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941"/>
      </w:tblGrid>
      <w:tr w:rsidR="004B7E44" w:rsidRPr="00B153E6" w14:paraId="7C32DF9F" w14:textId="77777777" w:rsidTr="004B7E44">
        <w:trPr>
          <w:trHeight w:val="2536"/>
        </w:trPr>
        <w:tc>
          <w:tcPr>
            <w:tcW w:w="8541" w:type="dxa"/>
            <w:tcBorders>
              <w:top w:val="nil"/>
              <w:left w:val="nil"/>
              <w:bottom w:val="nil"/>
              <w:right w:val="nil"/>
            </w:tcBorders>
          </w:tcPr>
          <w:p w14:paraId="4E12E86E" w14:textId="77777777" w:rsidR="004B7E44" w:rsidRPr="00B153E6" w:rsidRDefault="004B7E44" w:rsidP="004B7E44">
            <w:pPr>
              <w:rPr>
                <w:rFonts w:ascii="Calibri" w:hAnsi="Calibri" w:cs="Calibri"/>
                <w:szCs w:val="28"/>
              </w:rPr>
            </w:pPr>
            <w:bookmarkStart w:id="0" w:name="_Hlk184222331"/>
            <w:bookmarkEnd w:id="0"/>
            <w:r w:rsidRPr="00B153E6">
              <w:rPr>
                <w:rFonts w:ascii="Calibri" w:hAnsi="Calibri" w:cs="Calibri"/>
                <w:noProof/>
                <w:szCs w:val="28"/>
              </w:rPr>
              <mc:AlternateContent>
                <mc:Choice Requires="wps">
                  <w:drawing>
                    <wp:inline distT="0" distB="0" distL="0" distR="0" wp14:anchorId="2D52FE9C" wp14:editId="43310A51">
                      <wp:extent cx="5138670" cy="818707"/>
                      <wp:effectExtent l="0" t="0" r="0" b="635"/>
                      <wp:docPr id="8" name="Text Box 8"/>
                      <wp:cNvGraphicFramePr/>
                      <a:graphic xmlns:a="http://schemas.openxmlformats.org/drawingml/2006/main">
                        <a:graphicData uri="http://schemas.microsoft.com/office/word/2010/wordprocessingShape">
                          <wps:wsp>
                            <wps:cNvSpPr txBox="1"/>
                            <wps:spPr>
                              <a:xfrm>
                                <a:off x="0" y="0"/>
                                <a:ext cx="5138670" cy="818707"/>
                              </a:xfrm>
                              <a:prstGeom prst="rect">
                                <a:avLst/>
                              </a:prstGeom>
                              <a:noFill/>
                              <a:ln w="6350">
                                <a:noFill/>
                              </a:ln>
                            </wps:spPr>
                            <wps:txbx>
                              <w:txbxContent>
                                <w:p w14:paraId="4D2B74ED" w14:textId="3C30053E" w:rsidR="004424C2" w:rsidRPr="004B7E44" w:rsidRDefault="004424C2" w:rsidP="004B7E44">
                                  <w:pPr>
                                    <w:pStyle w:val="Title"/>
                                  </w:pPr>
                                  <w:r>
                                    <w:t>Intellihub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D52FE9C" id="_x0000_t202" coordsize="21600,21600" o:spt="202" path="m,l,21600r21600,l21600,xe">
                      <v:stroke joinstyle="miter"/>
                      <v:path gradientshapeok="t" o:connecttype="rect"/>
                    </v:shapetype>
                    <v:shape id="Text Box 8" o:spid="_x0000_s1026" type="#_x0000_t202" style="width:404.6pt;height:6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" filled="f" stroked="f" strokeweight=".5pt">
                      <v:textbox>
                        <w:txbxContent>
                          <w:p w14:paraId="4D2B74ED" w14:textId="3C30053E" w:rsidR="004424C2" w:rsidRPr="004B7E44" w:rsidRDefault="004424C2" w:rsidP="004B7E44">
                            <w:pPr>
                              <w:pStyle w:val="Title"/>
                            </w:pPr>
                            <w:r>
                              <w:t>Intellihub</w:t>
                            </w:r>
                          </w:p>
                        </w:txbxContent>
                      </v:textbox>
                      <w10:anchorlock/>
                    </v:shape>
                  </w:pict>
                </mc:Fallback>
              </mc:AlternateContent>
            </w:r>
          </w:p>
          <w:p w14:paraId="466B99D4" w14:textId="77777777" w:rsidR="004B7E44" w:rsidRPr="00B153E6" w:rsidRDefault="004B7E44" w:rsidP="004B7E44">
            <w:pPr>
              <w:rPr>
                <w:rFonts w:ascii="Calibri" w:hAnsi="Calibri" w:cs="Calibri"/>
                <w:szCs w:val="28"/>
              </w:rPr>
            </w:pPr>
            <w:r w:rsidRPr="00B153E6">
              <w:rPr>
                <w:rFonts w:ascii="Calibri" w:hAnsi="Calibri" w:cs="Calibri"/>
                <w:noProof/>
                <w:szCs w:val="28"/>
              </w:rPr>
              <mc:AlternateContent>
                <mc:Choice Requires="wps">
                  <w:drawing>
                    <wp:inline distT="0" distB="0" distL="0" distR="0" wp14:anchorId="338F8A8B" wp14:editId="24C2B669">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BDC4DD6"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28F93A00" w14:textId="77777777" w:rsidR="004B7E44" w:rsidRPr="00B153E6" w:rsidRDefault="004B7E44" w:rsidP="004B7E44">
            <w:pPr>
              <w:rPr>
                <w:rFonts w:ascii="Calibri" w:hAnsi="Calibri" w:cs="Calibri"/>
                <w:szCs w:val="28"/>
              </w:rPr>
            </w:pPr>
            <w:r w:rsidRPr="00B153E6">
              <w:rPr>
                <w:rFonts w:ascii="Calibri" w:hAnsi="Calibri" w:cs="Calibri"/>
                <w:noProof/>
                <w:szCs w:val="28"/>
              </w:rPr>
              <mc:AlternateContent>
                <mc:Choice Requires="wps">
                  <w:drawing>
                    <wp:inline distT="0" distB="0" distL="0" distR="0" wp14:anchorId="5CDCB1A9" wp14:editId="3A1627DB">
                      <wp:extent cx="5138670" cy="1180213"/>
                      <wp:effectExtent l="0" t="0" r="0" b="1270"/>
                      <wp:docPr id="3" name="Text Box 3"/>
                      <wp:cNvGraphicFramePr/>
                      <a:graphic xmlns:a="http://schemas.openxmlformats.org/drawingml/2006/main">
                        <a:graphicData uri="http://schemas.microsoft.com/office/word/2010/wordprocessingShape">
                          <wps:wsp>
                            <wps:cNvSpPr txBox="1"/>
                            <wps:spPr>
                              <a:xfrm>
                                <a:off x="0" y="0"/>
                                <a:ext cx="5138670" cy="1180213"/>
                              </a:xfrm>
                              <a:prstGeom prst="rect">
                                <a:avLst/>
                              </a:prstGeom>
                              <a:noFill/>
                              <a:ln w="6350">
                                <a:noFill/>
                              </a:ln>
                            </wps:spPr>
                            <wps:txbx>
                              <w:txbxContent>
                                <w:p w14:paraId="46A378FE" w14:textId="699F178E" w:rsidR="004B7E44" w:rsidRDefault="005B6D3C" w:rsidP="004B7E44">
                                  <w:pPr>
                                    <w:pStyle w:val="Subtitle"/>
                                  </w:pPr>
                                  <w:r>
                                    <w:t xml:space="preserve">OT </w:t>
                                  </w:r>
                                  <w:r w:rsidR="004424C2">
                                    <w:t>Cyber</w:t>
                                  </w:r>
                                  <w:r>
                                    <w:t xml:space="preserve"> </w:t>
                                  </w:r>
                                  <w:r w:rsidR="004424C2">
                                    <w:t>Risk Report</w:t>
                                  </w:r>
                                </w:p>
                                <w:p w14:paraId="51956D6B" w14:textId="626EFC7C" w:rsidR="004424C2" w:rsidRPr="004424C2" w:rsidRDefault="004424C2" w:rsidP="004B7E44">
                                  <w:pPr>
                                    <w:pStyle w:val="Subtitle"/>
                                    <w:rPr>
                                      <w:sz w:val="56"/>
                                      <w:szCs w:val="20"/>
                                    </w:rPr>
                                  </w:pPr>
                                  <w:r w:rsidRPr="004424C2">
                                    <w:rPr>
                                      <w:sz w:val="56"/>
                                      <w:szCs w:val="20"/>
                                    </w:rPr>
                                    <w:t xml:space="preserve">Smart </w:t>
                                  </w:r>
                                  <w:r w:rsidR="00CF1824">
                                    <w:rPr>
                                      <w:sz w:val="56"/>
                                      <w:szCs w:val="20"/>
                                    </w:rPr>
                                    <w:t>Meter Infrastructure</w:t>
                                  </w:r>
                                </w:p>
                                <w:p w14:paraId="649DEE50" w14:textId="19C6DB02" w:rsidR="004424C2" w:rsidRDefault="004424C2" w:rsidP="004B7E44">
                                  <w:pPr>
                                    <w:pStyle w:val="Subtitle"/>
                                  </w:pPr>
                                </w:p>
                                <w:p w14:paraId="152E5EC8" w14:textId="77777777" w:rsidR="004424C2" w:rsidRPr="004B7E44" w:rsidRDefault="004424C2" w:rsidP="004B7E44">
                                  <w:pPr>
                                    <w:pStyle w:val="Sub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CDCB1A9" id="Text Box 3" o:spid="_x0000_s1027" type="#_x0000_t202" style="width:404.6pt;height:9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" filled="f" stroked="f" strokeweight=".5pt">
                      <v:textbox>
                        <w:txbxContent>
                          <w:p w14:paraId="46A378FE" w14:textId="699F178E" w:rsidR="004B7E44" w:rsidRDefault="005B6D3C" w:rsidP="004B7E44">
                            <w:pPr>
                              <w:pStyle w:val="Subtitle"/>
                            </w:pPr>
                            <w:r>
                              <w:t xml:space="preserve">OT </w:t>
                            </w:r>
                            <w:r w:rsidR="004424C2">
                              <w:t>Cyber</w:t>
                            </w:r>
                            <w:r>
                              <w:t xml:space="preserve"> </w:t>
                            </w:r>
                            <w:r w:rsidR="004424C2">
                              <w:t>Risk Report</w:t>
                            </w:r>
                          </w:p>
                          <w:p w14:paraId="51956D6B" w14:textId="626EFC7C" w:rsidR="004424C2" w:rsidRPr="004424C2" w:rsidRDefault="004424C2" w:rsidP="004B7E44">
                            <w:pPr>
                              <w:pStyle w:val="Subtitle"/>
                              <w:rPr>
                                <w:sz w:val="56"/>
                                <w:szCs w:val="20"/>
                              </w:rPr>
                            </w:pPr>
                            <w:r w:rsidRPr="004424C2">
                              <w:rPr>
                                <w:sz w:val="56"/>
                                <w:szCs w:val="20"/>
                              </w:rPr>
                              <w:t xml:space="preserve">Smart </w:t>
                            </w:r>
                            <w:r w:rsidR="00CF1824">
                              <w:rPr>
                                <w:sz w:val="56"/>
                                <w:szCs w:val="20"/>
                              </w:rPr>
                              <w:t>Meter Infrastructure</w:t>
                            </w:r>
                          </w:p>
                          <w:p w14:paraId="649DEE50" w14:textId="19C6DB02" w:rsidR="004424C2" w:rsidRDefault="004424C2" w:rsidP="004B7E44">
                            <w:pPr>
                              <w:pStyle w:val="Subtitle"/>
                            </w:pPr>
                          </w:p>
                          <w:p w14:paraId="152E5EC8" w14:textId="77777777" w:rsidR="004424C2" w:rsidRPr="004B7E44" w:rsidRDefault="004424C2" w:rsidP="004B7E44">
                            <w:pPr>
                              <w:pStyle w:val="Subtitle"/>
                            </w:pPr>
                          </w:p>
                        </w:txbxContent>
                      </v:textbox>
                      <w10:anchorlock/>
                    </v:shape>
                  </w:pict>
                </mc:Fallback>
              </mc:AlternateContent>
            </w:r>
          </w:p>
        </w:tc>
      </w:tr>
      <w:tr w:rsidR="004B7E44" w:rsidRPr="00B153E6" w14:paraId="680C9D9E" w14:textId="77777777" w:rsidTr="004B7E44">
        <w:trPr>
          <w:trHeight w:val="3814"/>
        </w:trPr>
        <w:tc>
          <w:tcPr>
            <w:tcW w:w="8541" w:type="dxa"/>
            <w:tcBorders>
              <w:top w:val="nil"/>
              <w:left w:val="nil"/>
              <w:bottom w:val="nil"/>
              <w:right w:val="nil"/>
            </w:tcBorders>
            <w:vAlign w:val="bottom"/>
          </w:tcPr>
          <w:p w14:paraId="46B9DDDB" w14:textId="77777777" w:rsidR="004B7E44" w:rsidRPr="00B153E6" w:rsidRDefault="004B7E44" w:rsidP="004B7E44">
            <w:pPr>
              <w:rPr>
                <w:rFonts w:ascii="Calibri" w:hAnsi="Calibri" w:cs="Calibri"/>
                <w:noProof/>
                <w:szCs w:val="28"/>
              </w:rPr>
            </w:pPr>
            <w:r w:rsidRPr="00B153E6">
              <w:rPr>
                <w:rFonts w:ascii="Calibri" w:hAnsi="Calibri" w:cs="Calibri"/>
                <w:noProof/>
                <w:szCs w:val="28"/>
              </w:rPr>
              <mc:AlternateContent>
                <mc:Choice Requires="wps">
                  <w:drawing>
                    <wp:inline distT="0" distB="0" distL="0" distR="0" wp14:anchorId="0A7C1720" wp14:editId="4854A8E7">
                      <wp:extent cx="5677786" cy="883935"/>
                      <wp:effectExtent l="0" t="0" r="0" b="0"/>
                      <wp:docPr id="6" name="Text Box 6"/>
                      <wp:cNvGraphicFramePr/>
                      <a:graphic xmlns:a="http://schemas.openxmlformats.org/drawingml/2006/main">
                        <a:graphicData uri="http://schemas.microsoft.com/office/word/2010/wordprocessingShape">
                          <wps:wsp>
                            <wps:cNvSpPr txBox="1"/>
                            <wps:spPr>
                              <a:xfrm>
                                <a:off x="0" y="0"/>
                                <a:ext cx="5677786" cy="883935"/>
                              </a:xfrm>
                              <a:prstGeom prst="rect">
                                <a:avLst/>
                              </a:prstGeom>
                              <a:noFill/>
                              <a:ln w="6350">
                                <a:noFill/>
                              </a:ln>
                            </wps:spPr>
                            <wps:txbx>
                              <w:txbxContent>
                                <w:p w14:paraId="37CA94E4" w14:textId="338B72FD" w:rsidR="004B7E44" w:rsidRPr="0081381B" w:rsidRDefault="00CF1824" w:rsidP="0081381B">
                                  <w:pPr>
                                    <w:rPr>
                                      <w:sz w:val="44"/>
                                      <w:szCs w:val="36"/>
                                    </w:rPr>
                                  </w:pPr>
                                  <w:bookmarkStart w:id="1" w:name="_Toc184113606"/>
                                  <w:r w:rsidRPr="0081381B">
                                    <w:rPr>
                                      <w:sz w:val="44"/>
                                      <w:szCs w:val="36"/>
                                    </w:rPr>
                                    <w:t>Facilities Due Diligence</w:t>
                                  </w:r>
                                  <w:bookmarkEnd w:id="1"/>
                                </w:p>
                                <w:p w14:paraId="61BE755E" w14:textId="38448601" w:rsidR="00CF1824" w:rsidRPr="0081381B" w:rsidRDefault="00CF1824" w:rsidP="0081381B">
                                  <w:pPr>
                                    <w:rPr>
                                      <w:sz w:val="44"/>
                                      <w:szCs w:val="36"/>
                                    </w:rPr>
                                  </w:pPr>
                                  <w:bookmarkStart w:id="2" w:name="_Toc184113607"/>
                                  <w:r w:rsidRPr="0081381B">
                                    <w:rPr>
                                      <w:sz w:val="44"/>
                                      <w:szCs w:val="36"/>
                                    </w:rPr>
                                    <w:t>Scenario-based Exploit Testing</w:t>
                                  </w:r>
                                  <w:bookmarkEnd w:id="2"/>
                                  <w:r w:rsidRPr="0081381B">
                                    <w:rPr>
                                      <w:sz w:val="44"/>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7C1720" id="Text Box 6" o:spid="_x0000_s1028" type="#_x0000_t202" style="width:447.05pt;height:6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" filled="f" stroked="f" strokeweight=".5pt">
                      <v:textbox>
                        <w:txbxContent>
                          <w:p w14:paraId="37CA94E4" w14:textId="338B72FD" w:rsidR="004B7E44" w:rsidRPr="0081381B" w:rsidRDefault="00CF1824" w:rsidP="0081381B">
                            <w:pPr>
                              <w:rPr>
                                <w:sz w:val="44"/>
                                <w:szCs w:val="36"/>
                              </w:rPr>
                            </w:pPr>
                            <w:bookmarkStart w:id="3" w:name="_Toc184113606"/>
                            <w:r w:rsidRPr="0081381B">
                              <w:rPr>
                                <w:sz w:val="44"/>
                                <w:szCs w:val="36"/>
                              </w:rPr>
                              <w:t>Facilities Due Diligence</w:t>
                            </w:r>
                            <w:bookmarkEnd w:id="3"/>
                          </w:p>
                          <w:p w14:paraId="61BE755E" w14:textId="38448601" w:rsidR="00CF1824" w:rsidRPr="0081381B" w:rsidRDefault="00CF1824" w:rsidP="0081381B">
                            <w:pPr>
                              <w:rPr>
                                <w:sz w:val="44"/>
                                <w:szCs w:val="36"/>
                              </w:rPr>
                            </w:pPr>
                            <w:bookmarkStart w:id="4" w:name="_Toc184113607"/>
                            <w:r w:rsidRPr="0081381B">
                              <w:rPr>
                                <w:sz w:val="44"/>
                                <w:szCs w:val="36"/>
                              </w:rPr>
                              <w:t>Scenario-based Exploit Testing</w:t>
                            </w:r>
                            <w:bookmarkEnd w:id="4"/>
                            <w:r w:rsidRPr="0081381B">
                              <w:rPr>
                                <w:sz w:val="44"/>
                                <w:szCs w:val="36"/>
                              </w:rPr>
                              <w:t xml:space="preserve"> </w:t>
                            </w:r>
                          </w:p>
                        </w:txbxContent>
                      </v:textbox>
                      <w10:anchorlock/>
                    </v:shape>
                  </w:pict>
                </mc:Fallback>
              </mc:AlternateContent>
            </w:r>
          </w:p>
          <w:p w14:paraId="63810794" w14:textId="2116F6FC" w:rsidR="004B7E44" w:rsidRPr="00B153E6" w:rsidRDefault="004B7E44" w:rsidP="004B7E44">
            <w:pPr>
              <w:rPr>
                <w:rFonts w:ascii="Calibri" w:hAnsi="Calibri" w:cs="Calibri"/>
                <w:noProof/>
                <w:szCs w:val="28"/>
              </w:rPr>
            </w:pPr>
            <w:r w:rsidRPr="00B153E6">
              <w:rPr>
                <w:rFonts w:ascii="Calibri" w:hAnsi="Calibri" w:cs="Calibri"/>
                <w:noProof/>
                <w:szCs w:val="28"/>
              </w:rPr>
              <mc:AlternateContent>
                <mc:Choice Requires="wps">
                  <w:drawing>
                    <wp:inline distT="0" distB="0" distL="0" distR="0" wp14:anchorId="0CF38EFF" wp14:editId="5D94FD96">
                      <wp:extent cx="2524259" cy="740980"/>
                      <wp:effectExtent l="0" t="0" r="0" b="2540"/>
                      <wp:docPr id="7" name="Text Box 7"/>
                      <wp:cNvGraphicFramePr/>
                      <a:graphic xmlns:a="http://schemas.openxmlformats.org/drawingml/2006/main">
                        <a:graphicData uri="http://schemas.microsoft.com/office/word/2010/wordprocessingShape">
                          <wps:wsp>
                            <wps:cNvSpPr txBox="1"/>
                            <wps:spPr>
                              <a:xfrm>
                                <a:off x="0" y="0"/>
                                <a:ext cx="2524259" cy="740980"/>
                              </a:xfrm>
                              <a:prstGeom prst="rect">
                                <a:avLst/>
                              </a:prstGeom>
                              <a:noFill/>
                              <a:ln w="6350">
                                <a:noFill/>
                              </a:ln>
                            </wps:spPr>
                            <wps:txbx>
                              <w:txbxContent>
                                <w:p w14:paraId="3E420403" w14:textId="0173E766" w:rsidR="004B7E44" w:rsidRDefault="00CF1824" w:rsidP="004B7E44">
                                  <w:r>
                                    <w:t>November</w:t>
                                  </w:r>
                                  <w:r w:rsidR="004424C2">
                                    <w:t xml:space="preserve"> 2024</w:t>
                                  </w:r>
                                </w:p>
                                <w:p w14:paraId="6DEF33E6" w14:textId="185C00C8" w:rsidR="009B2325" w:rsidRPr="004B7E44" w:rsidRDefault="009B2325" w:rsidP="004B7E44">
                                  <w:r>
                                    <w:t>v.4</w:t>
                                  </w:r>
                                  <w:r>
                                    <w:br/>
                                    <w:t>Draft for review</w:t>
                                  </w:r>
                                </w:p>
                                <w:p w14:paraId="05A0ACDA" w14:textId="19E1BE3B" w:rsidR="004B7E44" w:rsidRPr="004B7E44" w:rsidRDefault="004B7E44" w:rsidP="004B7E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CF38EFF" id="Text Box 7" o:spid="_x0000_s1029" type="#_x0000_t202" style="width:198.75pt;height:5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" filled="f" stroked="f" strokeweight=".5pt">
                      <v:textbox>
                        <w:txbxContent>
                          <w:p w14:paraId="3E420403" w14:textId="0173E766" w:rsidR="004B7E44" w:rsidRDefault="00CF1824" w:rsidP="004B7E44">
                            <w:r>
                              <w:t>November</w:t>
                            </w:r>
                            <w:r w:rsidR="004424C2">
                              <w:t xml:space="preserve"> 2024</w:t>
                            </w:r>
                          </w:p>
                          <w:p w14:paraId="6DEF33E6" w14:textId="185C00C8" w:rsidR="009B2325" w:rsidRPr="004B7E44" w:rsidRDefault="009B2325" w:rsidP="004B7E44">
                            <w:r>
                              <w:t>v.4</w:t>
                            </w:r>
                            <w:r>
                              <w:br/>
                              <w:t>Draft for review</w:t>
                            </w:r>
                          </w:p>
                          <w:p w14:paraId="05A0ACDA" w14:textId="19E1BE3B" w:rsidR="004B7E44" w:rsidRPr="004B7E44" w:rsidRDefault="004B7E44" w:rsidP="004B7E44"/>
                        </w:txbxContent>
                      </v:textbox>
                      <w10:anchorlock/>
                    </v:shape>
                  </w:pict>
                </mc:Fallback>
              </mc:AlternateContent>
            </w:r>
            <w:r w:rsidRPr="00B153E6">
              <w:rPr>
                <w:rFonts w:ascii="Calibri" w:hAnsi="Calibri" w:cs="Calibri"/>
                <w:noProof/>
                <w:szCs w:val="28"/>
              </w:rPr>
              <mc:AlternateContent>
                <mc:Choice Requires="wps">
                  <w:drawing>
                    <wp:inline distT="0" distB="0" distL="0" distR="0" wp14:anchorId="7A061710" wp14:editId="0E00A3B4">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4150F9E9" w14:textId="3FB8D282" w:rsidR="004B7E44" w:rsidRPr="004B7E44" w:rsidRDefault="00CF1824" w:rsidP="004B7E44">
                                  <w:r>
                                    <w:t>Sara Abak, CISO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061710"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4150F9E9" w14:textId="3FB8D282" w:rsidR="004B7E44" w:rsidRPr="004B7E44" w:rsidRDefault="00CF1824" w:rsidP="004B7E44">
                            <w:r>
                              <w:t>Sara Abak, CISO</w:t>
                            </w:r>
                          </w:p>
                        </w:txbxContent>
                      </v:textbox>
                      <w10:anchorlock/>
                    </v:shape>
                  </w:pict>
                </mc:Fallback>
              </mc:AlternateContent>
            </w:r>
          </w:p>
        </w:tc>
      </w:tr>
    </w:tbl>
    <w:p w14:paraId="4707A2F8" w14:textId="309F4B06" w:rsidR="004B7E44" w:rsidRPr="00B153E6" w:rsidRDefault="004B7E44" w:rsidP="004B7E44">
      <w:pPr>
        <w:rPr>
          <w:rFonts w:ascii="Calibri" w:hAnsi="Calibri" w:cs="Calibri"/>
          <w:szCs w:val="28"/>
        </w:rPr>
      </w:pPr>
      <w:r w:rsidRPr="00B153E6">
        <w:rPr>
          <w:rFonts w:ascii="Calibri" w:hAnsi="Calibri" w:cs="Calibri"/>
          <w:noProof/>
          <w:szCs w:val="28"/>
        </w:rPr>
        <w:drawing>
          <wp:anchor distT="0" distB="0" distL="114300" distR="114300" simplePos="0" relativeHeight="251636736" behindDoc="1" locked="0" layoutInCell="1" allowOverlap="1" wp14:anchorId="301681FE" wp14:editId="5538E19A">
            <wp:simplePos x="0" y="0"/>
            <wp:positionH relativeFrom="column">
              <wp:posOffset>-1359317</wp:posOffset>
            </wp:positionH>
            <wp:positionV relativeFrom="page">
              <wp:posOffset>-2443367</wp:posOffset>
            </wp:positionV>
            <wp:extent cx="8707272" cy="154795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8707272" cy="15479595"/>
                    </a:xfrm>
                    <a:prstGeom prst="rect">
                      <a:avLst/>
                    </a:prstGeom>
                  </pic:spPr>
                </pic:pic>
              </a:graphicData>
            </a:graphic>
            <wp14:sizeRelH relativeFrom="margin">
              <wp14:pctWidth>0</wp14:pctWidth>
            </wp14:sizeRelH>
            <wp14:sizeRelV relativeFrom="margin">
              <wp14:pctHeight>0</wp14:pctHeight>
            </wp14:sizeRelV>
          </wp:anchor>
        </w:drawing>
      </w:r>
      <w:r w:rsidRPr="00B153E6">
        <w:rPr>
          <w:rFonts w:ascii="Calibri" w:hAnsi="Calibri" w:cs="Calibri"/>
          <w:noProof/>
          <w:szCs w:val="28"/>
        </w:rPr>
        <mc:AlternateContent>
          <mc:Choice Requires="wps">
            <w:drawing>
              <wp:anchor distT="0" distB="0" distL="114300" distR="114300" simplePos="0" relativeHeight="251656192" behindDoc="1" locked="0" layoutInCell="1" allowOverlap="1" wp14:anchorId="2948944E" wp14:editId="21C41B52">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bg2">
                            <a:lumMod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42D43" id="Rectangle 2" o:spid="_x0000_s1026" alt="colored rectangle" style="position:absolute;margin-left:-57.6pt;margin-top:162.2pt;width:531.35pt;height:47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" fillcolor="#36383b [814]" stroked="f" strokeweight="2pt">
                <w10:wrap anchory="page"/>
              </v:rect>
            </w:pict>
          </mc:Fallback>
        </mc:AlternateContent>
      </w:r>
    </w:p>
    <w:p w14:paraId="63790C0B" w14:textId="7E0C5656" w:rsidR="00B20AD9" w:rsidRPr="00B153E6" w:rsidRDefault="00C11F51" w:rsidP="00C6691A">
      <w:pPr>
        <w:spacing w:after="200"/>
        <w:rPr>
          <w:rFonts w:ascii="Calibri" w:hAnsi="Calibri" w:cs="Calibri"/>
          <w:szCs w:val="28"/>
        </w:rPr>
      </w:pPr>
      <w:r w:rsidRPr="00B153E6">
        <w:rPr>
          <w:rFonts w:ascii="Calibri" w:hAnsi="Calibri" w:cs="Calibri"/>
          <w:noProof/>
          <w:szCs w:val="28"/>
        </w:rPr>
        <mc:AlternateContent>
          <mc:Choice Requires="wps">
            <w:drawing>
              <wp:anchor distT="0" distB="0" distL="114300" distR="114300" simplePos="0" relativeHeight="251695104" behindDoc="0" locked="0" layoutInCell="1" allowOverlap="1" wp14:anchorId="7B8C5931" wp14:editId="67A6EAD9">
                <wp:simplePos x="0" y="0"/>
                <wp:positionH relativeFrom="column">
                  <wp:posOffset>-18710</wp:posOffset>
                </wp:positionH>
                <wp:positionV relativeFrom="paragraph">
                  <wp:posOffset>7721998</wp:posOffset>
                </wp:positionV>
                <wp:extent cx="1350335" cy="1275715"/>
                <wp:effectExtent l="0" t="0" r="21590" b="19685"/>
                <wp:wrapNone/>
                <wp:docPr id="378717483" name="Text Box 2"/>
                <wp:cNvGraphicFramePr/>
                <a:graphic xmlns:a="http://schemas.openxmlformats.org/drawingml/2006/main">
                  <a:graphicData uri="http://schemas.microsoft.com/office/word/2010/wordprocessingShape">
                    <wps:wsp>
                      <wps:cNvSpPr txBox="1"/>
                      <wps:spPr>
                        <a:xfrm>
                          <a:off x="0" y="0"/>
                          <a:ext cx="1350335" cy="1275715"/>
                        </a:xfrm>
                        <a:prstGeom prst="rect">
                          <a:avLst/>
                        </a:prstGeom>
                        <a:noFill/>
                        <a:ln w="6350">
                          <a:solidFill>
                            <a:prstClr val="black"/>
                          </a:solidFill>
                        </a:ln>
                      </wps:spPr>
                      <wps:txbx>
                        <w:txbxContent>
                          <w:p w14:paraId="7A102D7B" w14:textId="2CDB042A" w:rsidR="00CF1824" w:rsidRPr="00C11F51" w:rsidRDefault="00CF1824" w:rsidP="00CF1824">
                            <w:pPr>
                              <w:rPr>
                                <w:sz w:val="32"/>
                                <w:szCs w:val="24"/>
                              </w:rPr>
                            </w:pPr>
                            <w:r w:rsidRPr="00C11F51">
                              <w:rPr>
                                <w:sz w:val="32"/>
                                <w:szCs w:val="24"/>
                              </w:rPr>
                              <w:t>NCC Group</w:t>
                            </w:r>
                            <w:r w:rsidRPr="00C11F51">
                              <w:rPr>
                                <w:sz w:val="32"/>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C5931" id="Text Box 2" o:spid="_x0000_s1031" type="#_x0000_t202" style="position:absolute;margin-left:-1.45pt;margin-top:608.05pt;width:106.35pt;height:100.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" filled="f" strokeweight=".5pt">
                <v:textbox>
                  <w:txbxContent>
                    <w:p w14:paraId="7A102D7B" w14:textId="2CDB042A" w:rsidR="00CF1824" w:rsidRPr="00C11F51" w:rsidRDefault="00CF1824" w:rsidP="00CF1824">
                      <w:pPr>
                        <w:rPr>
                          <w:sz w:val="32"/>
                          <w:szCs w:val="24"/>
                        </w:rPr>
                      </w:pPr>
                      <w:r w:rsidRPr="00C11F51">
                        <w:rPr>
                          <w:sz w:val="32"/>
                          <w:szCs w:val="24"/>
                        </w:rPr>
                        <w:t>NCC Group</w:t>
                      </w:r>
                      <w:r w:rsidRPr="00C11F51">
                        <w:rPr>
                          <w:sz w:val="32"/>
                          <w:szCs w:val="24"/>
                        </w:rPr>
                        <w:tab/>
                      </w:r>
                    </w:p>
                  </w:txbxContent>
                </v:textbox>
              </v:shape>
            </w:pict>
          </mc:Fallback>
        </mc:AlternateContent>
      </w:r>
      <w:r w:rsidR="00CF1824" w:rsidRPr="00B153E6">
        <w:rPr>
          <w:rFonts w:ascii="Calibri" w:hAnsi="Calibri" w:cs="Calibri"/>
          <w:noProof/>
          <w:szCs w:val="28"/>
        </w:rPr>
        <mc:AlternateContent>
          <mc:Choice Requires="wps">
            <w:drawing>
              <wp:anchor distT="0" distB="0" distL="114300" distR="114300" simplePos="0" relativeHeight="251675648" behindDoc="0" locked="0" layoutInCell="1" allowOverlap="1" wp14:anchorId="35FB1CF7" wp14:editId="44BDACC4">
                <wp:simplePos x="0" y="0"/>
                <wp:positionH relativeFrom="column">
                  <wp:posOffset>1543847</wp:posOffset>
                </wp:positionH>
                <wp:positionV relativeFrom="paragraph">
                  <wp:posOffset>7722013</wp:posOffset>
                </wp:positionV>
                <wp:extent cx="4036430" cy="1275715"/>
                <wp:effectExtent l="0" t="0" r="21590" b="19685"/>
                <wp:wrapNone/>
                <wp:docPr id="1756820149" name="Text Box 2"/>
                <wp:cNvGraphicFramePr/>
                <a:graphic xmlns:a="http://schemas.openxmlformats.org/drawingml/2006/main">
                  <a:graphicData uri="http://schemas.microsoft.com/office/word/2010/wordprocessingShape">
                    <wps:wsp>
                      <wps:cNvSpPr txBox="1"/>
                      <wps:spPr>
                        <a:xfrm>
                          <a:off x="0" y="0"/>
                          <a:ext cx="4036430" cy="1275715"/>
                        </a:xfrm>
                        <a:prstGeom prst="rect">
                          <a:avLst/>
                        </a:prstGeom>
                        <a:noFill/>
                        <a:ln w="6350">
                          <a:solidFill>
                            <a:prstClr val="black"/>
                          </a:solidFill>
                        </a:ln>
                      </wps:spPr>
                      <wps:txbx>
                        <w:txbxContent>
                          <w:p w14:paraId="08AE1CFF" w14:textId="200DC6E3" w:rsidR="00CF1824" w:rsidRDefault="00CF1824">
                            <w:r>
                              <w:t xml:space="preserve">Jim Mckenney, OTCE Practice Director </w:t>
                            </w:r>
                            <w:r>
                              <w:br/>
                              <w:t>Matt Field, OTCE Deputy Practice Director</w:t>
                            </w:r>
                          </w:p>
                          <w:p w14:paraId="300F77F4" w14:textId="39ED8E91" w:rsidR="00CF1824" w:rsidRDefault="00CF1824">
                            <w:r>
                              <w:t>Taiga Takeda, Consultant</w:t>
                            </w:r>
                          </w:p>
                          <w:p w14:paraId="06F47BAC" w14:textId="098C670B" w:rsidR="00CF1824" w:rsidRDefault="00CF1824">
                            <w:r>
                              <w:t>Nabeel Khan, Consultant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B1CF7" id="_x0000_s1032" type="#_x0000_t202" style="position:absolute;margin-left:121.55pt;margin-top:608.05pt;width:317.85pt;height:10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" filled="f" strokeweight=".5pt">
                <v:textbox>
                  <w:txbxContent>
                    <w:p w14:paraId="08AE1CFF" w14:textId="200DC6E3" w:rsidR="00CF1824" w:rsidRDefault="00CF1824">
                      <w:r>
                        <w:t xml:space="preserve">Jim Mckenney, OTCE Practice Director </w:t>
                      </w:r>
                      <w:r>
                        <w:br/>
                        <w:t>Matt Field, OTCE Deputy Practice Director</w:t>
                      </w:r>
                    </w:p>
                    <w:p w14:paraId="300F77F4" w14:textId="39ED8E91" w:rsidR="00CF1824" w:rsidRDefault="00CF1824">
                      <w:r>
                        <w:t>Taiga Takeda, Consultant</w:t>
                      </w:r>
                    </w:p>
                    <w:p w14:paraId="06F47BAC" w14:textId="098C670B" w:rsidR="00CF1824" w:rsidRDefault="00CF1824">
                      <w:r>
                        <w:t>Nabeel Khan, Consultant</w:t>
                      </w:r>
                    </w:p>
                  </w:txbxContent>
                </v:textbox>
              </v:shape>
            </w:pict>
          </mc:Fallback>
        </mc:AlternateContent>
      </w:r>
      <w:r w:rsidR="004B7E44" w:rsidRPr="00B153E6">
        <w:rPr>
          <w:rFonts w:ascii="Calibri" w:hAnsi="Calibri" w:cs="Calibri"/>
          <w:szCs w:val="28"/>
        </w:rPr>
        <w:br w:type="page"/>
      </w:r>
    </w:p>
    <w:sdt>
      <w:sdtPr>
        <w:rPr>
          <w:rFonts w:ascii="Calibri" w:hAnsi="Calibri" w:cs="Calibri"/>
          <w:b/>
          <w:bCs/>
          <w:color w:val="auto"/>
          <w:sz w:val="22"/>
          <w:szCs w:val="22"/>
        </w:rPr>
        <w:id w:val="-1003361221"/>
        <w:docPartObj>
          <w:docPartGallery w:val="Table of Contents"/>
          <w:docPartUnique/>
        </w:docPartObj>
      </w:sdtPr>
      <w:sdtEndPr>
        <w:rPr>
          <w:rFonts w:eastAsiaTheme="minorEastAsia"/>
          <w:noProof/>
        </w:rPr>
      </w:sdtEndPr>
      <w:sdtContent>
        <w:p w14:paraId="38C1953A" w14:textId="1F0734EF" w:rsidR="00B20AD9" w:rsidRPr="001707E7" w:rsidRDefault="00B20AD9">
          <w:pPr>
            <w:pStyle w:val="TOCHeading"/>
            <w:rPr>
              <w:rFonts w:ascii="Calibri" w:hAnsi="Calibri" w:cs="Calibri"/>
              <w:b/>
              <w:bCs/>
              <w:color w:val="auto"/>
              <w:sz w:val="20"/>
              <w:szCs w:val="20"/>
            </w:rPr>
          </w:pPr>
          <w:r w:rsidRPr="001707E7">
            <w:rPr>
              <w:rFonts w:ascii="Calibri" w:hAnsi="Calibri" w:cs="Calibri"/>
              <w:b/>
              <w:bCs/>
              <w:color w:val="auto"/>
              <w:sz w:val="20"/>
              <w:szCs w:val="20"/>
            </w:rPr>
            <w:t>Table of Contents</w:t>
          </w:r>
        </w:p>
        <w:p w14:paraId="7ECFB3C0" w14:textId="6A45087D" w:rsidR="001707E7" w:rsidRPr="001707E7" w:rsidRDefault="00B20AD9">
          <w:pPr>
            <w:pStyle w:val="TOC1"/>
            <w:tabs>
              <w:tab w:val="right" w:leader="dot" w:pos="10790"/>
            </w:tabs>
            <w:rPr>
              <w:rFonts w:ascii="Calibri" w:hAnsi="Calibri" w:cs="Calibri"/>
              <w:noProof/>
              <w:color w:val="auto"/>
              <w:kern w:val="2"/>
              <w:sz w:val="20"/>
              <w:szCs w:val="20"/>
              <w14:ligatures w14:val="standardContextual"/>
            </w:rPr>
          </w:pPr>
          <w:r w:rsidRPr="001707E7">
            <w:rPr>
              <w:rFonts w:ascii="Calibri" w:hAnsi="Calibri" w:cs="Calibri"/>
              <w:color w:val="auto"/>
              <w:sz w:val="20"/>
              <w:szCs w:val="20"/>
            </w:rPr>
            <w:fldChar w:fldCharType="begin"/>
          </w:r>
          <w:r w:rsidRPr="001707E7">
            <w:rPr>
              <w:rFonts w:ascii="Calibri" w:hAnsi="Calibri" w:cs="Calibri"/>
              <w:color w:val="auto"/>
              <w:sz w:val="20"/>
              <w:szCs w:val="20"/>
            </w:rPr>
            <w:instrText xml:space="preserve"> TOC \o "1-3" \h \z \u </w:instrText>
          </w:r>
          <w:r w:rsidRPr="001707E7">
            <w:rPr>
              <w:rFonts w:ascii="Calibri" w:hAnsi="Calibri" w:cs="Calibri"/>
              <w:color w:val="auto"/>
              <w:sz w:val="20"/>
              <w:szCs w:val="20"/>
            </w:rPr>
            <w:fldChar w:fldCharType="separate"/>
          </w:r>
          <w:hyperlink w:anchor="_Toc184228197" w:history="1">
            <w:r w:rsidR="001707E7" w:rsidRPr="001707E7">
              <w:rPr>
                <w:rStyle w:val="Hyperlink"/>
                <w:rFonts w:ascii="Calibri" w:hAnsi="Calibri" w:cs="Calibri"/>
                <w:noProof/>
                <w:color w:val="auto"/>
                <w:sz w:val="20"/>
                <w:szCs w:val="20"/>
              </w:rPr>
              <w:t>1.Introduction</w:t>
            </w:r>
            <w:r w:rsidR="001707E7" w:rsidRPr="001707E7">
              <w:rPr>
                <w:rFonts w:ascii="Calibri" w:hAnsi="Calibri" w:cs="Calibri"/>
                <w:noProof/>
                <w:webHidden/>
                <w:color w:val="auto"/>
                <w:sz w:val="20"/>
                <w:szCs w:val="20"/>
              </w:rPr>
              <w:tab/>
            </w:r>
            <w:r w:rsidR="001707E7" w:rsidRPr="001707E7">
              <w:rPr>
                <w:rFonts w:ascii="Calibri" w:hAnsi="Calibri" w:cs="Calibri"/>
                <w:noProof/>
                <w:webHidden/>
                <w:color w:val="auto"/>
                <w:sz w:val="20"/>
                <w:szCs w:val="20"/>
              </w:rPr>
              <w:fldChar w:fldCharType="begin"/>
            </w:r>
            <w:r w:rsidR="001707E7" w:rsidRPr="001707E7">
              <w:rPr>
                <w:rFonts w:ascii="Calibri" w:hAnsi="Calibri" w:cs="Calibri"/>
                <w:noProof/>
                <w:webHidden/>
                <w:color w:val="auto"/>
                <w:sz w:val="20"/>
                <w:szCs w:val="20"/>
              </w:rPr>
              <w:instrText xml:space="preserve"> PAGEREF _Toc184228197 \h </w:instrText>
            </w:r>
            <w:r w:rsidR="001707E7" w:rsidRPr="001707E7">
              <w:rPr>
                <w:rFonts w:ascii="Calibri" w:hAnsi="Calibri" w:cs="Calibri"/>
                <w:noProof/>
                <w:webHidden/>
                <w:color w:val="auto"/>
                <w:sz w:val="20"/>
                <w:szCs w:val="20"/>
              </w:rPr>
            </w:r>
            <w:r w:rsidR="001707E7"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w:t>
            </w:r>
            <w:r w:rsidR="001707E7" w:rsidRPr="001707E7">
              <w:rPr>
                <w:rFonts w:ascii="Calibri" w:hAnsi="Calibri" w:cs="Calibri"/>
                <w:noProof/>
                <w:webHidden/>
                <w:color w:val="auto"/>
                <w:sz w:val="20"/>
                <w:szCs w:val="20"/>
              </w:rPr>
              <w:fldChar w:fldCharType="end"/>
            </w:r>
          </w:hyperlink>
        </w:p>
        <w:p w14:paraId="012FC9F6" w14:textId="3FE63900"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198" w:history="1">
            <w:r w:rsidRPr="001707E7">
              <w:rPr>
                <w:rStyle w:val="Hyperlink"/>
                <w:rFonts w:ascii="Calibri" w:hAnsi="Calibri" w:cs="Calibri"/>
                <w:noProof/>
                <w:color w:val="auto"/>
                <w:sz w:val="20"/>
                <w:szCs w:val="20"/>
              </w:rPr>
              <w:t>1.1 Project Overview</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_Toc184228198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w:t>
            </w:r>
            <w:r w:rsidRPr="001707E7">
              <w:rPr>
                <w:rFonts w:ascii="Calibri" w:hAnsi="Calibri" w:cs="Calibri"/>
                <w:noProof/>
                <w:webHidden/>
                <w:color w:val="auto"/>
                <w:sz w:val="20"/>
                <w:szCs w:val="20"/>
              </w:rPr>
              <w:fldChar w:fldCharType="end"/>
            </w:r>
          </w:hyperlink>
        </w:p>
        <w:p w14:paraId="21638390" w14:textId="0238FC08"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199" w:history="1">
            <w:r w:rsidRPr="001707E7">
              <w:rPr>
                <w:rStyle w:val="Hyperlink"/>
                <w:rFonts w:ascii="Calibri" w:hAnsi="Calibri" w:cs="Calibri"/>
                <w:noProof/>
                <w:color w:val="auto"/>
                <w:sz w:val="20"/>
                <w:szCs w:val="20"/>
              </w:rPr>
              <w:t>1.2 Project Scope</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_Toc184228199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w:t>
            </w:r>
            <w:r w:rsidRPr="001707E7">
              <w:rPr>
                <w:rFonts w:ascii="Calibri" w:hAnsi="Calibri" w:cs="Calibri"/>
                <w:noProof/>
                <w:webHidden/>
                <w:color w:val="auto"/>
                <w:sz w:val="20"/>
                <w:szCs w:val="20"/>
              </w:rPr>
              <w:fldChar w:fldCharType="end"/>
            </w:r>
          </w:hyperlink>
        </w:p>
        <w:p w14:paraId="01BAF0B4" w14:textId="535DF38D"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0" w:history="1">
            <w:r w:rsidRPr="001707E7">
              <w:rPr>
                <w:rStyle w:val="Hyperlink"/>
                <w:rFonts w:ascii="Calibri" w:hAnsi="Calibri" w:cs="Calibri"/>
                <w:noProof/>
                <w:color w:val="auto"/>
                <w:sz w:val="20"/>
                <w:szCs w:val="20"/>
              </w:rPr>
              <w:t>1.3 Key Objectives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_Toc184228200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w:t>
            </w:r>
            <w:r w:rsidRPr="001707E7">
              <w:rPr>
                <w:rFonts w:ascii="Calibri" w:hAnsi="Calibri" w:cs="Calibri"/>
                <w:noProof/>
                <w:webHidden/>
                <w:color w:val="auto"/>
                <w:sz w:val="20"/>
                <w:szCs w:val="20"/>
              </w:rPr>
              <w:fldChar w:fldCharType="end"/>
            </w:r>
          </w:hyperlink>
        </w:p>
        <w:p w14:paraId="7BB0C9A5" w14:textId="227D72D6"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1" w:history="1">
            <w:r w:rsidRPr="001707E7">
              <w:rPr>
                <w:rStyle w:val="Hyperlink"/>
                <w:rFonts w:ascii="Calibri" w:hAnsi="Calibri" w:cs="Calibri"/>
                <w:noProof/>
                <w:color w:val="auto"/>
                <w:sz w:val="20"/>
                <w:szCs w:val="20"/>
              </w:rPr>
              <w:t>1.4 Deliverables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_Toc184228201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w:t>
            </w:r>
            <w:r w:rsidRPr="001707E7">
              <w:rPr>
                <w:rFonts w:ascii="Calibri" w:hAnsi="Calibri" w:cs="Calibri"/>
                <w:noProof/>
                <w:webHidden/>
                <w:color w:val="auto"/>
                <w:sz w:val="20"/>
                <w:szCs w:val="20"/>
              </w:rPr>
              <w:fldChar w:fldCharType="end"/>
            </w:r>
          </w:hyperlink>
        </w:p>
        <w:p w14:paraId="4834B37F" w14:textId="624A45F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2" w:history="1">
            <w:r w:rsidRPr="001707E7">
              <w:rPr>
                <w:rStyle w:val="Hyperlink"/>
                <w:rFonts w:ascii="Calibri" w:hAnsi="Calibri" w:cs="Calibri"/>
                <w:noProof/>
                <w:color w:val="auto"/>
                <w:sz w:val="20"/>
                <w:szCs w:val="20"/>
              </w:rPr>
              <w:t>1.5 Project Methodology</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_Toc184228202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w:t>
            </w:r>
            <w:r w:rsidRPr="001707E7">
              <w:rPr>
                <w:rFonts w:ascii="Calibri" w:hAnsi="Calibri" w:cs="Calibri"/>
                <w:noProof/>
                <w:webHidden/>
                <w:color w:val="auto"/>
                <w:sz w:val="20"/>
                <w:szCs w:val="20"/>
              </w:rPr>
              <w:fldChar w:fldCharType="end"/>
            </w:r>
          </w:hyperlink>
        </w:p>
        <w:p w14:paraId="28D6DB57" w14:textId="6459CEA4"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3" w:history="1">
            <w:r w:rsidRPr="001707E7">
              <w:rPr>
                <w:rStyle w:val="Hyperlink"/>
                <w:rFonts w:ascii="Calibri" w:hAnsi="Calibri" w:cs="Calibri"/>
                <w:noProof/>
                <w:color w:val="auto"/>
                <w:sz w:val="20"/>
                <w:szCs w:val="20"/>
              </w:rPr>
              <w:t>1.6 Strategic Alignment; Energy Sector, Intellihub Operations, Technology Stack and Supplier Ecosystem</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_Toc184228203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w:t>
            </w:r>
            <w:r w:rsidRPr="001707E7">
              <w:rPr>
                <w:rFonts w:ascii="Calibri" w:hAnsi="Calibri" w:cs="Calibri"/>
                <w:noProof/>
                <w:webHidden/>
                <w:color w:val="auto"/>
                <w:sz w:val="20"/>
                <w:szCs w:val="20"/>
              </w:rPr>
              <w:fldChar w:fldCharType="end"/>
            </w:r>
          </w:hyperlink>
        </w:p>
        <w:p w14:paraId="55A96807" w14:textId="53D49F7E"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4" w:history="1">
            <w:r w:rsidRPr="001707E7">
              <w:rPr>
                <w:rStyle w:val="Hyperlink"/>
                <w:rFonts w:ascii="Calibri" w:hAnsi="Calibri" w:cs="Calibri"/>
                <w:noProof/>
                <w:color w:val="auto"/>
                <w:sz w:val="20"/>
                <w:szCs w:val="20"/>
              </w:rPr>
              <w:t>1.7 Geopolitical and Strategic Context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_Toc184228204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w:t>
            </w:r>
            <w:r w:rsidRPr="001707E7">
              <w:rPr>
                <w:rFonts w:ascii="Calibri" w:hAnsi="Calibri" w:cs="Calibri"/>
                <w:noProof/>
                <w:webHidden/>
                <w:color w:val="auto"/>
                <w:sz w:val="20"/>
                <w:szCs w:val="20"/>
              </w:rPr>
              <w:fldChar w:fldCharType="end"/>
            </w:r>
          </w:hyperlink>
        </w:p>
        <w:p w14:paraId="5F08C310" w14:textId="1A25632A"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5" w:history="1">
            <w:r w:rsidRPr="001707E7">
              <w:rPr>
                <w:rStyle w:val="Hyperlink"/>
                <w:rFonts w:ascii="Calibri" w:hAnsi="Calibri" w:cs="Calibri"/>
                <w:noProof/>
                <w:color w:val="auto"/>
                <w:sz w:val="20"/>
                <w:szCs w:val="20"/>
              </w:rPr>
              <w:t>1.7.1 Research Methodology</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_Toc184228205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w:t>
            </w:r>
            <w:r w:rsidRPr="001707E7">
              <w:rPr>
                <w:rFonts w:ascii="Calibri" w:hAnsi="Calibri" w:cs="Calibri"/>
                <w:noProof/>
                <w:webHidden/>
                <w:color w:val="auto"/>
                <w:sz w:val="20"/>
                <w:szCs w:val="20"/>
              </w:rPr>
              <w:fldChar w:fldCharType="end"/>
            </w:r>
          </w:hyperlink>
        </w:p>
        <w:p w14:paraId="6E301394" w14:textId="41D317DB"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6" w:history="1">
            <w:r w:rsidRPr="001707E7">
              <w:rPr>
                <w:rStyle w:val="Hyperlink"/>
                <w:rFonts w:ascii="Calibri" w:hAnsi="Calibri" w:cs="Calibri"/>
                <w:noProof/>
                <w:color w:val="auto"/>
                <w:sz w:val="20"/>
                <w:szCs w:val="20"/>
              </w:rPr>
              <w:t>1.7.2 Notable Emerging Attack Vectors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_Toc184228206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w:t>
            </w:r>
            <w:r w:rsidRPr="001707E7">
              <w:rPr>
                <w:rFonts w:ascii="Calibri" w:hAnsi="Calibri" w:cs="Calibri"/>
                <w:noProof/>
                <w:webHidden/>
                <w:color w:val="auto"/>
                <w:sz w:val="20"/>
                <w:szCs w:val="20"/>
              </w:rPr>
              <w:fldChar w:fldCharType="end"/>
            </w:r>
          </w:hyperlink>
        </w:p>
        <w:p w14:paraId="456BFBA4" w14:textId="7243236C"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7" w:history="1">
            <w:r w:rsidRPr="001707E7">
              <w:rPr>
                <w:rStyle w:val="Hyperlink"/>
                <w:rFonts w:ascii="Calibri" w:hAnsi="Calibri" w:cs="Calibri"/>
                <w:noProof/>
                <w:color w:val="auto"/>
                <w:sz w:val="20"/>
                <w:szCs w:val="20"/>
              </w:rPr>
              <w:t>1.8 Threat Actor Capability Comparative Matrix</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_Toc184228207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w:t>
            </w:r>
            <w:r w:rsidRPr="001707E7">
              <w:rPr>
                <w:rFonts w:ascii="Calibri" w:hAnsi="Calibri" w:cs="Calibri"/>
                <w:noProof/>
                <w:webHidden/>
                <w:color w:val="auto"/>
                <w:sz w:val="20"/>
                <w:szCs w:val="20"/>
              </w:rPr>
              <w:fldChar w:fldCharType="end"/>
            </w:r>
          </w:hyperlink>
        </w:p>
        <w:p w14:paraId="5AA1AB8D" w14:textId="2BDAE40F"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8" w:history="1">
            <w:r w:rsidRPr="001707E7">
              <w:rPr>
                <w:rStyle w:val="Hyperlink"/>
                <w:rFonts w:ascii="Calibri" w:hAnsi="Calibri" w:cs="Calibri"/>
                <w:noProof/>
                <w:color w:val="auto"/>
                <w:sz w:val="20"/>
                <w:szCs w:val="20"/>
              </w:rPr>
              <w:t>1.9 Potential Impact Scenarios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_Toc184228208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7</w:t>
            </w:r>
            <w:r w:rsidRPr="001707E7">
              <w:rPr>
                <w:rFonts w:ascii="Calibri" w:hAnsi="Calibri" w:cs="Calibri"/>
                <w:noProof/>
                <w:webHidden/>
                <w:color w:val="auto"/>
                <w:sz w:val="20"/>
                <w:szCs w:val="20"/>
              </w:rPr>
              <w:fldChar w:fldCharType="end"/>
            </w:r>
          </w:hyperlink>
        </w:p>
        <w:p w14:paraId="073F2C6C" w14:textId="4E115461"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09" w:history="1">
            <w:r w:rsidRPr="001707E7">
              <w:rPr>
                <w:rStyle w:val="Hyperlink"/>
                <w:rFonts w:ascii="Calibri" w:hAnsi="Calibri" w:cs="Calibri"/>
                <w:noProof/>
                <w:color w:val="auto"/>
                <w:sz w:val="20"/>
                <w:szCs w:val="20"/>
              </w:rPr>
              <w:t>1.10 Key Takeaways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_Toc184228209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10</w:t>
            </w:r>
            <w:r w:rsidRPr="001707E7">
              <w:rPr>
                <w:rFonts w:ascii="Calibri" w:hAnsi="Calibri" w:cs="Calibri"/>
                <w:noProof/>
                <w:webHidden/>
                <w:color w:val="auto"/>
                <w:sz w:val="20"/>
                <w:szCs w:val="20"/>
              </w:rPr>
              <w:fldChar w:fldCharType="end"/>
            </w:r>
          </w:hyperlink>
        </w:p>
        <w:p w14:paraId="1D97E9CD" w14:textId="48818E5C"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10" w:history="1">
            <w:r w:rsidRPr="001707E7">
              <w:rPr>
                <w:rStyle w:val="Hyperlink"/>
                <w:rFonts w:ascii="Calibri" w:hAnsi="Calibri" w:cs="Calibri"/>
                <w:noProof/>
                <w:color w:val="auto"/>
                <w:sz w:val="20"/>
                <w:szCs w:val="20"/>
              </w:rPr>
              <w:t>2. Executive Summary</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_Toc184228210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11</w:t>
            </w:r>
            <w:r w:rsidRPr="001707E7">
              <w:rPr>
                <w:rFonts w:ascii="Calibri" w:hAnsi="Calibri" w:cs="Calibri"/>
                <w:noProof/>
                <w:webHidden/>
                <w:color w:val="auto"/>
                <w:sz w:val="20"/>
                <w:szCs w:val="20"/>
              </w:rPr>
              <w:fldChar w:fldCharType="end"/>
            </w:r>
          </w:hyperlink>
        </w:p>
        <w:p w14:paraId="67F12AA6" w14:textId="6BD8444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1" w:history="1">
            <w:r w:rsidRPr="001707E7">
              <w:rPr>
                <w:rStyle w:val="Hyperlink"/>
                <w:rFonts w:ascii="Calibri" w:hAnsi="Calibri" w:cs="Calibri"/>
                <w:noProof/>
                <w:color w:val="auto"/>
                <w:sz w:val="20"/>
                <w:szCs w:val="20"/>
              </w:rPr>
              <w:t>2.1 Intellihub Technology Penetration Testing</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_Toc184228211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11</w:t>
            </w:r>
            <w:r w:rsidRPr="001707E7">
              <w:rPr>
                <w:rFonts w:ascii="Calibri" w:hAnsi="Calibri" w:cs="Calibri"/>
                <w:noProof/>
                <w:webHidden/>
                <w:color w:val="auto"/>
                <w:sz w:val="20"/>
                <w:szCs w:val="20"/>
              </w:rPr>
              <w:fldChar w:fldCharType="end"/>
            </w:r>
          </w:hyperlink>
        </w:p>
        <w:p w14:paraId="29FDFF98" w14:textId="07F403B3"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2" w:history="1">
            <w:r w:rsidRPr="001707E7">
              <w:rPr>
                <w:rStyle w:val="Hyperlink"/>
                <w:rFonts w:ascii="Calibri" w:hAnsi="Calibri" w:cs="Calibri"/>
                <w:noProof/>
                <w:color w:val="auto"/>
                <w:sz w:val="20"/>
                <w:szCs w:val="20"/>
              </w:rPr>
              <w:t>IntelliGenX Gen 2 w/E355</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_Toc184228212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11</w:t>
            </w:r>
            <w:r w:rsidRPr="001707E7">
              <w:rPr>
                <w:rFonts w:ascii="Calibri" w:hAnsi="Calibri" w:cs="Calibri"/>
                <w:noProof/>
                <w:webHidden/>
                <w:color w:val="auto"/>
                <w:sz w:val="20"/>
                <w:szCs w:val="20"/>
              </w:rPr>
              <w:fldChar w:fldCharType="end"/>
            </w:r>
          </w:hyperlink>
        </w:p>
        <w:p w14:paraId="1043232B" w14:textId="79F63AF8"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3" w:history="1">
            <w:r w:rsidRPr="001707E7">
              <w:rPr>
                <w:rStyle w:val="Hyperlink"/>
                <w:rFonts w:ascii="Calibri" w:hAnsi="Calibri" w:cs="Calibri"/>
                <w:noProof/>
                <w:color w:val="auto"/>
                <w:sz w:val="20"/>
                <w:szCs w:val="20"/>
                <w:lang w:val="nl-NL"/>
              </w:rPr>
              <w:t>IntelliGenX Gen 2 w/E355  “Grade Sheet”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_Toc184228213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12</w:t>
            </w:r>
            <w:r w:rsidRPr="001707E7">
              <w:rPr>
                <w:rFonts w:ascii="Calibri" w:hAnsi="Calibri" w:cs="Calibri"/>
                <w:noProof/>
                <w:webHidden/>
                <w:color w:val="auto"/>
                <w:sz w:val="20"/>
                <w:szCs w:val="20"/>
              </w:rPr>
              <w:fldChar w:fldCharType="end"/>
            </w:r>
          </w:hyperlink>
        </w:p>
        <w:p w14:paraId="7AA8DDE4" w14:textId="3F2BE75C"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4" w:history="1">
            <w:r w:rsidRPr="001707E7">
              <w:rPr>
                <w:rStyle w:val="Hyperlink"/>
                <w:rFonts w:ascii="Calibri" w:hAnsi="Calibri" w:cs="Calibri"/>
                <w:noProof/>
                <w:color w:val="auto"/>
                <w:sz w:val="20"/>
                <w:szCs w:val="20"/>
              </w:rPr>
              <w:t>2.2 Intellihub OT Risk Profile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_Toc184228214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13</w:t>
            </w:r>
            <w:r w:rsidRPr="001707E7">
              <w:rPr>
                <w:rFonts w:ascii="Calibri" w:hAnsi="Calibri" w:cs="Calibri"/>
                <w:noProof/>
                <w:webHidden/>
                <w:color w:val="auto"/>
                <w:sz w:val="20"/>
                <w:szCs w:val="20"/>
              </w:rPr>
              <w:fldChar w:fldCharType="end"/>
            </w:r>
          </w:hyperlink>
        </w:p>
        <w:p w14:paraId="3B5579A7" w14:textId="4432EF6D"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5" w:history="1">
            <w:r w:rsidRPr="001707E7">
              <w:rPr>
                <w:rStyle w:val="Hyperlink"/>
                <w:rFonts w:ascii="Calibri" w:hAnsi="Calibri" w:cs="Calibri"/>
                <w:noProof/>
                <w:color w:val="auto"/>
                <w:sz w:val="20"/>
                <w:szCs w:val="20"/>
              </w:rPr>
              <w:t>2.2.1 High Dependency on CrescoNet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_Toc184228215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13</w:t>
            </w:r>
            <w:r w:rsidRPr="001707E7">
              <w:rPr>
                <w:rFonts w:ascii="Calibri" w:hAnsi="Calibri" w:cs="Calibri"/>
                <w:noProof/>
                <w:webHidden/>
                <w:color w:val="auto"/>
                <w:sz w:val="20"/>
                <w:szCs w:val="20"/>
              </w:rPr>
              <w:fldChar w:fldCharType="end"/>
            </w:r>
          </w:hyperlink>
        </w:p>
        <w:p w14:paraId="5928BF07" w14:textId="40369EF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6" w:history="1">
            <w:r w:rsidRPr="001707E7">
              <w:rPr>
                <w:rStyle w:val="Hyperlink"/>
                <w:rFonts w:ascii="Calibri" w:hAnsi="Calibri" w:cs="Calibri"/>
                <w:noProof/>
                <w:color w:val="auto"/>
                <w:sz w:val="20"/>
                <w:szCs w:val="20"/>
              </w:rPr>
              <w:t>2.3 Intellihub OT Risk Assessment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_Toc184228216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15</w:t>
            </w:r>
            <w:r w:rsidRPr="001707E7">
              <w:rPr>
                <w:rFonts w:ascii="Calibri" w:hAnsi="Calibri" w:cs="Calibri"/>
                <w:noProof/>
                <w:webHidden/>
                <w:color w:val="auto"/>
                <w:sz w:val="20"/>
                <w:szCs w:val="20"/>
              </w:rPr>
              <w:fldChar w:fldCharType="end"/>
            </w:r>
          </w:hyperlink>
        </w:p>
        <w:p w14:paraId="0B3554B3" w14:textId="016B172A"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7" w:history="1">
            <w:r w:rsidRPr="001707E7">
              <w:rPr>
                <w:rStyle w:val="Hyperlink"/>
                <w:rFonts w:ascii="Calibri" w:hAnsi="Calibri" w:cs="Calibri"/>
                <w:noProof/>
                <w:color w:val="auto"/>
                <w:sz w:val="20"/>
                <w:szCs w:val="20"/>
              </w:rPr>
              <w:t>2.3 Intellihub OT Domain Risk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_Toc184228217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16</w:t>
            </w:r>
            <w:r w:rsidRPr="001707E7">
              <w:rPr>
                <w:rFonts w:ascii="Calibri" w:hAnsi="Calibri" w:cs="Calibri"/>
                <w:noProof/>
                <w:webHidden/>
                <w:color w:val="auto"/>
                <w:sz w:val="20"/>
                <w:szCs w:val="20"/>
              </w:rPr>
              <w:fldChar w:fldCharType="end"/>
            </w:r>
          </w:hyperlink>
        </w:p>
        <w:p w14:paraId="17FF12BF" w14:textId="19BF085E"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8" w:history="1">
            <w:r w:rsidRPr="001707E7">
              <w:rPr>
                <w:rStyle w:val="Hyperlink"/>
                <w:rFonts w:ascii="Calibri" w:hAnsi="Calibri" w:cs="Calibri"/>
                <w:noProof/>
                <w:color w:val="auto"/>
                <w:sz w:val="20"/>
                <w:szCs w:val="20"/>
              </w:rPr>
              <w:t>2.4 OT Risk Domains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_Toc184228218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17</w:t>
            </w:r>
            <w:r w:rsidRPr="001707E7">
              <w:rPr>
                <w:rFonts w:ascii="Calibri" w:hAnsi="Calibri" w:cs="Calibri"/>
                <w:noProof/>
                <w:webHidden/>
                <w:color w:val="auto"/>
                <w:sz w:val="20"/>
                <w:szCs w:val="20"/>
              </w:rPr>
              <w:fldChar w:fldCharType="end"/>
            </w:r>
          </w:hyperlink>
        </w:p>
        <w:p w14:paraId="2F7EFA50" w14:textId="285C9B10"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19" w:history="1">
            <w:r w:rsidRPr="001707E7">
              <w:rPr>
                <w:rStyle w:val="Hyperlink"/>
                <w:rFonts w:ascii="Calibri" w:hAnsi="Calibri" w:cs="Calibri"/>
                <w:noProof/>
                <w:color w:val="auto"/>
                <w:sz w:val="20"/>
                <w:szCs w:val="20"/>
              </w:rPr>
              <w:t>2.4 Intellihub OT Domain Risk Matrix</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_Toc184228219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21</w:t>
            </w:r>
            <w:r w:rsidRPr="001707E7">
              <w:rPr>
                <w:rFonts w:ascii="Calibri" w:hAnsi="Calibri" w:cs="Calibri"/>
                <w:noProof/>
                <w:webHidden/>
                <w:color w:val="auto"/>
                <w:sz w:val="20"/>
                <w:szCs w:val="20"/>
              </w:rPr>
              <w:fldChar w:fldCharType="end"/>
            </w:r>
          </w:hyperlink>
        </w:p>
        <w:p w14:paraId="35558922" w14:textId="63A4F713"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0" w:history="1">
            <w:r w:rsidRPr="001707E7">
              <w:rPr>
                <w:rStyle w:val="Hyperlink"/>
                <w:rFonts w:ascii="Calibri" w:hAnsi="Calibri" w:cs="Calibri"/>
                <w:noProof/>
                <w:color w:val="auto"/>
                <w:sz w:val="20"/>
                <w:szCs w:val="20"/>
              </w:rPr>
              <w:t>2.5 Strategic Roadmap (2025)</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_Toc184228220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22</w:t>
            </w:r>
            <w:r w:rsidRPr="001707E7">
              <w:rPr>
                <w:rFonts w:ascii="Calibri" w:hAnsi="Calibri" w:cs="Calibri"/>
                <w:noProof/>
                <w:webHidden/>
                <w:color w:val="auto"/>
                <w:sz w:val="20"/>
                <w:szCs w:val="20"/>
              </w:rPr>
              <w:fldChar w:fldCharType="end"/>
            </w:r>
          </w:hyperlink>
        </w:p>
        <w:p w14:paraId="2D7AAE6D" w14:textId="18E9CCFE"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1" w:history="1">
            <w:r w:rsidRPr="001707E7">
              <w:rPr>
                <w:rStyle w:val="Hyperlink"/>
                <w:rFonts w:ascii="Calibri" w:hAnsi="Calibri" w:cs="Calibri"/>
                <w:noProof/>
                <w:color w:val="auto"/>
                <w:sz w:val="20"/>
                <w:szCs w:val="20"/>
              </w:rPr>
              <w:t>2.5 Strategic Roadmap (2025)</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_Toc184228221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23</w:t>
            </w:r>
            <w:r w:rsidRPr="001707E7">
              <w:rPr>
                <w:rFonts w:ascii="Calibri" w:hAnsi="Calibri" w:cs="Calibri"/>
                <w:noProof/>
                <w:webHidden/>
                <w:color w:val="auto"/>
                <w:sz w:val="20"/>
                <w:szCs w:val="20"/>
              </w:rPr>
              <w:fldChar w:fldCharType="end"/>
            </w:r>
          </w:hyperlink>
        </w:p>
        <w:p w14:paraId="5682539A" w14:textId="67E15614"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22" w:history="1">
            <w:r w:rsidRPr="001707E7">
              <w:rPr>
                <w:rStyle w:val="Hyperlink"/>
                <w:rFonts w:ascii="Calibri" w:hAnsi="Calibri" w:cs="Calibri"/>
                <w:noProof/>
                <w:color w:val="auto"/>
                <w:sz w:val="20"/>
                <w:szCs w:val="20"/>
              </w:rPr>
              <w:t>2.6 Integrated Risk Domains Schedule</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_Toc184228222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24</w:t>
            </w:r>
            <w:r w:rsidRPr="001707E7">
              <w:rPr>
                <w:rFonts w:ascii="Calibri" w:hAnsi="Calibri" w:cs="Calibri"/>
                <w:noProof/>
                <w:webHidden/>
                <w:color w:val="auto"/>
                <w:sz w:val="20"/>
                <w:szCs w:val="20"/>
              </w:rPr>
              <w:fldChar w:fldCharType="end"/>
            </w:r>
          </w:hyperlink>
        </w:p>
        <w:p w14:paraId="60CE2A23" w14:textId="6510A353"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23" w:history="1">
            <w:r w:rsidRPr="001707E7">
              <w:rPr>
                <w:rStyle w:val="Hyperlink"/>
                <w:rFonts w:ascii="Calibri" w:hAnsi="Calibri" w:cs="Calibri"/>
                <w:noProof/>
                <w:color w:val="auto"/>
                <w:sz w:val="20"/>
                <w:szCs w:val="20"/>
              </w:rPr>
              <w:t>Section 3: Standards-Based Assessment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_Toc184228223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28</w:t>
            </w:r>
            <w:r w:rsidRPr="001707E7">
              <w:rPr>
                <w:rFonts w:ascii="Calibri" w:hAnsi="Calibri" w:cs="Calibri"/>
                <w:noProof/>
                <w:webHidden/>
                <w:color w:val="auto"/>
                <w:sz w:val="20"/>
                <w:szCs w:val="20"/>
              </w:rPr>
              <w:fldChar w:fldCharType="end"/>
            </w:r>
          </w:hyperlink>
        </w:p>
        <w:p w14:paraId="60336FD5" w14:textId="78708A76"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4" w:history="1">
            <w:r w:rsidRPr="001707E7">
              <w:rPr>
                <w:rStyle w:val="Hyperlink"/>
                <w:rFonts w:ascii="Calibri" w:hAnsi="Calibri" w:cs="Calibri"/>
                <w:noProof/>
                <w:color w:val="auto"/>
                <w:sz w:val="20"/>
                <w:szCs w:val="20"/>
              </w:rPr>
              <w:t>3.1 Introduction</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_Toc184228224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28</w:t>
            </w:r>
            <w:r w:rsidRPr="001707E7">
              <w:rPr>
                <w:rFonts w:ascii="Calibri" w:hAnsi="Calibri" w:cs="Calibri"/>
                <w:noProof/>
                <w:webHidden/>
                <w:color w:val="auto"/>
                <w:sz w:val="20"/>
                <w:szCs w:val="20"/>
              </w:rPr>
              <w:fldChar w:fldCharType="end"/>
            </w:r>
          </w:hyperlink>
        </w:p>
        <w:p w14:paraId="30562688" w14:textId="1EE097B3"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5" w:history="1">
            <w:r w:rsidRPr="001707E7">
              <w:rPr>
                <w:rStyle w:val="Hyperlink"/>
                <w:rFonts w:ascii="Calibri" w:hAnsi="Calibri" w:cs="Calibri"/>
                <w:noProof/>
                <w:color w:val="auto"/>
                <w:sz w:val="20"/>
                <w:szCs w:val="20"/>
              </w:rPr>
              <w:t>3.2 Analytical Framework and Key Findings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_Toc184228225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29</w:t>
            </w:r>
            <w:r w:rsidRPr="001707E7">
              <w:rPr>
                <w:rFonts w:ascii="Calibri" w:hAnsi="Calibri" w:cs="Calibri"/>
                <w:noProof/>
                <w:webHidden/>
                <w:color w:val="auto"/>
                <w:sz w:val="20"/>
                <w:szCs w:val="20"/>
              </w:rPr>
              <w:fldChar w:fldCharType="end"/>
            </w:r>
          </w:hyperlink>
        </w:p>
        <w:p w14:paraId="7410F550" w14:textId="10BADACD"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6" w:history="1">
            <w:r w:rsidRPr="001707E7">
              <w:rPr>
                <w:rStyle w:val="Hyperlink"/>
                <w:rFonts w:ascii="Calibri" w:hAnsi="Calibri" w:cs="Calibri"/>
                <w:noProof/>
                <w:color w:val="auto"/>
                <w:sz w:val="20"/>
                <w:szCs w:val="20"/>
              </w:rPr>
              <w:t>3.3 Business Unit Risk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_Toc184228226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30</w:t>
            </w:r>
            <w:r w:rsidRPr="001707E7">
              <w:rPr>
                <w:rFonts w:ascii="Calibri" w:hAnsi="Calibri" w:cs="Calibri"/>
                <w:noProof/>
                <w:webHidden/>
                <w:color w:val="auto"/>
                <w:sz w:val="20"/>
                <w:szCs w:val="20"/>
              </w:rPr>
              <w:fldChar w:fldCharType="end"/>
            </w:r>
          </w:hyperlink>
        </w:p>
        <w:p w14:paraId="499FE9F5" w14:textId="285D9AFE"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7" w:history="1">
            <w:r w:rsidRPr="001707E7">
              <w:rPr>
                <w:rStyle w:val="Hyperlink"/>
                <w:rFonts w:ascii="Calibri" w:hAnsi="Calibri" w:cs="Calibri"/>
                <w:noProof/>
                <w:color w:val="auto"/>
                <w:sz w:val="20"/>
                <w:szCs w:val="20"/>
              </w:rPr>
              <w:t>3.4 Cybersecurity Infrastructure Assessment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_Toc184228227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31</w:t>
            </w:r>
            <w:r w:rsidRPr="001707E7">
              <w:rPr>
                <w:rFonts w:ascii="Calibri" w:hAnsi="Calibri" w:cs="Calibri"/>
                <w:noProof/>
                <w:webHidden/>
                <w:color w:val="auto"/>
                <w:sz w:val="20"/>
                <w:szCs w:val="20"/>
              </w:rPr>
              <w:fldChar w:fldCharType="end"/>
            </w:r>
          </w:hyperlink>
        </w:p>
        <w:p w14:paraId="16DF4B6D" w14:textId="3BDE28D5"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8" w:history="1">
            <w:r w:rsidRPr="001707E7">
              <w:rPr>
                <w:rStyle w:val="Hyperlink"/>
                <w:rFonts w:ascii="Calibri" w:hAnsi="Calibri" w:cs="Calibri"/>
                <w:noProof/>
                <w:color w:val="auto"/>
                <w:sz w:val="20"/>
                <w:szCs w:val="20"/>
              </w:rPr>
              <w:t>3.5 Standards Compliance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_Toc184228228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32</w:t>
            </w:r>
            <w:r w:rsidRPr="001707E7">
              <w:rPr>
                <w:rFonts w:ascii="Calibri" w:hAnsi="Calibri" w:cs="Calibri"/>
                <w:noProof/>
                <w:webHidden/>
                <w:color w:val="auto"/>
                <w:sz w:val="20"/>
                <w:szCs w:val="20"/>
              </w:rPr>
              <w:fldChar w:fldCharType="end"/>
            </w:r>
          </w:hyperlink>
        </w:p>
        <w:p w14:paraId="0F5D4BE6" w14:textId="796D12F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29" w:history="1">
            <w:r w:rsidRPr="001707E7">
              <w:rPr>
                <w:rStyle w:val="Hyperlink"/>
                <w:rFonts w:ascii="Calibri" w:hAnsi="Calibri" w:cs="Calibri"/>
                <w:noProof/>
                <w:color w:val="auto"/>
                <w:sz w:val="20"/>
                <w:szCs w:val="20"/>
              </w:rPr>
              <w:t>3.6 Control Framework Implementation</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_Toc184228229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32</w:t>
            </w:r>
            <w:r w:rsidRPr="001707E7">
              <w:rPr>
                <w:rFonts w:ascii="Calibri" w:hAnsi="Calibri" w:cs="Calibri"/>
                <w:noProof/>
                <w:webHidden/>
                <w:color w:val="auto"/>
                <w:sz w:val="20"/>
                <w:szCs w:val="20"/>
              </w:rPr>
              <w:fldChar w:fldCharType="end"/>
            </w:r>
          </w:hyperlink>
        </w:p>
        <w:p w14:paraId="09356BFB" w14:textId="32E0656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0" w:history="1">
            <w:r w:rsidRPr="001707E7">
              <w:rPr>
                <w:rStyle w:val="Hyperlink"/>
                <w:rFonts w:ascii="Calibri" w:hAnsi="Calibri" w:cs="Calibri"/>
                <w:noProof/>
                <w:color w:val="auto"/>
                <w:sz w:val="20"/>
                <w:szCs w:val="20"/>
              </w:rPr>
              <w:t>3.7 Framework-Specific Assessment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_Toc184228230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34</w:t>
            </w:r>
            <w:r w:rsidRPr="001707E7">
              <w:rPr>
                <w:rFonts w:ascii="Calibri" w:hAnsi="Calibri" w:cs="Calibri"/>
                <w:noProof/>
                <w:webHidden/>
                <w:color w:val="auto"/>
                <w:sz w:val="20"/>
                <w:szCs w:val="20"/>
              </w:rPr>
              <w:fldChar w:fldCharType="end"/>
            </w:r>
          </w:hyperlink>
        </w:p>
        <w:p w14:paraId="617C4337" w14:textId="1B1F53C0"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31" w:history="1">
            <w:r w:rsidRPr="001707E7">
              <w:rPr>
                <w:rStyle w:val="Hyperlink"/>
                <w:rFonts w:ascii="Calibri" w:hAnsi="Calibri" w:cs="Calibri"/>
                <w:noProof/>
                <w:color w:val="auto"/>
                <w:sz w:val="20"/>
                <w:szCs w:val="20"/>
              </w:rPr>
              <w:t>4. Threat Model</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_Toc184228231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41</w:t>
            </w:r>
            <w:r w:rsidRPr="001707E7">
              <w:rPr>
                <w:rFonts w:ascii="Calibri" w:hAnsi="Calibri" w:cs="Calibri"/>
                <w:noProof/>
                <w:webHidden/>
                <w:color w:val="auto"/>
                <w:sz w:val="20"/>
                <w:szCs w:val="20"/>
              </w:rPr>
              <w:fldChar w:fldCharType="end"/>
            </w:r>
          </w:hyperlink>
        </w:p>
        <w:p w14:paraId="772B764F" w14:textId="7D8AD9BE"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2" w:history="1">
            <w:r w:rsidRPr="001707E7">
              <w:rPr>
                <w:rStyle w:val="Hyperlink"/>
                <w:rFonts w:ascii="Calibri" w:hAnsi="Calibri" w:cs="Calibri"/>
                <w:noProof/>
                <w:color w:val="auto"/>
                <w:sz w:val="20"/>
                <w:szCs w:val="20"/>
              </w:rPr>
              <w:t>4.2 MITRE ATT&amp;CK Threat Modeling Guide</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_Toc184228232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41</w:t>
            </w:r>
            <w:r w:rsidRPr="001707E7">
              <w:rPr>
                <w:rFonts w:ascii="Calibri" w:hAnsi="Calibri" w:cs="Calibri"/>
                <w:noProof/>
                <w:webHidden/>
                <w:color w:val="auto"/>
                <w:sz w:val="20"/>
                <w:szCs w:val="20"/>
              </w:rPr>
              <w:fldChar w:fldCharType="end"/>
            </w:r>
          </w:hyperlink>
        </w:p>
        <w:p w14:paraId="5966B307" w14:textId="1BF6FD2A"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3" w:history="1">
            <w:r w:rsidRPr="001707E7">
              <w:rPr>
                <w:rStyle w:val="Hyperlink"/>
                <w:rFonts w:ascii="Calibri" w:hAnsi="Calibri" w:cs="Calibri"/>
                <w:noProof/>
                <w:color w:val="auto"/>
                <w:sz w:val="20"/>
                <w:szCs w:val="20"/>
              </w:rPr>
              <w:t>4.1 Approach and Methodology</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_Toc184228233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42</w:t>
            </w:r>
            <w:r w:rsidRPr="001707E7">
              <w:rPr>
                <w:rFonts w:ascii="Calibri" w:hAnsi="Calibri" w:cs="Calibri"/>
                <w:noProof/>
                <w:webHidden/>
                <w:color w:val="auto"/>
                <w:sz w:val="20"/>
                <w:szCs w:val="20"/>
              </w:rPr>
              <w:fldChar w:fldCharType="end"/>
            </w:r>
          </w:hyperlink>
        </w:p>
        <w:p w14:paraId="53EEF6F9" w14:textId="52E08FD2"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4" w:history="1">
            <w:r w:rsidRPr="001707E7">
              <w:rPr>
                <w:rStyle w:val="Hyperlink"/>
                <w:rFonts w:ascii="Calibri" w:hAnsi="Calibri" w:cs="Calibri"/>
                <w:noProof/>
                <w:color w:val="auto"/>
                <w:sz w:val="20"/>
                <w:szCs w:val="20"/>
              </w:rPr>
              <w:t>4.2 Industry Context and Threat Landscape</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_Toc184228234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42</w:t>
            </w:r>
            <w:r w:rsidRPr="001707E7">
              <w:rPr>
                <w:rFonts w:ascii="Calibri" w:hAnsi="Calibri" w:cs="Calibri"/>
                <w:noProof/>
                <w:webHidden/>
                <w:color w:val="auto"/>
                <w:sz w:val="20"/>
                <w:szCs w:val="20"/>
              </w:rPr>
              <w:fldChar w:fldCharType="end"/>
            </w:r>
          </w:hyperlink>
        </w:p>
        <w:p w14:paraId="118589B9" w14:textId="1F28E766"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5" w:history="1">
            <w:r w:rsidRPr="001707E7">
              <w:rPr>
                <w:rStyle w:val="Hyperlink"/>
                <w:rFonts w:ascii="Calibri" w:hAnsi="Calibri" w:cs="Calibri"/>
                <w:noProof/>
                <w:color w:val="auto"/>
                <w:sz w:val="20"/>
                <w:szCs w:val="20"/>
              </w:rPr>
              <w:t>4.3 Threat Actor Analysis: Australian Context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_Toc184228235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43</w:t>
            </w:r>
            <w:r w:rsidRPr="001707E7">
              <w:rPr>
                <w:rFonts w:ascii="Calibri" w:hAnsi="Calibri" w:cs="Calibri"/>
                <w:noProof/>
                <w:webHidden/>
                <w:color w:val="auto"/>
                <w:sz w:val="20"/>
                <w:szCs w:val="20"/>
              </w:rPr>
              <w:fldChar w:fldCharType="end"/>
            </w:r>
          </w:hyperlink>
        </w:p>
        <w:p w14:paraId="4B013AD3" w14:textId="209B043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6" w:history="1">
            <w:r w:rsidRPr="001707E7">
              <w:rPr>
                <w:rStyle w:val="Hyperlink"/>
                <w:rFonts w:ascii="Calibri" w:hAnsi="Calibri" w:cs="Calibri"/>
                <w:noProof/>
                <w:color w:val="auto"/>
                <w:sz w:val="20"/>
                <w:szCs w:val="20"/>
              </w:rPr>
              <w:t>4.4 Intellihub Threat Model – MITRE ATT@CK ICS Framework</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_Toc184228236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43</w:t>
            </w:r>
            <w:r w:rsidRPr="001707E7">
              <w:rPr>
                <w:rFonts w:ascii="Calibri" w:hAnsi="Calibri" w:cs="Calibri"/>
                <w:noProof/>
                <w:webHidden/>
                <w:color w:val="auto"/>
                <w:sz w:val="20"/>
                <w:szCs w:val="20"/>
              </w:rPr>
              <w:fldChar w:fldCharType="end"/>
            </w:r>
          </w:hyperlink>
        </w:p>
        <w:p w14:paraId="093A8879" w14:textId="1815698E"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7" w:history="1">
            <w:r w:rsidRPr="001707E7">
              <w:rPr>
                <w:rStyle w:val="Hyperlink"/>
                <w:rFonts w:ascii="Calibri" w:hAnsi="Calibri" w:cs="Calibri"/>
                <w:noProof/>
                <w:color w:val="auto"/>
                <w:sz w:val="20"/>
                <w:szCs w:val="20"/>
              </w:rPr>
              <w:t>4.5 Security Considerations: Intellihub Specific Mitigation Strategies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_Toc184228237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46</w:t>
            </w:r>
            <w:r w:rsidRPr="001707E7">
              <w:rPr>
                <w:rFonts w:ascii="Calibri" w:hAnsi="Calibri" w:cs="Calibri"/>
                <w:noProof/>
                <w:webHidden/>
                <w:color w:val="auto"/>
                <w:sz w:val="20"/>
                <w:szCs w:val="20"/>
              </w:rPr>
              <w:fldChar w:fldCharType="end"/>
            </w:r>
          </w:hyperlink>
        </w:p>
        <w:p w14:paraId="259238F0" w14:textId="1059D359"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8" w:history="1">
            <w:r w:rsidRPr="001707E7">
              <w:rPr>
                <w:rStyle w:val="Hyperlink"/>
                <w:rFonts w:ascii="Calibri" w:hAnsi="Calibri" w:cs="Calibri"/>
                <w:noProof/>
                <w:color w:val="auto"/>
                <w:sz w:val="20"/>
                <w:szCs w:val="20"/>
              </w:rPr>
              <w:t>4.6 Supply Chain Risk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_Toc184228238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48</w:t>
            </w:r>
            <w:r w:rsidRPr="001707E7">
              <w:rPr>
                <w:rFonts w:ascii="Calibri" w:hAnsi="Calibri" w:cs="Calibri"/>
                <w:noProof/>
                <w:webHidden/>
                <w:color w:val="auto"/>
                <w:sz w:val="20"/>
                <w:szCs w:val="20"/>
              </w:rPr>
              <w:fldChar w:fldCharType="end"/>
            </w:r>
          </w:hyperlink>
        </w:p>
        <w:p w14:paraId="759F24C1" w14:textId="686F6266"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39" w:history="1">
            <w:r w:rsidRPr="001707E7">
              <w:rPr>
                <w:rStyle w:val="Hyperlink"/>
                <w:rFonts w:ascii="Calibri" w:hAnsi="Calibri" w:cs="Calibri"/>
                <w:noProof/>
                <w:color w:val="auto"/>
                <w:sz w:val="20"/>
                <w:szCs w:val="20"/>
              </w:rPr>
              <w:t>4.7 Attack Surface Analysis: Intellihub Smart Meters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_Toc184228239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50</w:t>
            </w:r>
            <w:r w:rsidRPr="001707E7">
              <w:rPr>
                <w:rFonts w:ascii="Calibri" w:hAnsi="Calibri" w:cs="Calibri"/>
                <w:noProof/>
                <w:webHidden/>
                <w:color w:val="auto"/>
                <w:sz w:val="20"/>
                <w:szCs w:val="20"/>
              </w:rPr>
              <w:fldChar w:fldCharType="end"/>
            </w:r>
          </w:hyperlink>
        </w:p>
        <w:p w14:paraId="7551EA95" w14:textId="7E40C0D2"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0" w:history="1">
            <w:r w:rsidRPr="001707E7">
              <w:rPr>
                <w:rStyle w:val="Hyperlink"/>
                <w:rFonts w:ascii="Calibri" w:hAnsi="Calibri" w:cs="Calibri"/>
                <w:noProof/>
                <w:color w:val="auto"/>
                <w:sz w:val="20"/>
                <w:szCs w:val="20"/>
              </w:rPr>
              <w:t>4.8 Correlation with Sydney Lab Penetration Testing</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_Toc184228240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51</w:t>
            </w:r>
            <w:r w:rsidRPr="001707E7">
              <w:rPr>
                <w:rFonts w:ascii="Calibri" w:hAnsi="Calibri" w:cs="Calibri"/>
                <w:noProof/>
                <w:webHidden/>
                <w:color w:val="auto"/>
                <w:sz w:val="20"/>
                <w:szCs w:val="20"/>
              </w:rPr>
              <w:fldChar w:fldCharType="end"/>
            </w:r>
          </w:hyperlink>
        </w:p>
        <w:p w14:paraId="62A15AAD" w14:textId="41385C55"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1" w:history="1">
            <w:r w:rsidRPr="001707E7">
              <w:rPr>
                <w:rStyle w:val="Hyperlink"/>
                <w:rFonts w:ascii="Calibri" w:hAnsi="Calibri" w:cs="Calibri"/>
                <w:noProof/>
                <w:color w:val="auto"/>
                <w:sz w:val="20"/>
                <w:szCs w:val="20"/>
              </w:rPr>
              <w:t>4.9 Mitigating risks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_Toc184228241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52</w:t>
            </w:r>
            <w:r w:rsidRPr="001707E7">
              <w:rPr>
                <w:rFonts w:ascii="Calibri" w:hAnsi="Calibri" w:cs="Calibri"/>
                <w:noProof/>
                <w:webHidden/>
                <w:color w:val="auto"/>
                <w:sz w:val="20"/>
                <w:szCs w:val="20"/>
              </w:rPr>
              <w:fldChar w:fldCharType="end"/>
            </w:r>
          </w:hyperlink>
        </w:p>
        <w:p w14:paraId="6320851F" w14:textId="35AA7598"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42" w:history="1">
            <w:r w:rsidRPr="001707E7">
              <w:rPr>
                <w:rStyle w:val="Hyperlink"/>
                <w:rFonts w:ascii="Calibri" w:hAnsi="Calibri" w:cs="Calibri"/>
                <w:noProof/>
                <w:color w:val="auto"/>
                <w:sz w:val="20"/>
                <w:szCs w:val="20"/>
              </w:rPr>
              <w:t>5: Validated Architecture Design Review</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_Toc184228242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54</w:t>
            </w:r>
            <w:r w:rsidRPr="001707E7">
              <w:rPr>
                <w:rFonts w:ascii="Calibri" w:hAnsi="Calibri" w:cs="Calibri"/>
                <w:noProof/>
                <w:webHidden/>
                <w:color w:val="auto"/>
                <w:sz w:val="20"/>
                <w:szCs w:val="20"/>
              </w:rPr>
              <w:fldChar w:fldCharType="end"/>
            </w:r>
          </w:hyperlink>
        </w:p>
        <w:p w14:paraId="719FF423" w14:textId="04ADA730"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3" w:history="1">
            <w:r w:rsidRPr="001707E7">
              <w:rPr>
                <w:rStyle w:val="Hyperlink"/>
                <w:rFonts w:ascii="Calibri" w:hAnsi="Calibri" w:cs="Calibri"/>
                <w:noProof/>
                <w:color w:val="auto"/>
                <w:sz w:val="20"/>
                <w:szCs w:val="20"/>
              </w:rPr>
              <w:t>5.1 Methodology and Approach</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_Toc184228243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54</w:t>
            </w:r>
            <w:r w:rsidRPr="001707E7">
              <w:rPr>
                <w:rFonts w:ascii="Calibri" w:hAnsi="Calibri" w:cs="Calibri"/>
                <w:noProof/>
                <w:webHidden/>
                <w:color w:val="auto"/>
                <w:sz w:val="20"/>
                <w:szCs w:val="20"/>
              </w:rPr>
              <w:fldChar w:fldCharType="end"/>
            </w:r>
          </w:hyperlink>
        </w:p>
        <w:p w14:paraId="2065E8EA" w14:textId="609CA1E4"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4" w:history="1">
            <w:r w:rsidRPr="001707E7">
              <w:rPr>
                <w:rStyle w:val="Hyperlink"/>
                <w:rFonts w:ascii="Calibri" w:hAnsi="Calibri" w:cs="Calibri"/>
                <w:noProof/>
                <w:color w:val="auto"/>
                <w:sz w:val="20"/>
                <w:szCs w:val="20"/>
              </w:rPr>
              <w:t>5.2 Data Flow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_Toc184228244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54</w:t>
            </w:r>
            <w:r w:rsidRPr="001707E7">
              <w:rPr>
                <w:rFonts w:ascii="Calibri" w:hAnsi="Calibri" w:cs="Calibri"/>
                <w:noProof/>
                <w:webHidden/>
                <w:color w:val="auto"/>
                <w:sz w:val="20"/>
                <w:szCs w:val="20"/>
              </w:rPr>
              <w:fldChar w:fldCharType="end"/>
            </w:r>
          </w:hyperlink>
        </w:p>
        <w:p w14:paraId="00A518C7" w14:textId="15D7CA32"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5" w:history="1">
            <w:r w:rsidRPr="001707E7">
              <w:rPr>
                <w:rStyle w:val="Hyperlink"/>
                <w:rFonts w:ascii="Calibri" w:hAnsi="Calibri" w:cs="Calibri"/>
                <w:noProof/>
                <w:color w:val="auto"/>
                <w:sz w:val="20"/>
                <w:szCs w:val="20"/>
              </w:rPr>
              <w:t>5.3 Testing Results and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_Toc184228245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57</w:t>
            </w:r>
            <w:r w:rsidRPr="001707E7">
              <w:rPr>
                <w:rFonts w:ascii="Calibri" w:hAnsi="Calibri" w:cs="Calibri"/>
                <w:noProof/>
                <w:webHidden/>
                <w:color w:val="auto"/>
                <w:sz w:val="20"/>
                <w:szCs w:val="20"/>
              </w:rPr>
              <w:fldChar w:fldCharType="end"/>
            </w:r>
          </w:hyperlink>
        </w:p>
        <w:p w14:paraId="58B42D82" w14:textId="20B4E532"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6" w:history="1">
            <w:r w:rsidRPr="001707E7">
              <w:rPr>
                <w:rStyle w:val="Hyperlink"/>
                <w:rFonts w:ascii="Calibri" w:hAnsi="Calibri" w:cs="Calibri"/>
                <w:noProof/>
                <w:color w:val="auto"/>
                <w:sz w:val="20"/>
                <w:szCs w:val="20"/>
              </w:rPr>
              <w:t>5.4 Vulnerability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_Toc184228246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59</w:t>
            </w:r>
            <w:r w:rsidRPr="001707E7">
              <w:rPr>
                <w:rFonts w:ascii="Calibri" w:hAnsi="Calibri" w:cs="Calibri"/>
                <w:noProof/>
                <w:webHidden/>
                <w:color w:val="auto"/>
                <w:sz w:val="20"/>
                <w:szCs w:val="20"/>
              </w:rPr>
              <w:fldChar w:fldCharType="end"/>
            </w:r>
          </w:hyperlink>
        </w:p>
        <w:p w14:paraId="1342BC4E" w14:textId="09FEDB0B"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47" w:history="1">
            <w:r w:rsidRPr="001707E7">
              <w:rPr>
                <w:rStyle w:val="Hyperlink"/>
                <w:rFonts w:ascii="Calibri" w:hAnsi="Calibri" w:cs="Calibri"/>
                <w:noProof/>
                <w:color w:val="auto"/>
                <w:sz w:val="20"/>
                <w:szCs w:val="20"/>
              </w:rPr>
              <w:t>Section 6 - Technology Background</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_Toc184228247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61</w:t>
            </w:r>
            <w:r w:rsidRPr="001707E7">
              <w:rPr>
                <w:rFonts w:ascii="Calibri" w:hAnsi="Calibri" w:cs="Calibri"/>
                <w:noProof/>
                <w:webHidden/>
                <w:color w:val="auto"/>
                <w:sz w:val="20"/>
                <w:szCs w:val="20"/>
              </w:rPr>
              <w:fldChar w:fldCharType="end"/>
            </w:r>
          </w:hyperlink>
        </w:p>
        <w:p w14:paraId="023EC6BE" w14:textId="75D00193"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8" w:history="1">
            <w:r w:rsidRPr="001707E7">
              <w:rPr>
                <w:rStyle w:val="Hyperlink"/>
                <w:rFonts w:ascii="Calibri" w:hAnsi="Calibri" w:cs="Calibri"/>
                <w:noProof/>
                <w:color w:val="auto"/>
                <w:sz w:val="20"/>
                <w:szCs w:val="20"/>
                <w:lang w:val="nl-NL"/>
              </w:rPr>
              <w:t>6.1 Hardware Architecture: IntelligenX Gen 2 Platform</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_Toc184228248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61</w:t>
            </w:r>
            <w:r w:rsidRPr="001707E7">
              <w:rPr>
                <w:rFonts w:ascii="Calibri" w:hAnsi="Calibri" w:cs="Calibri"/>
                <w:noProof/>
                <w:webHidden/>
                <w:color w:val="auto"/>
                <w:sz w:val="20"/>
                <w:szCs w:val="20"/>
              </w:rPr>
              <w:fldChar w:fldCharType="end"/>
            </w:r>
          </w:hyperlink>
        </w:p>
        <w:p w14:paraId="3D5B28A9" w14:textId="798DE4B5"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49" w:history="1">
            <w:r w:rsidRPr="001707E7">
              <w:rPr>
                <w:rStyle w:val="Hyperlink"/>
                <w:rFonts w:ascii="Calibri" w:hAnsi="Calibri" w:cs="Calibri"/>
                <w:noProof/>
                <w:color w:val="auto"/>
                <w:sz w:val="20"/>
                <w:szCs w:val="20"/>
              </w:rPr>
              <w:t>6.2 Software Ecosystem: IntelliConX and PolicyNet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_Toc184228249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62</w:t>
            </w:r>
            <w:r w:rsidRPr="001707E7">
              <w:rPr>
                <w:rFonts w:ascii="Calibri" w:hAnsi="Calibri" w:cs="Calibri"/>
                <w:noProof/>
                <w:webHidden/>
                <w:color w:val="auto"/>
                <w:sz w:val="20"/>
                <w:szCs w:val="20"/>
              </w:rPr>
              <w:fldChar w:fldCharType="end"/>
            </w:r>
          </w:hyperlink>
        </w:p>
        <w:p w14:paraId="6D33B9BB" w14:textId="3B516D5E"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50" w:history="1">
            <w:r w:rsidRPr="001707E7">
              <w:rPr>
                <w:rStyle w:val="Hyperlink"/>
                <w:rFonts w:ascii="Calibri" w:hAnsi="Calibri" w:cs="Calibri"/>
                <w:noProof/>
                <w:color w:val="auto"/>
                <w:sz w:val="20"/>
                <w:szCs w:val="20"/>
              </w:rPr>
              <w:t>6.3 Connectivity and Communication Protocols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_Toc184228250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62</w:t>
            </w:r>
            <w:r w:rsidRPr="001707E7">
              <w:rPr>
                <w:rFonts w:ascii="Calibri" w:hAnsi="Calibri" w:cs="Calibri"/>
                <w:noProof/>
                <w:webHidden/>
                <w:color w:val="auto"/>
                <w:sz w:val="20"/>
                <w:szCs w:val="20"/>
              </w:rPr>
              <w:fldChar w:fldCharType="end"/>
            </w:r>
          </w:hyperlink>
        </w:p>
        <w:p w14:paraId="74691FB6" w14:textId="78A62F04"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51" w:history="1">
            <w:r w:rsidRPr="001707E7">
              <w:rPr>
                <w:rStyle w:val="Hyperlink"/>
                <w:rFonts w:ascii="Calibri" w:hAnsi="Calibri" w:cs="Calibri"/>
                <w:noProof/>
                <w:color w:val="auto"/>
                <w:sz w:val="20"/>
                <w:szCs w:val="20"/>
              </w:rPr>
              <w:t>6.4 Deployment Landscape and Market Context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_Toc184228251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62</w:t>
            </w:r>
            <w:r w:rsidRPr="001707E7">
              <w:rPr>
                <w:rFonts w:ascii="Calibri" w:hAnsi="Calibri" w:cs="Calibri"/>
                <w:noProof/>
                <w:webHidden/>
                <w:color w:val="auto"/>
                <w:sz w:val="20"/>
                <w:szCs w:val="20"/>
              </w:rPr>
              <w:fldChar w:fldCharType="end"/>
            </w:r>
          </w:hyperlink>
        </w:p>
        <w:p w14:paraId="7FF26ECB" w14:textId="6F7360C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52" w:history="1">
            <w:r w:rsidRPr="001707E7">
              <w:rPr>
                <w:rStyle w:val="Hyperlink"/>
                <w:rFonts w:ascii="Calibri" w:hAnsi="Calibri" w:cs="Calibri"/>
                <w:noProof/>
                <w:color w:val="auto"/>
                <w:sz w:val="20"/>
                <w:szCs w:val="20"/>
              </w:rPr>
              <w:t>6.5 Regulatory and Compliance Framework</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_Toc184228252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62</w:t>
            </w:r>
            <w:r w:rsidRPr="001707E7">
              <w:rPr>
                <w:rFonts w:ascii="Calibri" w:hAnsi="Calibri" w:cs="Calibri"/>
                <w:noProof/>
                <w:webHidden/>
                <w:color w:val="auto"/>
                <w:sz w:val="20"/>
                <w:szCs w:val="20"/>
              </w:rPr>
              <w:fldChar w:fldCharType="end"/>
            </w:r>
          </w:hyperlink>
        </w:p>
        <w:p w14:paraId="12914E52" w14:textId="24872181"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53" w:history="1">
            <w:r w:rsidRPr="001707E7">
              <w:rPr>
                <w:rStyle w:val="Hyperlink"/>
                <w:rFonts w:ascii="Calibri" w:hAnsi="Calibri" w:cs="Calibri"/>
                <w:noProof/>
                <w:color w:val="auto"/>
                <w:sz w:val="20"/>
                <w:szCs w:val="20"/>
              </w:rPr>
              <w:t>6.6 Technological Implications and Strategic Positioning</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_Toc184228253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63</w:t>
            </w:r>
            <w:r w:rsidRPr="001707E7">
              <w:rPr>
                <w:rFonts w:ascii="Calibri" w:hAnsi="Calibri" w:cs="Calibri"/>
                <w:noProof/>
                <w:webHidden/>
                <w:color w:val="auto"/>
                <w:sz w:val="20"/>
                <w:szCs w:val="20"/>
              </w:rPr>
              <w:fldChar w:fldCharType="end"/>
            </w:r>
          </w:hyperlink>
        </w:p>
        <w:p w14:paraId="6B765AE8" w14:textId="492BB7B7" w:rsidR="001707E7" w:rsidRPr="001707E7" w:rsidRDefault="001707E7">
          <w:pPr>
            <w:pStyle w:val="TOC2"/>
            <w:tabs>
              <w:tab w:val="right" w:leader="dot" w:pos="10790"/>
            </w:tabs>
            <w:rPr>
              <w:rFonts w:ascii="Calibri" w:hAnsi="Calibri" w:cs="Calibri"/>
              <w:noProof/>
              <w:color w:val="auto"/>
              <w:kern w:val="2"/>
              <w:sz w:val="20"/>
              <w:szCs w:val="20"/>
              <w14:ligatures w14:val="standardContextual"/>
            </w:rPr>
          </w:pPr>
          <w:hyperlink w:anchor="_Toc184228254" w:history="1">
            <w:r w:rsidRPr="001707E7">
              <w:rPr>
                <w:rStyle w:val="Hyperlink"/>
                <w:rFonts w:ascii="Calibri" w:hAnsi="Calibri" w:cs="Calibri"/>
                <w:noProof/>
                <w:color w:val="auto"/>
                <w:sz w:val="20"/>
                <w:szCs w:val="20"/>
              </w:rPr>
              <w:t>6.7 CrescoNet Cloud Services and Business Support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_Toc184228254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63</w:t>
            </w:r>
            <w:r w:rsidRPr="001707E7">
              <w:rPr>
                <w:rFonts w:ascii="Calibri" w:hAnsi="Calibri" w:cs="Calibri"/>
                <w:noProof/>
                <w:webHidden/>
                <w:color w:val="auto"/>
                <w:sz w:val="20"/>
                <w:szCs w:val="20"/>
              </w:rPr>
              <w:fldChar w:fldCharType="end"/>
            </w:r>
          </w:hyperlink>
        </w:p>
        <w:p w14:paraId="368A5C2F" w14:textId="3507FE69"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55" w:history="1">
            <w:r w:rsidRPr="001707E7">
              <w:rPr>
                <w:rStyle w:val="Hyperlink"/>
                <w:rFonts w:ascii="Calibri" w:hAnsi="Calibri" w:cs="Calibri"/>
                <w:noProof/>
                <w:color w:val="auto"/>
                <w:sz w:val="20"/>
                <w:szCs w:val="20"/>
              </w:rPr>
              <w:t>Appendix A – Scenario-based Penetration Testing Outcome</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_Toc184228255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65</w:t>
            </w:r>
            <w:r w:rsidRPr="001707E7">
              <w:rPr>
                <w:rFonts w:ascii="Calibri" w:hAnsi="Calibri" w:cs="Calibri"/>
                <w:noProof/>
                <w:webHidden/>
                <w:color w:val="auto"/>
                <w:sz w:val="20"/>
                <w:szCs w:val="20"/>
              </w:rPr>
              <w:fldChar w:fldCharType="end"/>
            </w:r>
          </w:hyperlink>
        </w:p>
        <w:p w14:paraId="74FF521C" w14:textId="3E17A8E0"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56" w:history="1">
            <w:r w:rsidRPr="001707E7">
              <w:rPr>
                <w:rStyle w:val="Hyperlink"/>
                <w:rFonts w:ascii="Calibri" w:hAnsi="Calibri" w:cs="Calibri"/>
                <w:noProof/>
                <w:color w:val="auto"/>
                <w:sz w:val="20"/>
                <w:szCs w:val="20"/>
              </w:rPr>
              <w:t>Appendix B - Risk Analysis Workbook</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_Toc184228256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66</w:t>
            </w:r>
            <w:r w:rsidRPr="001707E7">
              <w:rPr>
                <w:rFonts w:ascii="Calibri" w:hAnsi="Calibri" w:cs="Calibri"/>
                <w:noProof/>
                <w:webHidden/>
                <w:color w:val="auto"/>
                <w:sz w:val="20"/>
                <w:szCs w:val="20"/>
              </w:rPr>
              <w:fldChar w:fldCharType="end"/>
            </w:r>
          </w:hyperlink>
        </w:p>
        <w:p w14:paraId="01FDF09D" w14:textId="6D9A2038"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57" w:history="1">
            <w:r w:rsidRPr="001707E7">
              <w:rPr>
                <w:rStyle w:val="Hyperlink"/>
                <w:rFonts w:ascii="Calibri" w:hAnsi="Calibri" w:cs="Calibri"/>
                <w:noProof/>
                <w:color w:val="auto"/>
                <w:sz w:val="20"/>
                <w:szCs w:val="20"/>
              </w:rPr>
              <w:t>Appendix C - Ransomware Attacks against the Energy Sector on the Rise</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_Toc184228257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68</w:t>
            </w:r>
            <w:r w:rsidRPr="001707E7">
              <w:rPr>
                <w:rFonts w:ascii="Calibri" w:hAnsi="Calibri" w:cs="Calibri"/>
                <w:noProof/>
                <w:webHidden/>
                <w:color w:val="auto"/>
                <w:sz w:val="20"/>
                <w:szCs w:val="20"/>
              </w:rPr>
              <w:fldChar w:fldCharType="end"/>
            </w:r>
          </w:hyperlink>
        </w:p>
        <w:p w14:paraId="06047501" w14:textId="560644BE"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58" w:history="1">
            <w:r w:rsidRPr="001707E7">
              <w:rPr>
                <w:rStyle w:val="Hyperlink"/>
                <w:rFonts w:ascii="Calibri" w:hAnsi="Calibri" w:cs="Calibri"/>
                <w:noProof/>
                <w:color w:val="auto"/>
                <w:sz w:val="20"/>
                <w:szCs w:val="20"/>
              </w:rPr>
              <w:t>Appendix D - Smart Meter Threat Model and Firmware Risks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_Toc184228258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76</w:t>
            </w:r>
            <w:r w:rsidRPr="001707E7">
              <w:rPr>
                <w:rFonts w:ascii="Calibri" w:hAnsi="Calibri" w:cs="Calibri"/>
                <w:noProof/>
                <w:webHidden/>
                <w:color w:val="auto"/>
                <w:sz w:val="20"/>
                <w:szCs w:val="20"/>
              </w:rPr>
              <w:fldChar w:fldCharType="end"/>
            </w:r>
          </w:hyperlink>
        </w:p>
        <w:p w14:paraId="74096328" w14:textId="05FA15BE"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59" w:history="1">
            <w:r w:rsidRPr="001707E7">
              <w:rPr>
                <w:rStyle w:val="Hyperlink"/>
                <w:rFonts w:ascii="Calibri" w:hAnsi="Calibri" w:cs="Calibri"/>
                <w:noProof/>
                <w:color w:val="auto"/>
                <w:sz w:val="20"/>
                <w:szCs w:val="20"/>
              </w:rPr>
              <w:t>Appendix E - Intellihub Supply Chain Risk Management – CrescoNet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_Toc184228259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81</w:t>
            </w:r>
            <w:r w:rsidRPr="001707E7">
              <w:rPr>
                <w:rFonts w:ascii="Calibri" w:hAnsi="Calibri" w:cs="Calibri"/>
                <w:noProof/>
                <w:webHidden/>
                <w:color w:val="auto"/>
                <w:sz w:val="20"/>
                <w:szCs w:val="20"/>
              </w:rPr>
              <w:fldChar w:fldCharType="end"/>
            </w:r>
          </w:hyperlink>
        </w:p>
        <w:p w14:paraId="272DE46B" w14:textId="110E74FB"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60" w:history="1">
            <w:r w:rsidRPr="001707E7">
              <w:rPr>
                <w:rStyle w:val="Hyperlink"/>
                <w:rFonts w:ascii="Calibri" w:hAnsi="Calibri" w:cs="Calibri"/>
                <w:noProof/>
                <w:color w:val="auto"/>
                <w:sz w:val="20"/>
                <w:szCs w:val="20"/>
              </w:rPr>
              <w:t>Appendix F - Third-Party Dependency Analysis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_Toc184228260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85</w:t>
            </w:r>
            <w:r w:rsidRPr="001707E7">
              <w:rPr>
                <w:rFonts w:ascii="Calibri" w:hAnsi="Calibri" w:cs="Calibri"/>
                <w:noProof/>
                <w:webHidden/>
                <w:color w:val="auto"/>
                <w:sz w:val="20"/>
                <w:szCs w:val="20"/>
              </w:rPr>
              <w:fldChar w:fldCharType="end"/>
            </w:r>
          </w:hyperlink>
        </w:p>
        <w:p w14:paraId="26A0A0FC" w14:textId="10C5E382"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61" w:history="1">
            <w:r w:rsidRPr="001707E7">
              <w:rPr>
                <w:rStyle w:val="Hyperlink"/>
                <w:rFonts w:ascii="Calibri" w:hAnsi="Calibri" w:cs="Calibri"/>
                <w:noProof/>
                <w:color w:val="auto"/>
                <w:sz w:val="20"/>
                <w:szCs w:val="20"/>
              </w:rPr>
              <w:t>Appendix G - Intellihub OT Cyber Risk Report Brief</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_Toc184228261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88</w:t>
            </w:r>
            <w:r w:rsidRPr="001707E7">
              <w:rPr>
                <w:rFonts w:ascii="Calibri" w:hAnsi="Calibri" w:cs="Calibri"/>
                <w:noProof/>
                <w:webHidden/>
                <w:color w:val="auto"/>
                <w:sz w:val="20"/>
                <w:szCs w:val="20"/>
              </w:rPr>
              <w:fldChar w:fldCharType="end"/>
            </w:r>
          </w:hyperlink>
        </w:p>
        <w:p w14:paraId="7B4C9B4A" w14:textId="5FC4E37D"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62" w:history="1">
            <w:r w:rsidRPr="001707E7">
              <w:rPr>
                <w:rStyle w:val="Hyperlink"/>
                <w:rFonts w:ascii="Calibri" w:hAnsi="Calibri" w:cs="Calibri"/>
                <w:noProof/>
                <w:color w:val="auto"/>
                <w:sz w:val="20"/>
                <w:szCs w:val="20"/>
              </w:rPr>
              <w:t>Appendix H - Intellihub Business Unit Risk Treat Criteria – Cybersecurity</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_Toc184228262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89</w:t>
            </w:r>
            <w:r w:rsidRPr="001707E7">
              <w:rPr>
                <w:rFonts w:ascii="Calibri" w:hAnsi="Calibri" w:cs="Calibri"/>
                <w:noProof/>
                <w:webHidden/>
                <w:color w:val="auto"/>
                <w:sz w:val="20"/>
                <w:szCs w:val="20"/>
              </w:rPr>
              <w:fldChar w:fldCharType="end"/>
            </w:r>
          </w:hyperlink>
        </w:p>
        <w:p w14:paraId="44EE6B7B" w14:textId="132D9EA5"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63" w:history="1">
            <w:r w:rsidRPr="001707E7">
              <w:rPr>
                <w:rStyle w:val="Hyperlink"/>
                <w:rFonts w:ascii="Calibri" w:hAnsi="Calibri" w:cs="Calibri"/>
                <w:noProof/>
                <w:color w:val="auto"/>
                <w:sz w:val="20"/>
                <w:szCs w:val="20"/>
              </w:rPr>
              <w:t>Appendix I - Intellihub Business Unit Risk Treat Criteria - CrescoNet</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_Toc184228263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92</w:t>
            </w:r>
            <w:r w:rsidRPr="001707E7">
              <w:rPr>
                <w:rFonts w:ascii="Calibri" w:hAnsi="Calibri" w:cs="Calibri"/>
                <w:noProof/>
                <w:webHidden/>
                <w:color w:val="auto"/>
                <w:sz w:val="20"/>
                <w:szCs w:val="20"/>
              </w:rPr>
              <w:fldChar w:fldCharType="end"/>
            </w:r>
          </w:hyperlink>
        </w:p>
        <w:p w14:paraId="099E226E" w14:textId="257434DF"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64" w:history="1">
            <w:r w:rsidRPr="001707E7">
              <w:rPr>
                <w:rStyle w:val="Hyperlink"/>
                <w:rFonts w:ascii="Calibri" w:hAnsi="Calibri" w:cs="Calibri"/>
                <w:noProof/>
                <w:color w:val="auto"/>
                <w:sz w:val="20"/>
                <w:szCs w:val="20"/>
              </w:rPr>
              <w:t xml:space="preserve">Appendix J </w:t>
            </w:r>
            <w:r w:rsidRPr="001707E7">
              <w:rPr>
                <w:rStyle w:val="Hyperlink"/>
                <w:rFonts w:ascii="Calibri" w:hAnsi="Calibri" w:cs="Calibri"/>
                <w:bCs/>
                <w:noProof/>
                <w:color w:val="auto"/>
                <w:sz w:val="20"/>
                <w:szCs w:val="20"/>
              </w:rPr>
              <w:t>– CrescoNet Business Overview</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_Toc184228264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95</w:t>
            </w:r>
            <w:r w:rsidRPr="001707E7">
              <w:rPr>
                <w:rFonts w:ascii="Calibri" w:hAnsi="Calibri" w:cs="Calibri"/>
                <w:noProof/>
                <w:webHidden/>
                <w:color w:val="auto"/>
                <w:sz w:val="20"/>
                <w:szCs w:val="20"/>
              </w:rPr>
              <w:fldChar w:fldCharType="end"/>
            </w:r>
          </w:hyperlink>
        </w:p>
        <w:p w14:paraId="129B9A26" w14:textId="549BA88F"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65" w:history="1">
            <w:r w:rsidRPr="001707E7">
              <w:rPr>
                <w:rStyle w:val="Hyperlink"/>
                <w:rFonts w:ascii="Calibri" w:hAnsi="Calibri" w:cs="Calibri"/>
                <w:noProof/>
                <w:color w:val="auto"/>
                <w:sz w:val="20"/>
                <w:szCs w:val="20"/>
              </w:rPr>
              <w:t>Appendix K – Initial Device Testing Results and Observations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_Toc184228265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97</w:t>
            </w:r>
            <w:r w:rsidRPr="001707E7">
              <w:rPr>
                <w:rFonts w:ascii="Calibri" w:hAnsi="Calibri" w:cs="Calibri"/>
                <w:noProof/>
                <w:webHidden/>
                <w:color w:val="auto"/>
                <w:sz w:val="20"/>
                <w:szCs w:val="20"/>
              </w:rPr>
              <w:fldChar w:fldCharType="end"/>
            </w:r>
          </w:hyperlink>
        </w:p>
        <w:p w14:paraId="76756284" w14:textId="42169FA3" w:rsidR="001707E7" w:rsidRPr="001707E7" w:rsidRDefault="001707E7">
          <w:pPr>
            <w:pStyle w:val="TOC1"/>
            <w:tabs>
              <w:tab w:val="right" w:leader="dot" w:pos="10790"/>
            </w:tabs>
            <w:rPr>
              <w:rFonts w:ascii="Calibri" w:hAnsi="Calibri" w:cs="Calibri"/>
              <w:noProof/>
              <w:color w:val="auto"/>
              <w:kern w:val="2"/>
              <w:sz w:val="20"/>
              <w:szCs w:val="20"/>
              <w14:ligatures w14:val="standardContextual"/>
            </w:rPr>
          </w:pPr>
          <w:hyperlink w:anchor="_Toc184228266" w:history="1">
            <w:r w:rsidRPr="001707E7">
              <w:rPr>
                <w:rStyle w:val="Hyperlink"/>
                <w:rFonts w:ascii="Calibri" w:eastAsia="Calibri" w:hAnsi="Calibri" w:cs="Calibri"/>
                <w:noProof/>
                <w:color w:val="auto"/>
                <w:sz w:val="20"/>
                <w:szCs w:val="20"/>
              </w:rPr>
              <w:t>Appendix L - Business  Risk Definitions</w:t>
            </w:r>
            <w:r w:rsidRPr="001707E7">
              <w:rPr>
                <w:rFonts w:ascii="Calibri" w:hAnsi="Calibri" w:cs="Calibri"/>
                <w:noProof/>
                <w:webHidden/>
                <w:color w:val="auto"/>
                <w:sz w:val="20"/>
                <w:szCs w:val="20"/>
              </w:rPr>
              <w:tab/>
            </w:r>
            <w:r w:rsidRPr="001707E7">
              <w:rPr>
                <w:rFonts w:ascii="Calibri" w:hAnsi="Calibri" w:cs="Calibri"/>
                <w:noProof/>
                <w:webHidden/>
                <w:color w:val="auto"/>
                <w:sz w:val="20"/>
                <w:szCs w:val="20"/>
              </w:rPr>
              <w:fldChar w:fldCharType="begin"/>
            </w:r>
            <w:r w:rsidRPr="001707E7">
              <w:rPr>
                <w:rFonts w:ascii="Calibri" w:hAnsi="Calibri" w:cs="Calibri"/>
                <w:noProof/>
                <w:webHidden/>
                <w:color w:val="auto"/>
                <w:sz w:val="20"/>
                <w:szCs w:val="20"/>
              </w:rPr>
              <w:instrText xml:space="preserve"> PAGEREF _Toc184228266 \h </w:instrText>
            </w:r>
            <w:r w:rsidRPr="001707E7">
              <w:rPr>
                <w:rFonts w:ascii="Calibri" w:hAnsi="Calibri" w:cs="Calibri"/>
                <w:noProof/>
                <w:webHidden/>
                <w:color w:val="auto"/>
                <w:sz w:val="20"/>
                <w:szCs w:val="20"/>
              </w:rPr>
            </w:r>
            <w:r w:rsidRPr="001707E7">
              <w:rPr>
                <w:rFonts w:ascii="Calibri" w:hAnsi="Calibri" w:cs="Calibri"/>
                <w:noProof/>
                <w:webHidden/>
                <w:color w:val="auto"/>
                <w:sz w:val="20"/>
                <w:szCs w:val="20"/>
              </w:rPr>
              <w:fldChar w:fldCharType="separate"/>
            </w:r>
            <w:r w:rsidR="00E216AB">
              <w:rPr>
                <w:rFonts w:ascii="Calibri" w:hAnsi="Calibri" w:cs="Calibri"/>
                <w:noProof/>
                <w:webHidden/>
                <w:color w:val="auto"/>
                <w:sz w:val="20"/>
                <w:szCs w:val="20"/>
              </w:rPr>
              <w:t>99</w:t>
            </w:r>
            <w:r w:rsidRPr="001707E7">
              <w:rPr>
                <w:rFonts w:ascii="Calibri" w:hAnsi="Calibri" w:cs="Calibri"/>
                <w:noProof/>
                <w:webHidden/>
                <w:color w:val="auto"/>
                <w:sz w:val="20"/>
                <w:szCs w:val="20"/>
              </w:rPr>
              <w:fldChar w:fldCharType="end"/>
            </w:r>
          </w:hyperlink>
        </w:p>
        <w:p w14:paraId="44812EF2" w14:textId="1051636F" w:rsidR="00177803" w:rsidRPr="00B153E6" w:rsidRDefault="00B20AD9" w:rsidP="005B6D3C">
          <w:pPr>
            <w:rPr>
              <w:rFonts w:ascii="Calibri" w:hAnsi="Calibri" w:cs="Calibri"/>
              <w:color w:val="auto"/>
              <w:sz w:val="20"/>
              <w:szCs w:val="20"/>
            </w:rPr>
          </w:pPr>
          <w:r w:rsidRPr="001707E7">
            <w:rPr>
              <w:rFonts w:ascii="Calibri" w:hAnsi="Calibri" w:cs="Calibri"/>
              <w:b/>
              <w:bCs/>
              <w:noProof/>
              <w:color w:val="auto"/>
              <w:sz w:val="20"/>
              <w:szCs w:val="20"/>
            </w:rPr>
            <w:fldChar w:fldCharType="end"/>
          </w:r>
        </w:p>
      </w:sdtContent>
    </w:sdt>
    <w:p w14:paraId="7FBBEDBE" w14:textId="04EEDD23" w:rsidR="004B7E44" w:rsidRPr="00B153E6" w:rsidRDefault="004C4B28" w:rsidP="00B20AD9">
      <w:pPr>
        <w:pStyle w:val="Heading1"/>
        <w:rPr>
          <w:rFonts w:ascii="Calibri" w:hAnsi="Calibri" w:cs="Calibri"/>
          <w:color w:val="auto"/>
          <w:sz w:val="36"/>
          <w:szCs w:val="18"/>
        </w:rPr>
      </w:pPr>
      <w:bookmarkStart w:id="5" w:name="_Toc184228197"/>
      <w:r w:rsidRPr="00B153E6">
        <w:rPr>
          <w:rFonts w:ascii="Calibri" w:hAnsi="Calibri" w:cs="Calibri"/>
          <w:color w:val="auto"/>
          <w:sz w:val="36"/>
          <w:szCs w:val="18"/>
        </w:rPr>
        <w:lastRenderedPageBreak/>
        <w:t>1.</w:t>
      </w:r>
      <w:r w:rsidR="00C11F51" w:rsidRPr="00B153E6">
        <w:rPr>
          <w:rFonts w:ascii="Calibri" w:hAnsi="Calibri" w:cs="Calibri"/>
          <w:color w:val="auto"/>
          <w:sz w:val="36"/>
          <w:szCs w:val="18"/>
        </w:rPr>
        <w:t>Introduction</w:t>
      </w:r>
      <w:bookmarkEnd w:id="5"/>
    </w:p>
    <w:p w14:paraId="4309C2AF" w14:textId="77777777" w:rsidR="00C11F51" w:rsidRPr="00B153E6" w:rsidRDefault="00C11F51" w:rsidP="004326AF">
      <w:pPr>
        <w:pStyle w:val="Heading2"/>
        <w:rPr>
          <w:rFonts w:ascii="Calibri" w:hAnsi="Calibri" w:cs="Calibri"/>
          <w:sz w:val="32"/>
          <w:szCs w:val="12"/>
        </w:rPr>
      </w:pPr>
      <w:bookmarkStart w:id="6" w:name="_Toc184228198"/>
      <w:r w:rsidRPr="00B153E6">
        <w:rPr>
          <w:rFonts w:ascii="Calibri" w:hAnsi="Calibri" w:cs="Calibri"/>
          <w:sz w:val="32"/>
          <w:szCs w:val="12"/>
        </w:rPr>
        <w:t>1.1 Project Overview</w:t>
      </w:r>
      <w:bookmarkEnd w:id="6"/>
    </w:p>
    <w:p w14:paraId="687E882B" w14:textId="0A05B813" w:rsidR="00C11F51" w:rsidRPr="00B153E6" w:rsidRDefault="00A73192" w:rsidP="00C11F51">
      <w:pPr>
        <w:jc w:val="both"/>
        <w:rPr>
          <w:rFonts w:ascii="Calibri" w:hAnsi="Calibri" w:cs="Calibri"/>
          <w:color w:val="auto"/>
          <w:sz w:val="24"/>
          <w:szCs w:val="24"/>
        </w:rPr>
      </w:pPr>
      <w:r w:rsidRPr="00B153E6">
        <w:rPr>
          <w:rFonts w:ascii="Calibri" w:hAnsi="Calibri" w:cs="Calibri"/>
          <w:color w:val="auto"/>
          <w:sz w:val="24"/>
          <w:szCs w:val="24"/>
        </w:rPr>
        <w:t>The NCC Group conducted a comprehensive cybersecurity assessment of Intellihub's Smart Meter infrastructure between September and November 2024.</w:t>
      </w:r>
      <w:r w:rsidR="00C11F51" w:rsidRPr="00B153E6">
        <w:rPr>
          <w:rFonts w:ascii="Calibri" w:hAnsi="Calibri" w:cs="Calibri"/>
          <w:color w:val="auto"/>
          <w:sz w:val="24"/>
          <w:szCs w:val="24"/>
        </w:rPr>
        <w:t xml:space="preserve"> </w:t>
      </w:r>
      <w:r w:rsidR="00A04C96" w:rsidRPr="00B153E6">
        <w:rPr>
          <w:rFonts w:ascii="Calibri" w:hAnsi="Calibri" w:cs="Calibri"/>
          <w:color w:val="auto"/>
          <w:sz w:val="24"/>
          <w:szCs w:val="24"/>
        </w:rPr>
        <w:t>This assessment examined the technological ecosystem supporting approximately 800,000 smart meter units deployed across Australia and New Zealand and evaluated operational security, architectural integrity, and threat resilience.</w:t>
      </w:r>
    </w:p>
    <w:p w14:paraId="33E0B430" w14:textId="347EB7FD" w:rsidR="004B7E44" w:rsidRPr="00B153E6" w:rsidRDefault="004B7E44" w:rsidP="00C11F51">
      <w:pPr>
        <w:rPr>
          <w:rFonts w:ascii="Calibri" w:hAnsi="Calibri" w:cs="Calibri"/>
          <w:color w:val="auto"/>
          <w:szCs w:val="28"/>
        </w:rPr>
      </w:pPr>
    </w:p>
    <w:p w14:paraId="753C297D" w14:textId="3F11A14E" w:rsidR="00C11F51" w:rsidRPr="00B153E6" w:rsidRDefault="00C11F51" w:rsidP="004326AF">
      <w:pPr>
        <w:pStyle w:val="Heading2"/>
        <w:rPr>
          <w:rFonts w:ascii="Calibri" w:hAnsi="Calibri" w:cs="Calibri"/>
          <w:sz w:val="32"/>
          <w:szCs w:val="12"/>
        </w:rPr>
      </w:pPr>
      <w:bookmarkStart w:id="7" w:name="_Toc184228199"/>
      <w:r w:rsidRPr="00B153E6">
        <w:rPr>
          <w:rFonts w:ascii="Calibri" w:hAnsi="Calibri" w:cs="Calibri"/>
          <w:sz w:val="32"/>
          <w:szCs w:val="12"/>
        </w:rPr>
        <w:t>1.2 Project Scope</w:t>
      </w:r>
      <w:bookmarkEnd w:id="7"/>
    </w:p>
    <w:p w14:paraId="3AFC4150" w14:textId="4167D17F" w:rsidR="004B7E44" w:rsidRPr="00B153E6" w:rsidRDefault="00704272" w:rsidP="00C11F51">
      <w:pPr>
        <w:jc w:val="both"/>
        <w:rPr>
          <w:rFonts w:ascii="Calibri" w:hAnsi="Calibri" w:cs="Calibri"/>
          <w:color w:val="auto"/>
          <w:sz w:val="24"/>
          <w:szCs w:val="24"/>
        </w:rPr>
      </w:pPr>
      <w:r w:rsidRPr="00B153E6">
        <w:rPr>
          <w:rFonts w:ascii="Calibri" w:hAnsi="Calibri" w:cs="Calibri"/>
          <w:color w:val="auto"/>
          <w:sz w:val="24"/>
          <w:szCs w:val="24"/>
        </w:rPr>
        <w:t xml:space="preserve">The assessment focused on four critical domains that constitute the foundation of </w:t>
      </w:r>
      <w:proofErr w:type="spellStart"/>
      <w:r w:rsidRPr="00B153E6">
        <w:rPr>
          <w:rFonts w:ascii="Calibri" w:hAnsi="Calibri" w:cs="Calibri"/>
          <w:color w:val="auto"/>
          <w:sz w:val="24"/>
          <w:szCs w:val="24"/>
        </w:rPr>
        <w:t>IntelliHub's</w:t>
      </w:r>
      <w:proofErr w:type="spellEnd"/>
      <w:r w:rsidRPr="00B153E6">
        <w:rPr>
          <w:rFonts w:ascii="Calibri" w:hAnsi="Calibri" w:cs="Calibri"/>
          <w:color w:val="auto"/>
          <w:sz w:val="24"/>
          <w:szCs w:val="24"/>
        </w:rPr>
        <w:t xml:space="preserve"> smart-meter operations. The investigation encompassed the IntelliConX Gen 2 hardware platform and its integration with Landis+Gyr E355 smart meters to evaluate both component-level security and system-wide vulnerabilities. The scope was expanded to include Telstra's communication infrastructure, with particular emphasis on meter-to-HES data transmission protocols and their associated security implications. Furthermore, a comprehensive analysis of the PolicyNet management platform was conducted to assess its role in maintaining operational integrity across the network.</w:t>
      </w:r>
    </w:p>
    <w:p w14:paraId="0AAF38F9" w14:textId="77777777" w:rsidR="00C11F51" w:rsidRPr="00B153E6" w:rsidRDefault="00C11F51" w:rsidP="004B7E44">
      <w:pPr>
        <w:rPr>
          <w:rFonts w:ascii="Calibri" w:hAnsi="Calibri" w:cs="Calibri"/>
          <w:color w:val="auto"/>
          <w:szCs w:val="28"/>
        </w:rPr>
      </w:pPr>
    </w:p>
    <w:p w14:paraId="056BD8EE" w14:textId="77777777" w:rsidR="00C11F51" w:rsidRPr="00B153E6" w:rsidRDefault="00C11F51" w:rsidP="004326AF">
      <w:pPr>
        <w:pStyle w:val="Heading2"/>
        <w:rPr>
          <w:rFonts w:ascii="Calibri" w:hAnsi="Calibri" w:cs="Calibri"/>
          <w:sz w:val="32"/>
          <w:szCs w:val="12"/>
        </w:rPr>
      </w:pPr>
      <w:bookmarkStart w:id="8" w:name="_Toc184228200"/>
      <w:r w:rsidRPr="00B153E6">
        <w:rPr>
          <w:rFonts w:ascii="Calibri" w:hAnsi="Calibri" w:cs="Calibri"/>
          <w:sz w:val="32"/>
          <w:szCs w:val="12"/>
        </w:rPr>
        <w:t>1.3 Key Objectives</w:t>
      </w:r>
      <w:bookmarkEnd w:id="8"/>
    </w:p>
    <w:p w14:paraId="51E5319A" w14:textId="77777777" w:rsidR="00704272" w:rsidRPr="00B153E6" w:rsidRDefault="00A73192" w:rsidP="00C11F51">
      <w:pPr>
        <w:jc w:val="both"/>
        <w:rPr>
          <w:rFonts w:ascii="Calibri" w:hAnsi="Calibri" w:cs="Calibri"/>
          <w:color w:val="auto"/>
          <w:sz w:val="24"/>
          <w:szCs w:val="24"/>
        </w:rPr>
      </w:pPr>
      <w:r w:rsidRPr="00B153E6">
        <w:rPr>
          <w:rFonts w:ascii="Calibri" w:hAnsi="Calibri" w:cs="Calibri"/>
          <w:color w:val="auto"/>
          <w:sz w:val="24"/>
          <w:szCs w:val="24"/>
        </w:rPr>
        <w:t>The primary aim of our assessment was to provide Intellihub with a clear understanding of its current security posture while identifying practical paths for enhancement.</w:t>
      </w:r>
      <w:r w:rsidR="00C11F51" w:rsidRPr="00B153E6">
        <w:rPr>
          <w:rFonts w:ascii="Calibri" w:hAnsi="Calibri" w:cs="Calibri"/>
          <w:color w:val="auto"/>
          <w:sz w:val="24"/>
          <w:szCs w:val="24"/>
        </w:rPr>
        <w:t xml:space="preserve"> </w:t>
      </w:r>
      <w:r w:rsidR="00A04C96" w:rsidRPr="00B153E6">
        <w:rPr>
          <w:rFonts w:ascii="Calibri" w:hAnsi="Calibri" w:cs="Calibri"/>
          <w:color w:val="auto"/>
          <w:sz w:val="24"/>
          <w:szCs w:val="24"/>
        </w:rPr>
        <w:t>We focus on documenting the existing OT smart meter system architecture and examining how effectively their current security controls protect critical assets.</w:t>
      </w:r>
      <w:r w:rsidR="00C11F51" w:rsidRPr="00B153E6">
        <w:rPr>
          <w:rFonts w:ascii="Calibri" w:hAnsi="Calibri" w:cs="Calibri"/>
          <w:color w:val="auto"/>
          <w:sz w:val="24"/>
          <w:szCs w:val="24"/>
        </w:rPr>
        <w:t xml:space="preserve"> </w:t>
      </w:r>
      <w:r w:rsidR="00A04C96" w:rsidRPr="00B153E6">
        <w:rPr>
          <w:rFonts w:ascii="Calibri" w:hAnsi="Calibri" w:cs="Calibri"/>
          <w:color w:val="auto"/>
          <w:sz w:val="24"/>
          <w:szCs w:val="24"/>
        </w:rPr>
        <w:t>This included evaluating their cyber incident response capabilities and assessing how well their systems align with both current regulatory requirements and emerging cybersecurity</w:t>
      </w:r>
      <w:r w:rsidR="00704272" w:rsidRPr="00B153E6">
        <w:rPr>
          <w:rFonts w:ascii="Calibri" w:hAnsi="Calibri" w:cs="Calibri"/>
          <w:color w:val="auto"/>
          <w:sz w:val="24"/>
          <w:szCs w:val="24"/>
        </w:rPr>
        <w:t xml:space="preserve"> </w:t>
      </w:r>
      <w:r w:rsidR="00A04C96" w:rsidRPr="00B153E6">
        <w:rPr>
          <w:rFonts w:ascii="Calibri" w:hAnsi="Calibri" w:cs="Calibri"/>
          <w:color w:val="auto"/>
          <w:sz w:val="24"/>
          <w:szCs w:val="24"/>
        </w:rPr>
        <w:t>frameworks.</w:t>
      </w:r>
    </w:p>
    <w:p w14:paraId="28AB74E8" w14:textId="77777777" w:rsidR="00704272" w:rsidRPr="00B153E6" w:rsidRDefault="00704272" w:rsidP="00C11F51">
      <w:pPr>
        <w:jc w:val="both"/>
        <w:rPr>
          <w:rFonts w:ascii="Calibri" w:hAnsi="Calibri" w:cs="Calibri"/>
          <w:color w:val="auto"/>
          <w:sz w:val="24"/>
          <w:szCs w:val="24"/>
        </w:rPr>
      </w:pPr>
    </w:p>
    <w:p w14:paraId="5AA28EB9" w14:textId="1C81F924" w:rsidR="00704272" w:rsidRPr="00B153E6" w:rsidRDefault="00704272" w:rsidP="00C11F51">
      <w:pPr>
        <w:jc w:val="both"/>
        <w:rPr>
          <w:rFonts w:ascii="Calibri" w:hAnsi="Calibri" w:cs="Calibri"/>
          <w:color w:val="auto"/>
          <w:sz w:val="24"/>
          <w:szCs w:val="24"/>
        </w:rPr>
      </w:pPr>
      <w:r w:rsidRPr="00B153E6">
        <w:rPr>
          <w:rFonts w:ascii="Calibri" w:hAnsi="Calibri" w:cs="Calibri"/>
          <w:color w:val="auto"/>
          <w:sz w:val="24"/>
          <w:szCs w:val="24"/>
        </w:rPr>
        <w:t>Our comprehensive assessment of Intellihub's security posture encompassed a thorough examination of their operational technology (OT) smart meter system architecture. We meticulously documented the existing infrastructure, focusing on the interconnections between various components and the data flow within the system. This detailed mapping facilitated the identification of potential vulnerabilities and enabled an assessment of the effectiveness of current security controls in safeguarding critical assets. We evaluated the robustness of access controls, encryption protocols, and network segmentation measures to ensure adequate protection of sensitive data and critical operations against potential threats.</w:t>
      </w:r>
    </w:p>
    <w:p w14:paraId="3CC797A5" w14:textId="77777777" w:rsidR="00704272" w:rsidRPr="00B153E6" w:rsidRDefault="00704272" w:rsidP="00C11F51">
      <w:pPr>
        <w:jc w:val="both"/>
        <w:rPr>
          <w:rFonts w:ascii="Calibri" w:hAnsi="Calibri" w:cs="Calibri"/>
          <w:color w:val="auto"/>
          <w:sz w:val="24"/>
          <w:szCs w:val="24"/>
        </w:rPr>
      </w:pPr>
    </w:p>
    <w:p w14:paraId="156DDF15" w14:textId="7F3E2CAE" w:rsidR="00C11F51" w:rsidRPr="00B153E6" w:rsidRDefault="00704272" w:rsidP="00C11F51">
      <w:pPr>
        <w:jc w:val="both"/>
        <w:rPr>
          <w:rFonts w:ascii="Calibri" w:hAnsi="Calibri" w:cs="Calibri"/>
          <w:color w:val="auto"/>
          <w:sz w:val="24"/>
          <w:szCs w:val="24"/>
        </w:rPr>
      </w:pPr>
      <w:r w:rsidRPr="00B153E6">
        <w:rPr>
          <w:rFonts w:ascii="Calibri" w:hAnsi="Calibri" w:cs="Calibri"/>
          <w:color w:val="auto"/>
          <w:sz w:val="24"/>
          <w:szCs w:val="24"/>
        </w:rPr>
        <w:t>By providing actionable insights and recommendations, our assessment aims to equip Intellihub with the necessary knowledge and strategies to enhance their overall security posture and maintain a resilient OT smart meter system.</w:t>
      </w:r>
    </w:p>
    <w:p w14:paraId="4F348EB6" w14:textId="77777777" w:rsidR="00C11F51" w:rsidRPr="00B153E6" w:rsidRDefault="00C11F51" w:rsidP="00C11F51">
      <w:pPr>
        <w:rPr>
          <w:rFonts w:ascii="Calibri" w:hAnsi="Calibri" w:cs="Calibri"/>
          <w:color w:val="auto"/>
          <w:szCs w:val="28"/>
        </w:rPr>
      </w:pPr>
    </w:p>
    <w:p w14:paraId="3313DA15" w14:textId="77777777" w:rsidR="00C11F51" w:rsidRPr="00B153E6" w:rsidRDefault="00C11F51" w:rsidP="004326AF">
      <w:pPr>
        <w:pStyle w:val="Heading2"/>
        <w:rPr>
          <w:rFonts w:ascii="Calibri" w:hAnsi="Calibri" w:cs="Calibri"/>
          <w:sz w:val="32"/>
          <w:szCs w:val="12"/>
        </w:rPr>
      </w:pPr>
      <w:bookmarkStart w:id="9" w:name="_Toc184228201"/>
      <w:r w:rsidRPr="00B153E6">
        <w:rPr>
          <w:rFonts w:ascii="Calibri" w:hAnsi="Calibri" w:cs="Calibri"/>
          <w:sz w:val="32"/>
          <w:szCs w:val="12"/>
        </w:rPr>
        <w:t>1.4 Deliverables</w:t>
      </w:r>
      <w:bookmarkEnd w:id="9"/>
    </w:p>
    <w:p w14:paraId="5DF9FB40" w14:textId="7C0BF79F" w:rsidR="00856124" w:rsidRPr="00B153E6" w:rsidRDefault="00A04C96" w:rsidP="00C11F51">
      <w:pPr>
        <w:jc w:val="both"/>
        <w:rPr>
          <w:rFonts w:ascii="Calibri" w:hAnsi="Calibri" w:cs="Calibri"/>
          <w:color w:val="auto"/>
          <w:sz w:val="24"/>
          <w:szCs w:val="24"/>
        </w:rPr>
      </w:pPr>
      <w:r w:rsidRPr="00B153E6">
        <w:rPr>
          <w:rFonts w:ascii="Calibri" w:hAnsi="Calibri" w:cs="Calibri"/>
          <w:color w:val="auto"/>
          <w:sz w:val="24"/>
          <w:szCs w:val="24"/>
        </w:rPr>
        <w:t>Our assessment generated several documents that provided both strategic insights and tactical guidance.</w:t>
      </w:r>
      <w:r w:rsidR="00C11F51" w:rsidRPr="00B153E6">
        <w:rPr>
          <w:rFonts w:ascii="Calibri" w:hAnsi="Calibri" w:cs="Calibri"/>
          <w:color w:val="auto"/>
          <w:sz w:val="24"/>
          <w:szCs w:val="24"/>
        </w:rPr>
        <w:t xml:space="preserve"> </w:t>
      </w:r>
      <w:r w:rsidR="00A73192" w:rsidRPr="00B153E6">
        <w:rPr>
          <w:rFonts w:ascii="Calibri" w:hAnsi="Calibri" w:cs="Calibri"/>
          <w:color w:val="auto"/>
          <w:sz w:val="24"/>
          <w:szCs w:val="24"/>
        </w:rPr>
        <w:t xml:space="preserve">The cornerstone deliverable is our </w:t>
      </w:r>
      <w:r w:rsidR="00856124" w:rsidRPr="00B153E6">
        <w:rPr>
          <w:rFonts w:ascii="Calibri" w:hAnsi="Calibri" w:cs="Calibri"/>
          <w:color w:val="auto"/>
          <w:sz w:val="24"/>
          <w:szCs w:val="24"/>
        </w:rPr>
        <w:t>OT Cyber Risk Report</w:t>
      </w:r>
      <w:r w:rsidR="00A73192" w:rsidRPr="00B153E6">
        <w:rPr>
          <w:rFonts w:ascii="Calibri" w:hAnsi="Calibri" w:cs="Calibri"/>
          <w:color w:val="auto"/>
          <w:sz w:val="24"/>
          <w:szCs w:val="24"/>
        </w:rPr>
        <w:t xml:space="preserve">, which provides a detailed technical analysis of the current </w:t>
      </w:r>
      <w:r w:rsidR="00856124" w:rsidRPr="00B153E6">
        <w:rPr>
          <w:rFonts w:ascii="Calibri" w:hAnsi="Calibri" w:cs="Calibri"/>
          <w:color w:val="auto"/>
          <w:sz w:val="24"/>
          <w:szCs w:val="24"/>
        </w:rPr>
        <w:t xml:space="preserve">smart meter OT </w:t>
      </w:r>
      <w:r w:rsidR="00A73192" w:rsidRPr="00B153E6">
        <w:rPr>
          <w:rFonts w:ascii="Calibri" w:hAnsi="Calibri" w:cs="Calibri"/>
          <w:color w:val="auto"/>
          <w:sz w:val="24"/>
          <w:szCs w:val="24"/>
        </w:rPr>
        <w:t>infrastructure</w:t>
      </w:r>
      <w:r w:rsidR="00856124" w:rsidRPr="00B153E6">
        <w:rPr>
          <w:rFonts w:ascii="Calibri" w:hAnsi="Calibri" w:cs="Calibri"/>
          <w:color w:val="auto"/>
          <w:sz w:val="24"/>
          <w:szCs w:val="24"/>
        </w:rPr>
        <w:t>, supplier ecosystem, risk governance and key technologies.</w:t>
      </w:r>
      <w:r w:rsidR="00A73192" w:rsidRPr="00B153E6">
        <w:rPr>
          <w:rFonts w:ascii="Calibri" w:hAnsi="Calibri" w:cs="Calibri"/>
          <w:color w:val="auto"/>
          <w:sz w:val="24"/>
          <w:szCs w:val="24"/>
        </w:rPr>
        <w:t>.</w:t>
      </w:r>
      <w:r w:rsidR="00C11F51" w:rsidRPr="00B153E6">
        <w:rPr>
          <w:rFonts w:ascii="Calibri" w:hAnsi="Calibri" w:cs="Calibri"/>
          <w:color w:val="auto"/>
          <w:sz w:val="24"/>
          <w:szCs w:val="24"/>
        </w:rPr>
        <w:t xml:space="preserve"> </w:t>
      </w:r>
      <w:r w:rsidR="00A73192" w:rsidRPr="00B153E6">
        <w:rPr>
          <w:rFonts w:ascii="Calibri" w:hAnsi="Calibri" w:cs="Calibri"/>
          <w:color w:val="auto"/>
          <w:sz w:val="24"/>
          <w:szCs w:val="24"/>
        </w:rPr>
        <w:t xml:space="preserve">This is supported by </w:t>
      </w:r>
      <w:r w:rsidR="00A73192" w:rsidRPr="00B153E6">
        <w:rPr>
          <w:rFonts w:ascii="Calibri" w:hAnsi="Calibri" w:cs="Calibri"/>
          <w:color w:val="auto"/>
          <w:sz w:val="24"/>
          <w:szCs w:val="24"/>
        </w:rPr>
        <w:lastRenderedPageBreak/>
        <w:t xml:space="preserve">our </w:t>
      </w:r>
      <w:r w:rsidR="00856124" w:rsidRPr="00B153E6">
        <w:rPr>
          <w:rFonts w:ascii="Calibri" w:hAnsi="Calibri" w:cs="Calibri"/>
          <w:color w:val="auto"/>
          <w:sz w:val="24"/>
          <w:szCs w:val="24"/>
        </w:rPr>
        <w:t xml:space="preserve">comprehensive Threat Modeling methodology, Validated Architecture design Review and Scenario-based </w:t>
      </w:r>
      <w:r w:rsidR="00A73192" w:rsidRPr="00B153E6">
        <w:rPr>
          <w:rFonts w:ascii="Calibri" w:hAnsi="Calibri" w:cs="Calibri"/>
          <w:color w:val="auto"/>
          <w:sz w:val="24"/>
          <w:szCs w:val="24"/>
        </w:rPr>
        <w:t>penetration</w:t>
      </w:r>
      <w:r w:rsidR="00856124" w:rsidRPr="00B153E6">
        <w:rPr>
          <w:rFonts w:ascii="Calibri" w:hAnsi="Calibri" w:cs="Calibri"/>
          <w:color w:val="auto"/>
          <w:sz w:val="24"/>
          <w:szCs w:val="24"/>
        </w:rPr>
        <w:t xml:space="preserve"> testing of the IntelliGenX Gen 2 w/E355 Smart Meter</w:t>
      </w:r>
      <w:r w:rsidR="00A73192" w:rsidRPr="00B153E6">
        <w:rPr>
          <w:rFonts w:ascii="Calibri" w:hAnsi="Calibri" w:cs="Calibri"/>
          <w:color w:val="auto"/>
          <w:sz w:val="24"/>
          <w:szCs w:val="24"/>
        </w:rPr>
        <w:t xml:space="preserve"> test results, which offer specific insights into system vulnerabilities and potential remediation </w:t>
      </w:r>
      <w:r w:rsidR="00856124" w:rsidRPr="00B153E6">
        <w:rPr>
          <w:rFonts w:ascii="Calibri" w:hAnsi="Calibri" w:cs="Calibri"/>
          <w:color w:val="auto"/>
          <w:sz w:val="24"/>
          <w:szCs w:val="24"/>
        </w:rPr>
        <w:t>strategies for field equipment, communications and headend system.</w:t>
      </w:r>
      <w:r w:rsidR="00A73192" w:rsidRPr="00B153E6">
        <w:rPr>
          <w:rFonts w:ascii="Calibri" w:hAnsi="Calibri" w:cs="Calibri"/>
          <w:color w:val="auto"/>
          <w:sz w:val="24"/>
          <w:szCs w:val="24"/>
        </w:rPr>
        <w:t>.</w:t>
      </w:r>
      <w:r w:rsidR="00C11F51" w:rsidRPr="00B153E6">
        <w:rPr>
          <w:rFonts w:ascii="Calibri" w:hAnsi="Calibri" w:cs="Calibri"/>
          <w:color w:val="auto"/>
          <w:sz w:val="24"/>
          <w:szCs w:val="24"/>
        </w:rPr>
        <w:t xml:space="preserve"> </w:t>
      </w:r>
      <w:r w:rsidRPr="00B153E6">
        <w:rPr>
          <w:rFonts w:ascii="Calibri" w:hAnsi="Calibri" w:cs="Calibri"/>
          <w:color w:val="auto"/>
          <w:sz w:val="24"/>
          <w:szCs w:val="24"/>
        </w:rPr>
        <w:t>We also provide strategic guidance through our Executive Reado</w:t>
      </w:r>
      <w:r w:rsidR="00856124" w:rsidRPr="00B153E6">
        <w:rPr>
          <w:rFonts w:ascii="Calibri" w:hAnsi="Calibri" w:cs="Calibri"/>
          <w:color w:val="auto"/>
          <w:sz w:val="24"/>
          <w:szCs w:val="24"/>
        </w:rPr>
        <w:t xml:space="preserve">ut, Guidance on Regulatory and Compliance Frameworks, </w:t>
      </w:r>
      <w:r w:rsidRPr="00B153E6">
        <w:rPr>
          <w:rFonts w:ascii="Calibri" w:hAnsi="Calibri" w:cs="Calibri"/>
          <w:color w:val="auto"/>
          <w:sz w:val="24"/>
          <w:szCs w:val="24"/>
        </w:rPr>
        <w:t xml:space="preserve"> Assessment, along with a detailed analysis of supplier risks, particularly focusing on the CrescoNet relationship.</w:t>
      </w:r>
    </w:p>
    <w:p w14:paraId="108002F5" w14:textId="77777777" w:rsidR="00A73192" w:rsidRPr="00B153E6" w:rsidRDefault="00A73192" w:rsidP="00C11F51">
      <w:pPr>
        <w:jc w:val="both"/>
        <w:rPr>
          <w:rFonts w:ascii="Calibri" w:hAnsi="Calibri" w:cs="Calibri"/>
          <w:color w:val="auto"/>
          <w:szCs w:val="28"/>
        </w:rPr>
      </w:pPr>
    </w:p>
    <w:p w14:paraId="4C8E8E59" w14:textId="77777777" w:rsidR="00A73192" w:rsidRPr="00B153E6" w:rsidRDefault="00A73192" w:rsidP="004326AF">
      <w:pPr>
        <w:pStyle w:val="Heading2"/>
        <w:rPr>
          <w:rFonts w:ascii="Calibri" w:hAnsi="Calibri" w:cs="Calibri"/>
          <w:sz w:val="32"/>
          <w:szCs w:val="12"/>
        </w:rPr>
      </w:pPr>
      <w:bookmarkStart w:id="10" w:name="_Toc184228202"/>
      <w:r w:rsidRPr="00B153E6">
        <w:rPr>
          <w:rFonts w:ascii="Calibri" w:hAnsi="Calibri" w:cs="Calibri"/>
          <w:sz w:val="32"/>
          <w:szCs w:val="12"/>
        </w:rPr>
        <w:t>1.5 Project Methodology</w:t>
      </w:r>
      <w:bookmarkEnd w:id="10"/>
    </w:p>
    <w:p w14:paraId="5D02A9E0" w14:textId="77777777" w:rsidR="00704272" w:rsidRPr="00B153E6" w:rsidRDefault="00704272" w:rsidP="00704272">
      <w:pPr>
        <w:jc w:val="both"/>
        <w:rPr>
          <w:rFonts w:ascii="Calibri" w:hAnsi="Calibri" w:cs="Calibri"/>
          <w:color w:val="auto"/>
          <w:sz w:val="24"/>
          <w:szCs w:val="24"/>
        </w:rPr>
      </w:pPr>
      <w:r w:rsidRPr="00B153E6">
        <w:rPr>
          <w:rFonts w:ascii="Calibri" w:hAnsi="Calibri" w:cs="Calibri"/>
          <w:color w:val="auto"/>
          <w:sz w:val="24"/>
          <w:szCs w:val="24"/>
        </w:rPr>
        <w:t>The research project was conducted in four distinct phases.</w:t>
      </w:r>
    </w:p>
    <w:p w14:paraId="7381A1B8" w14:textId="77777777" w:rsidR="00704272" w:rsidRPr="00B153E6" w:rsidRDefault="00704272" w:rsidP="00031B0E">
      <w:pPr>
        <w:pStyle w:val="ListParagraph"/>
        <w:numPr>
          <w:ilvl w:val="0"/>
          <w:numId w:val="1"/>
        </w:numPr>
        <w:jc w:val="both"/>
        <w:rPr>
          <w:rFonts w:ascii="Calibri" w:hAnsi="Calibri" w:cs="Calibri"/>
          <w:color w:val="auto"/>
          <w:sz w:val="24"/>
          <w:szCs w:val="24"/>
        </w:rPr>
      </w:pPr>
      <w:r w:rsidRPr="00B153E6">
        <w:rPr>
          <w:rFonts w:ascii="Calibri" w:hAnsi="Calibri" w:cs="Calibri"/>
          <w:color w:val="auto"/>
          <w:sz w:val="24"/>
          <w:szCs w:val="24"/>
        </w:rPr>
        <w:t xml:space="preserve">Phase 1: Project Initialization (Pre-September 30) </w:t>
      </w:r>
    </w:p>
    <w:p w14:paraId="00934182" w14:textId="77777777" w:rsidR="00704272" w:rsidRPr="00B153E6" w:rsidRDefault="00704272" w:rsidP="00031B0E">
      <w:pPr>
        <w:pStyle w:val="ListParagraph"/>
        <w:numPr>
          <w:ilvl w:val="0"/>
          <w:numId w:val="1"/>
        </w:numPr>
        <w:jc w:val="both"/>
        <w:rPr>
          <w:rFonts w:ascii="Calibri" w:hAnsi="Calibri" w:cs="Calibri"/>
          <w:color w:val="auto"/>
          <w:sz w:val="24"/>
          <w:szCs w:val="24"/>
        </w:rPr>
      </w:pPr>
      <w:r w:rsidRPr="00B153E6">
        <w:rPr>
          <w:rFonts w:ascii="Calibri" w:hAnsi="Calibri" w:cs="Calibri"/>
          <w:color w:val="auto"/>
          <w:sz w:val="24"/>
          <w:szCs w:val="24"/>
        </w:rPr>
        <w:t xml:space="preserve">Phase 2: Validated Architecture Design Review (September 30 - October 18) </w:t>
      </w:r>
    </w:p>
    <w:p w14:paraId="67E8574F" w14:textId="77777777" w:rsidR="00704272" w:rsidRPr="00B153E6" w:rsidRDefault="00704272" w:rsidP="00031B0E">
      <w:pPr>
        <w:pStyle w:val="ListParagraph"/>
        <w:numPr>
          <w:ilvl w:val="0"/>
          <w:numId w:val="1"/>
        </w:numPr>
        <w:jc w:val="both"/>
        <w:rPr>
          <w:rFonts w:ascii="Calibri" w:hAnsi="Calibri" w:cs="Calibri"/>
          <w:color w:val="auto"/>
          <w:sz w:val="24"/>
          <w:szCs w:val="24"/>
        </w:rPr>
      </w:pPr>
      <w:r w:rsidRPr="00B153E6">
        <w:rPr>
          <w:rFonts w:ascii="Calibri" w:hAnsi="Calibri" w:cs="Calibri"/>
          <w:color w:val="auto"/>
          <w:sz w:val="24"/>
          <w:szCs w:val="24"/>
        </w:rPr>
        <w:t>Phase 3: Scenario-based Testing and Build Review (October 8-15)</w:t>
      </w:r>
    </w:p>
    <w:p w14:paraId="03451371" w14:textId="77777777" w:rsidR="00704272" w:rsidRPr="00B153E6" w:rsidRDefault="00704272" w:rsidP="00704272">
      <w:pPr>
        <w:pStyle w:val="ListParagraph"/>
        <w:numPr>
          <w:ilvl w:val="1"/>
          <w:numId w:val="1"/>
        </w:numPr>
        <w:jc w:val="both"/>
        <w:rPr>
          <w:rFonts w:ascii="Calibri" w:hAnsi="Calibri" w:cs="Calibri"/>
          <w:color w:val="auto"/>
          <w:sz w:val="24"/>
          <w:szCs w:val="24"/>
        </w:rPr>
      </w:pPr>
      <w:r w:rsidRPr="00B153E6">
        <w:rPr>
          <w:rFonts w:ascii="Calibri" w:hAnsi="Calibri" w:cs="Calibri"/>
          <w:color w:val="auto"/>
          <w:sz w:val="24"/>
          <w:szCs w:val="24"/>
        </w:rPr>
        <w:t xml:space="preserve">Target: </w:t>
      </w:r>
      <w:proofErr w:type="spellStart"/>
      <w:r w:rsidRPr="00B153E6">
        <w:rPr>
          <w:rFonts w:ascii="Calibri" w:hAnsi="Calibri" w:cs="Calibri"/>
          <w:color w:val="auto"/>
          <w:sz w:val="24"/>
          <w:szCs w:val="24"/>
        </w:rPr>
        <w:t>IntelliGenx</w:t>
      </w:r>
      <w:proofErr w:type="spellEnd"/>
      <w:r w:rsidRPr="00B153E6">
        <w:rPr>
          <w:rFonts w:ascii="Calibri" w:hAnsi="Calibri" w:cs="Calibri"/>
          <w:color w:val="auto"/>
          <w:sz w:val="24"/>
          <w:szCs w:val="24"/>
        </w:rPr>
        <w:t xml:space="preserve"> Gen 2 with E355 Smart Meter, Telstra APN and PolicyNet Head End System</w:t>
      </w:r>
    </w:p>
    <w:p w14:paraId="0E8E9888" w14:textId="0C078243" w:rsidR="00A73192" w:rsidRPr="00B153E6" w:rsidRDefault="00704272" w:rsidP="00031B0E">
      <w:pPr>
        <w:pStyle w:val="ListParagraph"/>
        <w:numPr>
          <w:ilvl w:val="0"/>
          <w:numId w:val="1"/>
        </w:numPr>
        <w:jc w:val="both"/>
        <w:rPr>
          <w:rFonts w:ascii="Calibri" w:hAnsi="Calibri" w:cs="Calibri"/>
          <w:color w:val="auto"/>
          <w:sz w:val="24"/>
          <w:szCs w:val="24"/>
        </w:rPr>
      </w:pPr>
      <w:r w:rsidRPr="00B153E6">
        <w:rPr>
          <w:rFonts w:ascii="Calibri" w:hAnsi="Calibri" w:cs="Calibri"/>
          <w:color w:val="auto"/>
          <w:sz w:val="24"/>
          <w:szCs w:val="24"/>
        </w:rPr>
        <w:t>Phase 4: Technical Reporting (October 21 onward)</w:t>
      </w:r>
    </w:p>
    <w:p w14:paraId="7D3B360B" w14:textId="77777777" w:rsidR="00A73192" w:rsidRPr="00B153E6" w:rsidRDefault="00A73192" w:rsidP="00A73192">
      <w:pPr>
        <w:jc w:val="both"/>
        <w:rPr>
          <w:rFonts w:ascii="Calibri" w:hAnsi="Calibri" w:cs="Calibri"/>
          <w:color w:val="auto"/>
          <w:szCs w:val="28"/>
        </w:rPr>
      </w:pPr>
    </w:p>
    <w:p w14:paraId="243DCEDD" w14:textId="78447BDE" w:rsidR="00A73192" w:rsidRPr="00B153E6" w:rsidRDefault="00A73192" w:rsidP="004326AF">
      <w:pPr>
        <w:pStyle w:val="Heading2"/>
        <w:rPr>
          <w:rFonts w:ascii="Calibri" w:hAnsi="Calibri" w:cs="Calibri"/>
          <w:sz w:val="32"/>
          <w:szCs w:val="12"/>
        </w:rPr>
      </w:pPr>
      <w:bookmarkStart w:id="11" w:name="_Toc184228203"/>
      <w:r w:rsidRPr="00B153E6">
        <w:rPr>
          <w:rFonts w:ascii="Calibri" w:hAnsi="Calibri" w:cs="Calibri"/>
          <w:sz w:val="32"/>
          <w:szCs w:val="12"/>
        </w:rPr>
        <w:t>1.6 Strategic Alignmen</w:t>
      </w:r>
      <w:r w:rsidR="00B87FC4" w:rsidRPr="00B153E6">
        <w:rPr>
          <w:rFonts w:ascii="Calibri" w:hAnsi="Calibri" w:cs="Calibri"/>
          <w:sz w:val="32"/>
          <w:szCs w:val="12"/>
        </w:rPr>
        <w:t>t;</w:t>
      </w:r>
      <w:r w:rsidR="004326AF" w:rsidRPr="00B153E6">
        <w:rPr>
          <w:rFonts w:ascii="Calibri" w:hAnsi="Calibri" w:cs="Calibri"/>
          <w:sz w:val="32"/>
          <w:szCs w:val="12"/>
        </w:rPr>
        <w:t xml:space="preserve"> Energy Sector, Intellihub Operations, Technology Stack and Supplier Ecosystem</w:t>
      </w:r>
      <w:bookmarkEnd w:id="11"/>
    </w:p>
    <w:p w14:paraId="4EF26CDD" w14:textId="77777777" w:rsidR="002C22BB" w:rsidRPr="00B153E6" w:rsidRDefault="002C22BB" w:rsidP="004326AF">
      <w:pPr>
        <w:pStyle w:val="Heading2"/>
        <w:rPr>
          <w:rFonts w:ascii="Calibri" w:hAnsi="Calibri" w:cs="Calibri"/>
          <w:sz w:val="40"/>
          <w:szCs w:val="16"/>
        </w:rPr>
      </w:pPr>
    </w:p>
    <w:p w14:paraId="4722611A" w14:textId="2547A0B4" w:rsidR="002C22BB" w:rsidRPr="00B153E6" w:rsidRDefault="002C22BB" w:rsidP="0097235C">
      <w:pPr>
        <w:rPr>
          <w:rFonts w:ascii="Calibri" w:hAnsi="Calibri" w:cs="Calibri"/>
          <w:b/>
          <w:bCs/>
          <w:color w:val="auto"/>
        </w:rPr>
      </w:pPr>
      <w:r w:rsidRPr="00B153E6">
        <w:rPr>
          <w:rFonts w:ascii="Calibri" w:hAnsi="Calibri" w:cs="Calibri"/>
          <w:b/>
          <w:bCs/>
          <w:color w:val="auto"/>
        </w:rPr>
        <w:t>1.</w:t>
      </w:r>
      <w:r w:rsidRPr="00B153E6">
        <w:rPr>
          <w:rFonts w:ascii="Calibri" w:hAnsi="Calibri" w:cs="Calibri"/>
          <w:b/>
          <w:bCs/>
          <w:color w:val="auto"/>
        </w:rPr>
        <w:t>6.</w:t>
      </w:r>
      <w:r w:rsidRPr="00B153E6">
        <w:rPr>
          <w:rFonts w:ascii="Calibri" w:hAnsi="Calibri" w:cs="Calibri"/>
          <w:b/>
          <w:bCs/>
          <w:color w:val="auto"/>
        </w:rPr>
        <w:t xml:space="preserve">1 </w:t>
      </w:r>
      <w:r w:rsidR="00856124" w:rsidRPr="00B153E6">
        <w:rPr>
          <w:rFonts w:ascii="Calibri" w:hAnsi="Calibri" w:cs="Calibri"/>
          <w:b/>
          <w:bCs/>
          <w:color w:val="auto"/>
        </w:rPr>
        <w:t xml:space="preserve">Current Environment </w:t>
      </w:r>
    </w:p>
    <w:p w14:paraId="0CF3F6BE" w14:textId="60AB6A7D" w:rsidR="002C22BB" w:rsidRPr="00B153E6" w:rsidRDefault="00A04C96" w:rsidP="002C22BB">
      <w:pPr>
        <w:rPr>
          <w:rFonts w:ascii="Calibri" w:hAnsi="Calibri" w:cs="Calibri"/>
          <w:color w:val="auto"/>
          <w:sz w:val="24"/>
          <w:szCs w:val="20"/>
        </w:rPr>
      </w:pPr>
      <w:r w:rsidRPr="00B153E6">
        <w:rPr>
          <w:rFonts w:ascii="Calibri" w:hAnsi="Calibri" w:cs="Calibri"/>
          <w:color w:val="auto"/>
          <w:sz w:val="24"/>
          <w:szCs w:val="20"/>
        </w:rPr>
        <w:t>The modern energy infrastructure is a complex ecosystem of technologies, owners, operators, suppliers, and vendors.</w:t>
      </w:r>
      <w:r w:rsidR="002C22BB" w:rsidRPr="002C22BB">
        <w:rPr>
          <w:rFonts w:ascii="Calibri" w:hAnsi="Calibri" w:cs="Calibri"/>
          <w:color w:val="auto"/>
          <w:sz w:val="24"/>
          <w:szCs w:val="20"/>
        </w:rPr>
        <w:t xml:space="preserve"> </w:t>
      </w:r>
      <w:r w:rsidR="00856124" w:rsidRPr="00B153E6">
        <w:rPr>
          <w:rFonts w:ascii="Calibri" w:hAnsi="Calibri" w:cs="Calibri"/>
          <w:color w:val="auto"/>
          <w:sz w:val="24"/>
          <w:szCs w:val="20"/>
        </w:rPr>
        <w:t>NCC Group’s approach to understanding this uses a combination of th</w:t>
      </w:r>
      <w:r w:rsidR="002841FC" w:rsidRPr="00B153E6">
        <w:rPr>
          <w:rFonts w:ascii="Calibri" w:hAnsi="Calibri" w:cs="Calibri"/>
          <w:color w:val="auto"/>
          <w:sz w:val="24"/>
          <w:szCs w:val="20"/>
        </w:rPr>
        <w:t>reat modeling</w:t>
      </w:r>
      <w:r w:rsidR="00856124" w:rsidRPr="00B153E6">
        <w:rPr>
          <w:rFonts w:ascii="Calibri" w:hAnsi="Calibri" w:cs="Calibri"/>
          <w:color w:val="auto"/>
          <w:sz w:val="24"/>
          <w:szCs w:val="20"/>
        </w:rPr>
        <w:t xml:space="preserve">, integration of Threat </w:t>
      </w:r>
      <w:r w:rsidR="00FF4B23" w:rsidRPr="00B153E6">
        <w:rPr>
          <w:rFonts w:ascii="Calibri" w:hAnsi="Calibri" w:cs="Calibri"/>
          <w:color w:val="auto"/>
          <w:sz w:val="24"/>
          <w:szCs w:val="20"/>
        </w:rPr>
        <w:t>Intelligence</w:t>
      </w:r>
      <w:r w:rsidR="00856124" w:rsidRPr="00B153E6">
        <w:rPr>
          <w:rFonts w:ascii="Calibri" w:hAnsi="Calibri" w:cs="Calibri"/>
          <w:color w:val="auto"/>
          <w:sz w:val="24"/>
          <w:szCs w:val="20"/>
        </w:rPr>
        <w:t xml:space="preserve"> from our Research and Partners, our OTSE (</w:t>
      </w:r>
      <w:r w:rsidR="00FF4B23" w:rsidRPr="00B153E6">
        <w:rPr>
          <w:rFonts w:ascii="Calibri" w:hAnsi="Calibri" w:cs="Calibri"/>
          <w:color w:val="auto"/>
          <w:sz w:val="24"/>
          <w:szCs w:val="20"/>
        </w:rPr>
        <w:t>Operational</w:t>
      </w:r>
      <w:r w:rsidR="00856124" w:rsidRPr="00B153E6">
        <w:rPr>
          <w:rFonts w:ascii="Calibri" w:hAnsi="Calibri" w:cs="Calibri"/>
          <w:color w:val="auto"/>
          <w:sz w:val="24"/>
          <w:szCs w:val="20"/>
        </w:rPr>
        <w:t xml:space="preserve"> Technology Cyber Engineering) team also has a particular knowledge of  Industrial</w:t>
      </w:r>
      <w:r w:rsidR="002841FC" w:rsidRPr="00B153E6">
        <w:rPr>
          <w:rFonts w:ascii="Calibri" w:hAnsi="Calibri" w:cs="Calibri"/>
          <w:color w:val="auto"/>
          <w:sz w:val="24"/>
          <w:szCs w:val="20"/>
        </w:rPr>
        <w:t xml:space="preserve"> </w:t>
      </w:r>
      <w:r w:rsidR="00856124" w:rsidRPr="00B153E6">
        <w:rPr>
          <w:rFonts w:ascii="Calibri" w:hAnsi="Calibri" w:cs="Calibri"/>
          <w:color w:val="auto"/>
          <w:sz w:val="24"/>
          <w:szCs w:val="20"/>
        </w:rPr>
        <w:t>“</w:t>
      </w:r>
      <w:r w:rsidR="002841FC" w:rsidRPr="00B153E6">
        <w:rPr>
          <w:rFonts w:ascii="Calibri" w:hAnsi="Calibri" w:cs="Calibri"/>
          <w:color w:val="auto"/>
          <w:sz w:val="24"/>
          <w:szCs w:val="20"/>
        </w:rPr>
        <w:t>actuals</w:t>
      </w:r>
      <w:r w:rsidR="00856124" w:rsidRPr="00B153E6">
        <w:rPr>
          <w:rFonts w:ascii="Calibri" w:hAnsi="Calibri" w:cs="Calibri"/>
          <w:color w:val="auto"/>
          <w:sz w:val="24"/>
          <w:szCs w:val="20"/>
        </w:rPr>
        <w:t>”</w:t>
      </w:r>
      <w:r w:rsidR="002841FC" w:rsidRPr="00B153E6">
        <w:rPr>
          <w:rFonts w:ascii="Calibri" w:hAnsi="Calibri" w:cs="Calibri"/>
          <w:color w:val="auto"/>
          <w:sz w:val="24"/>
          <w:szCs w:val="20"/>
        </w:rPr>
        <w:t xml:space="preserve"> and "near-misses”</w:t>
      </w:r>
      <w:r w:rsidR="00364B4B" w:rsidRPr="00B153E6">
        <w:rPr>
          <w:rFonts w:ascii="Calibri" w:hAnsi="Calibri" w:cs="Calibri"/>
          <w:color w:val="auto"/>
          <w:sz w:val="24"/>
          <w:szCs w:val="20"/>
        </w:rPr>
        <w:t>. We apply this</w:t>
      </w:r>
      <w:r w:rsidR="002841FC" w:rsidRPr="00B153E6">
        <w:rPr>
          <w:rFonts w:ascii="Calibri" w:hAnsi="Calibri" w:cs="Calibri"/>
          <w:color w:val="auto"/>
          <w:sz w:val="24"/>
          <w:szCs w:val="20"/>
        </w:rPr>
        <w:t xml:space="preserve"> </w:t>
      </w:r>
      <w:r w:rsidR="00364B4B" w:rsidRPr="00B153E6">
        <w:rPr>
          <w:rFonts w:ascii="Calibri" w:hAnsi="Calibri" w:cs="Calibri"/>
          <w:color w:val="auto"/>
          <w:sz w:val="24"/>
          <w:szCs w:val="20"/>
        </w:rPr>
        <w:t xml:space="preserve">knowledge and experience </w:t>
      </w:r>
      <w:r w:rsidR="002841FC" w:rsidRPr="00B153E6">
        <w:rPr>
          <w:rFonts w:ascii="Calibri" w:hAnsi="Calibri" w:cs="Calibri"/>
          <w:color w:val="auto"/>
          <w:sz w:val="24"/>
          <w:szCs w:val="20"/>
        </w:rPr>
        <w:t xml:space="preserve">specifically </w:t>
      </w:r>
      <w:r w:rsidR="00364B4B" w:rsidRPr="00B153E6">
        <w:rPr>
          <w:rFonts w:ascii="Calibri" w:hAnsi="Calibri" w:cs="Calibri"/>
          <w:color w:val="auto"/>
          <w:sz w:val="24"/>
          <w:szCs w:val="20"/>
        </w:rPr>
        <w:t>to</w:t>
      </w:r>
      <w:r w:rsidR="002841FC" w:rsidRPr="00B153E6">
        <w:rPr>
          <w:rFonts w:ascii="Calibri" w:hAnsi="Calibri" w:cs="Calibri"/>
          <w:color w:val="auto"/>
          <w:sz w:val="24"/>
          <w:szCs w:val="20"/>
        </w:rPr>
        <w:t xml:space="preserve"> Intellihub</w:t>
      </w:r>
      <w:r w:rsidR="00364B4B" w:rsidRPr="00B153E6">
        <w:rPr>
          <w:rFonts w:ascii="Calibri" w:hAnsi="Calibri" w:cs="Calibri"/>
          <w:color w:val="auto"/>
          <w:sz w:val="24"/>
          <w:szCs w:val="20"/>
        </w:rPr>
        <w:t>’s</w:t>
      </w:r>
      <w:r w:rsidR="002841FC" w:rsidRPr="00B153E6">
        <w:rPr>
          <w:rFonts w:ascii="Calibri" w:hAnsi="Calibri" w:cs="Calibri"/>
          <w:color w:val="auto"/>
          <w:sz w:val="24"/>
          <w:szCs w:val="20"/>
        </w:rPr>
        <w:t xml:space="preserve"> </w:t>
      </w:r>
      <w:r w:rsidR="00364B4B" w:rsidRPr="00B153E6">
        <w:rPr>
          <w:rFonts w:ascii="Calibri" w:hAnsi="Calibri" w:cs="Calibri"/>
          <w:color w:val="auto"/>
          <w:sz w:val="24"/>
          <w:szCs w:val="20"/>
        </w:rPr>
        <w:t>S</w:t>
      </w:r>
      <w:r w:rsidR="002841FC" w:rsidRPr="00B153E6">
        <w:rPr>
          <w:rFonts w:ascii="Calibri" w:hAnsi="Calibri" w:cs="Calibri"/>
          <w:color w:val="auto"/>
          <w:sz w:val="24"/>
          <w:szCs w:val="20"/>
        </w:rPr>
        <w:t xml:space="preserve">mart </w:t>
      </w:r>
      <w:r w:rsidR="00364B4B" w:rsidRPr="00B153E6">
        <w:rPr>
          <w:rFonts w:ascii="Calibri" w:hAnsi="Calibri" w:cs="Calibri"/>
          <w:color w:val="auto"/>
          <w:sz w:val="24"/>
          <w:szCs w:val="20"/>
        </w:rPr>
        <w:t>M</w:t>
      </w:r>
      <w:r w:rsidR="002841FC" w:rsidRPr="00B153E6">
        <w:rPr>
          <w:rFonts w:ascii="Calibri" w:hAnsi="Calibri" w:cs="Calibri"/>
          <w:color w:val="auto"/>
          <w:sz w:val="24"/>
          <w:szCs w:val="20"/>
        </w:rPr>
        <w:t xml:space="preserve">etering infrastructure and the broader Australian energy sector landscape to provide context and practical reference to our </w:t>
      </w:r>
      <w:r w:rsidR="00364B4B" w:rsidRPr="00B153E6">
        <w:rPr>
          <w:rFonts w:ascii="Calibri" w:hAnsi="Calibri" w:cs="Calibri"/>
          <w:color w:val="auto"/>
          <w:sz w:val="24"/>
          <w:szCs w:val="20"/>
        </w:rPr>
        <w:t xml:space="preserve">observations, </w:t>
      </w:r>
      <w:r w:rsidR="002841FC" w:rsidRPr="00B153E6">
        <w:rPr>
          <w:rFonts w:ascii="Calibri" w:hAnsi="Calibri" w:cs="Calibri"/>
          <w:color w:val="auto"/>
          <w:sz w:val="24"/>
          <w:szCs w:val="20"/>
        </w:rPr>
        <w:t>findings and recommendations.</w:t>
      </w:r>
    </w:p>
    <w:p w14:paraId="7B512089" w14:textId="77777777" w:rsidR="00A632CA" w:rsidRPr="002C22BB" w:rsidRDefault="00A632CA" w:rsidP="002C22BB">
      <w:pPr>
        <w:rPr>
          <w:rFonts w:ascii="Calibri" w:hAnsi="Calibri" w:cs="Calibri"/>
          <w:color w:val="auto"/>
        </w:rPr>
      </w:pPr>
    </w:p>
    <w:p w14:paraId="064D97C4" w14:textId="4235FF40" w:rsidR="002C22BB" w:rsidRPr="00B153E6" w:rsidRDefault="002C22BB" w:rsidP="00906C8B">
      <w:pPr>
        <w:pStyle w:val="Heading2"/>
        <w:rPr>
          <w:rFonts w:ascii="Calibri" w:hAnsi="Calibri" w:cs="Calibri"/>
          <w:sz w:val="32"/>
          <w:szCs w:val="12"/>
        </w:rPr>
      </w:pPr>
      <w:bookmarkStart w:id="12" w:name="_Toc184228204"/>
      <w:r w:rsidRPr="00B153E6">
        <w:rPr>
          <w:rFonts w:ascii="Calibri" w:hAnsi="Calibri" w:cs="Calibri"/>
          <w:sz w:val="32"/>
          <w:szCs w:val="12"/>
        </w:rPr>
        <w:t>1.</w:t>
      </w:r>
      <w:r w:rsidR="00906C8B" w:rsidRPr="00B153E6">
        <w:rPr>
          <w:rFonts w:ascii="Calibri" w:hAnsi="Calibri" w:cs="Calibri"/>
          <w:sz w:val="32"/>
          <w:szCs w:val="12"/>
        </w:rPr>
        <w:t>7</w:t>
      </w:r>
      <w:r w:rsidRPr="00B153E6">
        <w:rPr>
          <w:rFonts w:ascii="Calibri" w:hAnsi="Calibri" w:cs="Calibri"/>
          <w:sz w:val="32"/>
          <w:szCs w:val="12"/>
        </w:rPr>
        <w:t xml:space="preserve"> Geopolitical and Strategic Context</w:t>
      </w:r>
      <w:bookmarkEnd w:id="12"/>
    </w:p>
    <w:p w14:paraId="7DBA0C5B" w14:textId="7A7FACCD" w:rsidR="00A632CA" w:rsidRPr="002C22BB" w:rsidRDefault="002C22BB" w:rsidP="002C22BB">
      <w:pPr>
        <w:rPr>
          <w:rFonts w:ascii="Calibri" w:hAnsi="Calibri" w:cs="Calibri"/>
          <w:color w:val="auto"/>
          <w:sz w:val="24"/>
          <w:szCs w:val="20"/>
        </w:rPr>
      </w:pPr>
      <w:r w:rsidRPr="002C22BB">
        <w:rPr>
          <w:rFonts w:ascii="Calibri" w:hAnsi="Calibri" w:cs="Calibri"/>
          <w:color w:val="auto"/>
          <w:sz w:val="24"/>
          <w:szCs w:val="20"/>
        </w:rPr>
        <w:t xml:space="preserve">The current global threat landscape is fundamentally shaped by ongoing conflicts in Europe and the EMEA regions, which have precipitated sophisticated strategic directives from nation-states and aligned organizations. </w:t>
      </w:r>
      <w:r w:rsidR="002841FC" w:rsidRPr="00B153E6">
        <w:rPr>
          <w:rFonts w:ascii="Calibri" w:hAnsi="Calibri" w:cs="Calibri"/>
          <w:color w:val="auto"/>
          <w:sz w:val="24"/>
          <w:szCs w:val="20"/>
        </w:rPr>
        <w:t>These directives are specifically designed to develop high-impact, low-cost, and low-attestation methodologies that target critical infrastructure at the local, regional, and national levels.</w:t>
      </w:r>
    </w:p>
    <w:p w14:paraId="1C260206" w14:textId="41E52858" w:rsidR="002C22BB" w:rsidRPr="002C22BB" w:rsidRDefault="00A04C96" w:rsidP="002C22BB">
      <w:pPr>
        <w:rPr>
          <w:rFonts w:ascii="Calibri" w:hAnsi="Calibri" w:cs="Calibri"/>
          <w:color w:val="auto"/>
          <w:sz w:val="24"/>
          <w:szCs w:val="20"/>
        </w:rPr>
      </w:pPr>
      <w:r w:rsidRPr="00B153E6">
        <w:rPr>
          <w:rFonts w:ascii="Calibri" w:hAnsi="Calibri" w:cs="Calibri"/>
          <w:color w:val="auto"/>
          <w:sz w:val="24"/>
          <w:szCs w:val="20"/>
        </w:rPr>
        <w:t>The strategic objective of these directives extends beyond traditional military confrontation by focusing on creating systemic disruption through targeted infrastructure compromises.</w:t>
      </w:r>
      <w:r w:rsidR="002C22BB" w:rsidRPr="002C22BB">
        <w:rPr>
          <w:rFonts w:ascii="Calibri" w:hAnsi="Calibri" w:cs="Calibri"/>
          <w:color w:val="auto"/>
          <w:sz w:val="24"/>
          <w:szCs w:val="20"/>
        </w:rPr>
        <w:t xml:space="preserve"> </w:t>
      </w:r>
      <w:r w:rsidRPr="00B153E6">
        <w:rPr>
          <w:rFonts w:ascii="Calibri" w:hAnsi="Calibri" w:cs="Calibri"/>
          <w:color w:val="auto"/>
          <w:sz w:val="24"/>
          <w:szCs w:val="20"/>
        </w:rPr>
        <w:t>The primary goals were as follows:</w:t>
      </w:r>
    </w:p>
    <w:p w14:paraId="792863FD" w14:textId="77777777" w:rsidR="002C22BB" w:rsidRPr="002C22BB" w:rsidRDefault="002C22BB" w:rsidP="002C22BB">
      <w:pPr>
        <w:numPr>
          <w:ilvl w:val="0"/>
          <w:numId w:val="116"/>
        </w:numPr>
        <w:rPr>
          <w:rFonts w:ascii="Calibri" w:hAnsi="Calibri" w:cs="Calibri"/>
          <w:color w:val="auto"/>
          <w:sz w:val="24"/>
          <w:szCs w:val="20"/>
        </w:rPr>
      </w:pPr>
      <w:r w:rsidRPr="002C22BB">
        <w:rPr>
          <w:rFonts w:ascii="Calibri" w:hAnsi="Calibri" w:cs="Calibri"/>
          <w:color w:val="auto"/>
          <w:sz w:val="24"/>
          <w:szCs w:val="20"/>
        </w:rPr>
        <w:t>Interfering with critical infrastructure processes</w:t>
      </w:r>
    </w:p>
    <w:p w14:paraId="1D90C983" w14:textId="77777777" w:rsidR="002C22BB" w:rsidRPr="002C22BB" w:rsidRDefault="002C22BB" w:rsidP="002C22BB">
      <w:pPr>
        <w:numPr>
          <w:ilvl w:val="0"/>
          <w:numId w:val="116"/>
        </w:numPr>
        <w:rPr>
          <w:rFonts w:ascii="Calibri" w:hAnsi="Calibri" w:cs="Calibri"/>
          <w:color w:val="auto"/>
          <w:sz w:val="24"/>
          <w:szCs w:val="20"/>
        </w:rPr>
      </w:pPr>
      <w:r w:rsidRPr="002C22BB">
        <w:rPr>
          <w:rFonts w:ascii="Calibri" w:hAnsi="Calibri" w:cs="Calibri"/>
          <w:color w:val="auto"/>
          <w:sz w:val="24"/>
          <w:szCs w:val="20"/>
        </w:rPr>
        <w:t>Generating widespread societal uncertainty</w:t>
      </w:r>
    </w:p>
    <w:p w14:paraId="568F6FF2" w14:textId="77777777" w:rsidR="002C22BB" w:rsidRPr="002C22BB" w:rsidRDefault="002C22BB" w:rsidP="002C22BB">
      <w:pPr>
        <w:numPr>
          <w:ilvl w:val="0"/>
          <w:numId w:val="116"/>
        </w:numPr>
        <w:rPr>
          <w:rFonts w:ascii="Calibri" w:hAnsi="Calibri" w:cs="Calibri"/>
          <w:color w:val="auto"/>
          <w:sz w:val="24"/>
          <w:szCs w:val="20"/>
        </w:rPr>
      </w:pPr>
      <w:r w:rsidRPr="002C22BB">
        <w:rPr>
          <w:rFonts w:ascii="Calibri" w:hAnsi="Calibri" w:cs="Calibri"/>
          <w:color w:val="auto"/>
          <w:sz w:val="24"/>
          <w:szCs w:val="20"/>
        </w:rPr>
        <w:t>Undermining governmental and corporate operational capabilities</w:t>
      </w:r>
    </w:p>
    <w:p w14:paraId="53B343D3" w14:textId="77777777" w:rsidR="00704272" w:rsidRPr="00B153E6" w:rsidRDefault="002C22BB" w:rsidP="00A632CA">
      <w:pPr>
        <w:numPr>
          <w:ilvl w:val="0"/>
          <w:numId w:val="116"/>
        </w:numPr>
        <w:rPr>
          <w:rFonts w:ascii="Calibri" w:hAnsi="Calibri" w:cs="Calibri"/>
          <w:color w:val="auto"/>
          <w:sz w:val="24"/>
          <w:szCs w:val="20"/>
        </w:rPr>
      </w:pPr>
      <w:r w:rsidRPr="002C22BB">
        <w:rPr>
          <w:rFonts w:ascii="Calibri" w:hAnsi="Calibri" w:cs="Calibri"/>
          <w:color w:val="auto"/>
          <w:sz w:val="24"/>
          <w:szCs w:val="20"/>
        </w:rPr>
        <w:t>Disrupting essential service</w:t>
      </w:r>
      <w:r w:rsidR="00184950" w:rsidRPr="00B153E6">
        <w:rPr>
          <w:rFonts w:ascii="Calibri" w:hAnsi="Calibri" w:cs="Calibri"/>
          <w:color w:val="auto"/>
          <w:sz w:val="24"/>
          <w:szCs w:val="20"/>
        </w:rPr>
        <w:t xml:space="preserve">s </w:t>
      </w:r>
      <w:r w:rsidRPr="002C22BB">
        <w:rPr>
          <w:rFonts w:ascii="Calibri" w:hAnsi="Calibri" w:cs="Calibri"/>
          <w:color w:val="auto"/>
          <w:sz w:val="24"/>
          <w:szCs w:val="20"/>
        </w:rPr>
        <w:t>in sectors such as energy, transportation, food, and water</w:t>
      </w:r>
    </w:p>
    <w:p w14:paraId="3A432497" w14:textId="4D691764" w:rsidR="00A632CA" w:rsidRPr="00B153E6" w:rsidRDefault="00704272" w:rsidP="00704272">
      <w:pPr>
        <w:rPr>
          <w:rFonts w:ascii="Calibri" w:hAnsi="Calibri" w:cs="Calibri"/>
          <w:color w:val="auto"/>
          <w:sz w:val="24"/>
          <w:szCs w:val="20"/>
        </w:rPr>
      </w:pPr>
      <w:r w:rsidRPr="00B153E6">
        <w:rPr>
          <w:rFonts w:ascii="Calibri" w:hAnsi="Calibri" w:cs="Calibri"/>
          <w:color w:val="auto"/>
          <w:sz w:val="24"/>
          <w:szCs w:val="20"/>
        </w:rPr>
        <w:t xml:space="preserve">The implementation of these directives has led to an increase in </w:t>
      </w:r>
      <w:proofErr w:type="spellStart"/>
      <w:r w:rsidRPr="00B153E6">
        <w:rPr>
          <w:rFonts w:ascii="Calibri" w:hAnsi="Calibri" w:cs="Calibri"/>
          <w:color w:val="auto"/>
          <w:sz w:val="24"/>
          <w:szCs w:val="20"/>
        </w:rPr>
        <w:t>cyber attacks</w:t>
      </w:r>
      <w:proofErr w:type="spellEnd"/>
      <w:r w:rsidRPr="00B153E6">
        <w:rPr>
          <w:rFonts w:ascii="Calibri" w:hAnsi="Calibri" w:cs="Calibri"/>
          <w:color w:val="auto"/>
          <w:sz w:val="24"/>
          <w:szCs w:val="20"/>
        </w:rPr>
        <w:t xml:space="preserve"> targeting power grids, transportation systems, and healthcare facilities. These attacks have not only caused immediate disruptions </w:t>
      </w:r>
      <w:r w:rsidRPr="00B153E6">
        <w:rPr>
          <w:rFonts w:ascii="Calibri" w:hAnsi="Calibri" w:cs="Calibri"/>
          <w:color w:val="auto"/>
          <w:sz w:val="24"/>
          <w:szCs w:val="20"/>
        </w:rPr>
        <w:lastRenderedPageBreak/>
        <w:t>but have also eroded public trust in the ability of governments and organizations to protect critical infrastructure. As a result, there has been a growing emphasis on developing more robust cybersecurity measures and international cooperation to counter these emerging threats.</w:t>
      </w:r>
    </w:p>
    <w:p w14:paraId="43056A04" w14:textId="77777777" w:rsidR="00177803" w:rsidRPr="002C22BB" w:rsidRDefault="00177803" w:rsidP="00177803">
      <w:pPr>
        <w:ind w:left="720"/>
        <w:rPr>
          <w:rFonts w:ascii="Calibri" w:hAnsi="Calibri" w:cs="Calibri"/>
          <w:color w:val="auto"/>
        </w:rPr>
      </w:pPr>
    </w:p>
    <w:p w14:paraId="71E0994B" w14:textId="4F9BFA50" w:rsidR="002C22BB" w:rsidRPr="00B153E6" w:rsidRDefault="002C22BB" w:rsidP="00704272">
      <w:pPr>
        <w:pStyle w:val="Heading2"/>
        <w:rPr>
          <w:rFonts w:ascii="Calibri" w:hAnsi="Calibri" w:cs="Calibri"/>
          <w:sz w:val="28"/>
          <w:szCs w:val="10"/>
        </w:rPr>
      </w:pPr>
      <w:bookmarkStart w:id="13" w:name="_Toc184228205"/>
      <w:r w:rsidRPr="00B153E6">
        <w:rPr>
          <w:rFonts w:ascii="Calibri" w:hAnsi="Calibri" w:cs="Calibri"/>
          <w:sz w:val="28"/>
          <w:szCs w:val="10"/>
        </w:rPr>
        <w:t>1.</w:t>
      </w:r>
      <w:r w:rsidR="00906C8B" w:rsidRPr="00B153E6">
        <w:rPr>
          <w:rFonts w:ascii="Calibri" w:hAnsi="Calibri" w:cs="Calibri"/>
          <w:sz w:val="28"/>
          <w:szCs w:val="10"/>
        </w:rPr>
        <w:t>7.1</w:t>
      </w:r>
      <w:r w:rsidRPr="00B153E6">
        <w:rPr>
          <w:rFonts w:ascii="Calibri" w:hAnsi="Calibri" w:cs="Calibri"/>
          <w:sz w:val="28"/>
          <w:szCs w:val="10"/>
        </w:rPr>
        <w:t xml:space="preserve"> Research Methodology</w:t>
      </w:r>
      <w:bookmarkEnd w:id="13"/>
    </w:p>
    <w:p w14:paraId="36363635" w14:textId="20ED93E0" w:rsidR="00070543" w:rsidRPr="00B153E6" w:rsidRDefault="00AD0262" w:rsidP="002C22BB">
      <w:pPr>
        <w:rPr>
          <w:rFonts w:ascii="Calibri" w:hAnsi="Calibri" w:cs="Calibri"/>
          <w:color w:val="auto"/>
          <w:sz w:val="24"/>
          <w:szCs w:val="20"/>
        </w:rPr>
      </w:pPr>
      <w:r w:rsidRPr="00B153E6">
        <w:rPr>
          <w:rFonts w:ascii="Calibri" w:hAnsi="Calibri" w:cs="Calibri"/>
          <w:color w:val="auto"/>
          <w:sz w:val="24"/>
          <w:szCs w:val="20"/>
        </w:rPr>
        <w:t>Our approach integrates advanced threat intelligence protocols, including the NCC Group's Threat Intelligence Center, Component-based Threat Modeling, MITRE ATT&amp;CK Framework for Industrial Control Systems, and empirical penetration testing methodologies, through scenario-based testing on IntelligenX Gen 2 w/E355, Telstra APN, and PolicyNet in the Intellihub Sydney Lab. The NCC Group's Threat Intelligence Center provides real-time threat insights for proactive defense. Component-based Threat Modeling allows granular analysis of system components. The MITRE ATT&amp;CK Framework categorizes adversary tactics for industrial control systems. To validate these frameworks, empirical penetration testing identifies real-world vulnerabilities and assesses security posture in a controlled lab environment. This combination of theoretical and practical approaches ensures comprehensive cybersecurity evaluation.</w:t>
      </w:r>
    </w:p>
    <w:p w14:paraId="2C4052BF" w14:textId="77777777" w:rsidR="00704272" w:rsidRPr="00B153E6" w:rsidRDefault="00704272" w:rsidP="002C22BB">
      <w:pPr>
        <w:rPr>
          <w:rFonts w:ascii="Calibri" w:hAnsi="Calibri" w:cs="Calibri"/>
          <w:color w:val="auto"/>
          <w:sz w:val="24"/>
          <w:szCs w:val="20"/>
        </w:rPr>
      </w:pPr>
    </w:p>
    <w:p w14:paraId="69F96138" w14:textId="6C4C91D6" w:rsidR="00704272" w:rsidRPr="00B153E6" w:rsidRDefault="00704272" w:rsidP="00704272">
      <w:pPr>
        <w:pStyle w:val="Heading2"/>
        <w:rPr>
          <w:rFonts w:ascii="Calibri" w:hAnsi="Calibri" w:cs="Calibri"/>
          <w:sz w:val="28"/>
          <w:szCs w:val="10"/>
        </w:rPr>
      </w:pPr>
      <w:bookmarkStart w:id="14" w:name="_Toc184228206"/>
      <w:r w:rsidRPr="00B153E6">
        <w:rPr>
          <w:rFonts w:ascii="Calibri" w:hAnsi="Calibri" w:cs="Calibri"/>
          <w:sz w:val="28"/>
          <w:szCs w:val="10"/>
        </w:rPr>
        <w:t>1.7.</w:t>
      </w:r>
      <w:r w:rsidRPr="00B153E6">
        <w:rPr>
          <w:rFonts w:ascii="Calibri" w:hAnsi="Calibri" w:cs="Calibri"/>
          <w:sz w:val="28"/>
          <w:szCs w:val="10"/>
        </w:rPr>
        <w:t xml:space="preserve">2 </w:t>
      </w:r>
      <w:r w:rsidRPr="00B153E6">
        <w:rPr>
          <w:rFonts w:ascii="Calibri" w:hAnsi="Calibri" w:cs="Calibri"/>
          <w:sz w:val="28"/>
          <w:szCs w:val="10"/>
        </w:rPr>
        <w:t>Notable Emerging Attack Vector</w:t>
      </w:r>
      <w:r w:rsidR="000F24F4" w:rsidRPr="00B153E6">
        <w:rPr>
          <w:rFonts w:ascii="Calibri" w:hAnsi="Calibri" w:cs="Calibri"/>
          <w:sz w:val="28"/>
          <w:szCs w:val="10"/>
        </w:rPr>
        <w:t>s</w:t>
      </w:r>
      <w:bookmarkEnd w:id="14"/>
    </w:p>
    <w:p w14:paraId="614AF434" w14:textId="77777777" w:rsidR="00704272" w:rsidRPr="00704272" w:rsidRDefault="00704272" w:rsidP="00704272">
      <w:pPr>
        <w:rPr>
          <w:rFonts w:ascii="Calibri" w:hAnsi="Calibri" w:cs="Calibri"/>
          <w:color w:val="auto"/>
          <w:sz w:val="24"/>
          <w:szCs w:val="20"/>
        </w:rPr>
      </w:pPr>
      <w:r w:rsidRPr="00704272">
        <w:rPr>
          <w:rFonts w:ascii="Calibri" w:hAnsi="Calibri" w:cs="Calibri"/>
          <w:color w:val="auto"/>
          <w:sz w:val="24"/>
          <w:szCs w:val="20"/>
        </w:rPr>
        <w:t>Recent research and threat intelligence have highlighted sophisticated attacks leveraging cloud-based systems on energy grids and distribution smart meters, presenting new challenges for cybersecurity in the smart grid ecosystem. These emerging attack vectors exploit the increased connectivity and digitalization of power systems, targeting vulnerabilities in both cyber and physical domains ( More et al., 2022; Yan, 2017). Cloud-based systems and smart meters introduce new entry points for malicious actors, potentially allowing them to penetrate through access points in cyberspace and exploit vulnerabilities in physical systems (Yan, 2017). These attacks can lead to severe consequences, including disclosure of private data, supply chain failures, and even large-scale blackouts (More et al., 2022). The integration of advanced monitoring and communication technologies, while improving efficiency, has inadvertently increased the attack surface for cyber threats (</w:t>
      </w:r>
      <w:proofErr w:type="spellStart"/>
      <w:r w:rsidRPr="00704272">
        <w:rPr>
          <w:rFonts w:ascii="Calibri" w:hAnsi="Calibri" w:cs="Calibri"/>
          <w:color w:val="auto"/>
          <w:sz w:val="24"/>
          <w:szCs w:val="20"/>
        </w:rPr>
        <w:t>Roomi</w:t>
      </w:r>
      <w:proofErr w:type="spellEnd"/>
      <w:r w:rsidRPr="00704272">
        <w:rPr>
          <w:rFonts w:ascii="Calibri" w:hAnsi="Calibri" w:cs="Calibri"/>
          <w:color w:val="auto"/>
          <w:sz w:val="24"/>
          <w:szCs w:val="20"/>
        </w:rPr>
        <w:t xml:space="preserve"> et al., 2023). To address these emerging threats, researchers are developing innovative approaches such as dynamic vulnerability matching and threat intelligence integration (John, 2024). This involves proactive identification of vulnerabilities within an organization's network combined with real-time threat intelligence feeds, allowing for prioritized remediation efforts. Additionally, advanced machine learning-based threat detection systems and automated response mechanisms are being proposed to enhance the resilience of power grids against sophisticated cyber threats (</w:t>
      </w:r>
      <w:proofErr w:type="spellStart"/>
      <w:r w:rsidRPr="00704272">
        <w:rPr>
          <w:rFonts w:ascii="Calibri" w:hAnsi="Calibri" w:cs="Calibri"/>
          <w:color w:val="auto"/>
          <w:sz w:val="24"/>
          <w:szCs w:val="20"/>
        </w:rPr>
        <w:t>Asevameh</w:t>
      </w:r>
      <w:proofErr w:type="spellEnd"/>
      <w:r w:rsidRPr="00704272">
        <w:rPr>
          <w:rFonts w:ascii="Calibri" w:hAnsi="Calibri" w:cs="Calibri"/>
          <w:color w:val="auto"/>
          <w:sz w:val="24"/>
          <w:szCs w:val="20"/>
        </w:rPr>
        <w:t xml:space="preserve"> et al., 2024). These efforts aim to improve situational awareness and develop more effective defense strategies against the evolving landscape of smart grid </w:t>
      </w:r>
      <w:proofErr w:type="spellStart"/>
      <w:r w:rsidRPr="00704272">
        <w:rPr>
          <w:rFonts w:ascii="Calibri" w:hAnsi="Calibri" w:cs="Calibri"/>
          <w:color w:val="auto"/>
          <w:sz w:val="24"/>
          <w:szCs w:val="20"/>
        </w:rPr>
        <w:t>cyber attacks</w:t>
      </w:r>
      <w:proofErr w:type="spellEnd"/>
      <w:r w:rsidRPr="00704272">
        <w:rPr>
          <w:rFonts w:ascii="Calibri" w:hAnsi="Calibri" w:cs="Calibri"/>
          <w:color w:val="auto"/>
          <w:sz w:val="24"/>
          <w:szCs w:val="20"/>
        </w:rPr>
        <w:t xml:space="preserve"> (Nafees et al., 2023).</w:t>
      </w:r>
    </w:p>
    <w:p w14:paraId="740BF4D6" w14:textId="77777777" w:rsidR="00C20DAE" w:rsidRDefault="00681A55" w:rsidP="00906C8B">
      <w:pPr>
        <w:pStyle w:val="Heading2"/>
        <w:rPr>
          <w:rFonts w:ascii="Calibri" w:hAnsi="Calibri" w:cs="Calibri"/>
          <w:sz w:val="32"/>
          <w:szCs w:val="12"/>
        </w:rPr>
      </w:pPr>
      <w:r w:rsidRPr="00B153E6">
        <w:rPr>
          <w:rFonts w:ascii="Calibri" w:hAnsi="Calibri" w:cs="Calibri"/>
          <w:sz w:val="32"/>
          <w:szCs w:val="12"/>
        </w:rPr>
        <w:br/>
      </w:r>
      <w:bookmarkStart w:id="15" w:name="_Toc184228207"/>
    </w:p>
    <w:p w14:paraId="25C84BAB" w14:textId="77777777" w:rsidR="00C20DAE" w:rsidRDefault="00C20DAE">
      <w:pPr>
        <w:spacing w:after="200"/>
        <w:rPr>
          <w:rFonts w:ascii="Calibri" w:eastAsia="Times New Roman" w:hAnsi="Calibri" w:cs="Calibri"/>
          <w:b/>
          <w:color w:val="auto"/>
          <w:sz w:val="32"/>
          <w:szCs w:val="12"/>
        </w:rPr>
      </w:pPr>
      <w:r>
        <w:rPr>
          <w:rFonts w:ascii="Calibri" w:hAnsi="Calibri" w:cs="Calibri"/>
          <w:sz w:val="32"/>
          <w:szCs w:val="12"/>
        </w:rPr>
        <w:br w:type="page"/>
      </w:r>
    </w:p>
    <w:p w14:paraId="6AAF5552" w14:textId="09BCA9BC" w:rsidR="002C22BB" w:rsidRPr="00B153E6" w:rsidRDefault="00070543" w:rsidP="00906C8B">
      <w:pPr>
        <w:pStyle w:val="Heading2"/>
        <w:rPr>
          <w:rFonts w:ascii="Calibri" w:hAnsi="Calibri" w:cs="Calibri"/>
          <w:sz w:val="32"/>
          <w:szCs w:val="12"/>
        </w:rPr>
      </w:pPr>
      <w:r w:rsidRPr="00B153E6">
        <w:rPr>
          <w:rFonts w:ascii="Calibri" w:hAnsi="Calibri" w:cs="Calibri"/>
          <w:sz w:val="32"/>
          <w:szCs w:val="12"/>
        </w:rPr>
        <w:lastRenderedPageBreak/>
        <w:t>1.</w:t>
      </w:r>
      <w:r w:rsidR="00906C8B" w:rsidRPr="00B153E6">
        <w:rPr>
          <w:rFonts w:ascii="Calibri" w:hAnsi="Calibri" w:cs="Calibri"/>
          <w:sz w:val="32"/>
          <w:szCs w:val="12"/>
        </w:rPr>
        <w:t>8</w:t>
      </w:r>
      <w:r w:rsidRPr="00B153E6">
        <w:rPr>
          <w:rFonts w:ascii="Calibri" w:hAnsi="Calibri" w:cs="Calibri"/>
          <w:sz w:val="32"/>
          <w:szCs w:val="12"/>
        </w:rPr>
        <w:t xml:space="preserve"> </w:t>
      </w:r>
      <w:r w:rsidR="002C22BB" w:rsidRPr="00B153E6">
        <w:rPr>
          <w:rFonts w:ascii="Calibri" w:hAnsi="Calibri" w:cs="Calibri"/>
          <w:sz w:val="32"/>
          <w:szCs w:val="12"/>
        </w:rPr>
        <w:t>Threat Actor Capability Comparative Matrix</w:t>
      </w:r>
      <w:bookmarkEnd w:id="15"/>
    </w:p>
    <w:p w14:paraId="6369236C" w14:textId="46D48421" w:rsidR="002C22BB" w:rsidRPr="00B153E6" w:rsidRDefault="00AD0262" w:rsidP="002C22BB">
      <w:pPr>
        <w:rPr>
          <w:rFonts w:ascii="Calibri" w:hAnsi="Calibri" w:cs="Calibri"/>
          <w:color w:val="auto"/>
          <w:sz w:val="24"/>
          <w:szCs w:val="20"/>
        </w:rPr>
      </w:pPr>
      <w:r w:rsidRPr="00B153E6">
        <w:rPr>
          <w:rFonts w:ascii="Calibri" w:hAnsi="Calibri" w:cs="Calibri"/>
          <w:color w:val="auto"/>
          <w:sz w:val="24"/>
          <w:szCs w:val="20"/>
        </w:rPr>
        <w:t>The contemporary cybersecurity threat landscape in the energy sector comprises three primary actor categories: nation-state entities, financially motivated threat groups, and ideologically driven actors.</w:t>
      </w:r>
    </w:p>
    <w:p w14:paraId="5A890063" w14:textId="4A2141BD" w:rsidR="00937865" w:rsidRPr="002C22BB" w:rsidRDefault="00AD0262" w:rsidP="00704272">
      <w:pPr>
        <w:rPr>
          <w:rFonts w:ascii="Calibri" w:hAnsi="Calibri" w:cs="Calibri"/>
          <w:color w:val="auto"/>
        </w:rPr>
      </w:pPr>
      <w:r w:rsidRPr="00B153E6">
        <w:rPr>
          <w:rFonts w:ascii="Calibri" w:hAnsi="Calibri" w:cs="Calibri"/>
          <w:noProof/>
        </w:rPr>
        <w:drawing>
          <wp:inline distT="0" distB="0" distL="0" distR="0" wp14:anchorId="2171985B" wp14:editId="48B71B07">
            <wp:extent cx="6858000" cy="5363210"/>
            <wp:effectExtent l="0" t="0" r="0" b="8890"/>
            <wp:docPr id="388988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88370" name="Picture 1" descr="A screenshot of a computer&#10;&#10;Description automatically generated"/>
                    <pic:cNvPicPr/>
                  </pic:nvPicPr>
                  <pic:blipFill>
                    <a:blip r:embed="rId12"/>
                    <a:stretch>
                      <a:fillRect/>
                    </a:stretch>
                  </pic:blipFill>
                  <pic:spPr>
                    <a:xfrm>
                      <a:off x="0" y="0"/>
                      <a:ext cx="6858000" cy="5363210"/>
                    </a:xfrm>
                    <a:prstGeom prst="rect">
                      <a:avLst/>
                    </a:prstGeom>
                  </pic:spPr>
                </pic:pic>
              </a:graphicData>
            </a:graphic>
          </wp:inline>
        </w:drawing>
      </w:r>
    </w:p>
    <w:p w14:paraId="29E0C847" w14:textId="77777777" w:rsidR="00C20DAE" w:rsidRDefault="00C20DAE">
      <w:pPr>
        <w:spacing w:after="200"/>
        <w:rPr>
          <w:rFonts w:ascii="Calibri" w:eastAsia="Times New Roman" w:hAnsi="Calibri" w:cs="Calibri"/>
          <w:b/>
          <w:color w:val="auto"/>
          <w:sz w:val="32"/>
          <w:szCs w:val="12"/>
        </w:rPr>
      </w:pPr>
      <w:bookmarkStart w:id="16" w:name="_Toc184228208"/>
      <w:r>
        <w:rPr>
          <w:rFonts w:ascii="Calibri" w:hAnsi="Calibri" w:cs="Calibri"/>
          <w:sz w:val="32"/>
          <w:szCs w:val="12"/>
        </w:rPr>
        <w:br w:type="page"/>
      </w:r>
    </w:p>
    <w:p w14:paraId="351799E6" w14:textId="100BA5B5" w:rsidR="00AD0262" w:rsidRPr="00B153E6" w:rsidRDefault="002C22BB" w:rsidP="00906C8B">
      <w:pPr>
        <w:pStyle w:val="Heading2"/>
        <w:rPr>
          <w:rFonts w:ascii="Calibri" w:hAnsi="Calibri" w:cs="Calibri"/>
          <w:sz w:val="32"/>
          <w:szCs w:val="12"/>
        </w:rPr>
      </w:pPr>
      <w:r w:rsidRPr="00B153E6">
        <w:rPr>
          <w:rFonts w:ascii="Calibri" w:hAnsi="Calibri" w:cs="Calibri"/>
          <w:sz w:val="32"/>
          <w:szCs w:val="12"/>
        </w:rPr>
        <w:lastRenderedPageBreak/>
        <w:t>1.</w:t>
      </w:r>
      <w:r w:rsidR="00906C8B" w:rsidRPr="00B153E6">
        <w:rPr>
          <w:rFonts w:ascii="Calibri" w:hAnsi="Calibri" w:cs="Calibri"/>
          <w:sz w:val="32"/>
          <w:szCs w:val="12"/>
        </w:rPr>
        <w:t>9</w:t>
      </w:r>
      <w:r w:rsidRPr="00B153E6">
        <w:rPr>
          <w:rFonts w:ascii="Calibri" w:hAnsi="Calibri" w:cs="Calibri"/>
          <w:sz w:val="32"/>
          <w:szCs w:val="12"/>
        </w:rPr>
        <w:t xml:space="preserve"> Potential Impact Scenarios</w:t>
      </w:r>
      <w:bookmarkEnd w:id="16"/>
    </w:p>
    <w:p w14:paraId="2883B499" w14:textId="3A8A5861" w:rsidR="00AD0262" w:rsidRPr="00B153E6" w:rsidRDefault="00AD0262" w:rsidP="00AD0262">
      <w:pPr>
        <w:rPr>
          <w:rFonts w:ascii="Calibri" w:hAnsi="Calibri" w:cs="Calibri"/>
          <w:color w:val="auto"/>
          <w:sz w:val="24"/>
          <w:szCs w:val="20"/>
        </w:rPr>
      </w:pPr>
      <w:r w:rsidRPr="00B153E6">
        <w:rPr>
          <w:rFonts w:ascii="Calibri" w:hAnsi="Calibri" w:cs="Calibri"/>
          <w:color w:val="auto"/>
          <w:sz w:val="24"/>
          <w:szCs w:val="20"/>
        </w:rPr>
        <w:t>The energy sector is predominantly vulnerable to nation-state actors, who possess the most advanced technical capabilities and exhibit a global operational complexity that distinguishes them from other threat categories.</w:t>
      </w:r>
    </w:p>
    <w:p w14:paraId="6F00D5E3" w14:textId="0773F14E" w:rsidR="00A632CA" w:rsidRPr="002C22BB" w:rsidRDefault="00AD0262" w:rsidP="00AD0262">
      <w:pPr>
        <w:jc w:val="center"/>
        <w:rPr>
          <w:rFonts w:ascii="Calibri" w:hAnsi="Calibri" w:cs="Calibri"/>
          <w:color w:val="auto"/>
        </w:rPr>
      </w:pPr>
      <w:r w:rsidRPr="00B153E6">
        <w:rPr>
          <w:rFonts w:ascii="Calibri" w:hAnsi="Calibri" w:cs="Calibri"/>
          <w:noProof/>
        </w:rPr>
        <w:drawing>
          <wp:inline distT="0" distB="0" distL="0" distR="0" wp14:anchorId="37BB0A7F" wp14:editId="2EE2D3B3">
            <wp:extent cx="6270242" cy="4678878"/>
            <wp:effectExtent l="0" t="0" r="0" b="7620"/>
            <wp:docPr id="18120355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35556" name="Picture 1" descr="A screenshot of a computer&#10;&#10;Description automatically generated"/>
                    <pic:cNvPicPr/>
                  </pic:nvPicPr>
                  <pic:blipFill>
                    <a:blip r:embed="rId13"/>
                    <a:stretch>
                      <a:fillRect/>
                    </a:stretch>
                  </pic:blipFill>
                  <pic:spPr>
                    <a:xfrm>
                      <a:off x="0" y="0"/>
                      <a:ext cx="6287565" cy="4691805"/>
                    </a:xfrm>
                    <a:prstGeom prst="rect">
                      <a:avLst/>
                    </a:prstGeom>
                  </pic:spPr>
                </pic:pic>
              </a:graphicData>
            </a:graphic>
          </wp:inline>
        </w:drawing>
      </w:r>
    </w:p>
    <w:p w14:paraId="59503AC9" w14:textId="416148DE" w:rsidR="002C22BB" w:rsidRPr="002C22BB" w:rsidRDefault="002C22BB" w:rsidP="002C22BB">
      <w:pPr>
        <w:rPr>
          <w:rFonts w:ascii="Calibri" w:hAnsi="Calibri" w:cs="Calibri"/>
          <w:b/>
          <w:bCs/>
          <w:color w:val="auto"/>
        </w:rPr>
      </w:pPr>
      <w:r w:rsidRPr="002C22BB">
        <w:rPr>
          <w:rFonts w:ascii="Calibri" w:hAnsi="Calibri" w:cs="Calibri"/>
          <w:b/>
          <w:bCs/>
          <w:color w:val="auto"/>
        </w:rPr>
        <w:t>1.</w:t>
      </w:r>
      <w:r w:rsidR="00F44AF0" w:rsidRPr="00B153E6">
        <w:rPr>
          <w:rFonts w:ascii="Calibri" w:hAnsi="Calibri" w:cs="Calibri"/>
          <w:b/>
          <w:bCs/>
          <w:color w:val="auto"/>
        </w:rPr>
        <w:t>9.2</w:t>
      </w:r>
      <w:r w:rsidRPr="002C22BB">
        <w:rPr>
          <w:rFonts w:ascii="Calibri" w:hAnsi="Calibri" w:cs="Calibri"/>
          <w:b/>
          <w:bCs/>
          <w:color w:val="auto"/>
        </w:rPr>
        <w:t xml:space="preserve"> Emerging </w:t>
      </w:r>
      <w:r w:rsidR="00F44AF0" w:rsidRPr="00B153E6">
        <w:rPr>
          <w:rFonts w:ascii="Calibri" w:hAnsi="Calibri" w:cs="Calibri"/>
          <w:b/>
          <w:bCs/>
          <w:color w:val="auto"/>
        </w:rPr>
        <w:t>Opportunities</w:t>
      </w:r>
      <w:r w:rsidRPr="002C22BB">
        <w:rPr>
          <w:rFonts w:ascii="Calibri" w:hAnsi="Calibri" w:cs="Calibri"/>
          <w:b/>
          <w:bCs/>
          <w:color w:val="auto"/>
        </w:rPr>
        <w:t xml:space="preserve">, Increasing attack surface via micro-grids and consumer grade devices and cloud-based </w:t>
      </w:r>
      <w:r w:rsidR="00F44AF0" w:rsidRPr="00B153E6">
        <w:rPr>
          <w:rFonts w:ascii="Calibri" w:hAnsi="Calibri" w:cs="Calibri"/>
          <w:b/>
          <w:bCs/>
          <w:color w:val="auto"/>
        </w:rPr>
        <w:t>management</w:t>
      </w:r>
      <w:r w:rsidRPr="002C22BB">
        <w:rPr>
          <w:rFonts w:ascii="Calibri" w:hAnsi="Calibri" w:cs="Calibri"/>
          <w:b/>
          <w:bCs/>
          <w:color w:val="auto"/>
        </w:rPr>
        <w:t xml:space="preserve"> systems</w:t>
      </w:r>
    </w:p>
    <w:p w14:paraId="75EC0E01" w14:textId="7D8BFF8A" w:rsidR="002C22BB" w:rsidRPr="00B153E6" w:rsidRDefault="002841FC" w:rsidP="00AD0262">
      <w:pPr>
        <w:jc w:val="both"/>
        <w:rPr>
          <w:rFonts w:ascii="Calibri" w:hAnsi="Calibri" w:cs="Calibri"/>
          <w:color w:val="auto"/>
          <w:sz w:val="24"/>
          <w:szCs w:val="20"/>
        </w:rPr>
      </w:pPr>
      <w:r w:rsidRPr="00B153E6">
        <w:rPr>
          <w:rFonts w:ascii="Calibri" w:hAnsi="Calibri" w:cs="Calibri"/>
          <w:color w:val="auto"/>
          <w:sz w:val="24"/>
          <w:szCs w:val="20"/>
        </w:rPr>
        <w:t>The implementation of Distributed Energy Resources (DER) introduces additional complexity, particularly through smart meter-type devices managing side-of-the-meter, under-the-meter, and associated microgrid energy production and balancing.</w:t>
      </w:r>
      <w:r w:rsidR="002C22BB" w:rsidRPr="002C22BB">
        <w:rPr>
          <w:rFonts w:ascii="Calibri" w:hAnsi="Calibri" w:cs="Calibri"/>
          <w:color w:val="auto"/>
          <w:sz w:val="24"/>
          <w:szCs w:val="20"/>
        </w:rPr>
        <w:t xml:space="preserve"> </w:t>
      </w:r>
      <w:r w:rsidR="00A04C96" w:rsidRPr="00B153E6">
        <w:rPr>
          <w:rFonts w:ascii="Calibri" w:hAnsi="Calibri" w:cs="Calibri"/>
          <w:color w:val="auto"/>
          <w:sz w:val="24"/>
          <w:szCs w:val="20"/>
        </w:rPr>
        <w:t>This technological ecosystem strategically positions Intellihub and its associated technical stack as potential targets.</w:t>
      </w:r>
    </w:p>
    <w:p w14:paraId="403DED53" w14:textId="77777777" w:rsidR="00704272" w:rsidRPr="002C22BB" w:rsidRDefault="00704272" w:rsidP="00AD0262">
      <w:pPr>
        <w:jc w:val="both"/>
        <w:rPr>
          <w:rFonts w:ascii="Calibri" w:hAnsi="Calibri" w:cs="Calibri"/>
          <w:color w:val="auto"/>
          <w:sz w:val="24"/>
          <w:szCs w:val="20"/>
        </w:rPr>
      </w:pPr>
    </w:p>
    <w:p w14:paraId="0E59501C" w14:textId="1309B565" w:rsidR="00364B4B" w:rsidRPr="00B153E6" w:rsidRDefault="00A04C96" w:rsidP="002C22BB">
      <w:pPr>
        <w:rPr>
          <w:rFonts w:ascii="Calibri" w:hAnsi="Calibri" w:cs="Calibri"/>
          <w:color w:val="auto"/>
          <w:sz w:val="24"/>
          <w:szCs w:val="20"/>
        </w:rPr>
      </w:pPr>
      <w:r w:rsidRPr="00B153E6">
        <w:rPr>
          <w:rFonts w:ascii="Calibri" w:hAnsi="Calibri" w:cs="Calibri"/>
          <w:b/>
          <w:bCs/>
          <w:color w:val="auto"/>
          <w:sz w:val="24"/>
          <w:szCs w:val="20"/>
        </w:rPr>
        <w:t>Multi-tenant service providers</w:t>
      </w:r>
      <w:r w:rsidR="000B05C2" w:rsidRPr="00B153E6">
        <w:rPr>
          <w:rFonts w:ascii="Calibri" w:hAnsi="Calibri" w:cs="Calibri"/>
          <w:b/>
          <w:bCs/>
          <w:color w:val="auto"/>
          <w:sz w:val="24"/>
          <w:szCs w:val="20"/>
        </w:rPr>
        <w:t xml:space="preserve"> </w:t>
      </w:r>
      <w:r w:rsidRPr="00B153E6">
        <w:rPr>
          <w:rFonts w:ascii="Calibri" w:hAnsi="Calibri" w:cs="Calibri"/>
          <w:color w:val="auto"/>
          <w:sz w:val="24"/>
          <w:szCs w:val="20"/>
        </w:rPr>
        <w:t>such as CrescoNet, operating across geographical regions with diverse retail and commercial customer portfolios represent particularly attractive targets for well-resourced threat actors seeking force-multiplier effects and asymmetric warfare capabilities.</w:t>
      </w:r>
    </w:p>
    <w:p w14:paraId="7BE22629" w14:textId="701305DF" w:rsidR="002C22BB" w:rsidRPr="00B153E6" w:rsidRDefault="00364B4B" w:rsidP="002C22BB">
      <w:pPr>
        <w:rPr>
          <w:rFonts w:ascii="Calibri" w:hAnsi="Calibri" w:cs="Calibri"/>
          <w:color w:val="auto"/>
          <w:sz w:val="24"/>
          <w:szCs w:val="20"/>
        </w:rPr>
      </w:pPr>
      <w:r w:rsidRPr="00B153E6">
        <w:rPr>
          <w:rFonts w:ascii="Calibri" w:hAnsi="Calibri" w:cs="Calibri"/>
          <w:color w:val="auto"/>
          <w:sz w:val="24"/>
          <w:szCs w:val="20"/>
        </w:rPr>
        <w:br/>
      </w:r>
      <w:r w:rsidRPr="00B153E6">
        <w:rPr>
          <w:rFonts w:ascii="Calibri" w:hAnsi="Calibri" w:cs="Calibri"/>
          <w:b/>
          <w:bCs/>
          <w:color w:val="auto"/>
          <w:sz w:val="24"/>
          <w:szCs w:val="20"/>
        </w:rPr>
        <w:t>Cascades:</w:t>
      </w:r>
      <w:r w:rsidRPr="00B153E6">
        <w:rPr>
          <w:rFonts w:ascii="Calibri" w:hAnsi="Calibri" w:cs="Calibri"/>
          <w:color w:val="auto"/>
          <w:sz w:val="24"/>
          <w:szCs w:val="20"/>
        </w:rPr>
        <w:t xml:space="preserve"> </w:t>
      </w:r>
      <w:r w:rsidR="00AD0262" w:rsidRPr="00B153E6">
        <w:rPr>
          <w:rFonts w:ascii="Calibri" w:hAnsi="Calibri" w:cs="Calibri"/>
          <w:color w:val="auto"/>
          <w:sz w:val="24"/>
          <w:szCs w:val="20"/>
        </w:rPr>
        <w:t xml:space="preserve">The potential for </w:t>
      </w:r>
      <w:r w:rsidR="00AD0262" w:rsidRPr="00B153E6">
        <w:rPr>
          <w:rFonts w:ascii="Calibri" w:hAnsi="Calibri" w:cs="Calibri"/>
          <w:b/>
          <w:bCs/>
          <w:color w:val="auto"/>
          <w:sz w:val="24"/>
          <w:szCs w:val="20"/>
        </w:rPr>
        <w:t>cascading impacts</w:t>
      </w:r>
      <w:r w:rsidR="00AD0262" w:rsidRPr="00B153E6">
        <w:rPr>
          <w:rFonts w:ascii="Calibri" w:hAnsi="Calibri" w:cs="Calibri"/>
          <w:color w:val="auto"/>
          <w:sz w:val="24"/>
          <w:szCs w:val="20"/>
        </w:rPr>
        <w:t xml:space="preserve"> across interconnected energy systems heightens the criticality of securing emerging DER infrastructures</w:t>
      </w:r>
      <w:r w:rsidRPr="00B153E6">
        <w:rPr>
          <w:rFonts w:ascii="Calibri" w:hAnsi="Calibri" w:cs="Calibri"/>
          <w:color w:val="auto"/>
          <w:sz w:val="24"/>
          <w:szCs w:val="20"/>
        </w:rPr>
        <w:t xml:space="preserve"> including “under-the-meter” and ‘side-of-the-meter’ capabilities which are on Intellihub’s roadmap.</w:t>
      </w:r>
      <w:r w:rsidR="000B05C2" w:rsidRPr="00B153E6">
        <w:rPr>
          <w:rFonts w:ascii="Calibri" w:hAnsi="Calibri" w:cs="Calibri"/>
          <w:color w:val="auto"/>
          <w:sz w:val="24"/>
          <w:szCs w:val="20"/>
        </w:rPr>
        <w:t xml:space="preserve"> </w:t>
      </w:r>
      <w:r w:rsidR="00AD0262" w:rsidRPr="00B153E6">
        <w:rPr>
          <w:rFonts w:ascii="Calibri" w:hAnsi="Calibri" w:cs="Calibri"/>
          <w:color w:val="auto"/>
          <w:sz w:val="24"/>
          <w:szCs w:val="20"/>
        </w:rPr>
        <w:t xml:space="preserve"> Threat actors may exploit vulnerabilities in smart meter devices</w:t>
      </w:r>
      <w:r w:rsidRPr="00B153E6">
        <w:rPr>
          <w:rFonts w:ascii="Calibri" w:hAnsi="Calibri" w:cs="Calibri"/>
          <w:color w:val="auto"/>
          <w:sz w:val="24"/>
          <w:szCs w:val="20"/>
        </w:rPr>
        <w:t xml:space="preserve">, consumer </w:t>
      </w:r>
      <w:r w:rsidRPr="00B153E6">
        <w:rPr>
          <w:rFonts w:ascii="Calibri" w:hAnsi="Calibri" w:cs="Calibri"/>
          <w:color w:val="auto"/>
          <w:sz w:val="24"/>
          <w:szCs w:val="20"/>
        </w:rPr>
        <w:lastRenderedPageBreak/>
        <w:t xml:space="preserve">grade devices, </w:t>
      </w:r>
      <w:r w:rsidR="00FF4B23" w:rsidRPr="00B153E6">
        <w:rPr>
          <w:rFonts w:ascii="Calibri" w:hAnsi="Calibri" w:cs="Calibri"/>
          <w:color w:val="auto"/>
          <w:sz w:val="24"/>
          <w:szCs w:val="20"/>
        </w:rPr>
        <w:t>consumer-oriented</w:t>
      </w:r>
      <w:r w:rsidRPr="00B153E6">
        <w:rPr>
          <w:rFonts w:ascii="Calibri" w:hAnsi="Calibri" w:cs="Calibri"/>
          <w:color w:val="auto"/>
          <w:sz w:val="24"/>
          <w:szCs w:val="20"/>
        </w:rPr>
        <w:t xml:space="preserve"> communications</w:t>
      </w:r>
      <w:r w:rsidR="00AD0262" w:rsidRPr="00B153E6">
        <w:rPr>
          <w:rFonts w:ascii="Calibri" w:hAnsi="Calibri" w:cs="Calibri"/>
          <w:color w:val="auto"/>
          <w:sz w:val="24"/>
          <w:szCs w:val="20"/>
        </w:rPr>
        <w:t xml:space="preserve"> or associated management platforms to disrupt power distribution, manipulate energy pricing, or gather sensitive consumer data. As DER adoption accelerates, proactive cybersecurity measures and robust incident response capabilities become imperative for utilities and service providers to safeguard grid stability and customer trust.</w:t>
      </w:r>
    </w:p>
    <w:p w14:paraId="36DD2DFA" w14:textId="77777777" w:rsidR="00A20871" w:rsidRPr="00B153E6" w:rsidRDefault="00A20871" w:rsidP="002C22BB">
      <w:pPr>
        <w:rPr>
          <w:rFonts w:ascii="Calibri" w:hAnsi="Calibri" w:cs="Calibri"/>
          <w:color w:val="auto"/>
        </w:rPr>
      </w:pPr>
    </w:p>
    <w:p w14:paraId="52C0594B" w14:textId="32DA0669" w:rsidR="00A20871" w:rsidRPr="00B153E6" w:rsidRDefault="00A20871" w:rsidP="002C22BB">
      <w:pPr>
        <w:rPr>
          <w:rFonts w:ascii="Calibri" w:hAnsi="Calibri" w:cs="Calibri"/>
          <w:color w:val="auto"/>
        </w:rPr>
      </w:pPr>
      <w:r w:rsidRPr="002C22BB">
        <w:rPr>
          <w:rFonts w:ascii="Calibri" w:hAnsi="Calibri" w:cs="Calibri"/>
          <w:b/>
          <w:bCs/>
          <w:color w:val="auto"/>
        </w:rPr>
        <w:t>1.</w:t>
      </w:r>
      <w:r w:rsidRPr="00B153E6">
        <w:rPr>
          <w:rFonts w:ascii="Calibri" w:hAnsi="Calibri" w:cs="Calibri"/>
          <w:b/>
          <w:bCs/>
          <w:color w:val="auto"/>
        </w:rPr>
        <w:t>9.3</w:t>
      </w:r>
      <w:r w:rsidRPr="002C22BB">
        <w:rPr>
          <w:rFonts w:ascii="Calibri" w:hAnsi="Calibri" w:cs="Calibri"/>
          <w:b/>
          <w:bCs/>
          <w:color w:val="auto"/>
        </w:rPr>
        <w:t xml:space="preserve"> Vulnerability Surface Distribution</w:t>
      </w:r>
    </w:p>
    <w:p w14:paraId="455F0645" w14:textId="0B1994B6" w:rsidR="000D44BA" w:rsidRPr="00B153E6" w:rsidRDefault="00A20871" w:rsidP="00A20871">
      <w:pPr>
        <w:jc w:val="center"/>
        <w:rPr>
          <w:rFonts w:ascii="Calibri" w:hAnsi="Calibri" w:cs="Calibri"/>
          <w:color w:val="auto"/>
        </w:rPr>
      </w:pPr>
      <w:r w:rsidRPr="00B153E6">
        <w:rPr>
          <w:rFonts w:ascii="Calibri" w:hAnsi="Calibri" w:cs="Calibri"/>
          <w:color w:val="auto"/>
        </w:rPr>
        <w:drawing>
          <wp:inline distT="0" distB="0" distL="0" distR="0" wp14:anchorId="2FF554DD" wp14:editId="1CF9C8C8">
            <wp:extent cx="7057336" cy="4940135"/>
            <wp:effectExtent l="0" t="0" r="0" b="0"/>
            <wp:docPr id="369658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586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7061711" cy="4943197"/>
                    </a:xfrm>
                    <a:prstGeom prst="rect">
                      <a:avLst/>
                    </a:prstGeom>
                  </pic:spPr>
                </pic:pic>
              </a:graphicData>
            </a:graphic>
          </wp:inline>
        </w:drawing>
      </w:r>
    </w:p>
    <w:p w14:paraId="586A9624" w14:textId="38B918F6" w:rsidR="002C22BB" w:rsidRPr="002C22BB" w:rsidRDefault="002C22BB" w:rsidP="002C22BB">
      <w:pPr>
        <w:rPr>
          <w:rFonts w:ascii="Calibri" w:hAnsi="Calibri" w:cs="Calibri"/>
          <w:b/>
          <w:bCs/>
          <w:color w:val="auto"/>
        </w:rPr>
      </w:pPr>
      <w:r w:rsidRPr="002C22BB">
        <w:rPr>
          <w:rFonts w:ascii="Calibri" w:hAnsi="Calibri" w:cs="Calibri"/>
          <w:b/>
          <w:bCs/>
          <w:color w:val="auto"/>
        </w:rPr>
        <w:t>1.</w:t>
      </w:r>
      <w:r w:rsidR="00F44AF0" w:rsidRPr="00B153E6">
        <w:rPr>
          <w:rFonts w:ascii="Calibri" w:hAnsi="Calibri" w:cs="Calibri"/>
          <w:b/>
          <w:bCs/>
          <w:color w:val="auto"/>
        </w:rPr>
        <w:t>9.4</w:t>
      </w:r>
      <w:r w:rsidRPr="002C22BB">
        <w:rPr>
          <w:rFonts w:ascii="Calibri" w:hAnsi="Calibri" w:cs="Calibri"/>
          <w:b/>
          <w:bCs/>
          <w:color w:val="auto"/>
        </w:rPr>
        <w:t xml:space="preserve"> Empirical Findings: Compromise Vector Analysis</w:t>
      </w:r>
    </w:p>
    <w:p w14:paraId="0C0EC3D0" w14:textId="26DB0A93" w:rsidR="002C22BB" w:rsidRPr="00B153E6" w:rsidRDefault="008070B1" w:rsidP="002C22BB">
      <w:pPr>
        <w:rPr>
          <w:rFonts w:ascii="Calibri" w:hAnsi="Calibri" w:cs="Calibri"/>
          <w:color w:val="auto"/>
          <w:sz w:val="24"/>
          <w:szCs w:val="20"/>
        </w:rPr>
      </w:pPr>
      <w:r w:rsidRPr="00B153E6">
        <w:rPr>
          <w:rFonts w:ascii="Calibri" w:hAnsi="Calibri" w:cs="Calibri"/>
          <w:color w:val="auto"/>
          <w:sz w:val="24"/>
          <w:szCs w:val="20"/>
        </w:rPr>
        <w:t>NCC Group</w:t>
      </w:r>
      <w:r w:rsidR="00A04C96" w:rsidRPr="00B153E6">
        <w:rPr>
          <w:rFonts w:ascii="Calibri" w:hAnsi="Calibri" w:cs="Calibri"/>
          <w:color w:val="auto"/>
          <w:sz w:val="24"/>
          <w:szCs w:val="20"/>
        </w:rPr>
        <w:t xml:space="preserve"> performed a detailed comparative analysis of different compromise vectors to </w:t>
      </w:r>
      <w:proofErr w:type="gramStart"/>
      <w:r w:rsidR="00A04C96" w:rsidRPr="00B153E6">
        <w:rPr>
          <w:rFonts w:ascii="Calibri" w:hAnsi="Calibri" w:cs="Calibri"/>
          <w:color w:val="auto"/>
          <w:sz w:val="24"/>
          <w:szCs w:val="20"/>
        </w:rPr>
        <w:t>provide</w:t>
      </w:r>
      <w:r w:rsidR="00364B4B" w:rsidRPr="00B153E6">
        <w:rPr>
          <w:rFonts w:ascii="Calibri" w:hAnsi="Calibri" w:cs="Calibri"/>
          <w:color w:val="auto"/>
          <w:sz w:val="24"/>
          <w:szCs w:val="20"/>
        </w:rPr>
        <w:t>s</w:t>
      </w:r>
      <w:proofErr w:type="gramEnd"/>
      <w:r w:rsidR="00364B4B" w:rsidRPr="00B153E6">
        <w:rPr>
          <w:rFonts w:ascii="Calibri" w:hAnsi="Calibri" w:cs="Calibri"/>
          <w:color w:val="auto"/>
          <w:sz w:val="24"/>
          <w:szCs w:val="20"/>
        </w:rPr>
        <w:t xml:space="preserve"> insight into the significance of specific technologies for OT Systems.</w:t>
      </w:r>
    </w:p>
    <w:p w14:paraId="60C9E409" w14:textId="24D5359F" w:rsidR="00E0167B" w:rsidRPr="00FF4B23" w:rsidRDefault="00A20871" w:rsidP="00FF4B23">
      <w:pPr>
        <w:jc w:val="center"/>
        <w:rPr>
          <w:rFonts w:ascii="Calibri" w:hAnsi="Calibri" w:cs="Calibri"/>
          <w:color w:val="auto"/>
        </w:rPr>
      </w:pPr>
      <w:r w:rsidRPr="00B153E6">
        <w:rPr>
          <w:rFonts w:ascii="Calibri" w:hAnsi="Calibri" w:cs="Calibri"/>
          <w:b/>
          <w:bCs/>
          <w:color w:val="auto"/>
        </w:rPr>
        <w:lastRenderedPageBreak/>
        <w:drawing>
          <wp:inline distT="0" distB="0" distL="0" distR="0" wp14:anchorId="61A6BFB9" wp14:editId="2970AEBA">
            <wp:extent cx="6858000" cy="2286000"/>
            <wp:effectExtent l="0" t="0" r="0" b="0"/>
            <wp:docPr id="15310384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038422"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858000" cy="2286000"/>
                    </a:xfrm>
                    <a:prstGeom prst="rect">
                      <a:avLst/>
                    </a:prstGeom>
                  </pic:spPr>
                </pic:pic>
              </a:graphicData>
            </a:graphic>
          </wp:inline>
        </w:drawing>
      </w:r>
    </w:p>
    <w:p w14:paraId="58D39928" w14:textId="37A468A9" w:rsidR="00E0167B" w:rsidRPr="00B153E6" w:rsidRDefault="00E0167B" w:rsidP="002C22BB">
      <w:pPr>
        <w:rPr>
          <w:rFonts w:ascii="Calibri" w:hAnsi="Calibri" w:cs="Calibri"/>
          <w:color w:val="auto"/>
          <w:sz w:val="24"/>
          <w:szCs w:val="20"/>
        </w:rPr>
      </w:pPr>
      <w:r w:rsidRPr="00B153E6">
        <w:rPr>
          <w:rFonts w:ascii="Calibri" w:hAnsi="Calibri" w:cs="Calibri"/>
          <w:color w:val="auto"/>
          <w:sz w:val="24"/>
          <w:szCs w:val="20"/>
        </w:rPr>
        <w:t xml:space="preserve">As adversaries </w:t>
      </w:r>
      <w:r w:rsidR="002F47C0" w:rsidRPr="00B153E6">
        <w:rPr>
          <w:rFonts w:ascii="Calibri" w:hAnsi="Calibri" w:cs="Calibri"/>
          <w:color w:val="auto"/>
          <w:sz w:val="24"/>
          <w:szCs w:val="20"/>
        </w:rPr>
        <w:t xml:space="preserve">continue to </w:t>
      </w:r>
      <w:r w:rsidRPr="00B153E6">
        <w:rPr>
          <w:rFonts w:ascii="Calibri" w:hAnsi="Calibri" w:cs="Calibri"/>
          <w:color w:val="auto"/>
          <w:sz w:val="24"/>
          <w:szCs w:val="20"/>
        </w:rPr>
        <w:t xml:space="preserve">develop </w:t>
      </w:r>
      <w:r w:rsidR="002F47C0" w:rsidRPr="00B153E6">
        <w:rPr>
          <w:rFonts w:ascii="Calibri" w:hAnsi="Calibri" w:cs="Calibri"/>
          <w:color w:val="auto"/>
          <w:sz w:val="24"/>
          <w:szCs w:val="20"/>
        </w:rPr>
        <w:t xml:space="preserve">more </w:t>
      </w:r>
      <w:r w:rsidRPr="00B153E6">
        <w:rPr>
          <w:rFonts w:ascii="Calibri" w:hAnsi="Calibri" w:cs="Calibri"/>
          <w:color w:val="auto"/>
          <w:sz w:val="24"/>
          <w:szCs w:val="20"/>
        </w:rPr>
        <w:t>sophisticated attack</w:t>
      </w:r>
      <w:r w:rsidR="002F47C0" w:rsidRPr="00B153E6">
        <w:rPr>
          <w:rFonts w:ascii="Calibri" w:hAnsi="Calibri" w:cs="Calibri"/>
          <w:color w:val="auto"/>
          <w:sz w:val="24"/>
          <w:szCs w:val="20"/>
        </w:rPr>
        <w:t>s</w:t>
      </w:r>
      <w:r w:rsidRPr="00B153E6">
        <w:rPr>
          <w:rFonts w:ascii="Calibri" w:hAnsi="Calibri" w:cs="Calibri"/>
          <w:color w:val="auto"/>
          <w:sz w:val="24"/>
          <w:szCs w:val="20"/>
        </w:rPr>
        <w:t xml:space="preserve">, energy providers and national security agencies must adopt strategies addressing current vulnerabilities </w:t>
      </w:r>
      <w:r w:rsidR="002F47C0" w:rsidRPr="00B153E6">
        <w:rPr>
          <w:rFonts w:ascii="Calibri" w:hAnsi="Calibri" w:cs="Calibri"/>
          <w:color w:val="auto"/>
          <w:sz w:val="24"/>
          <w:szCs w:val="20"/>
        </w:rPr>
        <w:t xml:space="preserve">in both OT and IT </w:t>
      </w:r>
      <w:r w:rsidRPr="00B153E6">
        <w:rPr>
          <w:rFonts w:ascii="Calibri" w:hAnsi="Calibri" w:cs="Calibri"/>
          <w:color w:val="auto"/>
          <w:sz w:val="24"/>
          <w:szCs w:val="20"/>
        </w:rPr>
        <w:t>while anticipating future threats to ensure system resilience.</w:t>
      </w:r>
    </w:p>
    <w:p w14:paraId="0BCADA49" w14:textId="77777777" w:rsidR="002F47C0" w:rsidRPr="00B153E6" w:rsidRDefault="002F47C0" w:rsidP="002F47C0">
      <w:pPr>
        <w:rPr>
          <w:rFonts w:ascii="Calibri" w:hAnsi="Calibri" w:cs="Calibri"/>
          <w:color w:val="auto"/>
          <w:sz w:val="24"/>
          <w:szCs w:val="20"/>
        </w:rPr>
      </w:pPr>
    </w:p>
    <w:p w14:paraId="0024CE95" w14:textId="77777777" w:rsidR="002F47C0" w:rsidRPr="00B153E6" w:rsidRDefault="002F47C0" w:rsidP="000B05C2">
      <w:pPr>
        <w:rPr>
          <w:rFonts w:ascii="Calibri" w:hAnsi="Calibri" w:cs="Calibri"/>
          <w:b/>
          <w:bCs/>
          <w:color w:val="auto"/>
          <w:sz w:val="24"/>
          <w:szCs w:val="20"/>
        </w:rPr>
      </w:pPr>
      <w:r w:rsidRPr="00B153E6">
        <w:rPr>
          <w:rFonts w:ascii="Calibri" w:hAnsi="Calibri" w:cs="Calibri"/>
          <w:b/>
          <w:bCs/>
          <w:color w:val="auto"/>
          <w:sz w:val="24"/>
          <w:szCs w:val="20"/>
        </w:rPr>
        <w:t>Power Blackout Impact Assessment Framework</w:t>
      </w:r>
    </w:p>
    <w:p w14:paraId="522C627B" w14:textId="5CA1B8FA" w:rsidR="002F47C0" w:rsidRPr="00B153E6" w:rsidRDefault="002F47C0" w:rsidP="002C22BB">
      <w:pPr>
        <w:rPr>
          <w:rFonts w:ascii="Calibri" w:hAnsi="Calibri" w:cs="Calibri"/>
          <w:color w:val="auto"/>
          <w:sz w:val="24"/>
          <w:szCs w:val="20"/>
        </w:rPr>
      </w:pPr>
      <w:r w:rsidRPr="00B153E6">
        <w:rPr>
          <w:rFonts w:ascii="Calibri" w:hAnsi="Calibri" w:cs="Calibri"/>
          <w:noProof/>
        </w:rPr>
        <w:drawing>
          <wp:inline distT="0" distB="0" distL="0" distR="0" wp14:anchorId="4342377F" wp14:editId="426D74F0">
            <wp:extent cx="6858000" cy="2227580"/>
            <wp:effectExtent l="0" t="0" r="0" b="1270"/>
            <wp:docPr id="234591788" name="Picture 1" descr="A diagram of a critical infrastructure impac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91788" name="Picture 1" descr="A diagram of a critical infrastructure impact analysis&#10;&#10;Description automatically generated"/>
                    <pic:cNvPicPr/>
                  </pic:nvPicPr>
                  <pic:blipFill>
                    <a:blip r:embed="rId18"/>
                    <a:stretch>
                      <a:fillRect/>
                    </a:stretch>
                  </pic:blipFill>
                  <pic:spPr>
                    <a:xfrm>
                      <a:off x="0" y="0"/>
                      <a:ext cx="6858000" cy="2227580"/>
                    </a:xfrm>
                    <a:prstGeom prst="rect">
                      <a:avLst/>
                    </a:prstGeom>
                  </pic:spPr>
                </pic:pic>
              </a:graphicData>
            </a:graphic>
          </wp:inline>
        </w:drawing>
      </w:r>
    </w:p>
    <w:p w14:paraId="3C89690B" w14:textId="2276E71C" w:rsidR="002F47C0" w:rsidRPr="00B153E6" w:rsidRDefault="002F47C0" w:rsidP="00FF4B23">
      <w:pPr>
        <w:rPr>
          <w:rFonts w:ascii="Calibri" w:hAnsi="Calibri" w:cs="Calibri"/>
          <w:color w:val="auto"/>
          <w:sz w:val="24"/>
          <w:szCs w:val="20"/>
        </w:rPr>
      </w:pPr>
      <w:r w:rsidRPr="00B153E6">
        <w:rPr>
          <w:rFonts w:ascii="Calibri" w:hAnsi="Calibri" w:cs="Calibri"/>
          <w:noProof/>
        </w:rPr>
        <w:drawing>
          <wp:inline distT="0" distB="0" distL="0" distR="0" wp14:anchorId="65BA0208" wp14:editId="329911DF">
            <wp:extent cx="6858000" cy="549910"/>
            <wp:effectExtent l="0" t="0" r="0" b="2540"/>
            <wp:docPr id="844121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121008" name=""/>
                    <pic:cNvPicPr/>
                  </pic:nvPicPr>
                  <pic:blipFill>
                    <a:blip r:embed="rId19"/>
                    <a:stretch>
                      <a:fillRect/>
                    </a:stretch>
                  </pic:blipFill>
                  <pic:spPr>
                    <a:xfrm>
                      <a:off x="0" y="0"/>
                      <a:ext cx="6858000" cy="549910"/>
                    </a:xfrm>
                    <a:prstGeom prst="rect">
                      <a:avLst/>
                    </a:prstGeom>
                  </pic:spPr>
                </pic:pic>
              </a:graphicData>
            </a:graphic>
          </wp:inline>
        </w:drawing>
      </w:r>
    </w:p>
    <w:p w14:paraId="34160F44" w14:textId="7C2BEF54" w:rsidR="006D479B" w:rsidRPr="00B153E6" w:rsidRDefault="00E0167B" w:rsidP="000B0677">
      <w:pPr>
        <w:jc w:val="both"/>
        <w:rPr>
          <w:rFonts w:ascii="Calibri" w:hAnsi="Calibri" w:cs="Calibri"/>
          <w:color w:val="auto"/>
          <w:sz w:val="24"/>
          <w:szCs w:val="20"/>
        </w:rPr>
      </w:pPr>
      <w:r w:rsidRPr="00B153E6">
        <w:rPr>
          <w:rFonts w:ascii="Calibri" w:hAnsi="Calibri" w:cs="Calibri"/>
          <w:color w:val="auto"/>
          <w:sz w:val="24"/>
          <w:szCs w:val="20"/>
        </w:rPr>
        <w:t>NCC Group's approach to energy infrastructure security combines threat-based intelligence with business-focused risk assessments, offering a</w:t>
      </w:r>
      <w:r w:rsidR="00364B4B" w:rsidRPr="00B153E6">
        <w:rPr>
          <w:rFonts w:ascii="Calibri" w:hAnsi="Calibri" w:cs="Calibri"/>
          <w:color w:val="auto"/>
          <w:sz w:val="24"/>
          <w:szCs w:val="20"/>
        </w:rPr>
        <w:t xml:space="preserve">n integrated </w:t>
      </w:r>
      <w:r w:rsidRPr="00B153E6">
        <w:rPr>
          <w:rFonts w:ascii="Calibri" w:hAnsi="Calibri" w:cs="Calibri"/>
          <w:color w:val="auto"/>
          <w:sz w:val="24"/>
          <w:szCs w:val="20"/>
        </w:rPr>
        <w:t xml:space="preserve">view of </w:t>
      </w:r>
      <w:r w:rsidR="00364B4B" w:rsidRPr="00B153E6">
        <w:rPr>
          <w:rFonts w:ascii="Calibri" w:hAnsi="Calibri" w:cs="Calibri"/>
          <w:color w:val="auto"/>
          <w:sz w:val="24"/>
          <w:szCs w:val="20"/>
        </w:rPr>
        <w:t>cyber-</w:t>
      </w:r>
      <w:r w:rsidRPr="00B153E6">
        <w:rPr>
          <w:rFonts w:ascii="Calibri" w:hAnsi="Calibri" w:cs="Calibri"/>
          <w:color w:val="auto"/>
          <w:sz w:val="24"/>
          <w:szCs w:val="20"/>
        </w:rPr>
        <w:t xml:space="preserve">security challenges. This </w:t>
      </w:r>
      <w:r w:rsidR="00364B4B" w:rsidRPr="00B153E6">
        <w:rPr>
          <w:rFonts w:ascii="Calibri" w:hAnsi="Calibri" w:cs="Calibri"/>
          <w:color w:val="auto"/>
          <w:sz w:val="24"/>
          <w:szCs w:val="20"/>
        </w:rPr>
        <w:t xml:space="preserve"> </w:t>
      </w:r>
      <w:r w:rsidRPr="00B153E6">
        <w:rPr>
          <w:rFonts w:ascii="Calibri" w:hAnsi="Calibri" w:cs="Calibri"/>
          <w:color w:val="auto"/>
          <w:sz w:val="24"/>
          <w:szCs w:val="20"/>
        </w:rPr>
        <w:t xml:space="preserve"> enables </w:t>
      </w:r>
      <w:r w:rsidR="00364B4B" w:rsidRPr="00B153E6">
        <w:rPr>
          <w:rFonts w:ascii="Calibri" w:hAnsi="Calibri" w:cs="Calibri"/>
          <w:color w:val="auto"/>
          <w:sz w:val="24"/>
          <w:szCs w:val="20"/>
        </w:rPr>
        <w:t>our clients</w:t>
      </w:r>
      <w:r w:rsidRPr="00B153E6">
        <w:rPr>
          <w:rFonts w:ascii="Calibri" w:hAnsi="Calibri" w:cs="Calibri"/>
          <w:color w:val="auto"/>
          <w:sz w:val="24"/>
          <w:szCs w:val="20"/>
        </w:rPr>
        <w:t xml:space="preserve"> to prioritize remediation efforts, allocate resources to </w:t>
      </w:r>
      <w:r w:rsidR="00364B4B" w:rsidRPr="00B153E6">
        <w:rPr>
          <w:rFonts w:ascii="Calibri" w:hAnsi="Calibri" w:cs="Calibri"/>
          <w:color w:val="auto"/>
          <w:sz w:val="24"/>
          <w:szCs w:val="20"/>
        </w:rPr>
        <w:t xml:space="preserve">addressing </w:t>
      </w:r>
      <w:r w:rsidRPr="00B153E6">
        <w:rPr>
          <w:rFonts w:ascii="Calibri" w:hAnsi="Calibri" w:cs="Calibri"/>
          <w:color w:val="auto"/>
          <w:sz w:val="24"/>
          <w:szCs w:val="20"/>
        </w:rPr>
        <w:t xml:space="preserve">critical vulnerabilities, enhance overall security posture, and foster continuous improvement and adaptability. Implementing NCC Group's recommendations </w:t>
      </w:r>
      <w:r w:rsidR="00364B4B" w:rsidRPr="00B153E6">
        <w:rPr>
          <w:rFonts w:ascii="Calibri" w:hAnsi="Calibri" w:cs="Calibri"/>
          <w:color w:val="auto"/>
          <w:sz w:val="24"/>
          <w:szCs w:val="20"/>
        </w:rPr>
        <w:t xml:space="preserve">typically </w:t>
      </w:r>
      <w:r w:rsidRPr="00B153E6">
        <w:rPr>
          <w:rFonts w:ascii="Calibri" w:hAnsi="Calibri" w:cs="Calibri"/>
          <w:color w:val="auto"/>
          <w:sz w:val="24"/>
          <w:szCs w:val="20"/>
        </w:rPr>
        <w:t>strengthens defenses against evolving threats, maintaining the integrity of these vital national assets.</w:t>
      </w:r>
    </w:p>
    <w:p w14:paraId="491B8C04" w14:textId="77777777" w:rsidR="002F47C0" w:rsidRPr="00B153E6" w:rsidRDefault="002F47C0" w:rsidP="002F47C0">
      <w:pPr>
        <w:rPr>
          <w:rFonts w:ascii="Calibri" w:hAnsi="Calibri" w:cs="Calibri"/>
          <w:color w:val="auto"/>
          <w:sz w:val="24"/>
          <w:szCs w:val="20"/>
        </w:rPr>
      </w:pPr>
      <w:r w:rsidRPr="00B153E6">
        <w:rPr>
          <w:rFonts w:ascii="Calibri" w:hAnsi="Calibri" w:cs="Calibri"/>
          <w:color w:val="auto"/>
          <w:sz w:val="24"/>
          <w:szCs w:val="20"/>
        </w:rPr>
        <w:t xml:space="preserve">NCC Group grounds its observations, findings, and recommendations in this environment, providing a threat-based perspective for business risk assessments and remedy prioritization. </w:t>
      </w:r>
    </w:p>
    <w:p w14:paraId="6D76FE6A" w14:textId="77777777" w:rsidR="00D8131F" w:rsidRPr="00B153E6" w:rsidRDefault="00D8131F" w:rsidP="002C22BB">
      <w:pPr>
        <w:rPr>
          <w:rFonts w:ascii="Calibri" w:hAnsi="Calibri" w:cs="Calibri"/>
          <w:b/>
          <w:bCs/>
          <w:color w:val="auto"/>
          <w:sz w:val="24"/>
          <w:szCs w:val="20"/>
        </w:rPr>
      </w:pPr>
    </w:p>
    <w:p w14:paraId="437C1CB6" w14:textId="77777777" w:rsidR="002F47C0" w:rsidRPr="00B153E6" w:rsidRDefault="002F47C0" w:rsidP="002F47C0">
      <w:pPr>
        <w:pStyle w:val="Heading2"/>
        <w:rPr>
          <w:rFonts w:ascii="Calibri" w:hAnsi="Calibri" w:cs="Calibri"/>
          <w:sz w:val="32"/>
          <w:szCs w:val="32"/>
        </w:rPr>
      </w:pPr>
      <w:bookmarkStart w:id="17" w:name="_Toc184228209"/>
      <w:r w:rsidRPr="00B153E6">
        <w:rPr>
          <w:rFonts w:ascii="Calibri" w:hAnsi="Calibri" w:cs="Calibri"/>
          <w:sz w:val="32"/>
          <w:szCs w:val="32"/>
        </w:rPr>
        <w:lastRenderedPageBreak/>
        <w:t>1.10 Key Takeaways</w:t>
      </w:r>
      <w:bookmarkEnd w:id="17"/>
    </w:p>
    <w:p w14:paraId="0B66401F" w14:textId="77777777" w:rsidR="002F47C0" w:rsidRPr="00B153E6" w:rsidRDefault="002F47C0" w:rsidP="002F47C0">
      <w:pPr>
        <w:pStyle w:val="Heading2"/>
        <w:rPr>
          <w:rFonts w:ascii="Calibri" w:hAnsi="Calibri" w:cs="Calibri"/>
          <w:sz w:val="32"/>
          <w:szCs w:val="32"/>
        </w:rPr>
      </w:pPr>
    </w:p>
    <w:p w14:paraId="6CB69C1B" w14:textId="77777777" w:rsidR="002F47C0" w:rsidRPr="00B153E6" w:rsidRDefault="002F47C0" w:rsidP="002F47C0">
      <w:pPr>
        <w:pStyle w:val="ListParagraph"/>
        <w:numPr>
          <w:ilvl w:val="0"/>
          <w:numId w:val="204"/>
        </w:numPr>
        <w:rPr>
          <w:rFonts w:ascii="Calibri" w:hAnsi="Calibri" w:cs="Calibri"/>
          <w:color w:val="auto"/>
          <w:sz w:val="24"/>
          <w:szCs w:val="20"/>
        </w:rPr>
      </w:pPr>
      <w:r w:rsidRPr="00B153E6">
        <w:rPr>
          <w:rFonts w:ascii="Calibri" w:hAnsi="Calibri" w:cs="Calibri"/>
          <w:b/>
          <w:bCs/>
          <w:color w:val="auto"/>
          <w:sz w:val="24"/>
          <w:szCs w:val="20"/>
        </w:rPr>
        <w:t xml:space="preserve">Contemporary energy infrastructure is a critical national asset </w:t>
      </w:r>
      <w:r w:rsidRPr="00B153E6">
        <w:rPr>
          <w:rFonts w:ascii="Calibri" w:hAnsi="Calibri" w:cs="Calibri"/>
          <w:color w:val="auto"/>
          <w:sz w:val="24"/>
          <w:szCs w:val="20"/>
        </w:rPr>
        <w:t>with complex  interdependencies between suppliers, operators, owners, investors, consumers and regulators.</w:t>
      </w:r>
    </w:p>
    <w:p w14:paraId="348FB683" w14:textId="77777777" w:rsidR="002F47C0" w:rsidRPr="00B153E6" w:rsidRDefault="002F47C0" w:rsidP="002F47C0">
      <w:pPr>
        <w:pStyle w:val="ListParagraph"/>
        <w:numPr>
          <w:ilvl w:val="0"/>
          <w:numId w:val="204"/>
        </w:numPr>
        <w:rPr>
          <w:rFonts w:ascii="Calibri" w:hAnsi="Calibri" w:cs="Calibri"/>
          <w:color w:val="auto"/>
          <w:sz w:val="24"/>
          <w:szCs w:val="20"/>
        </w:rPr>
      </w:pPr>
      <w:r w:rsidRPr="00B153E6">
        <w:rPr>
          <w:rFonts w:ascii="Calibri" w:hAnsi="Calibri" w:cs="Calibri"/>
          <w:b/>
          <w:bCs/>
          <w:color w:val="auto"/>
          <w:sz w:val="24"/>
          <w:szCs w:val="20"/>
        </w:rPr>
        <w:t xml:space="preserve">The sophisticated threat landscape demands continuous, proactive, and adaptive security strategies </w:t>
      </w:r>
      <w:r w:rsidRPr="00B153E6">
        <w:rPr>
          <w:rFonts w:ascii="Calibri" w:hAnsi="Calibri" w:cs="Calibri"/>
          <w:color w:val="auto"/>
          <w:sz w:val="24"/>
          <w:szCs w:val="20"/>
        </w:rPr>
        <w:t xml:space="preserve">that anticipate and mitigate emerging cyber-attacks. </w:t>
      </w:r>
    </w:p>
    <w:p w14:paraId="254E3B0C" w14:textId="4304D5C7" w:rsidR="002F47C0" w:rsidRPr="00B153E6" w:rsidRDefault="002F47C0" w:rsidP="002F47C0">
      <w:pPr>
        <w:pStyle w:val="ListParagraph"/>
        <w:numPr>
          <w:ilvl w:val="0"/>
          <w:numId w:val="204"/>
        </w:numPr>
        <w:rPr>
          <w:rFonts w:ascii="Calibri" w:hAnsi="Calibri" w:cs="Calibri"/>
          <w:color w:val="auto"/>
          <w:sz w:val="24"/>
          <w:szCs w:val="20"/>
        </w:rPr>
      </w:pPr>
      <w:r w:rsidRPr="00B153E6">
        <w:rPr>
          <w:rFonts w:ascii="Calibri" w:hAnsi="Calibri" w:cs="Calibri"/>
          <w:b/>
          <w:bCs/>
          <w:color w:val="auto"/>
          <w:sz w:val="24"/>
          <w:szCs w:val="20"/>
        </w:rPr>
        <w:t xml:space="preserve">NCC Group grounds </w:t>
      </w:r>
      <w:r w:rsidRPr="00B153E6">
        <w:rPr>
          <w:rFonts w:ascii="Calibri" w:hAnsi="Calibri" w:cs="Calibri"/>
          <w:b/>
          <w:bCs/>
          <w:color w:val="auto"/>
          <w:sz w:val="24"/>
          <w:szCs w:val="20"/>
        </w:rPr>
        <w:t>our</w:t>
      </w:r>
      <w:r w:rsidRPr="00B153E6">
        <w:rPr>
          <w:rFonts w:ascii="Calibri" w:hAnsi="Calibri" w:cs="Calibri"/>
          <w:b/>
          <w:bCs/>
          <w:color w:val="auto"/>
          <w:sz w:val="24"/>
          <w:szCs w:val="20"/>
        </w:rPr>
        <w:t xml:space="preserve"> observations, findings, and recommendations</w:t>
      </w:r>
      <w:r w:rsidRPr="00B153E6">
        <w:rPr>
          <w:rFonts w:ascii="Calibri" w:hAnsi="Calibri" w:cs="Calibri"/>
          <w:color w:val="auto"/>
          <w:sz w:val="24"/>
          <w:szCs w:val="20"/>
        </w:rPr>
        <w:t xml:space="preserve"> in this environment, providing a threat-based perspective for business risk assessments and remedy prioritization. </w:t>
      </w:r>
    </w:p>
    <w:p w14:paraId="1F87517F" w14:textId="77777777" w:rsidR="002F47C0" w:rsidRPr="00B153E6" w:rsidRDefault="002F47C0" w:rsidP="002F47C0">
      <w:pPr>
        <w:pStyle w:val="ListParagraph"/>
        <w:rPr>
          <w:rFonts w:ascii="Calibri" w:hAnsi="Calibri" w:cs="Calibri"/>
          <w:color w:val="auto"/>
          <w:sz w:val="24"/>
          <w:szCs w:val="20"/>
        </w:rPr>
      </w:pPr>
    </w:p>
    <w:p w14:paraId="1728B98B" w14:textId="77777777" w:rsidR="00D8131F" w:rsidRPr="00B153E6" w:rsidRDefault="00D8131F" w:rsidP="002C22BB">
      <w:pPr>
        <w:rPr>
          <w:rFonts w:ascii="Calibri" w:hAnsi="Calibri" w:cs="Calibri"/>
          <w:b/>
          <w:bCs/>
          <w:color w:val="auto"/>
          <w:sz w:val="24"/>
          <w:szCs w:val="20"/>
        </w:rPr>
      </w:pPr>
    </w:p>
    <w:p w14:paraId="3E4704D3" w14:textId="4CFB1F3C" w:rsidR="006D479B" w:rsidRPr="00B153E6" w:rsidRDefault="006D479B" w:rsidP="002C22BB">
      <w:pPr>
        <w:rPr>
          <w:rFonts w:ascii="Calibri" w:hAnsi="Calibri" w:cs="Calibri"/>
          <w:color w:val="auto"/>
        </w:rPr>
      </w:pPr>
    </w:p>
    <w:p w14:paraId="52B12492" w14:textId="6E76300E" w:rsidR="004326AF" w:rsidRPr="00B153E6" w:rsidRDefault="004326AF" w:rsidP="00A73192">
      <w:pPr>
        <w:jc w:val="both"/>
        <w:rPr>
          <w:rFonts w:ascii="Calibri" w:hAnsi="Calibri" w:cs="Calibri"/>
          <w:color w:val="auto"/>
          <w:szCs w:val="28"/>
        </w:rPr>
      </w:pPr>
    </w:p>
    <w:p w14:paraId="7A0D844A" w14:textId="77777777" w:rsidR="00C20DAE" w:rsidRDefault="00C20DAE">
      <w:pPr>
        <w:spacing w:after="200"/>
        <w:rPr>
          <w:rFonts w:ascii="Calibri" w:eastAsia="Times New Roman" w:hAnsi="Calibri" w:cs="Calibri"/>
          <w:b/>
          <w:color w:val="auto"/>
          <w:sz w:val="36"/>
          <w:szCs w:val="18"/>
        </w:rPr>
      </w:pPr>
      <w:bookmarkStart w:id="18" w:name="_Toc184228210"/>
      <w:r>
        <w:rPr>
          <w:rFonts w:ascii="Calibri" w:hAnsi="Calibri" w:cs="Calibri"/>
          <w:color w:val="auto"/>
          <w:sz w:val="36"/>
          <w:szCs w:val="18"/>
        </w:rPr>
        <w:br w:type="page"/>
      </w:r>
    </w:p>
    <w:p w14:paraId="42FFBD95" w14:textId="2F701620" w:rsidR="00937865" w:rsidRPr="00B153E6" w:rsidRDefault="004C4B28" w:rsidP="00854ADC">
      <w:pPr>
        <w:pStyle w:val="Heading1"/>
        <w:rPr>
          <w:rFonts w:ascii="Calibri" w:hAnsi="Calibri" w:cs="Calibri"/>
          <w:color w:val="auto"/>
          <w:sz w:val="36"/>
          <w:szCs w:val="18"/>
        </w:rPr>
      </w:pPr>
      <w:r w:rsidRPr="00B153E6">
        <w:rPr>
          <w:rFonts w:ascii="Calibri" w:hAnsi="Calibri" w:cs="Calibri"/>
          <w:color w:val="auto"/>
          <w:sz w:val="36"/>
          <w:szCs w:val="18"/>
        </w:rPr>
        <w:lastRenderedPageBreak/>
        <w:t>2. Executive Summary</w:t>
      </w:r>
      <w:bookmarkEnd w:id="18"/>
    </w:p>
    <w:p w14:paraId="13EA894F" w14:textId="311C4D47" w:rsidR="0099186F" w:rsidRPr="00B153E6" w:rsidRDefault="0099186F" w:rsidP="00854ADC">
      <w:pPr>
        <w:pStyle w:val="Heading2"/>
        <w:rPr>
          <w:rFonts w:ascii="Calibri" w:hAnsi="Calibri" w:cs="Calibri"/>
          <w:sz w:val="32"/>
          <w:szCs w:val="12"/>
        </w:rPr>
      </w:pPr>
      <w:bookmarkStart w:id="19" w:name="_Toc184228211"/>
      <w:r w:rsidRPr="00B153E6">
        <w:rPr>
          <w:rFonts w:ascii="Calibri" w:hAnsi="Calibri" w:cs="Calibri"/>
          <w:sz w:val="32"/>
          <w:szCs w:val="12"/>
        </w:rPr>
        <w:t>2.</w:t>
      </w:r>
      <w:r w:rsidR="00854ADC" w:rsidRPr="00B153E6">
        <w:rPr>
          <w:rFonts w:ascii="Calibri" w:hAnsi="Calibri" w:cs="Calibri"/>
          <w:sz w:val="32"/>
          <w:szCs w:val="12"/>
        </w:rPr>
        <w:t>1</w:t>
      </w:r>
      <w:r w:rsidRPr="00B153E6">
        <w:rPr>
          <w:rFonts w:ascii="Calibri" w:hAnsi="Calibri" w:cs="Calibri"/>
          <w:sz w:val="32"/>
          <w:szCs w:val="12"/>
        </w:rPr>
        <w:t xml:space="preserve"> </w:t>
      </w:r>
      <w:r w:rsidRPr="00B153E6">
        <w:rPr>
          <w:rFonts w:ascii="Calibri" w:hAnsi="Calibri" w:cs="Calibri"/>
          <w:sz w:val="32"/>
          <w:szCs w:val="12"/>
        </w:rPr>
        <w:t>Intellihub Technology Penetration Testing</w:t>
      </w:r>
      <w:bookmarkEnd w:id="19"/>
      <w:r w:rsidRPr="00B153E6">
        <w:rPr>
          <w:rFonts w:ascii="Calibri" w:hAnsi="Calibri" w:cs="Calibri"/>
          <w:sz w:val="32"/>
          <w:szCs w:val="12"/>
        </w:rPr>
        <w:t xml:space="preserve"> </w:t>
      </w:r>
    </w:p>
    <w:p w14:paraId="562A7813" w14:textId="0B42DB10" w:rsidR="00364B4B" w:rsidRPr="00B153E6" w:rsidRDefault="00412A03" w:rsidP="00854ADC">
      <w:pPr>
        <w:pStyle w:val="Heading2"/>
        <w:rPr>
          <w:rFonts w:ascii="Calibri" w:hAnsi="Calibri" w:cs="Calibri"/>
          <w:sz w:val="28"/>
          <w:szCs w:val="28"/>
        </w:rPr>
      </w:pPr>
      <w:bookmarkStart w:id="20" w:name="_Toc184228212"/>
      <w:r w:rsidRPr="00B153E6">
        <w:rPr>
          <w:rFonts w:ascii="Calibri" w:hAnsi="Calibri" w:cs="Calibri"/>
          <w:sz w:val="28"/>
          <w:szCs w:val="28"/>
        </w:rPr>
        <w:t>IntelliGenX Gen 2 w/E355</w:t>
      </w:r>
      <w:bookmarkEnd w:id="20"/>
    </w:p>
    <w:p w14:paraId="3E1624BD" w14:textId="77777777" w:rsidR="000B05C2" w:rsidRPr="00B153E6" w:rsidRDefault="000B05C2" w:rsidP="00854ADC">
      <w:pPr>
        <w:pStyle w:val="Heading2"/>
        <w:rPr>
          <w:rFonts w:ascii="Calibri" w:hAnsi="Calibri" w:cs="Calibri"/>
          <w:sz w:val="36"/>
          <w:szCs w:val="14"/>
        </w:rPr>
      </w:pPr>
    </w:p>
    <w:p w14:paraId="544E8D34" w14:textId="77777777" w:rsidR="00E0167B" w:rsidRPr="00B153E6" w:rsidRDefault="0099186F" w:rsidP="00B87FC4">
      <w:pPr>
        <w:jc w:val="both"/>
        <w:rPr>
          <w:rFonts w:ascii="Calibri" w:hAnsi="Calibri" w:cs="Calibri"/>
          <w:color w:val="auto"/>
          <w:sz w:val="24"/>
          <w:szCs w:val="24"/>
        </w:rPr>
      </w:pPr>
      <w:r w:rsidRPr="00B153E6">
        <w:rPr>
          <w:rFonts w:ascii="Calibri" w:hAnsi="Calibri" w:cs="Calibri"/>
          <w:color w:val="auto"/>
          <w:sz w:val="24"/>
          <w:szCs w:val="24"/>
        </w:rPr>
        <w:t xml:space="preserve">NCC Group conducted </w:t>
      </w:r>
      <w:r w:rsidRPr="00B153E6">
        <w:rPr>
          <w:rFonts w:ascii="Calibri" w:hAnsi="Calibri" w:cs="Calibri"/>
          <w:color w:val="auto"/>
          <w:sz w:val="24"/>
          <w:szCs w:val="24"/>
        </w:rPr>
        <w:t xml:space="preserve">scenario-based penetration testing of the </w:t>
      </w:r>
      <w:r w:rsidR="00854ADC" w:rsidRPr="00B153E6">
        <w:rPr>
          <w:rFonts w:ascii="Calibri" w:hAnsi="Calibri" w:cs="Calibri"/>
          <w:color w:val="auto"/>
          <w:sz w:val="24"/>
          <w:szCs w:val="24"/>
        </w:rPr>
        <w:t>IntelliGenX</w:t>
      </w:r>
      <w:r w:rsidRPr="00B153E6">
        <w:rPr>
          <w:rFonts w:ascii="Calibri" w:hAnsi="Calibri" w:cs="Calibri"/>
          <w:color w:val="auto"/>
          <w:sz w:val="24"/>
          <w:szCs w:val="24"/>
        </w:rPr>
        <w:t xml:space="preserve"> Gen 2 w/E355</w:t>
      </w:r>
      <w:r w:rsidR="00854ADC" w:rsidRPr="00B153E6">
        <w:rPr>
          <w:rFonts w:ascii="Calibri" w:hAnsi="Calibri" w:cs="Calibri"/>
          <w:color w:val="auto"/>
          <w:sz w:val="24"/>
          <w:szCs w:val="24"/>
        </w:rPr>
        <w:t xml:space="preserve">. </w:t>
      </w:r>
      <w:r w:rsidRPr="00B153E6">
        <w:rPr>
          <w:rFonts w:ascii="Calibri" w:hAnsi="Calibri" w:cs="Calibri"/>
          <w:color w:val="auto"/>
          <w:sz w:val="24"/>
          <w:szCs w:val="24"/>
        </w:rPr>
        <w:t>The scope of the testing included physical tampering of devices, device to device communication (modem-to-meter) optical port tampering/bypass, firmware extraction, Telstra wide-area network high-jacking and breakout (APN), signal interception and capture (</w:t>
      </w:r>
      <w:r w:rsidR="00854ADC" w:rsidRPr="00B153E6">
        <w:rPr>
          <w:rFonts w:ascii="Calibri" w:hAnsi="Calibri" w:cs="Calibri"/>
          <w:color w:val="auto"/>
          <w:sz w:val="24"/>
          <w:szCs w:val="24"/>
        </w:rPr>
        <w:t>Bluetooth</w:t>
      </w:r>
      <w:r w:rsidRPr="00B153E6">
        <w:rPr>
          <w:rFonts w:ascii="Calibri" w:hAnsi="Calibri" w:cs="Calibri"/>
          <w:color w:val="auto"/>
          <w:sz w:val="24"/>
          <w:szCs w:val="24"/>
        </w:rPr>
        <w:t xml:space="preserve">, </w:t>
      </w:r>
      <w:r w:rsidR="00854ADC" w:rsidRPr="00B153E6">
        <w:rPr>
          <w:rFonts w:ascii="Calibri" w:hAnsi="Calibri" w:cs="Calibri"/>
          <w:color w:val="auto"/>
          <w:sz w:val="24"/>
          <w:szCs w:val="24"/>
        </w:rPr>
        <w:t>Wi-Fi</w:t>
      </w:r>
      <w:r w:rsidRPr="00B153E6">
        <w:rPr>
          <w:rFonts w:ascii="Calibri" w:hAnsi="Calibri" w:cs="Calibri"/>
          <w:color w:val="auto"/>
          <w:sz w:val="24"/>
          <w:szCs w:val="24"/>
        </w:rPr>
        <w:t xml:space="preserve">, cellular, </w:t>
      </w:r>
      <w:r w:rsidR="00854ADC" w:rsidRPr="00B153E6">
        <w:rPr>
          <w:rFonts w:ascii="Calibri" w:hAnsi="Calibri" w:cs="Calibri"/>
          <w:color w:val="auto"/>
          <w:sz w:val="24"/>
          <w:szCs w:val="24"/>
        </w:rPr>
        <w:t>WI Sun</w:t>
      </w:r>
      <w:r w:rsidRPr="00B153E6">
        <w:rPr>
          <w:rFonts w:ascii="Calibri" w:hAnsi="Calibri" w:cs="Calibri"/>
          <w:color w:val="auto"/>
          <w:sz w:val="24"/>
          <w:szCs w:val="24"/>
        </w:rPr>
        <w:t xml:space="preserve">), and Head End System breakout. </w:t>
      </w:r>
      <w:r w:rsidR="00E0167B" w:rsidRPr="00B153E6">
        <w:rPr>
          <w:rFonts w:ascii="Calibri" w:hAnsi="Calibri" w:cs="Calibri"/>
          <w:color w:val="auto"/>
          <w:sz w:val="24"/>
          <w:szCs w:val="24"/>
        </w:rPr>
        <w:t xml:space="preserve">The scenario-based penetration testing conducted by NCC Group on the IntelliGenX Gen 2 w/E355 encompassed a comprehensive evaluation of various potential security vulnerabilities. Physical tampering of devices was assessed to determine the resilience of the hardware against unauthorized access or manipulation. The </w:t>
      </w:r>
      <w:proofErr w:type="gramStart"/>
      <w:r w:rsidR="00E0167B" w:rsidRPr="00B153E6">
        <w:rPr>
          <w:rFonts w:ascii="Calibri" w:hAnsi="Calibri" w:cs="Calibri"/>
          <w:color w:val="auto"/>
          <w:sz w:val="24"/>
          <w:szCs w:val="24"/>
        </w:rPr>
        <w:t>testing</w:t>
      </w:r>
      <w:proofErr w:type="gramEnd"/>
      <w:r w:rsidR="00E0167B" w:rsidRPr="00B153E6">
        <w:rPr>
          <w:rFonts w:ascii="Calibri" w:hAnsi="Calibri" w:cs="Calibri"/>
          <w:color w:val="auto"/>
          <w:sz w:val="24"/>
          <w:szCs w:val="24"/>
        </w:rPr>
        <w:t xml:space="preserve"> also examined the security of device-to-device communication, specifically focusing on the interaction between modems and meters. Additionally, the team investigated the possibility of optical port tampering or bypass, which could potentially allow unauthorized access to device data or functionality.</w:t>
      </w:r>
    </w:p>
    <w:p w14:paraId="649262EE" w14:textId="77777777" w:rsidR="00E0167B" w:rsidRPr="00B153E6" w:rsidRDefault="00E0167B" w:rsidP="00B87FC4">
      <w:pPr>
        <w:jc w:val="both"/>
        <w:rPr>
          <w:rFonts w:ascii="Calibri" w:hAnsi="Calibri" w:cs="Calibri"/>
          <w:color w:val="auto"/>
          <w:sz w:val="24"/>
          <w:szCs w:val="24"/>
        </w:rPr>
      </w:pPr>
    </w:p>
    <w:p w14:paraId="2CE3B809" w14:textId="3D37CD8C" w:rsidR="00B87FC4" w:rsidRPr="00B153E6" w:rsidRDefault="00E0167B" w:rsidP="00E0167B">
      <w:pPr>
        <w:jc w:val="both"/>
        <w:rPr>
          <w:rFonts w:ascii="Calibri" w:hAnsi="Calibri" w:cs="Calibri"/>
          <w:color w:val="auto"/>
          <w:sz w:val="24"/>
          <w:szCs w:val="24"/>
        </w:rPr>
      </w:pPr>
      <w:r w:rsidRPr="00B153E6">
        <w:rPr>
          <w:rFonts w:ascii="Calibri" w:hAnsi="Calibri" w:cs="Calibri"/>
          <w:color w:val="auto"/>
          <w:sz w:val="24"/>
          <w:szCs w:val="24"/>
        </w:rPr>
        <w:t xml:space="preserve">Penetration testing </w:t>
      </w:r>
      <w:r w:rsidR="00412A03" w:rsidRPr="00B153E6">
        <w:rPr>
          <w:rFonts w:ascii="Calibri" w:hAnsi="Calibri" w:cs="Calibri"/>
          <w:color w:val="auto"/>
          <w:sz w:val="24"/>
          <w:szCs w:val="24"/>
        </w:rPr>
        <w:t xml:space="preserve">also </w:t>
      </w:r>
      <w:r w:rsidRPr="00B153E6">
        <w:rPr>
          <w:rFonts w:ascii="Calibri" w:hAnsi="Calibri" w:cs="Calibri"/>
          <w:color w:val="auto"/>
          <w:sz w:val="24"/>
          <w:szCs w:val="24"/>
        </w:rPr>
        <w:t>included firmware extraction to identify weaknesses in the device's software protection. The Telstra wide-area network's security was scrutinized for high-jacking and breakout scenarios involving the Access Point Name (APN). Signal interception tests across Bluetooth, Wi-Fi, cellular, and WI Sun protocols assessed data transmission vulnerabilities. The evaluation also examined the Head End System for potential breakout scenarios compromising system integrity. This comprehensive approach aimed to identify and address security weaknesses in the IntelliGenX Gen 2 w/E355 ecosystem.</w:t>
      </w:r>
    </w:p>
    <w:p w14:paraId="24868F7D" w14:textId="77777777" w:rsidR="00E0167B" w:rsidRPr="00B153E6" w:rsidRDefault="00E0167B" w:rsidP="00E0167B">
      <w:pPr>
        <w:jc w:val="both"/>
        <w:rPr>
          <w:rFonts w:ascii="Calibri" w:hAnsi="Calibri" w:cs="Calibri"/>
          <w:color w:val="auto"/>
          <w:sz w:val="24"/>
          <w:szCs w:val="24"/>
        </w:rPr>
      </w:pPr>
    </w:p>
    <w:p w14:paraId="7F0B98CE" w14:textId="3B073B15" w:rsidR="00E0167B" w:rsidRPr="00B153E6" w:rsidRDefault="00854ADC" w:rsidP="000B0677">
      <w:pPr>
        <w:jc w:val="both"/>
        <w:rPr>
          <w:rFonts w:ascii="Calibri" w:hAnsi="Calibri" w:cs="Calibri"/>
          <w:color w:val="auto"/>
          <w:sz w:val="24"/>
          <w:szCs w:val="24"/>
        </w:rPr>
      </w:pPr>
      <w:r w:rsidRPr="00B153E6">
        <w:rPr>
          <w:rFonts w:ascii="Calibri" w:hAnsi="Calibri" w:cs="Calibri"/>
          <w:b/>
          <w:bCs/>
          <w:color w:val="auto"/>
          <w:sz w:val="24"/>
          <w:szCs w:val="24"/>
        </w:rPr>
        <w:t>Results</w:t>
      </w:r>
      <w:r w:rsidRPr="00B153E6">
        <w:rPr>
          <w:rFonts w:ascii="Calibri" w:hAnsi="Calibri" w:cs="Calibri"/>
          <w:color w:val="auto"/>
          <w:szCs w:val="28"/>
        </w:rPr>
        <w:br/>
      </w:r>
      <w:r w:rsidR="00E0167B" w:rsidRPr="00B153E6">
        <w:rPr>
          <w:rFonts w:ascii="Calibri" w:hAnsi="Calibri" w:cs="Calibri"/>
          <w:color w:val="auto"/>
          <w:sz w:val="24"/>
          <w:szCs w:val="24"/>
        </w:rPr>
        <w:t xml:space="preserve">The results of this extensive penetration testing </w:t>
      </w:r>
      <w:r w:rsidR="00E0167B" w:rsidRPr="00B153E6">
        <w:rPr>
          <w:rFonts w:ascii="Calibri" w:hAnsi="Calibri" w:cs="Calibri"/>
          <w:b/>
          <w:bCs/>
          <w:color w:val="auto"/>
          <w:sz w:val="24"/>
          <w:szCs w:val="24"/>
        </w:rPr>
        <w:t>were notably positive for the IntelliGenX device</w:t>
      </w:r>
      <w:r w:rsidR="00E0167B" w:rsidRPr="00B153E6">
        <w:rPr>
          <w:rFonts w:ascii="Calibri" w:hAnsi="Calibri" w:cs="Calibri"/>
          <w:color w:val="auto"/>
          <w:sz w:val="24"/>
          <w:szCs w:val="24"/>
        </w:rPr>
        <w:t xml:space="preserve"> and its configuration. The system demonstrated robust security measures by successfully repelling all attempted attacks across the various testing scenarios. This outcome suggests that the IntelliGenX Gen 2 w/E355 has implemented effective security protocols and mechanisms to protect against a wide range of potential threats, from physical tampering to network-based attacks. The device's ability to withstand such a comprehensive security assessment indicates a high level of resilience and reliability in its design and implementation, which is crucial for maintaining the integrity and confidentiality of the system and its data in</w:t>
      </w:r>
      <w:r w:rsidR="00412A03" w:rsidRPr="00B153E6">
        <w:rPr>
          <w:rFonts w:ascii="Calibri" w:hAnsi="Calibri" w:cs="Calibri"/>
          <w:color w:val="auto"/>
          <w:sz w:val="24"/>
          <w:szCs w:val="24"/>
        </w:rPr>
        <w:t xml:space="preserve"> the field.</w:t>
      </w:r>
    </w:p>
    <w:p w14:paraId="041EA21B" w14:textId="596491CD" w:rsidR="00412A03" w:rsidRPr="00B153E6" w:rsidRDefault="00476DA7" w:rsidP="000B0677">
      <w:pPr>
        <w:jc w:val="both"/>
        <w:rPr>
          <w:rFonts w:ascii="Calibri" w:hAnsi="Calibri" w:cs="Calibri"/>
          <w:b/>
          <w:bCs/>
          <w:color w:val="auto"/>
          <w:sz w:val="24"/>
          <w:szCs w:val="24"/>
        </w:rPr>
      </w:pPr>
      <w:r w:rsidRPr="00B153E6">
        <w:rPr>
          <w:rFonts w:ascii="Calibri" w:hAnsi="Calibri" w:cs="Calibri"/>
          <w:color w:val="auto"/>
          <w:sz w:val="24"/>
          <w:szCs w:val="24"/>
        </w:rPr>
        <w:br/>
      </w:r>
      <w:r w:rsidRPr="00B153E6">
        <w:rPr>
          <w:rFonts w:ascii="Calibri" w:hAnsi="Calibri" w:cs="Calibri"/>
          <w:b/>
          <w:bCs/>
          <w:color w:val="auto"/>
          <w:sz w:val="24"/>
          <w:szCs w:val="24"/>
        </w:rPr>
        <w:t xml:space="preserve">Risks </w:t>
      </w:r>
    </w:p>
    <w:p w14:paraId="244DF5C5" w14:textId="241D7B3E" w:rsidR="00412A03" w:rsidRPr="00B153E6" w:rsidRDefault="00412A03" w:rsidP="000B0677">
      <w:pPr>
        <w:jc w:val="both"/>
        <w:rPr>
          <w:rFonts w:ascii="Calibri" w:hAnsi="Calibri" w:cs="Calibri"/>
          <w:color w:val="auto"/>
          <w:sz w:val="24"/>
          <w:szCs w:val="24"/>
        </w:rPr>
      </w:pPr>
      <w:r w:rsidRPr="00B153E6">
        <w:rPr>
          <w:rFonts w:ascii="Calibri" w:hAnsi="Calibri" w:cs="Calibri"/>
          <w:color w:val="auto"/>
          <w:sz w:val="24"/>
          <w:szCs w:val="24"/>
        </w:rPr>
        <w:t>One area of concern is the management of “firmware’, how it is sourced, vetted and validated to ensure the entire cohort of devices, such as the IntelliGen</w:t>
      </w:r>
      <w:r w:rsidR="00476DA7" w:rsidRPr="00B153E6">
        <w:rPr>
          <w:rFonts w:ascii="Calibri" w:hAnsi="Calibri" w:cs="Calibri"/>
          <w:color w:val="auto"/>
          <w:sz w:val="24"/>
          <w:szCs w:val="24"/>
        </w:rPr>
        <w:t>X</w:t>
      </w:r>
      <w:r w:rsidRPr="00B153E6">
        <w:rPr>
          <w:rFonts w:ascii="Calibri" w:hAnsi="Calibri" w:cs="Calibri"/>
          <w:color w:val="auto"/>
          <w:sz w:val="24"/>
          <w:szCs w:val="24"/>
        </w:rPr>
        <w:t>, are not</w:t>
      </w:r>
      <w:r w:rsidR="00476DA7" w:rsidRPr="00B153E6">
        <w:rPr>
          <w:rFonts w:ascii="Calibri" w:hAnsi="Calibri" w:cs="Calibri"/>
          <w:color w:val="auto"/>
          <w:sz w:val="24"/>
          <w:szCs w:val="24"/>
        </w:rPr>
        <w:t xml:space="preserve"> wholly</w:t>
      </w:r>
      <w:r w:rsidRPr="00B153E6">
        <w:rPr>
          <w:rFonts w:ascii="Calibri" w:hAnsi="Calibri" w:cs="Calibri"/>
          <w:color w:val="auto"/>
          <w:sz w:val="24"/>
          <w:szCs w:val="24"/>
        </w:rPr>
        <w:t xml:space="preserve"> impacted via firmware issue or compromise. Our observations, findings and recommendations on this are captured in the  “Supply Change integration &amp; Control’ risk domain.</w:t>
      </w:r>
    </w:p>
    <w:p w14:paraId="0A8FDFA7" w14:textId="77777777" w:rsidR="00412A03" w:rsidRPr="00B153E6" w:rsidRDefault="00412A03" w:rsidP="0099186F">
      <w:pPr>
        <w:rPr>
          <w:rFonts w:ascii="Calibri" w:hAnsi="Calibri" w:cs="Calibri"/>
          <w:color w:val="auto"/>
          <w:sz w:val="24"/>
          <w:szCs w:val="24"/>
        </w:rPr>
      </w:pPr>
    </w:p>
    <w:p w14:paraId="438886CC" w14:textId="77777777" w:rsidR="00476DA7" w:rsidRPr="00B153E6" w:rsidRDefault="00476DA7" w:rsidP="0099186F">
      <w:pPr>
        <w:rPr>
          <w:rFonts w:ascii="Calibri" w:hAnsi="Calibri" w:cs="Calibri"/>
          <w:color w:val="auto"/>
          <w:sz w:val="24"/>
          <w:szCs w:val="24"/>
        </w:rPr>
      </w:pPr>
    </w:p>
    <w:p w14:paraId="39A4722C" w14:textId="77777777" w:rsidR="00476DA7" w:rsidRPr="00B153E6" w:rsidRDefault="00476DA7" w:rsidP="0099186F">
      <w:pPr>
        <w:rPr>
          <w:rFonts w:ascii="Calibri" w:hAnsi="Calibri" w:cs="Calibri"/>
          <w:color w:val="auto"/>
          <w:sz w:val="24"/>
          <w:szCs w:val="24"/>
        </w:rPr>
      </w:pPr>
    </w:p>
    <w:p w14:paraId="74862B6A" w14:textId="77777777" w:rsidR="00412A03" w:rsidRPr="00B153E6" w:rsidRDefault="00412A03" w:rsidP="0099186F">
      <w:pPr>
        <w:rPr>
          <w:rFonts w:ascii="Calibri" w:hAnsi="Calibri" w:cs="Calibri"/>
          <w:color w:val="auto"/>
          <w:sz w:val="24"/>
          <w:szCs w:val="24"/>
        </w:rPr>
      </w:pPr>
    </w:p>
    <w:p w14:paraId="5ACAFD02" w14:textId="77777777" w:rsidR="00412A03" w:rsidRPr="00B153E6" w:rsidRDefault="00412A03" w:rsidP="0099186F">
      <w:pPr>
        <w:rPr>
          <w:rFonts w:ascii="Calibri" w:hAnsi="Calibri" w:cs="Calibri"/>
          <w:color w:val="auto"/>
          <w:sz w:val="24"/>
          <w:szCs w:val="24"/>
        </w:rPr>
      </w:pPr>
    </w:p>
    <w:p w14:paraId="0A7822FD" w14:textId="3C1E42A5" w:rsidR="00412A03" w:rsidRPr="00B153E6" w:rsidRDefault="00412A03" w:rsidP="00412A03">
      <w:pPr>
        <w:pStyle w:val="Heading2"/>
        <w:rPr>
          <w:rFonts w:ascii="Calibri" w:hAnsi="Calibri" w:cs="Calibri"/>
          <w:sz w:val="28"/>
          <w:szCs w:val="28"/>
          <w:lang w:val="nl-NL"/>
        </w:rPr>
      </w:pPr>
      <w:bookmarkStart w:id="21" w:name="_Toc184228213"/>
      <w:r w:rsidRPr="00B153E6">
        <w:rPr>
          <w:rFonts w:ascii="Calibri" w:hAnsi="Calibri" w:cs="Calibri"/>
          <w:sz w:val="28"/>
          <w:szCs w:val="28"/>
          <w:lang w:val="nl-NL"/>
        </w:rPr>
        <w:t>IntelliGenX Gen 2 w/E355</w:t>
      </w:r>
      <w:r w:rsidRPr="00B153E6">
        <w:rPr>
          <w:rFonts w:ascii="Calibri" w:hAnsi="Calibri" w:cs="Calibri"/>
          <w:sz w:val="28"/>
          <w:szCs w:val="28"/>
          <w:lang w:val="nl-NL"/>
        </w:rPr>
        <w:t xml:space="preserve">  “Grade Sheet”</w:t>
      </w:r>
      <w:bookmarkEnd w:id="21"/>
    </w:p>
    <w:p w14:paraId="0512110A" w14:textId="77777777" w:rsidR="00412A03" w:rsidRPr="00B153E6" w:rsidRDefault="00412A03" w:rsidP="00412A03">
      <w:pPr>
        <w:rPr>
          <w:rFonts w:ascii="Calibri" w:hAnsi="Calibri" w:cs="Calibri"/>
          <w:color w:val="auto"/>
          <w:sz w:val="24"/>
          <w:szCs w:val="24"/>
          <w:lang w:val="nl-NL"/>
        </w:rPr>
      </w:pPr>
    </w:p>
    <w:p w14:paraId="2CDF28D9" w14:textId="21246AAD" w:rsidR="00412A03" w:rsidRPr="00B153E6" w:rsidRDefault="00412A03" w:rsidP="00412A03">
      <w:pPr>
        <w:rPr>
          <w:rFonts w:ascii="Calibri" w:hAnsi="Calibri" w:cs="Calibri"/>
          <w:color w:val="auto"/>
          <w:sz w:val="24"/>
          <w:szCs w:val="24"/>
        </w:rPr>
      </w:pPr>
      <w:r w:rsidRPr="00B153E6">
        <w:rPr>
          <w:rFonts w:ascii="Calibri" w:hAnsi="Calibri" w:cs="Calibri"/>
          <w:color w:val="auto"/>
          <w:sz w:val="24"/>
          <w:szCs w:val="24"/>
        </w:rPr>
        <w:t xml:space="preserve">The following is a one page “Grade” card of the IntelliGenX Gen 2 w/E355 meter. A full detailed report contains technical details, so remains an addendum to this report. </w:t>
      </w:r>
    </w:p>
    <w:p w14:paraId="4DFE8518" w14:textId="77777777" w:rsidR="00412A03" w:rsidRPr="00B153E6" w:rsidRDefault="00412A03" w:rsidP="0099186F">
      <w:pPr>
        <w:rPr>
          <w:rFonts w:ascii="Calibri" w:hAnsi="Calibri" w:cs="Calibri"/>
          <w:color w:val="auto"/>
          <w:sz w:val="24"/>
          <w:szCs w:val="24"/>
        </w:rPr>
      </w:pPr>
    </w:p>
    <w:p w14:paraId="25984C5A" w14:textId="617E6D5C" w:rsidR="00B87FC4" w:rsidRPr="00B153E6" w:rsidRDefault="00E0167B" w:rsidP="0099186F">
      <w:pPr>
        <w:rPr>
          <w:rFonts w:ascii="Calibri" w:hAnsi="Calibri" w:cs="Calibri"/>
          <w:color w:val="auto"/>
          <w:szCs w:val="28"/>
        </w:rPr>
      </w:pPr>
      <w:r w:rsidRPr="00B153E6">
        <w:rPr>
          <w:rFonts w:ascii="Calibri" w:hAnsi="Calibri" w:cs="Calibri"/>
          <w:b/>
          <w:bCs/>
          <w:color w:val="auto"/>
          <w:szCs w:val="28"/>
        </w:rPr>
        <w:t xml:space="preserve">IntelliGenX Gen 2 w/E355 </w:t>
      </w:r>
      <w:r w:rsidR="007F4912" w:rsidRPr="00B153E6">
        <w:rPr>
          <w:rFonts w:ascii="Calibri" w:hAnsi="Calibri" w:cs="Calibri"/>
          <w:b/>
          <w:bCs/>
          <w:color w:val="auto"/>
          <w:szCs w:val="28"/>
        </w:rPr>
        <w:t xml:space="preserve">Penetration </w:t>
      </w:r>
      <w:r w:rsidRPr="00B153E6">
        <w:rPr>
          <w:rFonts w:ascii="Calibri" w:hAnsi="Calibri" w:cs="Calibri"/>
          <w:b/>
          <w:bCs/>
          <w:color w:val="auto"/>
          <w:szCs w:val="28"/>
        </w:rPr>
        <w:t>Test Protocol Outcome</w:t>
      </w:r>
      <w:r w:rsidRPr="00B153E6">
        <w:rPr>
          <w:rFonts w:ascii="Calibri" w:hAnsi="Calibri" w:cs="Calibri"/>
          <w:color w:val="auto"/>
          <w:szCs w:val="28"/>
        </w:rPr>
        <w:drawing>
          <wp:inline distT="0" distB="0" distL="0" distR="0" wp14:anchorId="2E37B53A" wp14:editId="126DC3AB">
            <wp:extent cx="6810375" cy="5448300"/>
            <wp:effectExtent l="0" t="0" r="9525" b="0"/>
            <wp:docPr id="1317343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34318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811654" cy="5449323"/>
                    </a:xfrm>
                    <a:prstGeom prst="rect">
                      <a:avLst/>
                    </a:prstGeom>
                  </pic:spPr>
                </pic:pic>
              </a:graphicData>
            </a:graphic>
          </wp:inline>
        </w:drawing>
      </w:r>
    </w:p>
    <w:p w14:paraId="493993B2" w14:textId="5DD1F3A7" w:rsidR="00B87FC4" w:rsidRPr="00B153E6" w:rsidRDefault="00B87FC4" w:rsidP="0099186F">
      <w:pPr>
        <w:rPr>
          <w:rFonts w:ascii="Calibri" w:hAnsi="Calibri" w:cs="Calibri"/>
          <w:color w:val="auto"/>
          <w:szCs w:val="28"/>
        </w:rPr>
      </w:pPr>
    </w:p>
    <w:p w14:paraId="250D7603" w14:textId="2BC6E16A" w:rsidR="00B87FC4" w:rsidRPr="00B153E6" w:rsidRDefault="00B87FC4" w:rsidP="0099186F">
      <w:pPr>
        <w:rPr>
          <w:rFonts w:ascii="Calibri" w:hAnsi="Calibri" w:cs="Calibri"/>
          <w:color w:val="auto"/>
          <w:szCs w:val="28"/>
        </w:rPr>
      </w:pPr>
    </w:p>
    <w:p w14:paraId="6635C341" w14:textId="77777777" w:rsidR="00E0167B" w:rsidRPr="00B153E6" w:rsidRDefault="00E0167B">
      <w:pPr>
        <w:spacing w:after="200"/>
        <w:rPr>
          <w:rFonts w:ascii="Calibri" w:eastAsia="Times New Roman" w:hAnsi="Calibri" w:cs="Calibri"/>
          <w:b/>
          <w:color w:val="auto"/>
          <w:sz w:val="44"/>
          <w:szCs w:val="18"/>
        </w:rPr>
      </w:pPr>
      <w:r w:rsidRPr="00B153E6">
        <w:rPr>
          <w:rFonts w:ascii="Calibri" w:hAnsi="Calibri" w:cs="Calibri"/>
          <w:sz w:val="44"/>
          <w:szCs w:val="18"/>
        </w:rPr>
        <w:br w:type="page"/>
      </w:r>
    </w:p>
    <w:p w14:paraId="166A2336" w14:textId="77777777" w:rsidR="00D8131F" w:rsidRPr="00B153E6" w:rsidRDefault="00080471" w:rsidP="007A46E4">
      <w:pPr>
        <w:pStyle w:val="Heading2"/>
        <w:rPr>
          <w:rFonts w:ascii="Calibri" w:hAnsi="Calibri" w:cs="Calibri"/>
          <w:sz w:val="32"/>
          <w:szCs w:val="12"/>
        </w:rPr>
      </w:pPr>
      <w:bookmarkStart w:id="22" w:name="_Toc184228214"/>
      <w:r w:rsidRPr="00B153E6">
        <w:rPr>
          <w:rFonts w:ascii="Calibri" w:hAnsi="Calibri" w:cs="Calibri"/>
          <w:sz w:val="32"/>
          <w:szCs w:val="12"/>
        </w:rPr>
        <w:lastRenderedPageBreak/>
        <w:t xml:space="preserve">2.2 </w:t>
      </w:r>
      <w:r w:rsidR="004B2A89" w:rsidRPr="00B153E6">
        <w:rPr>
          <w:rFonts w:ascii="Calibri" w:hAnsi="Calibri" w:cs="Calibri"/>
          <w:sz w:val="32"/>
          <w:szCs w:val="12"/>
        </w:rPr>
        <w:t xml:space="preserve">Intellihub </w:t>
      </w:r>
      <w:r w:rsidR="008C20CF" w:rsidRPr="00B153E6">
        <w:rPr>
          <w:rFonts w:ascii="Calibri" w:hAnsi="Calibri" w:cs="Calibri"/>
          <w:sz w:val="32"/>
          <w:szCs w:val="12"/>
        </w:rPr>
        <w:t xml:space="preserve">OT </w:t>
      </w:r>
      <w:r w:rsidR="00DE7CAA" w:rsidRPr="00B153E6">
        <w:rPr>
          <w:rFonts w:ascii="Calibri" w:hAnsi="Calibri" w:cs="Calibri"/>
          <w:sz w:val="32"/>
          <w:szCs w:val="12"/>
        </w:rPr>
        <w:t>Risk Profile Analysis</w:t>
      </w:r>
      <w:bookmarkEnd w:id="22"/>
    </w:p>
    <w:p w14:paraId="15F8A285" w14:textId="77777777" w:rsidR="00D8131F" w:rsidRPr="00B153E6" w:rsidRDefault="00D8131F" w:rsidP="007A46E4">
      <w:pPr>
        <w:pStyle w:val="Heading2"/>
        <w:rPr>
          <w:rFonts w:ascii="Calibri" w:hAnsi="Calibri" w:cs="Calibri"/>
          <w:sz w:val="32"/>
          <w:szCs w:val="12"/>
        </w:rPr>
      </w:pPr>
    </w:p>
    <w:p w14:paraId="4887C168" w14:textId="0141B1ED" w:rsidR="00080471" w:rsidRPr="00B153E6" w:rsidRDefault="00D8131F" w:rsidP="007A46E4">
      <w:pPr>
        <w:pStyle w:val="Heading2"/>
        <w:rPr>
          <w:rFonts w:ascii="Calibri" w:hAnsi="Calibri" w:cs="Calibri"/>
          <w:sz w:val="28"/>
          <w:szCs w:val="10"/>
        </w:rPr>
      </w:pPr>
      <w:bookmarkStart w:id="23" w:name="_Toc184228215"/>
      <w:r w:rsidRPr="00B153E6">
        <w:rPr>
          <w:rFonts w:ascii="Calibri" w:hAnsi="Calibri" w:cs="Calibri"/>
          <w:sz w:val="28"/>
          <w:szCs w:val="10"/>
        </w:rPr>
        <w:t>2.2.1 H</w:t>
      </w:r>
      <w:r w:rsidR="007D4DA8" w:rsidRPr="00B153E6">
        <w:rPr>
          <w:rFonts w:ascii="Calibri" w:hAnsi="Calibri" w:cs="Calibri"/>
          <w:sz w:val="28"/>
          <w:szCs w:val="10"/>
        </w:rPr>
        <w:t>igh Dependency on CrescoNet</w:t>
      </w:r>
      <w:bookmarkEnd w:id="23"/>
    </w:p>
    <w:p w14:paraId="79D8B55D" w14:textId="251F929C" w:rsidR="00D8131F" w:rsidRPr="00B153E6" w:rsidRDefault="00D8131F" w:rsidP="007D4DA8">
      <w:pPr>
        <w:jc w:val="both"/>
        <w:rPr>
          <w:rFonts w:ascii="Calibri" w:hAnsi="Calibri" w:cs="Calibri"/>
          <w:b/>
          <w:bCs/>
          <w:color w:val="auto"/>
          <w:szCs w:val="28"/>
        </w:rPr>
      </w:pPr>
      <w:r w:rsidRPr="00B153E6">
        <w:rPr>
          <w:rFonts w:ascii="Calibri" w:hAnsi="Calibri" w:cs="Calibri"/>
          <w:color w:val="auto"/>
          <w:sz w:val="24"/>
          <w:szCs w:val="24"/>
        </w:rPr>
        <w:t xml:space="preserve">Intellihub's </w:t>
      </w:r>
      <w:r w:rsidRPr="00B153E6">
        <w:rPr>
          <w:rFonts w:ascii="Calibri" w:hAnsi="Calibri" w:cs="Calibri"/>
          <w:color w:val="auto"/>
          <w:sz w:val="24"/>
          <w:szCs w:val="24"/>
        </w:rPr>
        <w:t xml:space="preserve">operations relies heavily </w:t>
      </w:r>
      <w:r w:rsidRPr="00B153E6">
        <w:rPr>
          <w:rFonts w:ascii="Calibri" w:hAnsi="Calibri" w:cs="Calibri"/>
          <w:color w:val="auto"/>
          <w:sz w:val="24"/>
          <w:szCs w:val="24"/>
        </w:rPr>
        <w:t xml:space="preserve">on </w:t>
      </w:r>
      <w:r w:rsidRPr="00B153E6">
        <w:rPr>
          <w:rFonts w:ascii="Calibri" w:hAnsi="Calibri" w:cs="Calibri"/>
          <w:color w:val="auto"/>
          <w:sz w:val="24"/>
          <w:szCs w:val="24"/>
        </w:rPr>
        <w:t>CrescoNet’ s</w:t>
      </w:r>
      <w:r w:rsidRPr="00B153E6">
        <w:rPr>
          <w:rFonts w:ascii="Calibri" w:hAnsi="Calibri" w:cs="Calibri"/>
          <w:color w:val="auto"/>
          <w:sz w:val="24"/>
          <w:szCs w:val="24"/>
        </w:rPr>
        <w:t xml:space="preserve"> infrastructure</w:t>
      </w:r>
      <w:r w:rsidRPr="00B153E6">
        <w:rPr>
          <w:rFonts w:ascii="Calibri" w:hAnsi="Calibri" w:cs="Calibri"/>
          <w:color w:val="auto"/>
          <w:sz w:val="24"/>
          <w:szCs w:val="24"/>
        </w:rPr>
        <w:t xml:space="preserve"> and capabilities</w:t>
      </w:r>
      <w:r w:rsidRPr="00B153E6">
        <w:rPr>
          <w:rFonts w:ascii="Calibri" w:hAnsi="Calibri" w:cs="Calibri"/>
          <w:color w:val="auto"/>
          <w:sz w:val="24"/>
          <w:szCs w:val="24"/>
        </w:rPr>
        <w:t>,</w:t>
      </w:r>
      <w:r w:rsidRPr="00B153E6">
        <w:rPr>
          <w:rFonts w:ascii="Calibri" w:hAnsi="Calibri" w:cs="Calibri"/>
          <w:color w:val="auto"/>
          <w:sz w:val="24"/>
          <w:szCs w:val="24"/>
        </w:rPr>
        <w:t xml:space="preserve">. This </w:t>
      </w:r>
      <w:r w:rsidRPr="00B153E6">
        <w:rPr>
          <w:rFonts w:ascii="Calibri" w:hAnsi="Calibri" w:cs="Calibri"/>
          <w:color w:val="auto"/>
          <w:sz w:val="24"/>
          <w:szCs w:val="24"/>
        </w:rPr>
        <w:t>present</w:t>
      </w:r>
      <w:r w:rsidRPr="00B153E6">
        <w:rPr>
          <w:rFonts w:ascii="Calibri" w:hAnsi="Calibri" w:cs="Calibri"/>
          <w:color w:val="auto"/>
          <w:sz w:val="24"/>
          <w:szCs w:val="24"/>
        </w:rPr>
        <w:t>s</w:t>
      </w:r>
      <w:r w:rsidRPr="00B153E6">
        <w:rPr>
          <w:rFonts w:ascii="Calibri" w:hAnsi="Calibri" w:cs="Calibri"/>
          <w:color w:val="auto"/>
          <w:sz w:val="24"/>
          <w:szCs w:val="24"/>
        </w:rPr>
        <w:t xml:space="preserve"> substantial organizational risks due to service concentration. This dependency spans crucial operational components, including PolicyNet head-end systems, cloud-based data management platforms, configuration management databases, and field service interfaces</w:t>
      </w:r>
      <w:r w:rsidRPr="00B153E6">
        <w:rPr>
          <w:rFonts w:ascii="Calibri" w:hAnsi="Calibri" w:cs="Calibri"/>
          <w:color w:val="auto"/>
          <w:sz w:val="24"/>
          <w:szCs w:val="24"/>
        </w:rPr>
        <w:t>, not name a few.</w:t>
      </w:r>
      <w:r w:rsidRPr="00B153E6">
        <w:rPr>
          <w:rFonts w:ascii="Calibri" w:hAnsi="Calibri" w:cs="Calibri"/>
          <w:color w:val="auto"/>
          <w:sz w:val="24"/>
          <w:szCs w:val="24"/>
        </w:rPr>
        <w:t xml:space="preserve">. The relationship </w:t>
      </w:r>
      <w:r w:rsidRPr="00B153E6">
        <w:rPr>
          <w:rFonts w:ascii="Calibri" w:hAnsi="Calibri" w:cs="Calibri"/>
          <w:color w:val="auto"/>
          <w:sz w:val="24"/>
          <w:szCs w:val="24"/>
        </w:rPr>
        <w:t>exceeds</w:t>
      </w:r>
      <w:r w:rsidRPr="00B153E6">
        <w:rPr>
          <w:rFonts w:ascii="Calibri" w:hAnsi="Calibri" w:cs="Calibri"/>
          <w:color w:val="auto"/>
          <w:sz w:val="24"/>
          <w:szCs w:val="24"/>
        </w:rPr>
        <w:t xml:space="preserve"> typical vendor integration, </w:t>
      </w:r>
      <w:r w:rsidRPr="00B153E6">
        <w:rPr>
          <w:rFonts w:ascii="Calibri" w:hAnsi="Calibri" w:cs="Calibri"/>
          <w:color w:val="auto"/>
          <w:sz w:val="24"/>
          <w:szCs w:val="24"/>
        </w:rPr>
        <w:t xml:space="preserve">which typically diversifies critical services with multiple vendors. </w:t>
      </w:r>
      <w:r w:rsidRPr="00B153E6">
        <w:rPr>
          <w:rFonts w:ascii="Calibri" w:hAnsi="Calibri" w:cs="Calibri"/>
          <w:color w:val="auto"/>
          <w:sz w:val="24"/>
          <w:szCs w:val="24"/>
        </w:rPr>
        <w:t>with CrescoNet providing essential services across multiple operational domains.</w:t>
      </w:r>
      <w:r w:rsidR="00FB19E8" w:rsidRPr="00B153E6">
        <w:rPr>
          <w:rFonts w:ascii="Calibri" w:hAnsi="Calibri" w:cs="Calibri"/>
          <w:color w:val="auto"/>
          <w:sz w:val="24"/>
          <w:szCs w:val="24"/>
        </w:rPr>
        <w:tab/>
      </w:r>
      <w:r w:rsidRPr="00B153E6">
        <w:rPr>
          <w:rFonts w:ascii="Calibri" w:hAnsi="Calibri" w:cs="Calibri"/>
          <w:color w:val="auto"/>
          <w:sz w:val="24"/>
          <w:szCs w:val="24"/>
        </w:rPr>
        <w:t xml:space="preserve"> </w:t>
      </w:r>
      <w:r w:rsidR="00FB19E8" w:rsidRPr="00B153E6">
        <w:rPr>
          <w:rFonts w:ascii="Calibri" w:hAnsi="Calibri" w:cs="Calibri"/>
          <w:color w:val="auto"/>
          <w:sz w:val="24"/>
          <w:szCs w:val="24"/>
        </w:rPr>
        <w:br/>
      </w:r>
      <w:r w:rsidR="00FB19E8" w:rsidRPr="00B153E6">
        <w:rPr>
          <w:rFonts w:ascii="Calibri" w:hAnsi="Calibri" w:cs="Calibri"/>
          <w:b/>
          <w:bCs/>
          <w:color w:val="auto"/>
          <w:szCs w:val="28"/>
        </w:rPr>
        <w:t>2.2.2 Sample Table of CrescoNet provided Services and Infrastructure</w:t>
      </w:r>
    </w:p>
    <w:p w14:paraId="0602A22E" w14:textId="77777777" w:rsidR="00D8131F" w:rsidRPr="00B153E6" w:rsidRDefault="00D8131F" w:rsidP="007D4DA8">
      <w:pPr>
        <w:jc w:val="both"/>
        <w:rPr>
          <w:rFonts w:ascii="Calibri" w:hAnsi="Calibri" w:cs="Calibri"/>
          <w:color w:val="auto"/>
          <w:sz w:val="24"/>
          <w:szCs w:val="24"/>
        </w:rPr>
      </w:pPr>
    </w:p>
    <w:tbl>
      <w:tblPr>
        <w:tblStyle w:val="PlainTable3"/>
        <w:tblpPr w:leftFromText="180" w:rightFromText="180" w:vertAnchor="text" w:horzAnchor="margin" w:tblpY="-81"/>
        <w:tblW w:w="0" w:type="auto"/>
        <w:tblLook w:val="04A0" w:firstRow="1" w:lastRow="0" w:firstColumn="1" w:lastColumn="0" w:noHBand="0" w:noVBand="1"/>
      </w:tblPr>
      <w:tblGrid>
        <w:gridCol w:w="2618"/>
        <w:gridCol w:w="3142"/>
        <w:gridCol w:w="3832"/>
        <w:gridCol w:w="1208"/>
      </w:tblGrid>
      <w:tr w:rsidR="00FB19E8" w:rsidRPr="00B153E6" w14:paraId="0D4A9E83" w14:textId="77777777" w:rsidTr="00FB19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B22EF4C"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Domain</w:t>
            </w:r>
          </w:p>
        </w:tc>
        <w:tc>
          <w:tcPr>
            <w:tcW w:w="3142" w:type="dxa"/>
            <w:hideMark/>
          </w:tcPr>
          <w:p w14:paraId="464301EA" w14:textId="77777777" w:rsidR="00FB19E8" w:rsidRPr="007D4DA8" w:rsidRDefault="00FB19E8" w:rsidP="00FB19E8">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Technology/Service</w:t>
            </w:r>
          </w:p>
        </w:tc>
        <w:tc>
          <w:tcPr>
            <w:tcW w:w="3832" w:type="dxa"/>
            <w:hideMark/>
          </w:tcPr>
          <w:p w14:paraId="13AD368B" w14:textId="77777777" w:rsidR="00FB19E8" w:rsidRPr="007D4DA8" w:rsidRDefault="00FB19E8" w:rsidP="00FB19E8">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Description</w:t>
            </w:r>
          </w:p>
        </w:tc>
        <w:tc>
          <w:tcPr>
            <w:tcW w:w="0" w:type="auto"/>
            <w:hideMark/>
          </w:tcPr>
          <w:p w14:paraId="77121F60" w14:textId="77777777" w:rsidR="00FB19E8" w:rsidRPr="007D4DA8" w:rsidRDefault="00FB19E8" w:rsidP="00FB19E8">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Criticality</w:t>
            </w:r>
          </w:p>
        </w:tc>
      </w:tr>
      <w:tr w:rsidR="00FB19E8" w:rsidRPr="00B153E6" w14:paraId="73622700" w14:textId="77777777" w:rsidTr="00FB1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AFCC27"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Cloud Infrastructure</w:t>
            </w:r>
          </w:p>
        </w:tc>
        <w:tc>
          <w:tcPr>
            <w:tcW w:w="3142" w:type="dxa"/>
            <w:hideMark/>
          </w:tcPr>
          <w:p w14:paraId="2D37AF5D"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AWS Environment</w:t>
            </w:r>
          </w:p>
        </w:tc>
        <w:tc>
          <w:tcPr>
            <w:tcW w:w="3832" w:type="dxa"/>
            <w:hideMark/>
          </w:tcPr>
          <w:p w14:paraId="4C4F494B"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Dedicated hosting environment for PolicyNet HES</w:t>
            </w:r>
            <w:r w:rsidRPr="007D4DA8">
              <w:rPr>
                <w:rFonts w:ascii="Calibri" w:hAnsi="Calibri" w:cs="Calibri"/>
                <w:color w:val="auto"/>
                <w:sz w:val="20"/>
                <w:szCs w:val="20"/>
              </w:rPr>
              <w:br/>
              <w:t>-Cloud-native data processing</w:t>
            </w:r>
            <w:r w:rsidRPr="007D4DA8">
              <w:rPr>
                <w:rFonts w:ascii="Calibri" w:hAnsi="Calibri" w:cs="Calibri"/>
                <w:color w:val="auto"/>
                <w:sz w:val="20"/>
                <w:szCs w:val="20"/>
              </w:rPr>
              <w:br/>
              <w:t xml:space="preserve">- </w:t>
            </w:r>
            <w:r w:rsidRPr="00B153E6">
              <w:rPr>
                <w:rFonts w:ascii="Calibri" w:hAnsi="Calibri" w:cs="Calibri"/>
                <w:color w:val="auto"/>
                <w:sz w:val="20"/>
                <w:szCs w:val="20"/>
              </w:rPr>
              <w:t>multi-tenant</w:t>
            </w:r>
            <w:r w:rsidRPr="007D4DA8">
              <w:rPr>
                <w:rFonts w:ascii="Calibri" w:hAnsi="Calibri" w:cs="Calibri"/>
                <w:color w:val="auto"/>
                <w:sz w:val="20"/>
                <w:szCs w:val="20"/>
              </w:rPr>
              <w:t xml:space="preserve"> architecture</w:t>
            </w:r>
          </w:p>
        </w:tc>
        <w:tc>
          <w:tcPr>
            <w:tcW w:w="0" w:type="auto"/>
            <w:hideMark/>
          </w:tcPr>
          <w:p w14:paraId="18BBB02B" w14:textId="77777777" w:rsidR="00FB19E8" w:rsidRPr="007D4DA8" w:rsidRDefault="00FB19E8" w:rsidP="00FB19E8">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High</w:t>
            </w:r>
          </w:p>
        </w:tc>
      </w:tr>
      <w:tr w:rsidR="00FB19E8" w:rsidRPr="00B153E6" w14:paraId="016A9FFF" w14:textId="77777777" w:rsidTr="00FB19E8">
        <w:tc>
          <w:tcPr>
            <w:cnfStyle w:val="001000000000" w:firstRow="0" w:lastRow="0" w:firstColumn="1" w:lastColumn="0" w:oddVBand="0" w:evenVBand="0" w:oddHBand="0" w:evenHBand="0" w:firstRowFirstColumn="0" w:firstRowLastColumn="0" w:lastRowFirstColumn="0" w:lastRowLastColumn="0"/>
            <w:tcW w:w="0" w:type="auto"/>
            <w:hideMark/>
          </w:tcPr>
          <w:p w14:paraId="177F32D9"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Head End Systems</w:t>
            </w:r>
          </w:p>
        </w:tc>
        <w:tc>
          <w:tcPr>
            <w:tcW w:w="3142" w:type="dxa"/>
            <w:hideMark/>
          </w:tcPr>
          <w:p w14:paraId="05CE6E73"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PolicyNet Core</w:t>
            </w:r>
          </w:p>
        </w:tc>
        <w:tc>
          <w:tcPr>
            <w:tcW w:w="3832" w:type="dxa"/>
            <w:hideMark/>
          </w:tcPr>
          <w:p w14:paraId="5B6FED6B"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Central meter management platform</w:t>
            </w:r>
            <w:r w:rsidRPr="007D4DA8">
              <w:rPr>
                <w:rFonts w:ascii="Calibri" w:hAnsi="Calibri" w:cs="Calibri"/>
                <w:color w:val="auto"/>
                <w:sz w:val="20"/>
                <w:szCs w:val="20"/>
              </w:rPr>
              <w:br/>
              <w:t>-Configuration control</w:t>
            </w:r>
            <w:r w:rsidRPr="007D4DA8">
              <w:rPr>
                <w:rFonts w:ascii="Calibri" w:hAnsi="Calibri" w:cs="Calibri"/>
                <w:color w:val="auto"/>
                <w:sz w:val="20"/>
                <w:szCs w:val="20"/>
              </w:rPr>
              <w:br/>
              <w:t>- Device management interface</w:t>
            </w:r>
          </w:p>
        </w:tc>
        <w:tc>
          <w:tcPr>
            <w:tcW w:w="0" w:type="auto"/>
            <w:hideMark/>
          </w:tcPr>
          <w:p w14:paraId="6FF41230" w14:textId="77777777" w:rsidR="00FB19E8" w:rsidRPr="007D4DA8" w:rsidRDefault="00FB19E8" w:rsidP="00FB19E8">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Critical</w:t>
            </w:r>
          </w:p>
        </w:tc>
      </w:tr>
      <w:tr w:rsidR="00FB19E8" w:rsidRPr="00B153E6" w14:paraId="44A9ED21" w14:textId="77777777" w:rsidTr="00FB1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88A41E"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Data Management</w:t>
            </w:r>
          </w:p>
        </w:tc>
        <w:tc>
          <w:tcPr>
            <w:tcW w:w="3142" w:type="dxa"/>
            <w:hideMark/>
          </w:tcPr>
          <w:p w14:paraId="7F0D12B9"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Meter Data Management (MDM)</w:t>
            </w:r>
          </w:p>
        </w:tc>
        <w:tc>
          <w:tcPr>
            <w:tcW w:w="3832" w:type="dxa"/>
            <w:hideMark/>
          </w:tcPr>
          <w:p w14:paraId="33944A4E"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-Centralized data collection</w:t>
            </w:r>
            <w:r w:rsidRPr="007D4DA8">
              <w:rPr>
                <w:rFonts w:ascii="Calibri" w:hAnsi="Calibri" w:cs="Calibri"/>
                <w:color w:val="auto"/>
                <w:sz w:val="20"/>
                <w:szCs w:val="20"/>
              </w:rPr>
              <w:br/>
              <w:t>-Data processing systems</w:t>
            </w:r>
            <w:r w:rsidRPr="007D4DA8">
              <w:rPr>
                <w:rFonts w:ascii="Calibri" w:hAnsi="Calibri" w:cs="Calibri"/>
                <w:color w:val="auto"/>
                <w:sz w:val="20"/>
                <w:szCs w:val="20"/>
              </w:rPr>
              <w:br/>
              <w:t>- Analytics platform</w:t>
            </w:r>
          </w:p>
        </w:tc>
        <w:tc>
          <w:tcPr>
            <w:tcW w:w="0" w:type="auto"/>
            <w:hideMark/>
          </w:tcPr>
          <w:p w14:paraId="5AF358FE" w14:textId="77777777" w:rsidR="00FB19E8" w:rsidRPr="007D4DA8" w:rsidRDefault="00FB19E8" w:rsidP="00FB19E8">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High</w:t>
            </w:r>
          </w:p>
        </w:tc>
      </w:tr>
      <w:tr w:rsidR="00FB19E8" w:rsidRPr="00B153E6" w14:paraId="501E0119" w14:textId="77777777" w:rsidTr="00FB19E8">
        <w:tc>
          <w:tcPr>
            <w:cnfStyle w:val="001000000000" w:firstRow="0" w:lastRow="0" w:firstColumn="1" w:lastColumn="0" w:oddVBand="0" w:evenVBand="0" w:oddHBand="0" w:evenHBand="0" w:firstRowFirstColumn="0" w:firstRowLastColumn="0" w:lastRowFirstColumn="0" w:lastRowLastColumn="0"/>
            <w:tcW w:w="0" w:type="auto"/>
            <w:hideMark/>
          </w:tcPr>
          <w:p w14:paraId="45FAD132"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Configuration Management</w:t>
            </w:r>
          </w:p>
        </w:tc>
        <w:tc>
          <w:tcPr>
            <w:tcW w:w="3142" w:type="dxa"/>
            <w:hideMark/>
          </w:tcPr>
          <w:p w14:paraId="42384C92"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Configuration Management Database (CMDB)</w:t>
            </w:r>
          </w:p>
        </w:tc>
        <w:tc>
          <w:tcPr>
            <w:tcW w:w="3832" w:type="dxa"/>
            <w:hideMark/>
          </w:tcPr>
          <w:p w14:paraId="04DE5BFA"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-Asset tracking</w:t>
            </w:r>
            <w:r w:rsidRPr="007D4DA8">
              <w:rPr>
                <w:rFonts w:ascii="Calibri" w:hAnsi="Calibri" w:cs="Calibri"/>
                <w:color w:val="auto"/>
                <w:sz w:val="20"/>
                <w:szCs w:val="20"/>
              </w:rPr>
              <w:br/>
              <w:t>-System</w:t>
            </w:r>
            <w:r w:rsidRPr="00B153E6">
              <w:rPr>
                <w:rFonts w:ascii="Calibri" w:hAnsi="Calibri" w:cs="Calibri"/>
                <w:color w:val="auto"/>
                <w:sz w:val="20"/>
                <w:szCs w:val="20"/>
              </w:rPr>
              <w:t xml:space="preserve"> </w:t>
            </w:r>
            <w:r w:rsidRPr="007D4DA8">
              <w:rPr>
                <w:rFonts w:ascii="Calibri" w:hAnsi="Calibri" w:cs="Calibri"/>
                <w:color w:val="auto"/>
                <w:sz w:val="20"/>
                <w:szCs w:val="20"/>
              </w:rPr>
              <w:t>configuration control</w:t>
            </w:r>
            <w:r w:rsidRPr="007D4DA8">
              <w:rPr>
                <w:rFonts w:ascii="Calibri" w:hAnsi="Calibri" w:cs="Calibri"/>
                <w:color w:val="auto"/>
                <w:sz w:val="20"/>
                <w:szCs w:val="20"/>
              </w:rPr>
              <w:br/>
              <w:t>- Version management</w:t>
            </w:r>
          </w:p>
        </w:tc>
        <w:tc>
          <w:tcPr>
            <w:tcW w:w="0" w:type="auto"/>
            <w:hideMark/>
          </w:tcPr>
          <w:p w14:paraId="617B3E9D" w14:textId="77777777" w:rsidR="00FB19E8" w:rsidRPr="007D4DA8" w:rsidRDefault="00FB19E8" w:rsidP="00FB19E8">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High</w:t>
            </w:r>
          </w:p>
        </w:tc>
      </w:tr>
      <w:tr w:rsidR="00FB19E8" w:rsidRPr="00B153E6" w14:paraId="46A6ABA2" w14:textId="77777777" w:rsidTr="00FB1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1D03C9"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Operations Management</w:t>
            </w:r>
          </w:p>
        </w:tc>
        <w:tc>
          <w:tcPr>
            <w:tcW w:w="3142" w:type="dxa"/>
            <w:hideMark/>
          </w:tcPr>
          <w:p w14:paraId="3626F87B"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Smart Meter Operations Centre (SMOC)</w:t>
            </w:r>
          </w:p>
        </w:tc>
        <w:tc>
          <w:tcPr>
            <w:tcW w:w="3832" w:type="dxa"/>
            <w:hideMark/>
          </w:tcPr>
          <w:p w14:paraId="101764F2"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Real-time monitoring</w:t>
            </w:r>
            <w:r w:rsidRPr="007D4DA8">
              <w:rPr>
                <w:rFonts w:ascii="Calibri" w:hAnsi="Calibri" w:cs="Calibri"/>
                <w:color w:val="auto"/>
                <w:sz w:val="20"/>
                <w:szCs w:val="20"/>
              </w:rPr>
              <w:br/>
              <w:t>- Alerting systems</w:t>
            </w:r>
            <w:r w:rsidRPr="007D4DA8">
              <w:rPr>
                <w:rFonts w:ascii="Calibri" w:hAnsi="Calibri" w:cs="Calibri"/>
                <w:color w:val="auto"/>
                <w:sz w:val="20"/>
                <w:szCs w:val="20"/>
              </w:rPr>
              <w:br/>
              <w:t>- Incident response coordination</w:t>
            </w:r>
          </w:p>
        </w:tc>
        <w:tc>
          <w:tcPr>
            <w:tcW w:w="0" w:type="auto"/>
            <w:hideMark/>
          </w:tcPr>
          <w:p w14:paraId="6C885EB8" w14:textId="77777777" w:rsidR="00FB19E8" w:rsidRPr="007D4DA8" w:rsidRDefault="00FB19E8" w:rsidP="00FB19E8">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Critical</w:t>
            </w:r>
          </w:p>
        </w:tc>
      </w:tr>
      <w:tr w:rsidR="00FB19E8" w:rsidRPr="00B153E6" w14:paraId="6BB3C528" w14:textId="77777777" w:rsidTr="00FB19E8">
        <w:tc>
          <w:tcPr>
            <w:cnfStyle w:val="001000000000" w:firstRow="0" w:lastRow="0" w:firstColumn="1" w:lastColumn="0" w:oddVBand="0" w:evenVBand="0" w:oddHBand="0" w:evenHBand="0" w:firstRowFirstColumn="0" w:firstRowLastColumn="0" w:lastRowFirstColumn="0" w:lastRowLastColumn="0"/>
            <w:tcW w:w="0" w:type="auto"/>
            <w:hideMark/>
          </w:tcPr>
          <w:p w14:paraId="03134A2F"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Integration Services</w:t>
            </w:r>
          </w:p>
        </w:tc>
        <w:tc>
          <w:tcPr>
            <w:tcW w:w="3142" w:type="dxa"/>
            <w:hideMark/>
          </w:tcPr>
          <w:p w14:paraId="1611A8DF"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Field Service Interface (FSI)</w:t>
            </w:r>
          </w:p>
        </w:tc>
        <w:tc>
          <w:tcPr>
            <w:tcW w:w="3832" w:type="dxa"/>
            <w:hideMark/>
          </w:tcPr>
          <w:p w14:paraId="3E88248B"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Installation management</w:t>
            </w:r>
            <w:r w:rsidRPr="007D4DA8">
              <w:rPr>
                <w:rFonts w:ascii="Calibri" w:hAnsi="Calibri" w:cs="Calibri"/>
                <w:color w:val="auto"/>
                <w:sz w:val="20"/>
                <w:szCs w:val="20"/>
              </w:rPr>
              <w:br/>
              <w:t>- Maintenance coordination</w:t>
            </w:r>
            <w:r w:rsidRPr="007D4DA8">
              <w:rPr>
                <w:rFonts w:ascii="Calibri" w:hAnsi="Calibri" w:cs="Calibri"/>
                <w:color w:val="auto"/>
                <w:sz w:val="20"/>
                <w:szCs w:val="20"/>
              </w:rPr>
              <w:br/>
              <w:t>- Service logistics</w:t>
            </w:r>
          </w:p>
        </w:tc>
        <w:tc>
          <w:tcPr>
            <w:tcW w:w="0" w:type="auto"/>
            <w:hideMark/>
          </w:tcPr>
          <w:p w14:paraId="07EEB574" w14:textId="77777777" w:rsidR="00FB19E8" w:rsidRPr="007D4DA8" w:rsidRDefault="00FB19E8" w:rsidP="00FB19E8">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High</w:t>
            </w:r>
          </w:p>
        </w:tc>
      </w:tr>
      <w:tr w:rsidR="00FB19E8" w:rsidRPr="00B153E6" w14:paraId="40132F49" w14:textId="77777777" w:rsidTr="00FB1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9F7B33"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Security Infrastructure</w:t>
            </w:r>
          </w:p>
        </w:tc>
        <w:tc>
          <w:tcPr>
            <w:tcW w:w="3142" w:type="dxa"/>
            <w:hideMark/>
          </w:tcPr>
          <w:p w14:paraId="0346547C"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PKI Infrastructure</w:t>
            </w:r>
          </w:p>
        </w:tc>
        <w:tc>
          <w:tcPr>
            <w:tcW w:w="3832" w:type="dxa"/>
            <w:hideMark/>
          </w:tcPr>
          <w:p w14:paraId="3C23BD50"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Device authentication</w:t>
            </w:r>
            <w:r w:rsidRPr="007D4DA8">
              <w:rPr>
                <w:rFonts w:ascii="Calibri" w:hAnsi="Calibri" w:cs="Calibri"/>
                <w:color w:val="auto"/>
                <w:sz w:val="20"/>
                <w:szCs w:val="20"/>
              </w:rPr>
              <w:br/>
              <w:t>- Digital signature management</w:t>
            </w:r>
            <w:r w:rsidRPr="007D4DA8">
              <w:rPr>
                <w:rFonts w:ascii="Calibri" w:hAnsi="Calibri" w:cs="Calibri"/>
                <w:color w:val="auto"/>
                <w:sz w:val="20"/>
                <w:szCs w:val="20"/>
              </w:rPr>
              <w:br/>
              <w:t>- Security policy enforcement</w:t>
            </w:r>
          </w:p>
        </w:tc>
        <w:tc>
          <w:tcPr>
            <w:tcW w:w="0" w:type="auto"/>
            <w:hideMark/>
          </w:tcPr>
          <w:p w14:paraId="42227C9B" w14:textId="77777777" w:rsidR="00FB19E8" w:rsidRPr="007D4DA8" w:rsidRDefault="00FB19E8" w:rsidP="00FB19E8">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Critical</w:t>
            </w:r>
          </w:p>
        </w:tc>
      </w:tr>
      <w:tr w:rsidR="00FB19E8" w:rsidRPr="00B153E6" w14:paraId="5B3176BF" w14:textId="77777777" w:rsidTr="00FB19E8">
        <w:tc>
          <w:tcPr>
            <w:cnfStyle w:val="001000000000" w:firstRow="0" w:lastRow="0" w:firstColumn="1" w:lastColumn="0" w:oddVBand="0" w:evenVBand="0" w:oddHBand="0" w:evenHBand="0" w:firstRowFirstColumn="0" w:firstRowLastColumn="0" w:lastRowFirstColumn="0" w:lastRowLastColumn="0"/>
            <w:tcW w:w="0" w:type="auto"/>
            <w:hideMark/>
          </w:tcPr>
          <w:p w14:paraId="3B09C95A"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Firmware Management</w:t>
            </w:r>
          </w:p>
        </w:tc>
        <w:tc>
          <w:tcPr>
            <w:tcW w:w="3142" w:type="dxa"/>
            <w:hideMark/>
          </w:tcPr>
          <w:p w14:paraId="017E66A1"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Update Distribution System</w:t>
            </w:r>
          </w:p>
        </w:tc>
        <w:tc>
          <w:tcPr>
            <w:tcW w:w="3832" w:type="dxa"/>
            <w:hideMark/>
          </w:tcPr>
          <w:p w14:paraId="6933D54D"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Centralized update distribution</w:t>
            </w:r>
            <w:r w:rsidRPr="007D4DA8">
              <w:rPr>
                <w:rFonts w:ascii="Calibri" w:hAnsi="Calibri" w:cs="Calibri"/>
                <w:color w:val="auto"/>
                <w:sz w:val="20"/>
                <w:szCs w:val="20"/>
              </w:rPr>
              <w:br/>
              <w:t>- Version control</w:t>
            </w:r>
            <w:r w:rsidRPr="007D4DA8">
              <w:rPr>
                <w:rFonts w:ascii="Calibri" w:hAnsi="Calibri" w:cs="Calibri"/>
                <w:color w:val="auto"/>
                <w:sz w:val="20"/>
                <w:szCs w:val="20"/>
              </w:rPr>
              <w:br/>
              <w:t>- Firmware validation</w:t>
            </w:r>
          </w:p>
        </w:tc>
        <w:tc>
          <w:tcPr>
            <w:tcW w:w="0" w:type="auto"/>
            <w:hideMark/>
          </w:tcPr>
          <w:p w14:paraId="048AC843" w14:textId="77777777" w:rsidR="00FB19E8" w:rsidRPr="007D4DA8" w:rsidRDefault="00FB19E8" w:rsidP="00FB19E8">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Critical</w:t>
            </w:r>
          </w:p>
        </w:tc>
      </w:tr>
      <w:tr w:rsidR="00FB19E8" w:rsidRPr="00B153E6" w14:paraId="4031C459" w14:textId="77777777" w:rsidTr="00FB1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5775F"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Analytics Platform</w:t>
            </w:r>
          </w:p>
        </w:tc>
        <w:tc>
          <w:tcPr>
            <w:tcW w:w="3142" w:type="dxa"/>
            <w:hideMark/>
          </w:tcPr>
          <w:p w14:paraId="4DE14643"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Advanced Analytics Suite</w:t>
            </w:r>
          </w:p>
        </w:tc>
        <w:tc>
          <w:tcPr>
            <w:tcW w:w="3832" w:type="dxa"/>
            <w:hideMark/>
          </w:tcPr>
          <w:p w14:paraId="56514E82" w14:textId="77777777" w:rsidR="00FB19E8" w:rsidRPr="007D4DA8" w:rsidRDefault="00FB19E8" w:rsidP="00FB19E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Amazon Kinesis</w:t>
            </w:r>
            <w:r w:rsidRPr="007D4DA8">
              <w:rPr>
                <w:rFonts w:ascii="Calibri" w:hAnsi="Calibri" w:cs="Calibri"/>
                <w:color w:val="auto"/>
                <w:sz w:val="20"/>
                <w:szCs w:val="20"/>
              </w:rPr>
              <w:br/>
              <w:t>- AWS Glue</w:t>
            </w:r>
            <w:r w:rsidRPr="007D4DA8">
              <w:rPr>
                <w:rFonts w:ascii="Calibri" w:hAnsi="Calibri" w:cs="Calibri"/>
                <w:color w:val="auto"/>
                <w:sz w:val="20"/>
                <w:szCs w:val="20"/>
              </w:rPr>
              <w:br/>
              <w:t>- Amazon EMR</w:t>
            </w:r>
          </w:p>
        </w:tc>
        <w:tc>
          <w:tcPr>
            <w:tcW w:w="0" w:type="auto"/>
            <w:hideMark/>
          </w:tcPr>
          <w:p w14:paraId="083DA6B9" w14:textId="77777777" w:rsidR="00FB19E8" w:rsidRPr="007D4DA8" w:rsidRDefault="00FB19E8" w:rsidP="00FB19E8">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High</w:t>
            </w:r>
          </w:p>
        </w:tc>
      </w:tr>
      <w:tr w:rsidR="00FB19E8" w:rsidRPr="00B153E6" w14:paraId="1DF803F3" w14:textId="77777777" w:rsidTr="00FB19E8">
        <w:tc>
          <w:tcPr>
            <w:cnfStyle w:val="001000000000" w:firstRow="0" w:lastRow="0" w:firstColumn="1" w:lastColumn="0" w:oddVBand="0" w:evenVBand="0" w:oddHBand="0" w:evenHBand="0" w:firstRowFirstColumn="0" w:firstRowLastColumn="0" w:lastRowFirstColumn="0" w:lastRowLastColumn="0"/>
            <w:tcW w:w="0" w:type="auto"/>
            <w:hideMark/>
          </w:tcPr>
          <w:p w14:paraId="50466C90" w14:textId="77777777" w:rsidR="00FB19E8" w:rsidRPr="007D4DA8" w:rsidRDefault="00FB19E8" w:rsidP="00FB19E8">
            <w:pPr>
              <w:spacing w:line="276" w:lineRule="auto"/>
              <w:jc w:val="both"/>
              <w:rPr>
                <w:rFonts w:ascii="Calibri" w:hAnsi="Calibri" w:cs="Calibri"/>
                <w:color w:val="auto"/>
                <w:sz w:val="20"/>
                <w:szCs w:val="20"/>
              </w:rPr>
            </w:pPr>
            <w:r w:rsidRPr="007D4DA8">
              <w:rPr>
                <w:rFonts w:ascii="Calibri" w:hAnsi="Calibri" w:cs="Calibri"/>
                <w:color w:val="auto"/>
                <w:sz w:val="20"/>
                <w:szCs w:val="20"/>
              </w:rPr>
              <w:t>API Management</w:t>
            </w:r>
          </w:p>
        </w:tc>
        <w:tc>
          <w:tcPr>
            <w:tcW w:w="3142" w:type="dxa"/>
            <w:hideMark/>
          </w:tcPr>
          <w:p w14:paraId="38BFAF2C"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Integration Layer</w:t>
            </w:r>
          </w:p>
        </w:tc>
        <w:tc>
          <w:tcPr>
            <w:tcW w:w="3832" w:type="dxa"/>
            <w:hideMark/>
          </w:tcPr>
          <w:p w14:paraId="2CB0032D" w14:textId="77777777" w:rsidR="00FB19E8" w:rsidRPr="007D4DA8" w:rsidRDefault="00FB19E8" w:rsidP="00FB19E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 Amazon API Gateway</w:t>
            </w:r>
            <w:r w:rsidRPr="007D4DA8">
              <w:rPr>
                <w:rFonts w:ascii="Calibri" w:hAnsi="Calibri" w:cs="Calibri"/>
                <w:color w:val="auto"/>
                <w:sz w:val="20"/>
                <w:szCs w:val="20"/>
              </w:rPr>
              <w:br/>
              <w:t>- Service orchestration</w:t>
            </w:r>
            <w:r w:rsidRPr="007D4DA8">
              <w:rPr>
                <w:rFonts w:ascii="Calibri" w:hAnsi="Calibri" w:cs="Calibri"/>
                <w:color w:val="auto"/>
                <w:sz w:val="20"/>
                <w:szCs w:val="20"/>
              </w:rPr>
              <w:br/>
              <w:t>- Data exchange protocols</w:t>
            </w:r>
          </w:p>
        </w:tc>
        <w:tc>
          <w:tcPr>
            <w:tcW w:w="0" w:type="auto"/>
            <w:hideMark/>
          </w:tcPr>
          <w:p w14:paraId="7776A72B" w14:textId="77777777" w:rsidR="00FB19E8" w:rsidRPr="007D4DA8" w:rsidRDefault="00FB19E8" w:rsidP="00FB19E8">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7D4DA8">
              <w:rPr>
                <w:rFonts w:ascii="Calibri" w:hAnsi="Calibri" w:cs="Calibri"/>
                <w:color w:val="auto"/>
                <w:sz w:val="20"/>
                <w:szCs w:val="20"/>
              </w:rPr>
              <w:t>High</w:t>
            </w:r>
          </w:p>
        </w:tc>
      </w:tr>
      <w:tr w:rsidR="00FB19E8" w:rsidRPr="00B153E6" w14:paraId="1DA5AAC7" w14:textId="77777777" w:rsidTr="00FB19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EBC4756" w14:textId="77777777" w:rsidR="00FB19E8" w:rsidRPr="00B153E6" w:rsidRDefault="00FB19E8" w:rsidP="00FB19E8">
            <w:pPr>
              <w:jc w:val="both"/>
              <w:rPr>
                <w:rFonts w:ascii="Calibri" w:hAnsi="Calibri" w:cs="Calibri"/>
                <w:b w:val="0"/>
                <w:bCs w:val="0"/>
                <w:color w:val="auto"/>
                <w:sz w:val="20"/>
                <w:szCs w:val="20"/>
              </w:rPr>
            </w:pPr>
          </w:p>
        </w:tc>
        <w:tc>
          <w:tcPr>
            <w:tcW w:w="3142" w:type="dxa"/>
          </w:tcPr>
          <w:p w14:paraId="280981B7" w14:textId="77777777" w:rsidR="00FB19E8" w:rsidRPr="00B153E6" w:rsidRDefault="00FB19E8" w:rsidP="00FB19E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p>
        </w:tc>
        <w:tc>
          <w:tcPr>
            <w:tcW w:w="3832" w:type="dxa"/>
          </w:tcPr>
          <w:p w14:paraId="0FC20A4C" w14:textId="77777777" w:rsidR="00FB19E8" w:rsidRPr="00B153E6" w:rsidRDefault="00FB19E8" w:rsidP="00FB19E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p>
        </w:tc>
        <w:tc>
          <w:tcPr>
            <w:tcW w:w="0" w:type="auto"/>
          </w:tcPr>
          <w:p w14:paraId="2211BDA8" w14:textId="77777777" w:rsidR="00FB19E8" w:rsidRPr="00B153E6" w:rsidRDefault="00FB19E8" w:rsidP="00FB19E8">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p>
        </w:tc>
      </w:tr>
    </w:tbl>
    <w:p w14:paraId="357A00D0" w14:textId="77777777" w:rsidR="00FB19E8" w:rsidRPr="00B153E6" w:rsidRDefault="00FB19E8" w:rsidP="00D8131F">
      <w:pPr>
        <w:jc w:val="both"/>
        <w:rPr>
          <w:rFonts w:ascii="Calibri" w:hAnsi="Calibri" w:cs="Calibri"/>
          <w:b/>
          <w:bCs/>
          <w:color w:val="auto"/>
          <w:sz w:val="24"/>
          <w:szCs w:val="24"/>
        </w:rPr>
      </w:pPr>
    </w:p>
    <w:p w14:paraId="113A1115" w14:textId="542C0EBF" w:rsidR="00D8131F" w:rsidRPr="00B153E6" w:rsidRDefault="00444341" w:rsidP="00D8131F">
      <w:pPr>
        <w:jc w:val="both"/>
        <w:rPr>
          <w:rFonts w:ascii="Calibri" w:hAnsi="Calibri" w:cs="Calibri"/>
          <w:b/>
          <w:bCs/>
          <w:color w:val="auto"/>
          <w:szCs w:val="28"/>
        </w:rPr>
      </w:pPr>
      <w:r w:rsidRPr="00B153E6">
        <w:rPr>
          <w:rFonts w:ascii="Calibri" w:hAnsi="Calibri" w:cs="Calibri"/>
          <w:b/>
          <w:bCs/>
          <w:color w:val="auto"/>
          <w:szCs w:val="28"/>
        </w:rPr>
        <w:lastRenderedPageBreak/>
        <w:t xml:space="preserve">2.2.3 </w:t>
      </w:r>
      <w:r w:rsidR="00D8131F" w:rsidRPr="00B153E6">
        <w:rPr>
          <w:rFonts w:ascii="Calibri" w:hAnsi="Calibri" w:cs="Calibri"/>
          <w:b/>
          <w:bCs/>
          <w:color w:val="auto"/>
          <w:szCs w:val="28"/>
        </w:rPr>
        <w:t xml:space="preserve">Key </w:t>
      </w:r>
      <w:r w:rsidR="00D8131F" w:rsidRPr="00B153E6">
        <w:rPr>
          <w:rFonts w:ascii="Calibri" w:hAnsi="Calibri" w:cs="Calibri"/>
          <w:b/>
          <w:bCs/>
          <w:color w:val="auto"/>
          <w:szCs w:val="28"/>
        </w:rPr>
        <w:t>Observations</w:t>
      </w:r>
    </w:p>
    <w:p w14:paraId="261233EF" w14:textId="0CF0D75B" w:rsidR="00D8131F" w:rsidRPr="00B153E6" w:rsidRDefault="00D8131F" w:rsidP="00472224">
      <w:pPr>
        <w:pStyle w:val="ListParagraph"/>
        <w:numPr>
          <w:ilvl w:val="0"/>
          <w:numId w:val="193"/>
        </w:numPr>
        <w:jc w:val="both"/>
        <w:rPr>
          <w:rFonts w:ascii="Calibri" w:hAnsi="Calibri" w:cs="Calibri"/>
          <w:b/>
          <w:bCs/>
          <w:color w:val="auto"/>
          <w:sz w:val="24"/>
          <w:szCs w:val="24"/>
        </w:rPr>
      </w:pPr>
      <w:r w:rsidRPr="00B153E6">
        <w:rPr>
          <w:rFonts w:ascii="Calibri" w:hAnsi="Calibri" w:cs="Calibri"/>
          <w:color w:val="auto"/>
          <w:sz w:val="24"/>
          <w:szCs w:val="24"/>
        </w:rPr>
        <w:t>High technological and operational dependencies</w:t>
      </w:r>
      <w:r w:rsidR="00472224" w:rsidRPr="00B153E6">
        <w:rPr>
          <w:rFonts w:ascii="Calibri" w:hAnsi="Calibri" w:cs="Calibri"/>
          <w:color w:val="auto"/>
          <w:sz w:val="24"/>
          <w:szCs w:val="24"/>
        </w:rPr>
        <w:t xml:space="preserve"> on a single partner</w:t>
      </w:r>
    </w:p>
    <w:p w14:paraId="0877381C" w14:textId="0F324045" w:rsidR="00D8131F" w:rsidRPr="00B153E6" w:rsidRDefault="00D8131F" w:rsidP="00472224">
      <w:pPr>
        <w:pStyle w:val="ListParagraph"/>
        <w:numPr>
          <w:ilvl w:val="0"/>
          <w:numId w:val="193"/>
        </w:numPr>
        <w:jc w:val="both"/>
        <w:rPr>
          <w:rFonts w:ascii="Calibri" w:hAnsi="Calibri" w:cs="Calibri"/>
          <w:b/>
          <w:bCs/>
          <w:color w:val="auto"/>
          <w:sz w:val="24"/>
          <w:szCs w:val="24"/>
        </w:rPr>
      </w:pPr>
      <w:r w:rsidRPr="00B153E6">
        <w:rPr>
          <w:rFonts w:ascii="Calibri" w:hAnsi="Calibri" w:cs="Calibri"/>
          <w:color w:val="auto"/>
          <w:sz w:val="24"/>
          <w:szCs w:val="24"/>
        </w:rPr>
        <w:t>Multi-tenant cloud infrastructure introdu</w:t>
      </w:r>
      <w:r w:rsidR="00472224" w:rsidRPr="00B153E6">
        <w:rPr>
          <w:rFonts w:ascii="Calibri" w:hAnsi="Calibri" w:cs="Calibri"/>
          <w:color w:val="auto"/>
          <w:sz w:val="24"/>
          <w:szCs w:val="24"/>
        </w:rPr>
        <w:t>ces</w:t>
      </w:r>
      <w:r w:rsidRPr="00B153E6">
        <w:rPr>
          <w:rFonts w:ascii="Calibri" w:hAnsi="Calibri" w:cs="Calibri"/>
          <w:color w:val="auto"/>
          <w:sz w:val="24"/>
          <w:szCs w:val="24"/>
        </w:rPr>
        <w:t xml:space="preserve"> </w:t>
      </w:r>
      <w:r w:rsidR="00472224" w:rsidRPr="00B153E6">
        <w:rPr>
          <w:rFonts w:ascii="Calibri" w:hAnsi="Calibri" w:cs="Calibri"/>
          <w:color w:val="auto"/>
          <w:sz w:val="24"/>
          <w:szCs w:val="24"/>
        </w:rPr>
        <w:t xml:space="preserve">additional </w:t>
      </w:r>
      <w:r w:rsidRPr="00B153E6">
        <w:rPr>
          <w:rFonts w:ascii="Calibri" w:hAnsi="Calibri" w:cs="Calibri"/>
          <w:color w:val="auto"/>
          <w:sz w:val="24"/>
          <w:szCs w:val="24"/>
        </w:rPr>
        <w:t>risk vectors</w:t>
      </w:r>
      <w:r w:rsidR="00472224" w:rsidRPr="00B153E6">
        <w:rPr>
          <w:rFonts w:ascii="Calibri" w:hAnsi="Calibri" w:cs="Calibri"/>
          <w:color w:val="auto"/>
          <w:sz w:val="24"/>
          <w:szCs w:val="24"/>
        </w:rPr>
        <w:t xml:space="preserve"> (attack surface to Threat Actors)</w:t>
      </w:r>
      <w:r w:rsidRPr="00B153E6">
        <w:rPr>
          <w:rFonts w:ascii="Calibri" w:hAnsi="Calibri" w:cs="Calibri"/>
          <w:color w:val="auto"/>
          <w:sz w:val="24"/>
          <w:szCs w:val="24"/>
        </w:rPr>
        <w:t xml:space="preserve"> </w:t>
      </w:r>
    </w:p>
    <w:p w14:paraId="6702BAE7" w14:textId="03634B9B" w:rsidR="00D8131F" w:rsidRPr="00B153E6" w:rsidRDefault="00D8131F" w:rsidP="00472224">
      <w:pPr>
        <w:pStyle w:val="ListParagraph"/>
        <w:numPr>
          <w:ilvl w:val="0"/>
          <w:numId w:val="193"/>
        </w:numPr>
        <w:jc w:val="both"/>
        <w:rPr>
          <w:rFonts w:ascii="Calibri" w:hAnsi="Calibri" w:cs="Calibri"/>
          <w:b/>
          <w:bCs/>
          <w:color w:val="auto"/>
          <w:sz w:val="24"/>
          <w:szCs w:val="24"/>
        </w:rPr>
      </w:pPr>
      <w:r w:rsidRPr="00B153E6">
        <w:rPr>
          <w:rFonts w:ascii="Calibri" w:hAnsi="Calibri" w:cs="Calibri"/>
          <w:color w:val="auto"/>
          <w:sz w:val="24"/>
          <w:szCs w:val="24"/>
        </w:rPr>
        <w:t xml:space="preserve">Lack of observed Multi-Factor Authentication </w:t>
      </w:r>
      <w:r w:rsidR="00472224" w:rsidRPr="00B153E6">
        <w:rPr>
          <w:rFonts w:ascii="Calibri" w:hAnsi="Calibri" w:cs="Calibri"/>
          <w:color w:val="auto"/>
          <w:sz w:val="24"/>
          <w:szCs w:val="24"/>
        </w:rPr>
        <w:t xml:space="preserve">(MFA) </w:t>
      </w:r>
      <w:r w:rsidRPr="00B153E6">
        <w:rPr>
          <w:rFonts w:ascii="Calibri" w:hAnsi="Calibri" w:cs="Calibri"/>
          <w:color w:val="auto"/>
          <w:sz w:val="24"/>
          <w:szCs w:val="24"/>
        </w:rPr>
        <w:t>signals weakness in a</w:t>
      </w:r>
      <w:r w:rsidRPr="00B153E6">
        <w:rPr>
          <w:rFonts w:ascii="Calibri" w:hAnsi="Calibri" w:cs="Calibri"/>
          <w:color w:val="auto"/>
          <w:sz w:val="24"/>
          <w:szCs w:val="24"/>
        </w:rPr>
        <w:t xml:space="preserve">uthentication </w:t>
      </w:r>
      <w:r w:rsidRPr="00B153E6">
        <w:rPr>
          <w:rFonts w:ascii="Calibri" w:hAnsi="Calibri" w:cs="Calibri"/>
          <w:color w:val="auto"/>
          <w:sz w:val="24"/>
          <w:szCs w:val="24"/>
        </w:rPr>
        <w:t>implementation</w:t>
      </w:r>
    </w:p>
    <w:p w14:paraId="50739359" w14:textId="7BCE4360" w:rsidR="00D8131F" w:rsidRPr="00B153E6" w:rsidRDefault="00472224" w:rsidP="00472224">
      <w:pPr>
        <w:pStyle w:val="ListParagraph"/>
        <w:numPr>
          <w:ilvl w:val="0"/>
          <w:numId w:val="193"/>
        </w:numPr>
        <w:jc w:val="both"/>
        <w:rPr>
          <w:rFonts w:ascii="Calibri" w:hAnsi="Calibri" w:cs="Calibri"/>
          <w:b/>
          <w:bCs/>
          <w:color w:val="auto"/>
          <w:sz w:val="24"/>
          <w:szCs w:val="24"/>
        </w:rPr>
      </w:pPr>
      <w:r w:rsidRPr="00B153E6">
        <w:rPr>
          <w:rFonts w:ascii="Calibri" w:hAnsi="Calibri" w:cs="Calibri"/>
          <w:color w:val="auto"/>
          <w:sz w:val="24"/>
          <w:szCs w:val="24"/>
        </w:rPr>
        <w:t xml:space="preserve">The  </w:t>
      </w:r>
      <w:r w:rsidR="00D8131F" w:rsidRPr="00B153E6">
        <w:rPr>
          <w:rFonts w:ascii="Calibri" w:hAnsi="Calibri" w:cs="Calibri"/>
          <w:color w:val="auto"/>
          <w:sz w:val="24"/>
          <w:szCs w:val="24"/>
        </w:rPr>
        <w:t xml:space="preserve">Concentration of essential services </w:t>
      </w:r>
      <w:r w:rsidRPr="00B153E6">
        <w:rPr>
          <w:rFonts w:ascii="Calibri" w:hAnsi="Calibri" w:cs="Calibri"/>
          <w:color w:val="auto"/>
          <w:sz w:val="24"/>
          <w:szCs w:val="24"/>
        </w:rPr>
        <w:t>creates</w:t>
      </w:r>
      <w:r w:rsidR="00D8131F" w:rsidRPr="00B153E6">
        <w:rPr>
          <w:rFonts w:ascii="Calibri" w:hAnsi="Calibri" w:cs="Calibri"/>
          <w:color w:val="auto"/>
          <w:sz w:val="24"/>
          <w:szCs w:val="24"/>
        </w:rPr>
        <w:t xml:space="preserve"> potential single points of failure</w:t>
      </w:r>
      <w:r w:rsidRPr="00B153E6">
        <w:rPr>
          <w:rFonts w:ascii="Calibri" w:hAnsi="Calibri" w:cs="Calibri"/>
          <w:color w:val="auto"/>
          <w:sz w:val="24"/>
          <w:szCs w:val="24"/>
        </w:rPr>
        <w:t xml:space="preserve"> in operations, financial </w:t>
      </w:r>
      <w:r w:rsidR="00D8131F" w:rsidRPr="00B153E6">
        <w:rPr>
          <w:rFonts w:ascii="Calibri" w:hAnsi="Calibri" w:cs="Calibri"/>
          <w:color w:val="auto"/>
          <w:sz w:val="24"/>
          <w:szCs w:val="24"/>
        </w:rPr>
        <w:t>, and contributing to increased severity of outage, either via failure of technology, processes or intentional vandalism.</w:t>
      </w:r>
    </w:p>
    <w:p w14:paraId="2A4AA36D" w14:textId="77777777" w:rsidR="00915848" w:rsidRPr="00B153E6" w:rsidRDefault="00D8131F" w:rsidP="00915848">
      <w:pPr>
        <w:pStyle w:val="ListParagraph"/>
        <w:numPr>
          <w:ilvl w:val="0"/>
          <w:numId w:val="193"/>
        </w:numPr>
        <w:jc w:val="both"/>
        <w:rPr>
          <w:rFonts w:ascii="Calibri" w:hAnsi="Calibri" w:cs="Calibri"/>
          <w:b/>
          <w:bCs/>
          <w:color w:val="auto"/>
          <w:sz w:val="24"/>
          <w:szCs w:val="24"/>
        </w:rPr>
      </w:pPr>
      <w:r w:rsidRPr="00B153E6">
        <w:rPr>
          <w:rFonts w:ascii="Calibri" w:hAnsi="Calibri" w:cs="Calibri"/>
          <w:color w:val="auto"/>
          <w:sz w:val="24"/>
          <w:szCs w:val="24"/>
        </w:rPr>
        <w:t>Extensive reliance on cloud services for critical functions These factors collectively pose significant challenges to maintaining comprehensive security oversight and implementing rapid operational changes</w:t>
      </w:r>
      <w:r w:rsidRPr="00B153E6">
        <w:rPr>
          <w:rFonts w:ascii="Calibri" w:hAnsi="Calibri" w:cs="Calibri"/>
          <w:color w:val="auto"/>
          <w:sz w:val="24"/>
          <w:szCs w:val="24"/>
        </w:rPr>
        <w:t xml:space="preserve"> in OT equipment </w:t>
      </w:r>
      <w:r w:rsidRPr="00B153E6">
        <w:rPr>
          <w:rFonts w:ascii="Calibri" w:hAnsi="Calibri" w:cs="Calibri"/>
          <w:color w:val="auto"/>
          <w:sz w:val="24"/>
          <w:szCs w:val="24"/>
        </w:rPr>
        <w:t xml:space="preserve">. A detailed analysis of these issues and their implications is provided in the </w:t>
      </w:r>
      <w:r w:rsidRPr="00B153E6">
        <w:rPr>
          <w:rFonts w:ascii="Calibri" w:hAnsi="Calibri" w:cs="Calibri"/>
          <w:color w:val="auto"/>
          <w:sz w:val="24"/>
          <w:szCs w:val="24"/>
        </w:rPr>
        <w:t>A</w:t>
      </w:r>
      <w:r w:rsidRPr="00B153E6">
        <w:rPr>
          <w:rFonts w:ascii="Calibri" w:hAnsi="Calibri" w:cs="Calibri"/>
          <w:color w:val="auto"/>
          <w:sz w:val="24"/>
          <w:szCs w:val="24"/>
        </w:rPr>
        <w:t>ppendi</w:t>
      </w:r>
      <w:r w:rsidRPr="00B153E6">
        <w:rPr>
          <w:rFonts w:ascii="Calibri" w:hAnsi="Calibri" w:cs="Calibri"/>
          <w:color w:val="auto"/>
          <w:sz w:val="24"/>
          <w:szCs w:val="24"/>
        </w:rPr>
        <w:t>x E &amp; Appendix F.</w:t>
      </w:r>
      <w:r w:rsidR="00915848" w:rsidRPr="00B153E6">
        <w:rPr>
          <w:rFonts w:ascii="Calibri" w:hAnsi="Calibri" w:cs="Calibri"/>
          <w:color w:val="auto"/>
          <w:sz w:val="24"/>
          <w:szCs w:val="24"/>
        </w:rPr>
        <w:tab/>
      </w:r>
    </w:p>
    <w:p w14:paraId="3269AD7A" w14:textId="26BDC0B5" w:rsidR="00915848" w:rsidRPr="00B153E6" w:rsidRDefault="00915848" w:rsidP="00915848">
      <w:pPr>
        <w:jc w:val="both"/>
        <w:rPr>
          <w:rFonts w:ascii="Calibri" w:hAnsi="Calibri" w:cs="Calibri"/>
          <w:b/>
          <w:bCs/>
          <w:color w:val="auto"/>
          <w:sz w:val="24"/>
          <w:szCs w:val="24"/>
        </w:rPr>
      </w:pPr>
      <w:r w:rsidRPr="00B153E6">
        <w:rPr>
          <w:rFonts w:ascii="Calibri" w:hAnsi="Calibri" w:cs="Calibri"/>
          <w:b/>
          <w:bCs/>
          <w:color w:val="auto"/>
          <w:sz w:val="24"/>
          <w:szCs w:val="24"/>
        </w:rPr>
        <w:br/>
      </w:r>
      <w:r w:rsidR="00444341" w:rsidRPr="00B153E6">
        <w:rPr>
          <w:rFonts w:ascii="Calibri" w:hAnsi="Calibri" w:cs="Calibri"/>
          <w:b/>
          <w:bCs/>
          <w:color w:val="auto"/>
          <w:szCs w:val="28"/>
        </w:rPr>
        <w:t xml:space="preserve">2.2.4 </w:t>
      </w:r>
      <w:r w:rsidRPr="00B153E6">
        <w:rPr>
          <w:rFonts w:ascii="Calibri" w:hAnsi="Calibri" w:cs="Calibri"/>
          <w:b/>
          <w:bCs/>
          <w:color w:val="auto"/>
          <w:szCs w:val="28"/>
        </w:rPr>
        <w:t>Key Takeaway</w:t>
      </w:r>
      <w:r w:rsidR="00FB19E8" w:rsidRPr="00B153E6">
        <w:rPr>
          <w:rFonts w:ascii="Calibri" w:hAnsi="Calibri" w:cs="Calibri"/>
          <w:b/>
          <w:bCs/>
          <w:color w:val="auto"/>
          <w:szCs w:val="28"/>
        </w:rPr>
        <w:t>s</w:t>
      </w:r>
    </w:p>
    <w:p w14:paraId="6328D9D6" w14:textId="4156AE53" w:rsidR="00915848" w:rsidRPr="00B153E6" w:rsidRDefault="00915848" w:rsidP="00915848">
      <w:pPr>
        <w:rPr>
          <w:rFonts w:ascii="Calibri" w:hAnsi="Calibri" w:cs="Calibri"/>
          <w:b/>
          <w:bCs/>
          <w:color w:val="auto"/>
          <w:sz w:val="24"/>
          <w:szCs w:val="24"/>
        </w:rPr>
      </w:pPr>
      <w:r w:rsidRPr="00B153E6">
        <w:rPr>
          <w:rFonts w:ascii="Calibri" w:hAnsi="Calibri" w:cs="Calibri"/>
          <w:color w:val="auto"/>
          <w:sz w:val="24"/>
          <w:szCs w:val="24"/>
        </w:rPr>
        <w:t>Since</w:t>
      </w:r>
      <w:r w:rsidRPr="00B153E6">
        <w:rPr>
          <w:rFonts w:ascii="Calibri" w:hAnsi="Calibri" w:cs="Calibri"/>
          <w:color w:val="auto"/>
          <w:sz w:val="24"/>
          <w:szCs w:val="24"/>
        </w:rPr>
        <w:t xml:space="preserve"> </w:t>
      </w:r>
      <w:proofErr w:type="gramStart"/>
      <w:r w:rsidRPr="00B153E6">
        <w:rPr>
          <w:rFonts w:ascii="Calibri" w:hAnsi="Calibri" w:cs="Calibri"/>
          <w:color w:val="auto"/>
          <w:sz w:val="24"/>
          <w:szCs w:val="24"/>
        </w:rPr>
        <w:t>CrescoNet is</w:t>
      </w:r>
      <w:proofErr w:type="gramEnd"/>
      <w:r w:rsidRPr="00B153E6">
        <w:rPr>
          <w:rFonts w:ascii="Calibri" w:hAnsi="Calibri" w:cs="Calibri"/>
          <w:color w:val="auto"/>
          <w:sz w:val="24"/>
          <w:szCs w:val="24"/>
        </w:rPr>
        <w:t xml:space="preserve"> owns and maintains the infrastructure, they are the primary party to prevent</w:t>
      </w:r>
      <w:r w:rsidRPr="00B153E6">
        <w:rPr>
          <w:rFonts w:ascii="Calibri" w:hAnsi="Calibri" w:cs="Calibri"/>
          <w:color w:val="auto"/>
          <w:sz w:val="24"/>
          <w:szCs w:val="24"/>
        </w:rPr>
        <w:t xml:space="preserve"> </w:t>
      </w:r>
      <w:r w:rsidRPr="00B153E6">
        <w:rPr>
          <w:rFonts w:ascii="Calibri" w:hAnsi="Calibri" w:cs="Calibri"/>
          <w:color w:val="auto"/>
          <w:sz w:val="24"/>
          <w:szCs w:val="24"/>
        </w:rPr>
        <w:t>cyber</w:t>
      </w:r>
      <w:r w:rsidRPr="00B153E6">
        <w:rPr>
          <w:rFonts w:ascii="Calibri" w:hAnsi="Calibri" w:cs="Calibri"/>
          <w:color w:val="auto"/>
          <w:sz w:val="24"/>
          <w:szCs w:val="24"/>
        </w:rPr>
        <w:t>security issues</w:t>
      </w:r>
      <w:r w:rsidRPr="00B153E6">
        <w:rPr>
          <w:rFonts w:ascii="Calibri" w:hAnsi="Calibri" w:cs="Calibri"/>
          <w:color w:val="auto"/>
          <w:sz w:val="24"/>
          <w:szCs w:val="24"/>
        </w:rPr>
        <w:t xml:space="preserve"> from impacting </w:t>
      </w:r>
      <w:r w:rsidRPr="00B153E6">
        <w:rPr>
          <w:rFonts w:ascii="Calibri" w:hAnsi="Calibri" w:cs="Calibri"/>
          <w:color w:val="auto"/>
          <w:sz w:val="24"/>
          <w:szCs w:val="24"/>
        </w:rPr>
        <w:t xml:space="preserve"> operation</w:t>
      </w:r>
      <w:r w:rsidRPr="00B153E6">
        <w:rPr>
          <w:rFonts w:ascii="Calibri" w:hAnsi="Calibri" w:cs="Calibri"/>
          <w:color w:val="auto"/>
          <w:sz w:val="24"/>
          <w:szCs w:val="24"/>
        </w:rPr>
        <w:t xml:space="preserve">s.. </w:t>
      </w:r>
      <w:proofErr w:type="gramStart"/>
      <w:r w:rsidRPr="00B153E6">
        <w:rPr>
          <w:rFonts w:ascii="Calibri" w:hAnsi="Calibri" w:cs="Calibri"/>
          <w:color w:val="auto"/>
          <w:sz w:val="24"/>
          <w:szCs w:val="24"/>
        </w:rPr>
        <w:t>In particular, with</w:t>
      </w:r>
      <w:proofErr w:type="gramEnd"/>
      <w:r w:rsidRPr="00B153E6">
        <w:rPr>
          <w:rFonts w:ascii="Calibri" w:hAnsi="Calibri" w:cs="Calibri"/>
          <w:color w:val="auto"/>
          <w:sz w:val="24"/>
          <w:szCs w:val="24"/>
        </w:rPr>
        <w:t xml:space="preserve"> today’s current cyber-threat landscape, and pointed interested in Energy infrastructure Intellihub should be aware of the following significant risks;</w:t>
      </w:r>
    </w:p>
    <w:p w14:paraId="56EA70F6" w14:textId="1938B05A" w:rsidR="00472224" w:rsidRPr="00B153E6" w:rsidRDefault="00472224" w:rsidP="00915848">
      <w:pPr>
        <w:pStyle w:val="ListParagraph"/>
        <w:numPr>
          <w:ilvl w:val="0"/>
          <w:numId w:val="195"/>
        </w:numPr>
        <w:jc w:val="both"/>
        <w:rPr>
          <w:rFonts w:ascii="Calibri" w:hAnsi="Calibri" w:cs="Calibri"/>
          <w:color w:val="auto"/>
          <w:sz w:val="24"/>
          <w:szCs w:val="24"/>
        </w:rPr>
      </w:pPr>
      <w:r w:rsidRPr="00B153E6">
        <w:rPr>
          <w:rFonts w:ascii="Calibri" w:hAnsi="Calibri" w:cs="Calibri"/>
          <w:b/>
          <w:bCs/>
          <w:color w:val="auto"/>
          <w:sz w:val="24"/>
          <w:szCs w:val="24"/>
        </w:rPr>
        <w:t>Centralized Control:</w:t>
      </w:r>
      <w:r w:rsidRPr="00B153E6">
        <w:rPr>
          <w:rFonts w:ascii="Calibri" w:hAnsi="Calibri" w:cs="Calibri"/>
          <w:color w:val="auto"/>
          <w:sz w:val="24"/>
          <w:szCs w:val="24"/>
        </w:rPr>
        <w:t xml:space="preserve"> CrescoNet has access to and control over multiple head end systems managing a significant portion of Intellihub's smart meter fleet across Australia and New Zealand. This centralization could potentially streamline operations but also concentrates risk </w:t>
      </w:r>
    </w:p>
    <w:p w14:paraId="278AC9A4" w14:textId="37B37A22" w:rsidR="00472224" w:rsidRPr="00B153E6" w:rsidRDefault="00472224" w:rsidP="00472224">
      <w:pPr>
        <w:pStyle w:val="ListParagraph"/>
        <w:numPr>
          <w:ilvl w:val="0"/>
          <w:numId w:val="194"/>
        </w:numPr>
        <w:jc w:val="both"/>
        <w:rPr>
          <w:rFonts w:ascii="Calibri" w:hAnsi="Calibri" w:cs="Calibri"/>
          <w:color w:val="auto"/>
          <w:sz w:val="24"/>
          <w:szCs w:val="24"/>
        </w:rPr>
      </w:pPr>
      <w:r w:rsidRPr="00B153E6">
        <w:rPr>
          <w:rFonts w:ascii="Calibri" w:hAnsi="Calibri" w:cs="Calibri"/>
          <w:b/>
          <w:bCs/>
          <w:color w:val="auto"/>
          <w:sz w:val="24"/>
          <w:szCs w:val="24"/>
        </w:rPr>
        <w:t>Potential Cascading Failures</w:t>
      </w:r>
      <w:r w:rsidRPr="00B153E6">
        <w:rPr>
          <w:rFonts w:ascii="Calibri" w:hAnsi="Calibri" w:cs="Calibri"/>
          <w:color w:val="auto"/>
          <w:sz w:val="24"/>
          <w:szCs w:val="24"/>
        </w:rPr>
        <w:t xml:space="preserve">: Given the centralized hosting, there is a risk that a breach or failure in one head end system could potentially impact others. Our current understanding of </w:t>
      </w:r>
      <w:proofErr w:type="gramStart"/>
      <w:r w:rsidRPr="00B153E6">
        <w:rPr>
          <w:rFonts w:ascii="Calibri" w:hAnsi="Calibri" w:cs="Calibri"/>
          <w:color w:val="auto"/>
          <w:sz w:val="24"/>
          <w:szCs w:val="24"/>
        </w:rPr>
        <w:t>the architecture</w:t>
      </w:r>
      <w:proofErr w:type="gramEnd"/>
      <w:r w:rsidRPr="00B153E6">
        <w:rPr>
          <w:rFonts w:ascii="Calibri" w:hAnsi="Calibri" w:cs="Calibri"/>
          <w:color w:val="auto"/>
          <w:sz w:val="24"/>
          <w:szCs w:val="24"/>
        </w:rPr>
        <w:t xml:space="preserve"> does not provide certainty about the isolation between these systems. The geographical distribution of devices across different head end systems adds complexity to this risk. </w:t>
      </w:r>
    </w:p>
    <w:p w14:paraId="0B19E6A9" w14:textId="77777777" w:rsidR="00915848" w:rsidRPr="00B153E6" w:rsidRDefault="00472224" w:rsidP="00915848">
      <w:pPr>
        <w:pStyle w:val="ListParagraph"/>
        <w:numPr>
          <w:ilvl w:val="0"/>
          <w:numId w:val="194"/>
        </w:numPr>
        <w:jc w:val="both"/>
        <w:rPr>
          <w:rFonts w:ascii="Calibri" w:hAnsi="Calibri" w:cs="Calibri"/>
          <w:color w:val="auto"/>
          <w:sz w:val="24"/>
          <w:szCs w:val="24"/>
        </w:rPr>
      </w:pPr>
      <w:r w:rsidRPr="00B153E6">
        <w:rPr>
          <w:rFonts w:ascii="Calibri" w:hAnsi="Calibri" w:cs="Calibri"/>
          <w:color w:val="auto"/>
          <w:sz w:val="24"/>
          <w:szCs w:val="24"/>
        </w:rPr>
        <w:t xml:space="preserve"> </w:t>
      </w:r>
      <w:r w:rsidRPr="00B153E6">
        <w:rPr>
          <w:rFonts w:ascii="Calibri" w:hAnsi="Calibri" w:cs="Calibri"/>
          <w:b/>
          <w:bCs/>
          <w:color w:val="auto"/>
          <w:sz w:val="24"/>
          <w:szCs w:val="24"/>
        </w:rPr>
        <w:t>Insider Threat Considerations:</w:t>
      </w:r>
      <w:r w:rsidRPr="00B153E6">
        <w:rPr>
          <w:rFonts w:ascii="Calibri" w:hAnsi="Calibri" w:cs="Calibri"/>
          <w:color w:val="auto"/>
          <w:sz w:val="24"/>
          <w:szCs w:val="24"/>
        </w:rPr>
        <w:t xml:space="preserve"> With CrescoNet managing access to both the infrastructure and applications used by Intellihub, there is an elevated insider threat risk. CrescoNet employees with high-level access could potentially impact a large portion of Intellihub's operations, necessitating robust access control and monitoring measures.</w:t>
      </w:r>
    </w:p>
    <w:p w14:paraId="05BD76E5" w14:textId="02FEFC18" w:rsidR="00915848" w:rsidRPr="00B153E6" w:rsidRDefault="00915848" w:rsidP="00915848">
      <w:pPr>
        <w:pStyle w:val="ListParagraph"/>
        <w:numPr>
          <w:ilvl w:val="0"/>
          <w:numId w:val="194"/>
        </w:numPr>
        <w:jc w:val="both"/>
        <w:rPr>
          <w:rFonts w:ascii="Calibri" w:hAnsi="Calibri" w:cs="Calibri"/>
          <w:color w:val="auto"/>
          <w:sz w:val="24"/>
          <w:szCs w:val="24"/>
        </w:rPr>
      </w:pPr>
      <w:r w:rsidRPr="00B153E6">
        <w:rPr>
          <w:rFonts w:ascii="Calibri" w:hAnsi="Calibri" w:cs="Calibri"/>
          <w:b/>
          <w:bCs/>
          <w:color w:val="auto"/>
          <w:sz w:val="24"/>
          <w:szCs w:val="24"/>
        </w:rPr>
        <w:t xml:space="preserve">Cross-System Vulnerabilities: </w:t>
      </w:r>
      <w:r w:rsidRPr="00B153E6">
        <w:rPr>
          <w:rFonts w:ascii="Calibri" w:hAnsi="Calibri" w:cs="Calibri"/>
          <w:color w:val="auto"/>
          <w:sz w:val="24"/>
          <w:szCs w:val="24"/>
        </w:rPr>
        <w:t>The interconnected nature of these systems might create unforeseen vulnerabilities. A seemingly minor flaw in one system could potentially be exploited to gain access to others, emphasizing the need for holistic security testing and monitoring. </w:t>
      </w:r>
    </w:p>
    <w:p w14:paraId="51F02B64" w14:textId="77777777" w:rsidR="00915848" w:rsidRPr="00B153E6" w:rsidRDefault="00915848" w:rsidP="00915848">
      <w:pPr>
        <w:pStyle w:val="ListParagraph"/>
        <w:ind w:left="1080"/>
        <w:jc w:val="both"/>
        <w:rPr>
          <w:rFonts w:ascii="Calibri" w:hAnsi="Calibri" w:cs="Calibri"/>
          <w:color w:val="auto"/>
          <w:sz w:val="24"/>
          <w:szCs w:val="24"/>
        </w:rPr>
      </w:pPr>
    </w:p>
    <w:p w14:paraId="03DAE46E" w14:textId="77777777" w:rsidR="00472224" w:rsidRPr="00B153E6" w:rsidRDefault="00472224" w:rsidP="00472224">
      <w:pPr>
        <w:jc w:val="both"/>
        <w:rPr>
          <w:rFonts w:ascii="Calibri" w:hAnsi="Calibri" w:cs="Calibri"/>
          <w:color w:val="auto"/>
          <w:sz w:val="24"/>
          <w:szCs w:val="24"/>
        </w:rPr>
      </w:pPr>
      <w:r w:rsidRPr="00B153E6">
        <w:rPr>
          <w:rFonts w:ascii="Calibri" w:hAnsi="Calibri" w:cs="Calibri"/>
          <w:color w:val="auto"/>
          <w:sz w:val="24"/>
          <w:szCs w:val="24"/>
        </w:rPr>
        <w:t xml:space="preserve">    </w:t>
      </w:r>
    </w:p>
    <w:p w14:paraId="10EABF62" w14:textId="77777777" w:rsidR="00D8131F" w:rsidRPr="00B153E6" w:rsidRDefault="00D8131F" w:rsidP="00D8131F">
      <w:pPr>
        <w:pStyle w:val="ListParagraph"/>
        <w:jc w:val="both"/>
        <w:rPr>
          <w:rFonts w:ascii="Calibri" w:hAnsi="Calibri" w:cs="Calibri"/>
          <w:b/>
          <w:bCs/>
          <w:color w:val="auto"/>
          <w:sz w:val="24"/>
          <w:szCs w:val="24"/>
        </w:rPr>
      </w:pPr>
    </w:p>
    <w:p w14:paraId="14D47132" w14:textId="77777777" w:rsidR="00915848" w:rsidRPr="00B153E6" w:rsidRDefault="00915848" w:rsidP="000B0677">
      <w:pPr>
        <w:jc w:val="both"/>
        <w:rPr>
          <w:rFonts w:ascii="Calibri" w:hAnsi="Calibri" w:cs="Calibri"/>
          <w:color w:val="auto"/>
          <w:sz w:val="24"/>
          <w:szCs w:val="24"/>
        </w:rPr>
      </w:pPr>
    </w:p>
    <w:p w14:paraId="2D725AB2" w14:textId="77777777" w:rsidR="00915848" w:rsidRPr="00B153E6" w:rsidRDefault="00915848" w:rsidP="000B0677">
      <w:pPr>
        <w:jc w:val="both"/>
        <w:rPr>
          <w:rFonts w:ascii="Calibri" w:hAnsi="Calibri" w:cs="Calibri"/>
          <w:color w:val="auto"/>
          <w:sz w:val="24"/>
          <w:szCs w:val="24"/>
        </w:rPr>
      </w:pPr>
    </w:p>
    <w:p w14:paraId="17ABBDC3" w14:textId="77777777" w:rsidR="00915848" w:rsidRPr="00B153E6" w:rsidRDefault="00915848" w:rsidP="000B0677">
      <w:pPr>
        <w:jc w:val="both"/>
        <w:rPr>
          <w:rFonts w:ascii="Calibri" w:hAnsi="Calibri" w:cs="Calibri"/>
          <w:color w:val="auto"/>
          <w:sz w:val="24"/>
          <w:szCs w:val="24"/>
        </w:rPr>
      </w:pPr>
    </w:p>
    <w:p w14:paraId="17B5FF57" w14:textId="77777777" w:rsidR="00915848" w:rsidRPr="00B153E6" w:rsidRDefault="00915848" w:rsidP="000B0677">
      <w:pPr>
        <w:jc w:val="both"/>
        <w:rPr>
          <w:rFonts w:ascii="Calibri" w:hAnsi="Calibri" w:cs="Calibri"/>
          <w:color w:val="auto"/>
          <w:sz w:val="24"/>
          <w:szCs w:val="24"/>
        </w:rPr>
      </w:pPr>
    </w:p>
    <w:p w14:paraId="12A84275" w14:textId="77777777" w:rsidR="00915848" w:rsidRPr="00B153E6" w:rsidRDefault="00915848" w:rsidP="000B0677">
      <w:pPr>
        <w:jc w:val="both"/>
        <w:rPr>
          <w:rFonts w:ascii="Calibri" w:hAnsi="Calibri" w:cs="Calibri"/>
          <w:color w:val="auto"/>
          <w:sz w:val="24"/>
          <w:szCs w:val="24"/>
        </w:rPr>
      </w:pPr>
    </w:p>
    <w:p w14:paraId="155963C0" w14:textId="77777777" w:rsidR="00915848" w:rsidRPr="00B153E6" w:rsidRDefault="00915848" w:rsidP="000B0677">
      <w:pPr>
        <w:jc w:val="both"/>
        <w:rPr>
          <w:rFonts w:ascii="Calibri" w:hAnsi="Calibri" w:cs="Calibri"/>
          <w:color w:val="auto"/>
          <w:sz w:val="24"/>
          <w:szCs w:val="24"/>
        </w:rPr>
      </w:pPr>
    </w:p>
    <w:p w14:paraId="7B5701B8" w14:textId="77777777" w:rsidR="00915848" w:rsidRPr="00B153E6" w:rsidRDefault="00915848" w:rsidP="00915848">
      <w:pPr>
        <w:jc w:val="both"/>
        <w:rPr>
          <w:rFonts w:ascii="Calibri" w:hAnsi="Calibri" w:cs="Calibri"/>
          <w:b/>
          <w:bCs/>
          <w:color w:val="auto"/>
          <w:szCs w:val="28"/>
        </w:rPr>
      </w:pPr>
    </w:p>
    <w:p w14:paraId="676A6E3C" w14:textId="5DC44AD9" w:rsidR="00444341" w:rsidRPr="00B153E6" w:rsidRDefault="00B153E6" w:rsidP="00B153E6">
      <w:pPr>
        <w:pStyle w:val="Heading2"/>
        <w:rPr>
          <w:rFonts w:ascii="Calibri" w:hAnsi="Calibri" w:cs="Calibri"/>
          <w:sz w:val="36"/>
          <w:szCs w:val="36"/>
        </w:rPr>
      </w:pPr>
      <w:bookmarkStart w:id="24" w:name="_Toc184228216"/>
      <w:r w:rsidRPr="00B153E6">
        <w:rPr>
          <w:rFonts w:ascii="Calibri" w:hAnsi="Calibri" w:cs="Calibri"/>
          <w:sz w:val="36"/>
          <w:szCs w:val="36"/>
        </w:rPr>
        <w:lastRenderedPageBreak/>
        <w:t>2.3 Intellihub OT Risk Assessment</w:t>
      </w:r>
      <w:bookmarkEnd w:id="24"/>
      <w:r w:rsidRPr="00B153E6">
        <w:rPr>
          <w:rFonts w:ascii="Calibri" w:hAnsi="Calibri" w:cs="Calibri"/>
          <w:sz w:val="36"/>
          <w:szCs w:val="36"/>
        </w:rPr>
        <w:t xml:space="preserve"> </w:t>
      </w:r>
      <w:r w:rsidR="00444341" w:rsidRPr="00B153E6">
        <w:rPr>
          <w:rFonts w:ascii="Calibri" w:hAnsi="Calibri" w:cs="Calibri"/>
          <w:sz w:val="36"/>
          <w:szCs w:val="36"/>
        </w:rPr>
        <w:t xml:space="preserve"> </w:t>
      </w:r>
    </w:p>
    <w:p w14:paraId="3CDCCC49" w14:textId="55B9D617" w:rsidR="00915848" w:rsidRPr="00B153E6" w:rsidRDefault="00915848" w:rsidP="00915848">
      <w:pPr>
        <w:jc w:val="both"/>
        <w:rPr>
          <w:rFonts w:ascii="Calibri" w:hAnsi="Calibri" w:cs="Calibri"/>
          <w:b/>
          <w:bCs/>
          <w:color w:val="auto"/>
          <w:szCs w:val="28"/>
        </w:rPr>
      </w:pPr>
      <w:r w:rsidRPr="00B153E6">
        <w:rPr>
          <w:rFonts w:ascii="Calibri" w:hAnsi="Calibri" w:cs="Calibri"/>
          <w:b/>
          <w:bCs/>
          <w:color w:val="auto"/>
          <w:szCs w:val="28"/>
        </w:rPr>
        <w:t>2.</w:t>
      </w:r>
      <w:r w:rsidR="00444341" w:rsidRPr="00B153E6">
        <w:rPr>
          <w:rFonts w:ascii="Calibri" w:hAnsi="Calibri" w:cs="Calibri"/>
          <w:b/>
          <w:bCs/>
          <w:color w:val="auto"/>
          <w:szCs w:val="28"/>
        </w:rPr>
        <w:t>3</w:t>
      </w:r>
      <w:r w:rsidR="00B153E6" w:rsidRPr="00B153E6">
        <w:rPr>
          <w:rFonts w:ascii="Calibri" w:hAnsi="Calibri" w:cs="Calibri"/>
          <w:b/>
          <w:bCs/>
          <w:color w:val="auto"/>
          <w:szCs w:val="28"/>
        </w:rPr>
        <w:t>.1</w:t>
      </w:r>
      <w:r w:rsidRPr="00B153E6">
        <w:rPr>
          <w:rFonts w:ascii="Calibri" w:hAnsi="Calibri" w:cs="Calibri"/>
          <w:b/>
          <w:bCs/>
          <w:color w:val="auto"/>
          <w:szCs w:val="28"/>
        </w:rPr>
        <w:t xml:space="preserve"> CrescoNet</w:t>
      </w:r>
      <w:r w:rsidRPr="00B153E6">
        <w:rPr>
          <w:rFonts w:ascii="Calibri" w:hAnsi="Calibri" w:cs="Calibri"/>
          <w:b/>
          <w:bCs/>
          <w:color w:val="auto"/>
          <w:szCs w:val="28"/>
        </w:rPr>
        <w:t xml:space="preserve"> Risk </w:t>
      </w:r>
    </w:p>
    <w:p w14:paraId="7058CCD3" w14:textId="7A2E9371" w:rsidR="00937865" w:rsidRPr="00B153E6" w:rsidRDefault="003A42D1" w:rsidP="000B0677">
      <w:pPr>
        <w:jc w:val="both"/>
        <w:rPr>
          <w:rFonts w:ascii="Calibri" w:hAnsi="Calibri" w:cs="Calibri"/>
          <w:color w:val="auto"/>
          <w:szCs w:val="28"/>
        </w:rPr>
      </w:pPr>
      <w:r w:rsidRPr="00B153E6">
        <w:rPr>
          <w:rFonts w:ascii="Calibri" w:eastAsia="Times New Roman" w:hAnsi="Calibri" w:cs="Calibri"/>
          <w:b/>
          <w:color w:val="auto"/>
          <w:szCs w:val="28"/>
        </w:rPr>
        <w:drawing>
          <wp:inline distT="0" distB="0" distL="0" distR="0" wp14:anchorId="3AC0998E" wp14:editId="1C219DCD">
            <wp:extent cx="6947066" cy="5403273"/>
            <wp:effectExtent l="0" t="0" r="6350" b="6985"/>
            <wp:docPr id="6616661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6618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958983" cy="5412542"/>
                    </a:xfrm>
                    <a:prstGeom prst="rect">
                      <a:avLst/>
                    </a:prstGeom>
                  </pic:spPr>
                </pic:pic>
              </a:graphicData>
            </a:graphic>
          </wp:inline>
        </w:drawing>
      </w:r>
    </w:p>
    <w:p w14:paraId="7D53393C" w14:textId="77777777" w:rsidR="00915848" w:rsidRPr="00B153E6" w:rsidRDefault="00915848" w:rsidP="000B0677">
      <w:pPr>
        <w:jc w:val="both"/>
        <w:rPr>
          <w:rFonts w:ascii="Calibri" w:hAnsi="Calibri" w:cs="Calibri"/>
          <w:color w:val="auto"/>
          <w:szCs w:val="28"/>
        </w:rPr>
      </w:pPr>
    </w:p>
    <w:p w14:paraId="7A45757A" w14:textId="0A0ABC03" w:rsidR="003A42D1" w:rsidRPr="00B153E6" w:rsidRDefault="003A42D1" w:rsidP="00937865">
      <w:pPr>
        <w:spacing w:after="200"/>
        <w:rPr>
          <w:rFonts w:ascii="Calibri" w:eastAsia="Times New Roman" w:hAnsi="Calibri" w:cs="Calibri"/>
          <w:b/>
          <w:color w:val="auto"/>
          <w:szCs w:val="28"/>
        </w:rPr>
      </w:pPr>
    </w:p>
    <w:p w14:paraId="2CB07015" w14:textId="77777777" w:rsidR="003A42D1" w:rsidRPr="00B153E6" w:rsidRDefault="003A42D1" w:rsidP="00937865">
      <w:pPr>
        <w:spacing w:after="200"/>
        <w:rPr>
          <w:rFonts w:ascii="Calibri" w:eastAsia="Times New Roman" w:hAnsi="Calibri" w:cs="Calibri"/>
          <w:b/>
          <w:color w:val="auto"/>
          <w:szCs w:val="28"/>
        </w:rPr>
      </w:pPr>
    </w:p>
    <w:p w14:paraId="3936FDCF" w14:textId="77777777" w:rsidR="003A42D1" w:rsidRPr="00B153E6" w:rsidRDefault="003A42D1" w:rsidP="00937865">
      <w:pPr>
        <w:spacing w:after="200"/>
        <w:rPr>
          <w:rFonts w:ascii="Calibri" w:eastAsia="Times New Roman" w:hAnsi="Calibri" w:cs="Calibri"/>
          <w:b/>
          <w:color w:val="auto"/>
          <w:szCs w:val="28"/>
        </w:rPr>
      </w:pPr>
    </w:p>
    <w:p w14:paraId="44C05CCC" w14:textId="77777777" w:rsidR="003A42D1" w:rsidRPr="00B153E6" w:rsidRDefault="003A42D1" w:rsidP="00937865">
      <w:pPr>
        <w:spacing w:after="200"/>
        <w:rPr>
          <w:rFonts w:ascii="Calibri" w:eastAsia="Times New Roman" w:hAnsi="Calibri" w:cs="Calibri"/>
          <w:b/>
          <w:color w:val="auto"/>
          <w:szCs w:val="28"/>
        </w:rPr>
      </w:pPr>
    </w:p>
    <w:p w14:paraId="71B66FC9" w14:textId="10E552CD" w:rsidR="003A42D1" w:rsidRPr="00B153E6" w:rsidRDefault="003A42D1" w:rsidP="00937865">
      <w:pPr>
        <w:spacing w:after="200"/>
        <w:rPr>
          <w:rFonts w:ascii="Calibri" w:eastAsia="Times New Roman" w:hAnsi="Calibri" w:cs="Calibri"/>
          <w:b/>
          <w:color w:val="auto"/>
          <w:szCs w:val="28"/>
        </w:rPr>
      </w:pPr>
    </w:p>
    <w:p w14:paraId="28C36F74" w14:textId="587B2D59" w:rsidR="003A42D1" w:rsidRPr="00B153E6" w:rsidRDefault="003A42D1" w:rsidP="00937865">
      <w:pPr>
        <w:spacing w:after="200"/>
        <w:rPr>
          <w:rFonts w:ascii="Calibri" w:eastAsia="Times New Roman" w:hAnsi="Calibri" w:cs="Calibri"/>
          <w:b/>
          <w:color w:val="auto"/>
          <w:szCs w:val="28"/>
        </w:rPr>
      </w:pPr>
    </w:p>
    <w:p w14:paraId="191896C6" w14:textId="081D515E" w:rsidR="007D4DA8" w:rsidRPr="00B153E6" w:rsidRDefault="008206EC" w:rsidP="007A46E4">
      <w:pPr>
        <w:pStyle w:val="Heading2"/>
        <w:rPr>
          <w:rFonts w:ascii="Calibri" w:hAnsi="Calibri" w:cs="Calibri"/>
          <w:sz w:val="36"/>
          <w:szCs w:val="14"/>
        </w:rPr>
      </w:pPr>
      <w:bookmarkStart w:id="25" w:name="_Toc184228217"/>
      <w:r w:rsidRPr="00B153E6">
        <w:rPr>
          <w:rFonts w:ascii="Calibri" w:hAnsi="Calibri" w:cs="Calibri"/>
          <w:sz w:val="36"/>
          <w:szCs w:val="14"/>
        </w:rPr>
        <w:lastRenderedPageBreak/>
        <w:t>2.</w:t>
      </w:r>
      <w:r w:rsidR="0050161F" w:rsidRPr="00B153E6">
        <w:rPr>
          <w:rFonts w:ascii="Calibri" w:hAnsi="Calibri" w:cs="Calibri"/>
          <w:sz w:val="36"/>
          <w:szCs w:val="14"/>
        </w:rPr>
        <w:t>3</w:t>
      </w:r>
      <w:r w:rsidRPr="00B153E6">
        <w:rPr>
          <w:rFonts w:ascii="Calibri" w:hAnsi="Calibri" w:cs="Calibri"/>
          <w:sz w:val="36"/>
          <w:szCs w:val="14"/>
        </w:rPr>
        <w:t xml:space="preserve"> </w:t>
      </w:r>
      <w:r w:rsidR="00067E92" w:rsidRPr="00B153E6">
        <w:rPr>
          <w:rFonts w:ascii="Calibri" w:hAnsi="Calibri" w:cs="Calibri"/>
          <w:sz w:val="36"/>
          <w:szCs w:val="14"/>
        </w:rPr>
        <w:t xml:space="preserve">Intellihub OT </w:t>
      </w:r>
      <w:r w:rsidR="006D479B" w:rsidRPr="00B153E6">
        <w:rPr>
          <w:rFonts w:ascii="Calibri" w:hAnsi="Calibri" w:cs="Calibri"/>
          <w:sz w:val="36"/>
          <w:szCs w:val="14"/>
        </w:rPr>
        <w:t>Domain Risk Analysis</w:t>
      </w:r>
      <w:bookmarkEnd w:id="25"/>
      <w:r w:rsidR="006D479B" w:rsidRPr="00B153E6">
        <w:rPr>
          <w:rFonts w:ascii="Calibri" w:hAnsi="Calibri" w:cs="Calibri"/>
          <w:sz w:val="36"/>
          <w:szCs w:val="14"/>
        </w:rPr>
        <w:t xml:space="preserve"> </w:t>
      </w:r>
    </w:p>
    <w:p w14:paraId="442E79E5" w14:textId="19BA4BE8" w:rsidR="004B4248" w:rsidRPr="00B153E6" w:rsidRDefault="00B153E6" w:rsidP="00B153E6">
      <w:pPr>
        <w:jc w:val="both"/>
        <w:rPr>
          <w:rFonts w:ascii="Calibri" w:hAnsi="Calibri" w:cs="Calibri"/>
          <w:b/>
          <w:bCs/>
          <w:color w:val="auto"/>
          <w:szCs w:val="28"/>
        </w:rPr>
      </w:pPr>
      <w:r w:rsidRPr="00B153E6">
        <w:rPr>
          <w:rFonts w:ascii="Calibri" w:hAnsi="Calibri" w:cs="Calibri"/>
          <w:b/>
          <w:bCs/>
          <w:color w:val="auto"/>
          <w:szCs w:val="28"/>
        </w:rPr>
        <w:t>2.3.</w:t>
      </w:r>
      <w:r w:rsidRPr="00B153E6">
        <w:rPr>
          <w:rFonts w:ascii="Calibri" w:hAnsi="Calibri" w:cs="Calibri"/>
          <w:b/>
          <w:bCs/>
          <w:color w:val="auto"/>
          <w:szCs w:val="28"/>
        </w:rPr>
        <w:t>2</w:t>
      </w:r>
      <w:r w:rsidRPr="00B153E6">
        <w:rPr>
          <w:rFonts w:ascii="Calibri" w:hAnsi="Calibri" w:cs="Calibri"/>
          <w:b/>
          <w:bCs/>
          <w:color w:val="auto"/>
          <w:szCs w:val="28"/>
        </w:rPr>
        <w:t xml:space="preserve"> </w:t>
      </w:r>
      <w:r w:rsidRPr="00B153E6">
        <w:rPr>
          <w:rFonts w:ascii="Calibri" w:hAnsi="Calibri" w:cs="Calibri"/>
          <w:b/>
          <w:bCs/>
          <w:color w:val="auto"/>
        </w:rPr>
        <w:t>Intellihub OT Domain Risk Analysi</w:t>
      </w:r>
      <w:r w:rsidRPr="00B153E6">
        <w:rPr>
          <w:rFonts w:ascii="Calibri" w:hAnsi="Calibri" w:cs="Calibri"/>
          <w:b/>
          <w:bCs/>
          <w:color w:val="auto"/>
        </w:rPr>
        <w:t>s</w:t>
      </w:r>
      <w:r w:rsidRPr="00B153E6">
        <w:rPr>
          <w:rFonts w:ascii="Calibri" w:hAnsi="Calibri" w:cs="Calibri"/>
          <w:b/>
          <w:bCs/>
          <w:color w:val="auto"/>
        </w:rPr>
        <w:tab/>
      </w:r>
      <w:r w:rsidRPr="00B153E6">
        <w:rPr>
          <w:rFonts w:ascii="Calibri" w:hAnsi="Calibri" w:cs="Calibri"/>
          <w:b/>
          <w:bCs/>
          <w:color w:val="auto"/>
        </w:rPr>
        <w:br/>
      </w:r>
    </w:p>
    <w:p w14:paraId="0989C63D" w14:textId="25DDAC7A" w:rsidR="007D4DA8" w:rsidRPr="00B153E6" w:rsidRDefault="004B4248" w:rsidP="00035598">
      <w:pPr>
        <w:jc w:val="both"/>
        <w:rPr>
          <w:rFonts w:ascii="Calibri" w:hAnsi="Calibri" w:cs="Calibri"/>
          <w:color w:val="auto"/>
          <w:sz w:val="24"/>
          <w:szCs w:val="24"/>
        </w:rPr>
      </w:pPr>
      <w:r w:rsidRPr="00B153E6">
        <w:rPr>
          <w:rFonts w:ascii="Calibri" w:hAnsi="Calibri" w:cs="Calibri"/>
          <w:color w:val="auto"/>
          <w:sz w:val="24"/>
          <w:szCs w:val="24"/>
        </w:rPr>
        <w:t>The</w:t>
      </w:r>
      <w:r w:rsidR="007D4DA8" w:rsidRPr="00B153E6">
        <w:rPr>
          <w:rFonts w:ascii="Calibri" w:hAnsi="Calibri" w:cs="Calibri"/>
          <w:color w:val="auto"/>
          <w:sz w:val="24"/>
          <w:szCs w:val="24"/>
        </w:rPr>
        <w:t xml:space="preserve"> OT Cybersecurity </w:t>
      </w:r>
      <w:r w:rsidR="00A51C73" w:rsidRPr="00B153E6">
        <w:rPr>
          <w:rFonts w:ascii="Calibri" w:hAnsi="Calibri" w:cs="Calibri"/>
          <w:color w:val="auto"/>
          <w:sz w:val="24"/>
          <w:szCs w:val="24"/>
        </w:rPr>
        <w:t>Risk A</w:t>
      </w:r>
      <w:r w:rsidR="007D4DA8" w:rsidRPr="00B153E6">
        <w:rPr>
          <w:rFonts w:ascii="Calibri" w:hAnsi="Calibri" w:cs="Calibri"/>
          <w:color w:val="auto"/>
          <w:sz w:val="24"/>
          <w:szCs w:val="24"/>
        </w:rPr>
        <w:t xml:space="preserve">ssessment documented substantial risks in four domains; </w:t>
      </w:r>
      <w:r w:rsidR="007D4DA8" w:rsidRPr="00B153E6">
        <w:rPr>
          <w:rFonts w:ascii="Calibri" w:hAnsi="Calibri" w:cs="Calibri"/>
          <w:b/>
          <w:bCs/>
          <w:color w:val="auto"/>
          <w:sz w:val="24"/>
          <w:szCs w:val="24"/>
        </w:rPr>
        <w:t>Supply Chain Integration &amp; Control</w:t>
      </w:r>
      <w:r w:rsidR="007D4DA8" w:rsidRPr="00B153E6">
        <w:rPr>
          <w:rFonts w:ascii="Calibri" w:hAnsi="Calibri" w:cs="Calibri"/>
          <w:color w:val="auto"/>
          <w:sz w:val="24"/>
          <w:szCs w:val="24"/>
        </w:rPr>
        <w:t xml:space="preserve">, </w:t>
      </w:r>
      <w:r w:rsidR="007D4DA8" w:rsidRPr="00B153E6">
        <w:rPr>
          <w:rFonts w:ascii="Calibri" w:hAnsi="Calibri" w:cs="Calibri"/>
          <w:b/>
          <w:bCs/>
          <w:color w:val="auto"/>
          <w:sz w:val="24"/>
          <w:szCs w:val="24"/>
        </w:rPr>
        <w:t>Authentication Infrastructure &amp; Control</w:t>
      </w:r>
      <w:r w:rsidR="007D4DA8" w:rsidRPr="00B153E6">
        <w:rPr>
          <w:rFonts w:ascii="Calibri" w:hAnsi="Calibri" w:cs="Calibri"/>
          <w:color w:val="auto"/>
          <w:sz w:val="24"/>
          <w:szCs w:val="24"/>
        </w:rPr>
        <w:t xml:space="preserve">, </w:t>
      </w:r>
      <w:r w:rsidR="007D4DA8" w:rsidRPr="00B153E6">
        <w:rPr>
          <w:rFonts w:ascii="Calibri" w:hAnsi="Calibri" w:cs="Calibri"/>
          <w:b/>
          <w:bCs/>
          <w:color w:val="auto"/>
          <w:sz w:val="24"/>
          <w:szCs w:val="24"/>
        </w:rPr>
        <w:t xml:space="preserve">Operational Resilience </w:t>
      </w:r>
      <w:r w:rsidR="007D4DA8" w:rsidRPr="00B153E6">
        <w:rPr>
          <w:rFonts w:ascii="Calibri" w:hAnsi="Calibri" w:cs="Calibri"/>
          <w:color w:val="auto"/>
          <w:sz w:val="24"/>
          <w:szCs w:val="24"/>
        </w:rPr>
        <w:t xml:space="preserve">and </w:t>
      </w:r>
      <w:r w:rsidR="007D4DA8" w:rsidRPr="00B153E6">
        <w:rPr>
          <w:rFonts w:ascii="Calibri" w:hAnsi="Calibri" w:cs="Calibri"/>
          <w:b/>
          <w:bCs/>
          <w:color w:val="auto"/>
          <w:sz w:val="24"/>
          <w:szCs w:val="24"/>
        </w:rPr>
        <w:t>Data Governance &amp; Regulatory Alignment</w:t>
      </w:r>
      <w:r w:rsidR="007D4DA8" w:rsidRPr="00B153E6">
        <w:rPr>
          <w:rFonts w:ascii="Calibri" w:hAnsi="Calibri" w:cs="Calibri"/>
          <w:color w:val="auto"/>
          <w:sz w:val="24"/>
          <w:szCs w:val="24"/>
        </w:rPr>
        <w:t xml:space="preserve">. </w:t>
      </w:r>
    </w:p>
    <w:p w14:paraId="62C35056" w14:textId="77777777" w:rsidR="00C957BD" w:rsidRPr="00B153E6" w:rsidRDefault="00C957BD" w:rsidP="00035598">
      <w:pPr>
        <w:jc w:val="both"/>
        <w:rPr>
          <w:rFonts w:ascii="Calibri" w:hAnsi="Calibri" w:cs="Calibri"/>
          <w:color w:val="auto"/>
          <w:sz w:val="24"/>
          <w:szCs w:val="24"/>
        </w:rPr>
      </w:pPr>
    </w:p>
    <w:p w14:paraId="37AFB8F3" w14:textId="073F201F" w:rsidR="00C957BD" w:rsidRPr="00B153E6" w:rsidRDefault="00C957BD" w:rsidP="00035598">
      <w:pPr>
        <w:jc w:val="both"/>
        <w:rPr>
          <w:rFonts w:ascii="Calibri" w:hAnsi="Calibri" w:cs="Calibri"/>
          <w:color w:val="auto"/>
          <w:sz w:val="24"/>
          <w:szCs w:val="24"/>
        </w:rPr>
      </w:pPr>
      <w:r w:rsidRPr="00B153E6">
        <w:rPr>
          <w:rFonts w:ascii="Calibri" w:hAnsi="Calibri" w:cs="Calibri"/>
          <w:color w:val="auto"/>
          <w:sz w:val="24"/>
          <w:szCs w:val="24"/>
        </w:rPr>
        <w:drawing>
          <wp:inline distT="0" distB="0" distL="0" distR="0" wp14:anchorId="0E8B7A55" wp14:editId="1BBFEB1A">
            <wp:extent cx="6858000" cy="2057400"/>
            <wp:effectExtent l="0" t="0" r="0" b="0"/>
            <wp:docPr id="19265896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8967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6858000" cy="2057400"/>
                    </a:xfrm>
                    <a:prstGeom prst="rect">
                      <a:avLst/>
                    </a:prstGeom>
                  </pic:spPr>
                </pic:pic>
              </a:graphicData>
            </a:graphic>
          </wp:inline>
        </w:drawing>
      </w:r>
    </w:p>
    <w:p w14:paraId="3FC47B4B" w14:textId="1750C249" w:rsidR="000B05C2" w:rsidRPr="00B153E6" w:rsidRDefault="00476DA7" w:rsidP="00476DA7">
      <w:pPr>
        <w:rPr>
          <w:rFonts w:ascii="Calibri" w:hAnsi="Calibri" w:cs="Calibri"/>
          <w:b/>
          <w:bCs/>
          <w:color w:val="auto"/>
          <w:sz w:val="24"/>
          <w:szCs w:val="20"/>
        </w:rPr>
      </w:pPr>
      <w:r w:rsidRPr="00B153E6">
        <w:rPr>
          <w:rFonts w:ascii="Calibri" w:hAnsi="Calibri" w:cs="Calibri"/>
          <w:b/>
          <w:bCs/>
          <w:color w:val="auto"/>
          <w:sz w:val="24"/>
          <w:szCs w:val="20"/>
        </w:rPr>
        <w:br/>
      </w:r>
      <w:r w:rsidR="000B05C2" w:rsidRPr="00B153E6">
        <w:rPr>
          <w:rFonts w:ascii="Calibri" w:hAnsi="Calibri" w:cs="Calibri"/>
          <w:b/>
          <w:bCs/>
          <w:color w:val="auto"/>
          <w:sz w:val="24"/>
          <w:szCs w:val="20"/>
        </w:rPr>
        <w:t>Primary Risks</w:t>
      </w:r>
    </w:p>
    <w:p w14:paraId="49B6438C" w14:textId="72995E68" w:rsidR="005916C7" w:rsidRPr="00B153E6" w:rsidRDefault="005916C7" w:rsidP="004B4248">
      <w:pPr>
        <w:pStyle w:val="ListParagraph"/>
        <w:numPr>
          <w:ilvl w:val="0"/>
          <w:numId w:val="208"/>
        </w:numPr>
        <w:rPr>
          <w:rFonts w:ascii="Calibri" w:hAnsi="Calibri" w:cs="Calibri"/>
          <w:color w:val="auto"/>
          <w:sz w:val="24"/>
          <w:szCs w:val="20"/>
        </w:rPr>
      </w:pPr>
      <w:r w:rsidRPr="00B153E6">
        <w:rPr>
          <w:rFonts w:ascii="Calibri" w:hAnsi="Calibri" w:cs="Calibri"/>
          <w:color w:val="auto"/>
          <w:sz w:val="24"/>
          <w:szCs w:val="20"/>
        </w:rPr>
        <w:t xml:space="preserve">High Dependency on CrescoNet </w:t>
      </w:r>
      <w:r w:rsidR="004B4248" w:rsidRPr="00B153E6">
        <w:rPr>
          <w:rFonts w:ascii="Calibri" w:hAnsi="Calibri" w:cs="Calibri"/>
          <w:color w:val="auto"/>
          <w:sz w:val="24"/>
          <w:szCs w:val="20"/>
        </w:rPr>
        <w:t>for Intellihub</w:t>
      </w:r>
      <w:r w:rsidRPr="00B153E6">
        <w:rPr>
          <w:rFonts w:ascii="Calibri" w:hAnsi="Calibri" w:cs="Calibri"/>
          <w:color w:val="auto"/>
          <w:sz w:val="24"/>
          <w:szCs w:val="20"/>
        </w:rPr>
        <w:t xml:space="preserve"> deliver core services and </w:t>
      </w:r>
      <w:r w:rsidR="004B4248" w:rsidRPr="00B153E6">
        <w:rPr>
          <w:rFonts w:ascii="Calibri" w:hAnsi="Calibri" w:cs="Calibri"/>
          <w:color w:val="auto"/>
          <w:sz w:val="24"/>
          <w:szCs w:val="20"/>
        </w:rPr>
        <w:t xml:space="preserve">fulfill </w:t>
      </w:r>
      <w:r w:rsidRPr="00B153E6">
        <w:rPr>
          <w:rFonts w:ascii="Calibri" w:hAnsi="Calibri" w:cs="Calibri"/>
          <w:color w:val="auto"/>
          <w:sz w:val="24"/>
          <w:szCs w:val="20"/>
        </w:rPr>
        <w:t>obligation</w:t>
      </w:r>
      <w:r w:rsidR="004B4248" w:rsidRPr="00B153E6">
        <w:rPr>
          <w:rFonts w:ascii="Calibri" w:hAnsi="Calibri" w:cs="Calibri"/>
          <w:color w:val="auto"/>
          <w:sz w:val="24"/>
          <w:szCs w:val="20"/>
        </w:rPr>
        <w:t>s</w:t>
      </w:r>
      <w:r w:rsidRPr="00B153E6">
        <w:rPr>
          <w:rFonts w:ascii="Calibri" w:hAnsi="Calibri" w:cs="Calibri"/>
          <w:color w:val="auto"/>
          <w:sz w:val="24"/>
          <w:szCs w:val="20"/>
        </w:rPr>
        <w:t xml:space="preserve"> </w:t>
      </w:r>
    </w:p>
    <w:p w14:paraId="6A8823D2" w14:textId="45863BF0" w:rsidR="005916C7" w:rsidRPr="00B153E6" w:rsidRDefault="005916C7" w:rsidP="004B4248">
      <w:pPr>
        <w:pStyle w:val="ListParagraph"/>
        <w:numPr>
          <w:ilvl w:val="0"/>
          <w:numId w:val="208"/>
        </w:numPr>
        <w:rPr>
          <w:rFonts w:ascii="Calibri" w:hAnsi="Calibri" w:cs="Calibri"/>
          <w:color w:val="auto"/>
          <w:sz w:val="24"/>
          <w:szCs w:val="20"/>
        </w:rPr>
      </w:pPr>
      <w:r w:rsidRPr="00B153E6">
        <w:rPr>
          <w:rFonts w:ascii="Calibri" w:hAnsi="Calibri" w:cs="Calibri"/>
          <w:color w:val="auto"/>
          <w:sz w:val="24"/>
          <w:szCs w:val="20"/>
        </w:rPr>
        <w:t>Unauthorized Access into key Cloud-based services</w:t>
      </w:r>
    </w:p>
    <w:p w14:paraId="5D89AD44" w14:textId="77777777" w:rsidR="005916C7" w:rsidRPr="00B153E6" w:rsidRDefault="005916C7" w:rsidP="004B4248">
      <w:pPr>
        <w:pStyle w:val="ListParagraph"/>
        <w:numPr>
          <w:ilvl w:val="0"/>
          <w:numId w:val="208"/>
        </w:numPr>
        <w:rPr>
          <w:rFonts w:ascii="Calibri" w:hAnsi="Calibri" w:cs="Calibri"/>
          <w:color w:val="auto"/>
          <w:sz w:val="24"/>
          <w:szCs w:val="20"/>
        </w:rPr>
      </w:pPr>
      <w:r w:rsidRPr="00B153E6">
        <w:rPr>
          <w:rFonts w:ascii="Calibri" w:hAnsi="Calibri" w:cs="Calibri"/>
          <w:color w:val="auto"/>
          <w:sz w:val="24"/>
          <w:szCs w:val="20"/>
        </w:rPr>
        <w:t>Insider Abuse/Disgruntled Employee, contractor or partner</w:t>
      </w:r>
    </w:p>
    <w:p w14:paraId="26A7AA16" w14:textId="103A34DA" w:rsidR="000B05C2" w:rsidRPr="00B153E6" w:rsidRDefault="005916C7" w:rsidP="00476DA7">
      <w:pPr>
        <w:pStyle w:val="ListParagraph"/>
        <w:numPr>
          <w:ilvl w:val="0"/>
          <w:numId w:val="208"/>
        </w:numPr>
        <w:rPr>
          <w:rFonts w:ascii="Calibri" w:hAnsi="Calibri" w:cs="Calibri"/>
          <w:color w:val="auto"/>
          <w:sz w:val="24"/>
          <w:szCs w:val="20"/>
        </w:rPr>
      </w:pPr>
      <w:r w:rsidRPr="00B153E6">
        <w:rPr>
          <w:rFonts w:ascii="Calibri" w:hAnsi="Calibri" w:cs="Calibri"/>
          <w:color w:val="auto"/>
          <w:sz w:val="24"/>
          <w:szCs w:val="20"/>
        </w:rPr>
        <w:t>Supply Chain compromise of equipment source code (firmware) of devices (such as Atheros) prior to being deployed to the field</w:t>
      </w:r>
      <w:r w:rsidR="0063500B" w:rsidRPr="00B153E6">
        <w:rPr>
          <w:rFonts w:ascii="Calibri" w:hAnsi="Calibri" w:cs="Calibri"/>
          <w:color w:val="auto"/>
          <w:sz w:val="24"/>
          <w:szCs w:val="20"/>
        </w:rPr>
        <w:br/>
      </w:r>
    </w:p>
    <w:p w14:paraId="48E8FF04" w14:textId="1AC858F8" w:rsidR="000B05C2" w:rsidRPr="00B153E6" w:rsidRDefault="004B4248" w:rsidP="00476DA7">
      <w:pPr>
        <w:rPr>
          <w:rFonts w:ascii="Calibri" w:hAnsi="Calibri" w:cs="Calibri"/>
          <w:b/>
          <w:bCs/>
          <w:color w:val="auto"/>
          <w:sz w:val="24"/>
          <w:szCs w:val="20"/>
        </w:rPr>
      </w:pPr>
      <w:r w:rsidRPr="00B153E6">
        <w:rPr>
          <w:rFonts w:ascii="Calibri" w:hAnsi="Calibri" w:cs="Calibri"/>
          <w:b/>
          <w:bCs/>
          <w:color w:val="auto"/>
          <w:sz w:val="24"/>
          <w:szCs w:val="20"/>
        </w:rPr>
        <w:t>Primary Risk Causes</w:t>
      </w:r>
    </w:p>
    <w:p w14:paraId="7BD47473" w14:textId="2EEA5F3B" w:rsidR="004B4248" w:rsidRPr="00B153E6" w:rsidRDefault="004B4248" w:rsidP="004B4248">
      <w:pPr>
        <w:pStyle w:val="ListParagraph"/>
        <w:numPr>
          <w:ilvl w:val="0"/>
          <w:numId w:val="211"/>
        </w:numPr>
        <w:rPr>
          <w:rFonts w:ascii="Calibri" w:hAnsi="Calibri" w:cs="Calibri"/>
          <w:b/>
          <w:bCs/>
          <w:color w:val="auto"/>
          <w:sz w:val="24"/>
          <w:szCs w:val="20"/>
        </w:rPr>
      </w:pPr>
      <w:r w:rsidRPr="00B153E6">
        <w:rPr>
          <w:rFonts w:ascii="Calibri" w:hAnsi="Calibri" w:cs="Calibri"/>
          <w:color w:val="auto"/>
          <w:sz w:val="24"/>
          <w:szCs w:val="20"/>
        </w:rPr>
        <w:t xml:space="preserve">Compromise or denial of service of cloud-services platform which cascades into different parts of the CrescoNet ecosystem, negatively impacting multiple Head End Systems </w:t>
      </w:r>
    </w:p>
    <w:p w14:paraId="7DF88DC6" w14:textId="77777777" w:rsidR="004B4248" w:rsidRPr="00B153E6" w:rsidRDefault="004B4248" w:rsidP="004B4248">
      <w:pPr>
        <w:pStyle w:val="ListParagraph"/>
        <w:numPr>
          <w:ilvl w:val="0"/>
          <w:numId w:val="211"/>
        </w:numPr>
        <w:rPr>
          <w:rFonts w:ascii="Calibri" w:hAnsi="Calibri" w:cs="Calibri"/>
          <w:b/>
          <w:bCs/>
          <w:color w:val="auto"/>
          <w:sz w:val="24"/>
          <w:szCs w:val="20"/>
        </w:rPr>
      </w:pPr>
      <w:r w:rsidRPr="00B153E6">
        <w:rPr>
          <w:rFonts w:ascii="Calibri" w:hAnsi="Calibri" w:cs="Calibri"/>
          <w:color w:val="auto"/>
          <w:sz w:val="24"/>
          <w:szCs w:val="20"/>
        </w:rPr>
        <w:t>Compromise</w:t>
      </w:r>
      <w:r w:rsidRPr="00B153E6">
        <w:rPr>
          <w:rFonts w:ascii="Calibri" w:hAnsi="Calibri" w:cs="Calibri"/>
          <w:color w:val="auto"/>
          <w:sz w:val="24"/>
          <w:szCs w:val="20"/>
        </w:rPr>
        <w:t>d</w:t>
      </w:r>
      <w:r w:rsidRPr="00B153E6">
        <w:rPr>
          <w:rFonts w:ascii="Calibri" w:hAnsi="Calibri" w:cs="Calibri"/>
          <w:color w:val="auto"/>
          <w:sz w:val="24"/>
          <w:szCs w:val="20"/>
        </w:rPr>
        <w:t xml:space="preserve"> or unstable equipment firmware entering the Intellihub field via the centralized Firmware Management process provided </w:t>
      </w:r>
      <w:r w:rsidRPr="00B153E6">
        <w:rPr>
          <w:rFonts w:ascii="Calibri" w:hAnsi="Calibri" w:cs="Calibri"/>
          <w:color w:val="auto"/>
          <w:sz w:val="24"/>
          <w:szCs w:val="20"/>
        </w:rPr>
        <w:t xml:space="preserve">by </w:t>
      </w:r>
      <w:r w:rsidRPr="00B153E6">
        <w:rPr>
          <w:rFonts w:ascii="Calibri" w:hAnsi="Calibri" w:cs="Calibri"/>
          <w:color w:val="auto"/>
          <w:sz w:val="24"/>
          <w:szCs w:val="20"/>
        </w:rPr>
        <w:t xml:space="preserve">CrescoNet  </w:t>
      </w:r>
    </w:p>
    <w:p w14:paraId="68015633" w14:textId="240A49DE" w:rsidR="004B4248" w:rsidRPr="00B153E6" w:rsidRDefault="0063500B" w:rsidP="004B4248">
      <w:pPr>
        <w:rPr>
          <w:rFonts w:ascii="Calibri" w:hAnsi="Calibri" w:cs="Calibri"/>
          <w:b/>
          <w:bCs/>
          <w:color w:val="auto"/>
          <w:sz w:val="24"/>
          <w:szCs w:val="20"/>
        </w:rPr>
      </w:pPr>
      <w:r w:rsidRPr="00B153E6">
        <w:rPr>
          <w:rFonts w:ascii="Calibri" w:hAnsi="Calibri" w:cs="Calibri"/>
          <w:b/>
          <w:bCs/>
          <w:color w:val="auto"/>
          <w:sz w:val="24"/>
          <w:szCs w:val="20"/>
        </w:rPr>
        <w:br/>
      </w:r>
      <w:r w:rsidR="004B4248" w:rsidRPr="00B153E6">
        <w:rPr>
          <w:rFonts w:ascii="Calibri" w:hAnsi="Calibri" w:cs="Calibri"/>
          <w:b/>
          <w:bCs/>
          <w:color w:val="auto"/>
          <w:sz w:val="24"/>
          <w:szCs w:val="20"/>
        </w:rPr>
        <w:t>Impact Assessment</w:t>
      </w:r>
    </w:p>
    <w:p w14:paraId="7313222E" w14:textId="4363D579" w:rsidR="004B4248" w:rsidRPr="00B153E6" w:rsidRDefault="004B4248" w:rsidP="004B4248">
      <w:pPr>
        <w:pStyle w:val="ListParagraph"/>
        <w:numPr>
          <w:ilvl w:val="0"/>
          <w:numId w:val="211"/>
        </w:numPr>
        <w:rPr>
          <w:rFonts w:ascii="Calibri" w:hAnsi="Calibri" w:cs="Calibri"/>
          <w:b/>
          <w:bCs/>
          <w:color w:val="auto"/>
          <w:sz w:val="24"/>
          <w:szCs w:val="20"/>
        </w:rPr>
      </w:pPr>
      <w:r w:rsidRPr="00B153E6">
        <w:rPr>
          <w:rFonts w:ascii="Calibri" w:hAnsi="Calibri" w:cs="Calibri"/>
          <w:color w:val="auto"/>
          <w:sz w:val="24"/>
          <w:szCs w:val="20"/>
        </w:rPr>
        <w:t>Significant percentage of Smart Meters in a “non-functional” state, requiring in-field service call to replace the device</w:t>
      </w:r>
    </w:p>
    <w:p w14:paraId="6A83A6E1" w14:textId="7ABB3999" w:rsidR="004B4248" w:rsidRPr="00B153E6" w:rsidRDefault="004B4248" w:rsidP="000B05C2">
      <w:pPr>
        <w:pStyle w:val="ListParagraph"/>
        <w:numPr>
          <w:ilvl w:val="0"/>
          <w:numId w:val="211"/>
        </w:numPr>
        <w:rPr>
          <w:rFonts w:ascii="Calibri" w:hAnsi="Calibri" w:cs="Calibri"/>
          <w:b/>
          <w:bCs/>
          <w:color w:val="auto"/>
          <w:sz w:val="24"/>
          <w:szCs w:val="20"/>
        </w:rPr>
      </w:pPr>
      <w:r w:rsidRPr="00B153E6">
        <w:rPr>
          <w:rFonts w:ascii="Calibri" w:hAnsi="Calibri" w:cs="Calibri"/>
          <w:color w:val="auto"/>
          <w:sz w:val="24"/>
          <w:szCs w:val="20"/>
        </w:rPr>
        <w:t>Inability to capture and deliver data upstream for multiple days (leading to financial penalties and/or reduction in cash flow</w:t>
      </w:r>
    </w:p>
    <w:p w14:paraId="5B4EAE64" w14:textId="77777777" w:rsidR="004B4248" w:rsidRPr="00B153E6" w:rsidRDefault="004B4248" w:rsidP="000B05C2">
      <w:pPr>
        <w:pStyle w:val="ListParagraph"/>
        <w:numPr>
          <w:ilvl w:val="0"/>
          <w:numId w:val="211"/>
        </w:numPr>
        <w:rPr>
          <w:rFonts w:ascii="Calibri" w:hAnsi="Calibri" w:cs="Calibri"/>
          <w:b/>
          <w:bCs/>
          <w:color w:val="auto"/>
          <w:sz w:val="24"/>
          <w:szCs w:val="20"/>
        </w:rPr>
      </w:pPr>
      <w:r w:rsidRPr="00B153E6">
        <w:rPr>
          <w:rFonts w:ascii="Calibri" w:hAnsi="Calibri" w:cs="Calibri"/>
          <w:color w:val="auto"/>
          <w:sz w:val="24"/>
          <w:szCs w:val="20"/>
        </w:rPr>
        <w:t>Significant impact on operational productivity and support functions</w:t>
      </w:r>
    </w:p>
    <w:p w14:paraId="5403F15A" w14:textId="77777777" w:rsidR="0063500B" w:rsidRPr="00B153E6" w:rsidRDefault="0063500B" w:rsidP="004B4248">
      <w:pPr>
        <w:pStyle w:val="ListParagraph"/>
        <w:rPr>
          <w:rFonts w:ascii="Calibri" w:hAnsi="Calibri" w:cs="Calibri"/>
          <w:color w:val="auto"/>
          <w:sz w:val="24"/>
          <w:szCs w:val="20"/>
        </w:rPr>
      </w:pPr>
    </w:p>
    <w:p w14:paraId="0E6FCE6F" w14:textId="77777777" w:rsidR="0063500B" w:rsidRPr="00B153E6" w:rsidRDefault="0063500B" w:rsidP="004B4248">
      <w:pPr>
        <w:pStyle w:val="ListParagraph"/>
        <w:rPr>
          <w:rFonts w:ascii="Calibri" w:hAnsi="Calibri" w:cs="Calibri"/>
          <w:color w:val="auto"/>
          <w:sz w:val="24"/>
          <w:szCs w:val="20"/>
        </w:rPr>
      </w:pPr>
    </w:p>
    <w:p w14:paraId="59D975E5" w14:textId="77777777" w:rsidR="00FB19E8" w:rsidRPr="00B153E6" w:rsidRDefault="00FB19E8" w:rsidP="00476DA7">
      <w:pPr>
        <w:rPr>
          <w:rFonts w:ascii="Calibri" w:hAnsi="Calibri" w:cs="Calibri"/>
          <w:color w:val="auto"/>
        </w:rPr>
      </w:pPr>
    </w:p>
    <w:p w14:paraId="5C3EF123" w14:textId="77777777" w:rsidR="00FB19E8" w:rsidRPr="00B153E6" w:rsidRDefault="00FB19E8" w:rsidP="00B153E6">
      <w:pPr>
        <w:pStyle w:val="Heading2"/>
        <w:rPr>
          <w:rFonts w:ascii="Calibri" w:hAnsi="Calibri" w:cs="Calibri"/>
          <w:bCs/>
          <w:sz w:val="16"/>
          <w:szCs w:val="16"/>
        </w:rPr>
      </w:pPr>
      <w:bookmarkStart w:id="26" w:name="_Toc184228218"/>
      <w:r w:rsidRPr="00B153E6">
        <w:rPr>
          <w:rFonts w:ascii="Calibri" w:hAnsi="Calibri" w:cs="Calibri"/>
          <w:sz w:val="36"/>
          <w:szCs w:val="14"/>
        </w:rPr>
        <w:lastRenderedPageBreak/>
        <w:t>2.4 OT Risk Domains</w:t>
      </w:r>
      <w:bookmarkEnd w:id="26"/>
      <w:r w:rsidRPr="00B153E6">
        <w:rPr>
          <w:rFonts w:ascii="Calibri" w:hAnsi="Calibri" w:cs="Calibri"/>
          <w:sz w:val="36"/>
          <w:szCs w:val="14"/>
        </w:rPr>
        <w:t xml:space="preserve"> </w:t>
      </w:r>
    </w:p>
    <w:p w14:paraId="75B5B210" w14:textId="26C238B9" w:rsidR="00FB19E8" w:rsidRPr="008206EC" w:rsidRDefault="00FB19E8" w:rsidP="00FB19E8">
      <w:pPr>
        <w:rPr>
          <w:rFonts w:ascii="Calibri" w:hAnsi="Calibri" w:cs="Calibri"/>
          <w:b/>
          <w:bCs/>
          <w:color w:val="auto"/>
          <w:sz w:val="32"/>
          <w:szCs w:val="32"/>
        </w:rPr>
      </w:pPr>
      <w:r w:rsidRPr="00B153E6">
        <w:rPr>
          <w:rFonts w:ascii="Calibri" w:hAnsi="Calibri" w:cs="Calibri"/>
          <w:b/>
          <w:bCs/>
          <w:color w:val="auto"/>
          <w:sz w:val="32"/>
          <w:szCs w:val="32"/>
        </w:rPr>
        <w:t xml:space="preserve">Domain ID1:  </w:t>
      </w:r>
      <w:r w:rsidRPr="008206EC">
        <w:rPr>
          <w:rFonts w:ascii="Calibri" w:hAnsi="Calibri" w:cs="Calibri"/>
          <w:b/>
          <w:bCs/>
          <w:color w:val="auto"/>
          <w:sz w:val="32"/>
          <w:szCs w:val="32"/>
        </w:rPr>
        <w:t xml:space="preserve">Supply Chain Integration </w:t>
      </w:r>
      <w:r w:rsidR="00FF4B23">
        <w:rPr>
          <w:rFonts w:ascii="Calibri" w:hAnsi="Calibri" w:cs="Calibri"/>
          <w:b/>
          <w:bCs/>
          <w:color w:val="auto"/>
          <w:sz w:val="32"/>
          <w:szCs w:val="32"/>
        </w:rPr>
        <w:t>&amp;</w:t>
      </w:r>
      <w:r w:rsidRPr="008206EC">
        <w:rPr>
          <w:rFonts w:ascii="Calibri" w:hAnsi="Calibri" w:cs="Calibri"/>
          <w:b/>
          <w:bCs/>
          <w:color w:val="auto"/>
          <w:sz w:val="32"/>
          <w:szCs w:val="32"/>
        </w:rPr>
        <w:t xml:space="preserve"> Control Framework</w:t>
      </w:r>
    </w:p>
    <w:p w14:paraId="567D14A9" w14:textId="77777777" w:rsidR="00FB19E8" w:rsidRPr="00B153E6" w:rsidRDefault="00FB19E8" w:rsidP="00FB19E8">
      <w:pPr>
        <w:jc w:val="center"/>
        <w:rPr>
          <w:rFonts w:ascii="Calibri" w:hAnsi="Calibri" w:cs="Calibri"/>
          <w:b/>
          <w:bCs/>
          <w:color w:val="auto"/>
          <w:sz w:val="24"/>
          <w:szCs w:val="24"/>
        </w:rPr>
      </w:pPr>
      <w:r w:rsidRPr="00B153E6">
        <w:rPr>
          <w:rFonts w:ascii="Calibri" w:hAnsi="Calibri" w:cs="Calibri"/>
          <w:b/>
          <w:bCs/>
          <w:color w:val="auto"/>
          <w:szCs w:val="28"/>
        </w:rPr>
        <w:drawing>
          <wp:inline distT="0" distB="0" distL="0" distR="0" wp14:anchorId="14B9CA02" wp14:editId="36875996">
            <wp:extent cx="4981903" cy="3736427"/>
            <wp:effectExtent l="0" t="0" r="9525" b="0"/>
            <wp:docPr id="16262767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76785"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4989804" cy="3742352"/>
                    </a:xfrm>
                    <a:prstGeom prst="rect">
                      <a:avLst/>
                    </a:prstGeom>
                  </pic:spPr>
                </pic:pic>
              </a:graphicData>
            </a:graphic>
          </wp:inline>
        </w:drawing>
      </w:r>
    </w:p>
    <w:p w14:paraId="178E732F"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Observations</w:t>
      </w:r>
      <w:r w:rsidRPr="00B153E6">
        <w:rPr>
          <w:rFonts w:ascii="Calibri" w:hAnsi="Calibri" w:cs="Calibri"/>
          <w:b/>
          <w:bCs/>
          <w:color w:val="auto"/>
          <w:sz w:val="24"/>
          <w:szCs w:val="24"/>
        </w:rPr>
        <w:br/>
      </w:r>
      <w:r w:rsidRPr="00B153E6">
        <w:rPr>
          <w:rFonts w:ascii="Calibri" w:hAnsi="Calibri" w:cs="Calibri"/>
          <w:b/>
          <w:bCs/>
          <w:color w:val="auto"/>
          <w:sz w:val="24"/>
          <w:szCs w:val="24"/>
        </w:rPr>
        <w:br/>
        <w:t>Operational Technology Integration:</w:t>
      </w:r>
    </w:p>
    <w:p w14:paraId="4EE5991B" w14:textId="799929D0" w:rsidR="00FB19E8" w:rsidRPr="00B153E6" w:rsidRDefault="00FB19E8" w:rsidP="00FB19E8">
      <w:pPr>
        <w:pStyle w:val="ListParagraph"/>
        <w:numPr>
          <w:ilvl w:val="0"/>
          <w:numId w:val="178"/>
        </w:numPr>
        <w:rPr>
          <w:rFonts w:ascii="Calibri" w:hAnsi="Calibri" w:cs="Calibri"/>
          <w:color w:val="auto"/>
          <w:sz w:val="24"/>
          <w:szCs w:val="24"/>
        </w:rPr>
      </w:pPr>
      <w:r w:rsidRPr="00B153E6">
        <w:rPr>
          <w:rFonts w:ascii="Calibri" w:hAnsi="Calibri" w:cs="Calibri"/>
          <w:color w:val="auto"/>
          <w:sz w:val="24"/>
          <w:szCs w:val="24"/>
        </w:rPr>
        <w:t xml:space="preserve">Critical dependence on </w:t>
      </w:r>
      <w:r w:rsidRPr="00B153E6">
        <w:rPr>
          <w:rFonts w:ascii="Calibri" w:hAnsi="Calibri" w:cs="Calibri"/>
          <w:color w:val="auto"/>
          <w:sz w:val="24"/>
          <w:szCs w:val="24"/>
        </w:rPr>
        <w:t>CrescoNet’ s</w:t>
      </w:r>
      <w:r w:rsidRPr="00B153E6">
        <w:rPr>
          <w:rFonts w:ascii="Calibri" w:hAnsi="Calibri" w:cs="Calibri"/>
          <w:color w:val="auto"/>
          <w:sz w:val="24"/>
          <w:szCs w:val="24"/>
        </w:rPr>
        <w:t xml:space="preserve"> cloud service architecture</w:t>
      </w:r>
    </w:p>
    <w:p w14:paraId="592F8224" w14:textId="77777777" w:rsidR="00FB19E8" w:rsidRPr="00B153E6" w:rsidRDefault="00FB19E8" w:rsidP="00FB19E8">
      <w:pPr>
        <w:pStyle w:val="ListParagraph"/>
        <w:numPr>
          <w:ilvl w:val="0"/>
          <w:numId w:val="178"/>
        </w:numPr>
        <w:rPr>
          <w:rFonts w:ascii="Calibri" w:hAnsi="Calibri" w:cs="Calibri"/>
          <w:color w:val="auto"/>
          <w:sz w:val="24"/>
          <w:szCs w:val="24"/>
        </w:rPr>
      </w:pPr>
      <w:r w:rsidRPr="00B153E6">
        <w:rPr>
          <w:rFonts w:ascii="Calibri" w:hAnsi="Calibri" w:cs="Calibri"/>
          <w:color w:val="auto"/>
          <w:sz w:val="24"/>
          <w:szCs w:val="24"/>
        </w:rPr>
        <w:t>Significant concentration risk</w:t>
      </w:r>
    </w:p>
    <w:p w14:paraId="0EA0770C" w14:textId="77777777" w:rsidR="00FB19E8" w:rsidRPr="00B153E6" w:rsidRDefault="00FB19E8" w:rsidP="00FB19E8">
      <w:pPr>
        <w:pStyle w:val="ListParagraph"/>
        <w:numPr>
          <w:ilvl w:val="0"/>
          <w:numId w:val="178"/>
        </w:numPr>
        <w:rPr>
          <w:rFonts w:ascii="Calibri" w:hAnsi="Calibri" w:cs="Calibri"/>
          <w:color w:val="auto"/>
          <w:sz w:val="24"/>
          <w:szCs w:val="24"/>
        </w:rPr>
      </w:pPr>
      <w:r w:rsidRPr="00B153E6">
        <w:rPr>
          <w:rFonts w:ascii="Calibri" w:hAnsi="Calibri" w:cs="Calibri"/>
          <w:color w:val="auto"/>
          <w:sz w:val="24"/>
          <w:szCs w:val="24"/>
        </w:rPr>
        <w:t>Cloud-based technologies (including Head-end Systems and Configuration Management Database) operate under insufficiently integrated control frameworks</w:t>
      </w:r>
    </w:p>
    <w:p w14:paraId="3D03C447" w14:textId="77777777" w:rsidR="00FB19E8" w:rsidRPr="00B153E6" w:rsidRDefault="00FB19E8" w:rsidP="00FB19E8">
      <w:pPr>
        <w:pStyle w:val="ListParagraph"/>
        <w:numPr>
          <w:ilvl w:val="0"/>
          <w:numId w:val="178"/>
        </w:numPr>
        <w:rPr>
          <w:rFonts w:ascii="Calibri" w:hAnsi="Calibri" w:cs="Calibri"/>
          <w:color w:val="auto"/>
          <w:sz w:val="24"/>
          <w:szCs w:val="24"/>
        </w:rPr>
      </w:pPr>
      <w:r w:rsidRPr="00B153E6">
        <w:rPr>
          <w:rFonts w:ascii="Calibri" w:hAnsi="Calibri" w:cs="Calibri"/>
          <w:color w:val="auto"/>
          <w:sz w:val="24"/>
          <w:szCs w:val="24"/>
        </w:rPr>
        <w:t>Limited capability for Intellihub comprehensive security oversight (contractually and technically)</w:t>
      </w:r>
    </w:p>
    <w:p w14:paraId="548DA51E" w14:textId="77777777" w:rsidR="00FB19E8" w:rsidRPr="00B153E6" w:rsidRDefault="00FB19E8" w:rsidP="00FB19E8">
      <w:pPr>
        <w:pStyle w:val="ListParagraph"/>
        <w:numPr>
          <w:ilvl w:val="0"/>
          <w:numId w:val="178"/>
        </w:numPr>
        <w:rPr>
          <w:rFonts w:ascii="Calibri" w:hAnsi="Calibri" w:cs="Calibri"/>
          <w:color w:val="auto"/>
          <w:sz w:val="24"/>
          <w:szCs w:val="24"/>
        </w:rPr>
      </w:pPr>
      <w:r w:rsidRPr="00B153E6">
        <w:rPr>
          <w:rFonts w:ascii="Calibri" w:hAnsi="Calibri" w:cs="Calibri"/>
          <w:color w:val="auto"/>
          <w:sz w:val="24"/>
          <w:szCs w:val="24"/>
        </w:rPr>
        <w:t>Uncertain verification protocols for firmware distribution channels</w:t>
      </w:r>
    </w:p>
    <w:p w14:paraId="59045B1F" w14:textId="77777777" w:rsidR="00FB19E8" w:rsidRPr="00B153E6" w:rsidRDefault="00FB19E8" w:rsidP="00FB19E8">
      <w:pPr>
        <w:rPr>
          <w:rFonts w:ascii="Calibri" w:hAnsi="Calibri" w:cs="Calibri"/>
          <w:color w:val="auto"/>
          <w:sz w:val="24"/>
          <w:szCs w:val="24"/>
        </w:rPr>
      </w:pPr>
    </w:p>
    <w:p w14:paraId="17288B55"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Control Framework Implementation:</w:t>
      </w:r>
    </w:p>
    <w:p w14:paraId="0975F1E8" w14:textId="77777777" w:rsidR="00FB19E8" w:rsidRPr="00B153E6" w:rsidRDefault="00FB19E8" w:rsidP="00FB19E8">
      <w:pPr>
        <w:pStyle w:val="ListParagraph"/>
        <w:numPr>
          <w:ilvl w:val="0"/>
          <w:numId w:val="181"/>
        </w:numPr>
        <w:rPr>
          <w:rFonts w:ascii="Calibri" w:hAnsi="Calibri" w:cs="Calibri"/>
          <w:color w:val="auto"/>
          <w:sz w:val="24"/>
          <w:szCs w:val="24"/>
        </w:rPr>
      </w:pPr>
      <w:r w:rsidRPr="00B153E6">
        <w:rPr>
          <w:rFonts w:ascii="Calibri" w:hAnsi="Calibri" w:cs="Calibri"/>
          <w:color w:val="auto"/>
          <w:sz w:val="24"/>
          <w:szCs w:val="24"/>
        </w:rPr>
        <w:t>Disparate security standards between organizational boundaries</w:t>
      </w:r>
    </w:p>
    <w:p w14:paraId="0CCE0356" w14:textId="77777777" w:rsidR="00FB19E8" w:rsidRPr="00B153E6" w:rsidRDefault="00FB19E8" w:rsidP="00FB19E8">
      <w:pPr>
        <w:pStyle w:val="ListParagraph"/>
        <w:numPr>
          <w:ilvl w:val="0"/>
          <w:numId w:val="181"/>
        </w:numPr>
        <w:rPr>
          <w:rFonts w:ascii="Calibri" w:hAnsi="Calibri" w:cs="Calibri"/>
          <w:color w:val="auto"/>
          <w:sz w:val="24"/>
          <w:szCs w:val="24"/>
        </w:rPr>
      </w:pPr>
      <w:r w:rsidRPr="00B153E6">
        <w:rPr>
          <w:rFonts w:ascii="Calibri" w:hAnsi="Calibri" w:cs="Calibri"/>
          <w:color w:val="auto"/>
          <w:sz w:val="24"/>
          <w:szCs w:val="24"/>
        </w:rPr>
        <w:t>Limited verification protocols for firmware distribution channels</w:t>
      </w:r>
    </w:p>
    <w:p w14:paraId="5662BA9B" w14:textId="77777777" w:rsidR="00FB19E8" w:rsidRPr="00B153E6" w:rsidRDefault="00FB19E8" w:rsidP="00FB19E8">
      <w:pPr>
        <w:pStyle w:val="ListParagraph"/>
        <w:numPr>
          <w:ilvl w:val="0"/>
          <w:numId w:val="181"/>
        </w:numPr>
        <w:rPr>
          <w:rFonts w:ascii="Calibri" w:hAnsi="Calibri" w:cs="Calibri"/>
          <w:color w:val="auto"/>
          <w:sz w:val="24"/>
          <w:szCs w:val="24"/>
        </w:rPr>
      </w:pPr>
      <w:r w:rsidRPr="00B153E6">
        <w:rPr>
          <w:rFonts w:ascii="Calibri" w:hAnsi="Calibri" w:cs="Calibri"/>
          <w:color w:val="auto"/>
          <w:sz w:val="24"/>
          <w:szCs w:val="24"/>
        </w:rPr>
        <w:t>Multi-cloud environment necessitates enhanced security orchestration mechanisms</w:t>
      </w:r>
    </w:p>
    <w:p w14:paraId="249DA746" w14:textId="77777777" w:rsidR="00FB19E8" w:rsidRPr="00B153E6" w:rsidRDefault="00FB19E8" w:rsidP="00FB19E8">
      <w:pPr>
        <w:rPr>
          <w:rFonts w:ascii="Calibri" w:hAnsi="Calibri" w:cs="Calibri"/>
          <w:color w:val="auto"/>
          <w:sz w:val="24"/>
          <w:szCs w:val="24"/>
        </w:rPr>
      </w:pPr>
    </w:p>
    <w:p w14:paraId="4F26EF89"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Risk State Transition Analysis:</w:t>
      </w:r>
    </w:p>
    <w:p w14:paraId="23C04312" w14:textId="77777777" w:rsidR="00FB19E8" w:rsidRPr="00B153E6" w:rsidRDefault="00FB19E8" w:rsidP="00FB19E8">
      <w:pPr>
        <w:rPr>
          <w:rFonts w:ascii="Calibri" w:hAnsi="Calibri" w:cs="Calibri"/>
          <w:color w:val="auto"/>
          <w:sz w:val="24"/>
          <w:szCs w:val="24"/>
        </w:rPr>
      </w:pPr>
      <w:r w:rsidRPr="00B153E6">
        <w:rPr>
          <w:rFonts w:ascii="Calibri" w:hAnsi="Calibri" w:cs="Calibri"/>
          <w:color w:val="auto"/>
          <w:sz w:val="24"/>
          <w:szCs w:val="24"/>
        </w:rPr>
        <w:t>The transition from a Very High residual risk to a low target risk state requires systematic intervention across multiple control domains.</w:t>
      </w:r>
    </w:p>
    <w:p w14:paraId="21D9DD63" w14:textId="77777777" w:rsidR="00FB19E8" w:rsidRPr="00B153E6" w:rsidRDefault="00FB19E8" w:rsidP="00FB19E8">
      <w:pPr>
        <w:rPr>
          <w:rFonts w:ascii="Calibri" w:hAnsi="Calibri" w:cs="Calibri"/>
          <w:color w:val="auto"/>
          <w:sz w:val="24"/>
          <w:szCs w:val="24"/>
        </w:rPr>
      </w:pPr>
    </w:p>
    <w:p w14:paraId="3E0EDC42" w14:textId="77777777" w:rsidR="00FB19E8" w:rsidRPr="00B153E6" w:rsidRDefault="00FB19E8" w:rsidP="00FB19E8">
      <w:pPr>
        <w:rPr>
          <w:rFonts w:ascii="Calibri" w:hAnsi="Calibri" w:cs="Calibri"/>
          <w:b/>
          <w:bCs/>
          <w:color w:val="auto"/>
          <w:sz w:val="32"/>
          <w:szCs w:val="32"/>
        </w:rPr>
      </w:pPr>
    </w:p>
    <w:p w14:paraId="5B2499C8" w14:textId="16D8EF87" w:rsidR="00FB19E8" w:rsidRPr="00B153E6" w:rsidRDefault="00FB19E8" w:rsidP="00FB19E8">
      <w:pPr>
        <w:rPr>
          <w:rFonts w:ascii="Calibri" w:hAnsi="Calibri" w:cs="Calibri"/>
          <w:b/>
          <w:bCs/>
          <w:color w:val="auto"/>
          <w:sz w:val="32"/>
          <w:szCs w:val="32"/>
        </w:rPr>
      </w:pPr>
      <w:r w:rsidRPr="00B153E6">
        <w:rPr>
          <w:rFonts w:ascii="Calibri" w:hAnsi="Calibri" w:cs="Calibri"/>
          <w:b/>
          <w:bCs/>
          <w:color w:val="auto"/>
          <w:sz w:val="32"/>
          <w:szCs w:val="32"/>
        </w:rPr>
        <w:lastRenderedPageBreak/>
        <w:t xml:space="preserve">Domain ID2: Authentication Infrastructure </w:t>
      </w:r>
      <w:r w:rsidR="00FF4B23">
        <w:rPr>
          <w:rFonts w:ascii="Calibri" w:hAnsi="Calibri" w:cs="Calibri"/>
          <w:b/>
          <w:bCs/>
          <w:color w:val="auto"/>
          <w:sz w:val="32"/>
          <w:szCs w:val="32"/>
        </w:rPr>
        <w:t>&amp;</w:t>
      </w:r>
      <w:r w:rsidRPr="00B153E6">
        <w:rPr>
          <w:rFonts w:ascii="Calibri" w:hAnsi="Calibri" w:cs="Calibri"/>
          <w:b/>
          <w:bCs/>
          <w:color w:val="auto"/>
          <w:sz w:val="32"/>
          <w:szCs w:val="32"/>
        </w:rPr>
        <w:t xml:space="preserve"> Control Implementation</w:t>
      </w:r>
    </w:p>
    <w:p w14:paraId="262C6446" w14:textId="77777777" w:rsidR="00FB19E8" w:rsidRPr="00B153E6" w:rsidRDefault="00FB19E8" w:rsidP="00FB19E8">
      <w:pPr>
        <w:jc w:val="center"/>
        <w:rPr>
          <w:rFonts w:ascii="Calibri" w:hAnsi="Calibri" w:cs="Calibri"/>
          <w:b/>
          <w:bCs/>
          <w:color w:val="auto"/>
          <w:sz w:val="24"/>
          <w:szCs w:val="24"/>
        </w:rPr>
      </w:pPr>
      <w:r w:rsidRPr="00B153E6">
        <w:rPr>
          <w:rFonts w:ascii="Calibri" w:hAnsi="Calibri" w:cs="Calibri"/>
          <w:b/>
          <w:bCs/>
          <w:color w:val="auto"/>
          <w:szCs w:val="28"/>
        </w:rPr>
        <w:drawing>
          <wp:inline distT="0" distB="0" distL="0" distR="0" wp14:anchorId="0184A570" wp14:editId="58CB7A46">
            <wp:extent cx="5324475" cy="3993356"/>
            <wp:effectExtent l="0" t="0" r="0" b="7620"/>
            <wp:docPr id="20941550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15506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325110" cy="3993832"/>
                    </a:xfrm>
                    <a:prstGeom prst="rect">
                      <a:avLst/>
                    </a:prstGeom>
                  </pic:spPr>
                </pic:pic>
              </a:graphicData>
            </a:graphic>
          </wp:inline>
        </w:drawing>
      </w:r>
    </w:p>
    <w:p w14:paraId="100FAA5F" w14:textId="77777777" w:rsidR="00FB19E8" w:rsidRPr="00B153E6" w:rsidRDefault="00FB19E8" w:rsidP="00FB19E8">
      <w:pPr>
        <w:rPr>
          <w:rFonts w:ascii="Calibri" w:hAnsi="Calibri" w:cs="Calibri"/>
          <w:color w:val="auto"/>
          <w:sz w:val="24"/>
          <w:szCs w:val="24"/>
        </w:rPr>
      </w:pPr>
      <w:r w:rsidRPr="00B153E6">
        <w:rPr>
          <w:rFonts w:ascii="Calibri" w:hAnsi="Calibri" w:cs="Calibri"/>
          <w:b/>
          <w:bCs/>
          <w:color w:val="auto"/>
          <w:sz w:val="24"/>
          <w:szCs w:val="24"/>
        </w:rPr>
        <w:t>Observations</w:t>
      </w:r>
    </w:p>
    <w:p w14:paraId="4407C94A" w14:textId="77777777" w:rsidR="00FB19E8" w:rsidRPr="00B153E6" w:rsidRDefault="00FB19E8" w:rsidP="00FB19E8">
      <w:pPr>
        <w:rPr>
          <w:rFonts w:ascii="Calibri" w:hAnsi="Calibri" w:cs="Calibri"/>
          <w:color w:val="auto"/>
          <w:sz w:val="24"/>
          <w:szCs w:val="24"/>
        </w:rPr>
      </w:pPr>
    </w:p>
    <w:p w14:paraId="79C2005C"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Authentication Control Framework:</w:t>
      </w:r>
    </w:p>
    <w:p w14:paraId="2294B984" w14:textId="77777777" w:rsidR="00FB19E8" w:rsidRPr="00B153E6" w:rsidRDefault="00FB19E8" w:rsidP="00FB19E8">
      <w:pPr>
        <w:pStyle w:val="ListParagraph"/>
        <w:numPr>
          <w:ilvl w:val="0"/>
          <w:numId w:val="182"/>
        </w:numPr>
        <w:rPr>
          <w:rFonts w:ascii="Calibri" w:hAnsi="Calibri" w:cs="Calibri"/>
          <w:color w:val="auto"/>
          <w:sz w:val="24"/>
          <w:szCs w:val="24"/>
        </w:rPr>
      </w:pPr>
      <w:r w:rsidRPr="00B153E6">
        <w:rPr>
          <w:rFonts w:ascii="Calibri" w:hAnsi="Calibri" w:cs="Calibri"/>
          <w:color w:val="auto"/>
          <w:sz w:val="24"/>
          <w:szCs w:val="24"/>
        </w:rPr>
        <w:t>Inconsistent deployment of multi-factor authentication across critical operational technology platforms</w:t>
      </w:r>
    </w:p>
    <w:p w14:paraId="3E9DCC9A" w14:textId="77777777" w:rsidR="00FB19E8" w:rsidRPr="00B153E6" w:rsidRDefault="00FB19E8" w:rsidP="00FB19E8">
      <w:pPr>
        <w:pStyle w:val="ListParagraph"/>
        <w:numPr>
          <w:ilvl w:val="0"/>
          <w:numId w:val="182"/>
        </w:numPr>
        <w:rPr>
          <w:rFonts w:ascii="Calibri" w:hAnsi="Calibri" w:cs="Calibri"/>
          <w:color w:val="auto"/>
          <w:sz w:val="24"/>
          <w:szCs w:val="24"/>
        </w:rPr>
      </w:pPr>
      <w:r w:rsidRPr="00B153E6">
        <w:rPr>
          <w:rFonts w:ascii="Calibri" w:hAnsi="Calibri" w:cs="Calibri"/>
          <w:color w:val="auto"/>
          <w:sz w:val="24"/>
          <w:szCs w:val="24"/>
        </w:rPr>
        <w:t>Insufficient integration of privileged access management protocols between corporate and operational domains</w:t>
      </w:r>
    </w:p>
    <w:p w14:paraId="46BF0D02" w14:textId="77777777" w:rsidR="00FB19E8" w:rsidRPr="00B153E6" w:rsidRDefault="00FB19E8" w:rsidP="00FB19E8">
      <w:pPr>
        <w:pStyle w:val="ListParagraph"/>
        <w:numPr>
          <w:ilvl w:val="0"/>
          <w:numId w:val="182"/>
        </w:numPr>
        <w:rPr>
          <w:rFonts w:ascii="Calibri" w:hAnsi="Calibri" w:cs="Calibri"/>
          <w:color w:val="auto"/>
          <w:sz w:val="24"/>
          <w:szCs w:val="24"/>
        </w:rPr>
      </w:pPr>
      <w:r w:rsidRPr="00B153E6">
        <w:rPr>
          <w:rFonts w:ascii="Calibri" w:hAnsi="Calibri" w:cs="Calibri"/>
          <w:color w:val="auto"/>
          <w:sz w:val="24"/>
          <w:szCs w:val="24"/>
        </w:rPr>
        <w:t>Lack of comprehensive coverage of authentication mechanisms across cloud-based operational systems</w:t>
      </w:r>
    </w:p>
    <w:p w14:paraId="2A62D022" w14:textId="77777777" w:rsidR="00FB19E8" w:rsidRPr="00B153E6" w:rsidRDefault="00FB19E8" w:rsidP="00FB19E8">
      <w:pPr>
        <w:rPr>
          <w:rFonts w:ascii="Calibri" w:hAnsi="Calibri" w:cs="Calibri"/>
          <w:color w:val="auto"/>
          <w:sz w:val="24"/>
          <w:szCs w:val="24"/>
        </w:rPr>
      </w:pPr>
    </w:p>
    <w:p w14:paraId="2BD769FE"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Incident Response Integration:</w:t>
      </w:r>
    </w:p>
    <w:p w14:paraId="0209ED40" w14:textId="77777777" w:rsidR="00FB19E8" w:rsidRPr="00B153E6" w:rsidRDefault="00FB19E8" w:rsidP="00FB19E8">
      <w:pPr>
        <w:pStyle w:val="ListParagraph"/>
        <w:numPr>
          <w:ilvl w:val="0"/>
          <w:numId w:val="183"/>
        </w:numPr>
        <w:rPr>
          <w:rFonts w:ascii="Calibri" w:hAnsi="Calibri" w:cs="Calibri"/>
          <w:color w:val="auto"/>
          <w:sz w:val="24"/>
          <w:szCs w:val="24"/>
        </w:rPr>
      </w:pPr>
      <w:r w:rsidRPr="00B153E6">
        <w:rPr>
          <w:rFonts w:ascii="Calibri" w:hAnsi="Calibri" w:cs="Calibri"/>
          <w:color w:val="auto"/>
          <w:sz w:val="24"/>
          <w:szCs w:val="24"/>
        </w:rPr>
        <w:t>Limited integration between corporate IT security measures and operational technology operations</w:t>
      </w:r>
    </w:p>
    <w:p w14:paraId="51DF57A9" w14:textId="77777777" w:rsidR="00FB19E8" w:rsidRPr="00B153E6" w:rsidRDefault="00FB19E8" w:rsidP="00FB19E8">
      <w:pPr>
        <w:pStyle w:val="ListParagraph"/>
        <w:numPr>
          <w:ilvl w:val="0"/>
          <w:numId w:val="183"/>
        </w:numPr>
        <w:rPr>
          <w:rFonts w:ascii="Calibri" w:hAnsi="Calibri" w:cs="Calibri"/>
          <w:color w:val="auto"/>
          <w:sz w:val="24"/>
          <w:szCs w:val="24"/>
        </w:rPr>
      </w:pPr>
      <w:r w:rsidRPr="00B153E6">
        <w:rPr>
          <w:rFonts w:ascii="Calibri" w:hAnsi="Calibri" w:cs="Calibri"/>
          <w:color w:val="auto"/>
          <w:sz w:val="24"/>
          <w:szCs w:val="24"/>
        </w:rPr>
        <w:t>Insufficient coordination protocols for cross-organizational security events</w:t>
      </w:r>
    </w:p>
    <w:p w14:paraId="0032DD12" w14:textId="77777777" w:rsidR="00FB19E8" w:rsidRPr="00B153E6" w:rsidRDefault="00FB19E8" w:rsidP="00FB19E8">
      <w:pPr>
        <w:pStyle w:val="ListParagraph"/>
        <w:numPr>
          <w:ilvl w:val="0"/>
          <w:numId w:val="183"/>
        </w:numPr>
        <w:rPr>
          <w:rFonts w:ascii="Calibri" w:hAnsi="Calibri" w:cs="Calibri"/>
          <w:color w:val="auto"/>
          <w:sz w:val="24"/>
          <w:szCs w:val="24"/>
        </w:rPr>
      </w:pPr>
      <w:r w:rsidRPr="00B153E6">
        <w:rPr>
          <w:rFonts w:ascii="Calibri" w:hAnsi="Calibri" w:cs="Calibri"/>
          <w:color w:val="auto"/>
          <w:sz w:val="24"/>
          <w:szCs w:val="24"/>
        </w:rPr>
        <w:t>Inadequate visibility into operational security control effectiveness</w:t>
      </w:r>
    </w:p>
    <w:p w14:paraId="3A57AA85" w14:textId="77777777" w:rsidR="00FB19E8" w:rsidRPr="00B153E6" w:rsidRDefault="00FB19E8" w:rsidP="00FB19E8">
      <w:pPr>
        <w:rPr>
          <w:rFonts w:ascii="Calibri" w:hAnsi="Calibri" w:cs="Calibri"/>
          <w:color w:val="auto"/>
          <w:sz w:val="24"/>
          <w:szCs w:val="24"/>
        </w:rPr>
      </w:pPr>
    </w:p>
    <w:p w14:paraId="503585E3"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Risk State Transition Analysis:</w:t>
      </w:r>
    </w:p>
    <w:p w14:paraId="305E27F6" w14:textId="77777777" w:rsidR="00FB19E8" w:rsidRPr="00B153E6" w:rsidRDefault="00FB19E8" w:rsidP="00FB19E8">
      <w:pPr>
        <w:rPr>
          <w:rFonts w:ascii="Calibri" w:hAnsi="Calibri" w:cs="Calibri"/>
          <w:color w:val="auto"/>
          <w:sz w:val="24"/>
          <w:szCs w:val="24"/>
        </w:rPr>
      </w:pPr>
      <w:r w:rsidRPr="00B153E6">
        <w:rPr>
          <w:rFonts w:ascii="Calibri" w:hAnsi="Calibri" w:cs="Calibri"/>
          <w:color w:val="auto"/>
          <w:sz w:val="24"/>
          <w:szCs w:val="24"/>
        </w:rPr>
        <w:t>The observed transition from a high residual risk to a medium target risk state requires systematic enhancement of authentication mechanisms and monitoring capabilities across Intellihub and CrescoNet.</w:t>
      </w:r>
    </w:p>
    <w:p w14:paraId="272FE1AF" w14:textId="77777777" w:rsidR="00FB19E8" w:rsidRPr="00B153E6" w:rsidRDefault="00FB19E8" w:rsidP="00FB19E8">
      <w:pPr>
        <w:spacing w:after="200"/>
        <w:rPr>
          <w:rFonts w:ascii="Calibri" w:hAnsi="Calibri" w:cs="Calibri"/>
          <w:b/>
          <w:bCs/>
          <w:color w:val="auto"/>
          <w:szCs w:val="28"/>
        </w:rPr>
      </w:pPr>
      <w:r w:rsidRPr="00B153E6">
        <w:rPr>
          <w:rFonts w:ascii="Calibri" w:hAnsi="Calibri" w:cs="Calibri"/>
          <w:b/>
          <w:bCs/>
          <w:color w:val="auto"/>
          <w:szCs w:val="28"/>
        </w:rPr>
        <w:br w:type="page"/>
      </w:r>
    </w:p>
    <w:p w14:paraId="72F1BDD4" w14:textId="1B69CEEF" w:rsidR="00FB19E8" w:rsidRPr="008206EC" w:rsidRDefault="00FB19E8" w:rsidP="00FB19E8">
      <w:pPr>
        <w:rPr>
          <w:rFonts w:ascii="Calibri" w:hAnsi="Calibri" w:cs="Calibri"/>
          <w:b/>
          <w:bCs/>
          <w:color w:val="auto"/>
          <w:sz w:val="32"/>
          <w:szCs w:val="32"/>
        </w:rPr>
      </w:pPr>
      <w:r w:rsidRPr="00B153E6">
        <w:rPr>
          <w:rFonts w:ascii="Calibri" w:hAnsi="Calibri" w:cs="Calibri"/>
          <w:b/>
          <w:bCs/>
          <w:color w:val="auto"/>
          <w:sz w:val="32"/>
          <w:szCs w:val="32"/>
        </w:rPr>
        <w:lastRenderedPageBreak/>
        <w:t xml:space="preserve">Domain ID3: </w:t>
      </w:r>
      <w:r w:rsidRPr="008206EC">
        <w:rPr>
          <w:rFonts w:ascii="Calibri" w:hAnsi="Calibri" w:cs="Calibri"/>
          <w:b/>
          <w:bCs/>
          <w:color w:val="auto"/>
          <w:sz w:val="32"/>
          <w:szCs w:val="32"/>
        </w:rPr>
        <w:t xml:space="preserve">Operational Resilience </w:t>
      </w:r>
    </w:p>
    <w:p w14:paraId="596EDD5D" w14:textId="41D332E5" w:rsidR="00FB19E8" w:rsidRPr="00B153E6" w:rsidRDefault="00FB19E8" w:rsidP="00FB19E8">
      <w:pPr>
        <w:rPr>
          <w:rFonts w:ascii="Calibri" w:hAnsi="Calibri" w:cs="Calibri"/>
          <w:b/>
          <w:bCs/>
          <w:color w:val="auto"/>
          <w:szCs w:val="28"/>
        </w:rPr>
      </w:pPr>
      <w:r w:rsidRPr="00B153E6">
        <w:rPr>
          <w:rFonts w:ascii="Calibri" w:hAnsi="Calibri" w:cs="Calibri"/>
          <w:b/>
          <w:bCs/>
          <w:color w:val="auto"/>
          <w:szCs w:val="28"/>
        </w:rPr>
        <w:drawing>
          <wp:anchor distT="0" distB="0" distL="114300" distR="114300" simplePos="0" relativeHeight="251697152" behindDoc="0" locked="0" layoutInCell="1" allowOverlap="1" wp14:anchorId="111EBF4D" wp14:editId="639DB32E">
            <wp:simplePos x="0" y="0"/>
            <wp:positionH relativeFrom="column">
              <wp:posOffset>939953</wp:posOffset>
            </wp:positionH>
            <wp:positionV relativeFrom="paragraph">
              <wp:posOffset>62661</wp:posOffset>
            </wp:positionV>
            <wp:extent cx="4923155" cy="3692525"/>
            <wp:effectExtent l="0" t="0" r="0" b="3175"/>
            <wp:wrapSquare wrapText="bothSides"/>
            <wp:docPr id="1968237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371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4923155" cy="3692525"/>
                    </a:xfrm>
                    <a:prstGeom prst="rect">
                      <a:avLst/>
                    </a:prstGeom>
                  </pic:spPr>
                </pic:pic>
              </a:graphicData>
            </a:graphic>
            <wp14:sizeRelH relativeFrom="margin">
              <wp14:pctWidth>0</wp14:pctWidth>
            </wp14:sizeRelH>
            <wp14:sizeRelV relativeFrom="margin">
              <wp14:pctHeight>0</wp14:pctHeight>
            </wp14:sizeRelV>
          </wp:anchor>
        </w:drawing>
      </w:r>
      <w:r w:rsidRPr="00B153E6">
        <w:rPr>
          <w:rFonts w:ascii="Calibri" w:hAnsi="Calibri" w:cs="Calibri"/>
          <w:b/>
          <w:bCs/>
          <w:color w:val="auto"/>
          <w:szCs w:val="28"/>
        </w:rPr>
        <w:br w:type="textWrapping" w:clear="all"/>
      </w:r>
      <w:r w:rsidRPr="00B153E6">
        <w:rPr>
          <w:rFonts w:ascii="Calibri" w:hAnsi="Calibri" w:cs="Calibri"/>
          <w:b/>
          <w:bCs/>
          <w:color w:val="auto"/>
          <w:sz w:val="24"/>
          <w:szCs w:val="24"/>
        </w:rPr>
        <w:t>Observations</w:t>
      </w:r>
    </w:p>
    <w:p w14:paraId="0D2F2B21" w14:textId="77777777" w:rsidR="00FB19E8" w:rsidRPr="00B153E6" w:rsidRDefault="00FB19E8" w:rsidP="00FB19E8">
      <w:pPr>
        <w:rPr>
          <w:rFonts w:ascii="Calibri" w:hAnsi="Calibri" w:cs="Calibri"/>
          <w:b/>
          <w:bCs/>
          <w:color w:val="auto"/>
          <w:sz w:val="24"/>
          <w:szCs w:val="24"/>
        </w:rPr>
      </w:pPr>
    </w:p>
    <w:p w14:paraId="65964B81"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Incident Response Integration</w:t>
      </w:r>
    </w:p>
    <w:p w14:paraId="51DB8EBF" w14:textId="77777777" w:rsidR="00FB19E8" w:rsidRPr="00B153E6" w:rsidRDefault="00FB19E8" w:rsidP="00FB19E8">
      <w:pPr>
        <w:pStyle w:val="ListParagraph"/>
        <w:numPr>
          <w:ilvl w:val="0"/>
          <w:numId w:val="173"/>
        </w:numPr>
        <w:rPr>
          <w:rFonts w:ascii="Calibri" w:hAnsi="Calibri" w:cs="Calibri"/>
          <w:color w:val="auto"/>
          <w:sz w:val="24"/>
          <w:szCs w:val="24"/>
        </w:rPr>
      </w:pPr>
      <w:r w:rsidRPr="00B153E6">
        <w:rPr>
          <w:rFonts w:ascii="Calibri" w:hAnsi="Calibri" w:cs="Calibri"/>
          <w:color w:val="auto"/>
          <w:sz w:val="24"/>
          <w:szCs w:val="24"/>
        </w:rPr>
        <w:t>Current incident response frameworks demonstrate insufficient integration between corporate information technology and operational technology domains</w:t>
      </w:r>
    </w:p>
    <w:p w14:paraId="6F000B07" w14:textId="77777777" w:rsidR="00FB19E8" w:rsidRPr="00B153E6" w:rsidRDefault="00FB19E8" w:rsidP="00FB19E8">
      <w:pPr>
        <w:pStyle w:val="ListParagraph"/>
        <w:numPr>
          <w:ilvl w:val="0"/>
          <w:numId w:val="173"/>
        </w:numPr>
        <w:rPr>
          <w:rFonts w:ascii="Calibri" w:hAnsi="Calibri" w:cs="Calibri"/>
          <w:color w:val="auto"/>
          <w:sz w:val="24"/>
          <w:szCs w:val="24"/>
        </w:rPr>
      </w:pPr>
      <w:r w:rsidRPr="00B153E6">
        <w:rPr>
          <w:rFonts w:ascii="Calibri" w:hAnsi="Calibri" w:cs="Calibri"/>
          <w:color w:val="auto"/>
          <w:sz w:val="24"/>
          <w:szCs w:val="24"/>
        </w:rPr>
        <w:t>Cross-organizational security event management (between Intellihub &amp; CrescoNet) exhibits limited coordination</w:t>
      </w:r>
    </w:p>
    <w:p w14:paraId="6FB3FCFB" w14:textId="77777777" w:rsidR="00FB19E8" w:rsidRPr="00B153E6" w:rsidRDefault="00FB19E8" w:rsidP="00FB19E8">
      <w:pPr>
        <w:pStyle w:val="ListParagraph"/>
        <w:numPr>
          <w:ilvl w:val="0"/>
          <w:numId w:val="173"/>
        </w:numPr>
        <w:rPr>
          <w:rFonts w:ascii="Calibri" w:hAnsi="Calibri" w:cs="Calibri"/>
          <w:color w:val="auto"/>
          <w:sz w:val="24"/>
          <w:szCs w:val="24"/>
        </w:rPr>
      </w:pPr>
      <w:r w:rsidRPr="00B153E6">
        <w:rPr>
          <w:rFonts w:ascii="Calibri" w:hAnsi="Calibri" w:cs="Calibri"/>
          <w:color w:val="auto"/>
          <w:sz w:val="24"/>
          <w:szCs w:val="24"/>
        </w:rPr>
        <w:t>Incident containment capabilities lack systematic implementation across distributed infrastructure components</w:t>
      </w:r>
    </w:p>
    <w:p w14:paraId="66FD29AF"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Architecture Model</w:t>
      </w:r>
    </w:p>
    <w:p w14:paraId="19350C32" w14:textId="77777777" w:rsidR="00FB19E8" w:rsidRPr="00B153E6" w:rsidRDefault="00FB19E8" w:rsidP="00FB19E8">
      <w:pPr>
        <w:pStyle w:val="ListParagraph"/>
        <w:numPr>
          <w:ilvl w:val="0"/>
          <w:numId w:val="174"/>
        </w:numPr>
        <w:rPr>
          <w:rFonts w:ascii="Calibri" w:hAnsi="Calibri" w:cs="Calibri"/>
          <w:color w:val="auto"/>
          <w:sz w:val="24"/>
          <w:szCs w:val="24"/>
        </w:rPr>
      </w:pPr>
      <w:r w:rsidRPr="00B153E6">
        <w:rPr>
          <w:rFonts w:ascii="Calibri" w:hAnsi="Calibri" w:cs="Calibri"/>
          <w:color w:val="auto"/>
          <w:sz w:val="24"/>
          <w:szCs w:val="24"/>
        </w:rPr>
        <w:t>Cloud service architecture demonstrates significant concentration risk for Head End Units and distributed infrastructure components</w:t>
      </w:r>
    </w:p>
    <w:p w14:paraId="2321AA0A" w14:textId="77777777" w:rsidR="00FB19E8" w:rsidRPr="00B153E6" w:rsidRDefault="00FB19E8" w:rsidP="00FB19E8">
      <w:pPr>
        <w:pStyle w:val="ListParagraph"/>
        <w:numPr>
          <w:ilvl w:val="0"/>
          <w:numId w:val="174"/>
        </w:numPr>
        <w:rPr>
          <w:rFonts w:ascii="Calibri" w:hAnsi="Calibri" w:cs="Calibri"/>
          <w:color w:val="auto"/>
          <w:sz w:val="24"/>
          <w:szCs w:val="24"/>
        </w:rPr>
      </w:pPr>
      <w:proofErr w:type="gramStart"/>
      <w:r w:rsidRPr="00B153E6">
        <w:rPr>
          <w:rFonts w:ascii="Calibri" w:hAnsi="Calibri" w:cs="Calibri"/>
          <w:color w:val="auto"/>
          <w:sz w:val="24"/>
          <w:szCs w:val="24"/>
        </w:rPr>
        <w:t>Current</w:t>
      </w:r>
      <w:proofErr w:type="gramEnd"/>
      <w:r w:rsidRPr="00B153E6">
        <w:rPr>
          <w:rFonts w:ascii="Calibri" w:hAnsi="Calibri" w:cs="Calibri"/>
          <w:color w:val="auto"/>
          <w:sz w:val="24"/>
          <w:szCs w:val="24"/>
        </w:rPr>
        <w:t xml:space="preserve"> operational model presents challenges for comprehensive security oversight</w:t>
      </w:r>
    </w:p>
    <w:p w14:paraId="5D850D3C" w14:textId="77777777" w:rsidR="00FB19E8" w:rsidRPr="00B153E6" w:rsidRDefault="00FB19E8" w:rsidP="00FB19E8">
      <w:pPr>
        <w:pStyle w:val="ListParagraph"/>
        <w:numPr>
          <w:ilvl w:val="0"/>
          <w:numId w:val="174"/>
        </w:numPr>
        <w:rPr>
          <w:rFonts w:ascii="Calibri" w:hAnsi="Calibri" w:cs="Calibri"/>
          <w:color w:val="auto"/>
          <w:sz w:val="24"/>
          <w:szCs w:val="24"/>
        </w:rPr>
      </w:pPr>
      <w:r w:rsidRPr="00B153E6">
        <w:rPr>
          <w:rFonts w:ascii="Calibri" w:hAnsi="Calibri" w:cs="Calibri"/>
          <w:color w:val="auto"/>
          <w:sz w:val="24"/>
          <w:szCs w:val="24"/>
        </w:rPr>
        <w:t>Operational dependencies require strengthened contractual security obligations versus technical controls</w:t>
      </w:r>
    </w:p>
    <w:p w14:paraId="54599B33"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Risk State Transition Analysis:</w:t>
      </w:r>
    </w:p>
    <w:p w14:paraId="3D4A404C" w14:textId="77777777" w:rsidR="00FB19E8" w:rsidRPr="00B153E6" w:rsidRDefault="00FB19E8" w:rsidP="00FB19E8">
      <w:pPr>
        <w:rPr>
          <w:rFonts w:ascii="Calibri" w:hAnsi="Calibri" w:cs="Calibri"/>
          <w:b/>
          <w:bCs/>
          <w:color w:val="auto"/>
          <w:szCs w:val="28"/>
        </w:rPr>
      </w:pPr>
      <w:r w:rsidRPr="00B153E6">
        <w:rPr>
          <w:rFonts w:ascii="Calibri" w:hAnsi="Calibri" w:cs="Calibri"/>
          <w:color w:val="auto"/>
          <w:sz w:val="24"/>
          <w:szCs w:val="24"/>
        </w:rPr>
        <w:t xml:space="preserve">The transition from medium residual risk to low target </w:t>
      </w:r>
      <w:proofErr w:type="gramStart"/>
      <w:r w:rsidRPr="00B153E6">
        <w:rPr>
          <w:rFonts w:ascii="Calibri" w:hAnsi="Calibri" w:cs="Calibri"/>
          <w:color w:val="auto"/>
          <w:sz w:val="24"/>
          <w:szCs w:val="24"/>
        </w:rPr>
        <w:t>risk states</w:t>
      </w:r>
      <w:proofErr w:type="gramEnd"/>
      <w:r w:rsidRPr="00B153E6">
        <w:rPr>
          <w:rFonts w:ascii="Calibri" w:hAnsi="Calibri" w:cs="Calibri"/>
          <w:color w:val="auto"/>
          <w:sz w:val="24"/>
          <w:szCs w:val="24"/>
        </w:rPr>
        <w:t xml:space="preserve"> necessitates the systematic enhancement of incident response capabilities and operational monitoring frameworks. Although less complex than supply chain integration requirements, this process requires significant effort to implement effectively.</w:t>
      </w:r>
      <w:r w:rsidRPr="00B153E6">
        <w:rPr>
          <w:rFonts w:ascii="Calibri" w:hAnsi="Calibri" w:cs="Calibri"/>
          <w:color w:val="auto"/>
          <w:sz w:val="24"/>
          <w:szCs w:val="24"/>
        </w:rPr>
        <w:br/>
      </w:r>
      <w:r w:rsidRPr="00B153E6">
        <w:rPr>
          <w:rFonts w:ascii="Calibri" w:hAnsi="Calibri" w:cs="Calibri"/>
          <w:color w:val="auto"/>
          <w:sz w:val="24"/>
          <w:szCs w:val="24"/>
        </w:rPr>
        <w:br/>
      </w:r>
    </w:p>
    <w:p w14:paraId="0CA3DCA8" w14:textId="0633B9BB"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32"/>
          <w:szCs w:val="32"/>
        </w:rPr>
        <w:lastRenderedPageBreak/>
        <w:t xml:space="preserve">Domain ID4: Data Governance </w:t>
      </w:r>
      <w:r w:rsidR="00FF4B23">
        <w:rPr>
          <w:rFonts w:ascii="Calibri" w:hAnsi="Calibri" w:cs="Calibri"/>
          <w:b/>
          <w:bCs/>
          <w:color w:val="auto"/>
          <w:sz w:val="32"/>
          <w:szCs w:val="32"/>
        </w:rPr>
        <w:t>&amp;</w:t>
      </w:r>
      <w:r w:rsidRPr="00B153E6">
        <w:rPr>
          <w:rFonts w:ascii="Calibri" w:hAnsi="Calibri" w:cs="Calibri"/>
          <w:b/>
          <w:bCs/>
          <w:color w:val="auto"/>
          <w:sz w:val="32"/>
          <w:szCs w:val="32"/>
        </w:rPr>
        <w:t xml:space="preserve"> Regulatory Alignment</w:t>
      </w:r>
      <w:r w:rsidRPr="00B153E6">
        <w:rPr>
          <w:rFonts w:ascii="Calibri" w:hAnsi="Calibri" w:cs="Calibri"/>
          <w:b/>
          <w:bCs/>
          <w:color w:val="auto"/>
          <w:sz w:val="32"/>
          <w:szCs w:val="32"/>
        </w:rPr>
        <w:br/>
      </w:r>
      <w:r w:rsidRPr="00B153E6">
        <w:rPr>
          <w:rFonts w:ascii="Calibri" w:hAnsi="Calibri" w:cs="Calibri"/>
          <w:color w:val="auto"/>
          <w:sz w:val="24"/>
          <w:szCs w:val="24"/>
        </w:rPr>
        <w:br/>
      </w:r>
      <w:r w:rsidRPr="00B153E6">
        <w:rPr>
          <w:rFonts w:ascii="Calibri" w:hAnsi="Calibri" w:cs="Calibri"/>
          <w:color w:val="auto"/>
          <w:sz w:val="24"/>
          <w:szCs w:val="24"/>
        </w:rPr>
        <w:drawing>
          <wp:anchor distT="0" distB="0" distL="114300" distR="114300" simplePos="0" relativeHeight="251698176" behindDoc="1" locked="0" layoutInCell="1" allowOverlap="1" wp14:anchorId="33EFCD1E" wp14:editId="119CD6D6">
            <wp:simplePos x="0" y="0"/>
            <wp:positionH relativeFrom="column">
              <wp:posOffset>969010</wp:posOffset>
            </wp:positionH>
            <wp:positionV relativeFrom="paragraph">
              <wp:posOffset>340360</wp:posOffset>
            </wp:positionV>
            <wp:extent cx="4921885" cy="3691255"/>
            <wp:effectExtent l="0" t="0" r="0" b="4445"/>
            <wp:wrapTight wrapText="bothSides">
              <wp:wrapPolygon edited="0">
                <wp:start x="0" y="0"/>
                <wp:lineTo x="0" y="21515"/>
                <wp:lineTo x="21486" y="21515"/>
                <wp:lineTo x="21486" y="0"/>
                <wp:lineTo x="0" y="0"/>
              </wp:wrapPolygon>
            </wp:wrapTight>
            <wp:docPr id="3290535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53558"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4921885" cy="3691255"/>
                    </a:xfrm>
                    <a:prstGeom prst="rect">
                      <a:avLst/>
                    </a:prstGeom>
                  </pic:spPr>
                </pic:pic>
              </a:graphicData>
            </a:graphic>
          </wp:anchor>
        </w:drawing>
      </w:r>
      <w:r w:rsidRPr="00B153E6">
        <w:rPr>
          <w:rFonts w:ascii="Calibri" w:hAnsi="Calibri" w:cs="Calibri"/>
          <w:b/>
          <w:bCs/>
          <w:color w:val="auto"/>
          <w:sz w:val="32"/>
          <w:szCs w:val="32"/>
        </w:rPr>
        <w:br/>
      </w:r>
    </w:p>
    <w:p w14:paraId="0554C671" w14:textId="77777777" w:rsidR="00FB19E8" w:rsidRPr="00B153E6" w:rsidRDefault="00FB19E8" w:rsidP="00FB19E8">
      <w:pPr>
        <w:rPr>
          <w:rFonts w:ascii="Calibri" w:hAnsi="Calibri" w:cs="Calibri"/>
          <w:b/>
          <w:bCs/>
          <w:color w:val="auto"/>
          <w:sz w:val="24"/>
          <w:szCs w:val="24"/>
        </w:rPr>
      </w:pPr>
    </w:p>
    <w:p w14:paraId="204D9360" w14:textId="77777777" w:rsidR="00FB19E8" w:rsidRPr="00B153E6" w:rsidRDefault="00FB19E8" w:rsidP="00FB19E8">
      <w:pPr>
        <w:rPr>
          <w:rFonts w:ascii="Calibri" w:hAnsi="Calibri" w:cs="Calibri"/>
          <w:b/>
          <w:bCs/>
          <w:color w:val="auto"/>
          <w:sz w:val="24"/>
          <w:szCs w:val="24"/>
        </w:rPr>
      </w:pPr>
    </w:p>
    <w:p w14:paraId="5B1B97CD" w14:textId="77777777" w:rsidR="00FB19E8" w:rsidRPr="00B153E6" w:rsidRDefault="00FB19E8" w:rsidP="00FB19E8">
      <w:pPr>
        <w:rPr>
          <w:rFonts w:ascii="Calibri" w:hAnsi="Calibri" w:cs="Calibri"/>
          <w:b/>
          <w:bCs/>
          <w:color w:val="auto"/>
          <w:sz w:val="24"/>
          <w:szCs w:val="24"/>
        </w:rPr>
      </w:pPr>
    </w:p>
    <w:p w14:paraId="4C9B69B7" w14:textId="77777777" w:rsidR="00FB19E8" w:rsidRPr="00B153E6" w:rsidRDefault="00FB19E8" w:rsidP="00FB19E8">
      <w:pPr>
        <w:rPr>
          <w:rFonts w:ascii="Calibri" w:hAnsi="Calibri" w:cs="Calibri"/>
          <w:b/>
          <w:bCs/>
          <w:color w:val="auto"/>
          <w:sz w:val="24"/>
          <w:szCs w:val="24"/>
        </w:rPr>
      </w:pPr>
    </w:p>
    <w:p w14:paraId="01336DF2" w14:textId="77777777" w:rsidR="00FB19E8" w:rsidRPr="00B153E6" w:rsidRDefault="00FB19E8" w:rsidP="00FB19E8">
      <w:pPr>
        <w:rPr>
          <w:rFonts w:ascii="Calibri" w:hAnsi="Calibri" w:cs="Calibri"/>
          <w:b/>
          <w:bCs/>
          <w:color w:val="auto"/>
          <w:sz w:val="24"/>
          <w:szCs w:val="24"/>
        </w:rPr>
      </w:pPr>
    </w:p>
    <w:p w14:paraId="2D0D95F0" w14:textId="77777777" w:rsidR="00FB19E8" w:rsidRPr="00B153E6" w:rsidRDefault="00FB19E8" w:rsidP="00FB19E8">
      <w:pPr>
        <w:rPr>
          <w:rFonts w:ascii="Calibri" w:hAnsi="Calibri" w:cs="Calibri"/>
          <w:b/>
          <w:bCs/>
          <w:color w:val="auto"/>
          <w:sz w:val="24"/>
          <w:szCs w:val="24"/>
        </w:rPr>
      </w:pPr>
    </w:p>
    <w:p w14:paraId="7D3DD46D" w14:textId="77777777" w:rsidR="00FB19E8" w:rsidRPr="00B153E6" w:rsidRDefault="00FB19E8" w:rsidP="00FB19E8">
      <w:pPr>
        <w:rPr>
          <w:rFonts w:ascii="Calibri" w:hAnsi="Calibri" w:cs="Calibri"/>
          <w:b/>
          <w:bCs/>
          <w:color w:val="auto"/>
          <w:sz w:val="24"/>
          <w:szCs w:val="24"/>
        </w:rPr>
      </w:pPr>
    </w:p>
    <w:p w14:paraId="480B66CD" w14:textId="77777777" w:rsidR="00FB19E8" w:rsidRPr="00B153E6" w:rsidRDefault="00FB19E8" w:rsidP="00FB19E8">
      <w:pPr>
        <w:rPr>
          <w:rFonts w:ascii="Calibri" w:hAnsi="Calibri" w:cs="Calibri"/>
          <w:b/>
          <w:bCs/>
          <w:color w:val="auto"/>
          <w:sz w:val="24"/>
          <w:szCs w:val="24"/>
        </w:rPr>
      </w:pPr>
    </w:p>
    <w:p w14:paraId="787398D1" w14:textId="77777777" w:rsidR="00FB19E8" w:rsidRPr="00B153E6" w:rsidRDefault="00FB19E8" w:rsidP="00FB19E8">
      <w:pPr>
        <w:rPr>
          <w:rFonts w:ascii="Calibri" w:hAnsi="Calibri" w:cs="Calibri"/>
          <w:b/>
          <w:bCs/>
          <w:color w:val="auto"/>
          <w:sz w:val="24"/>
          <w:szCs w:val="24"/>
        </w:rPr>
      </w:pPr>
    </w:p>
    <w:p w14:paraId="05BA7BAC" w14:textId="77777777" w:rsidR="00FB19E8" w:rsidRPr="00B153E6" w:rsidRDefault="00FB19E8" w:rsidP="00FB19E8">
      <w:pPr>
        <w:rPr>
          <w:rFonts w:ascii="Calibri" w:hAnsi="Calibri" w:cs="Calibri"/>
          <w:b/>
          <w:bCs/>
          <w:color w:val="auto"/>
          <w:sz w:val="24"/>
          <w:szCs w:val="24"/>
        </w:rPr>
      </w:pPr>
    </w:p>
    <w:p w14:paraId="5E271EC5" w14:textId="77777777" w:rsidR="00FB19E8" w:rsidRPr="00B153E6" w:rsidRDefault="00FB19E8" w:rsidP="00FB19E8">
      <w:pPr>
        <w:rPr>
          <w:rFonts w:ascii="Calibri" w:hAnsi="Calibri" w:cs="Calibri"/>
          <w:b/>
          <w:bCs/>
          <w:color w:val="auto"/>
          <w:sz w:val="24"/>
          <w:szCs w:val="24"/>
        </w:rPr>
      </w:pPr>
    </w:p>
    <w:p w14:paraId="1DD448A1" w14:textId="77777777" w:rsidR="00FB19E8" w:rsidRPr="00B153E6" w:rsidRDefault="00FB19E8" w:rsidP="00FB19E8">
      <w:pPr>
        <w:rPr>
          <w:rFonts w:ascii="Calibri" w:hAnsi="Calibri" w:cs="Calibri"/>
          <w:b/>
          <w:bCs/>
          <w:color w:val="auto"/>
          <w:sz w:val="24"/>
          <w:szCs w:val="24"/>
        </w:rPr>
      </w:pPr>
    </w:p>
    <w:p w14:paraId="73F312E4" w14:textId="77777777" w:rsidR="00FB19E8" w:rsidRPr="00B153E6" w:rsidRDefault="00FB19E8" w:rsidP="00FB19E8">
      <w:pPr>
        <w:rPr>
          <w:rFonts w:ascii="Calibri" w:hAnsi="Calibri" w:cs="Calibri"/>
          <w:b/>
          <w:bCs/>
          <w:color w:val="auto"/>
          <w:sz w:val="24"/>
          <w:szCs w:val="24"/>
        </w:rPr>
      </w:pPr>
    </w:p>
    <w:p w14:paraId="4F289CD4" w14:textId="77777777" w:rsidR="00FB19E8" w:rsidRPr="00B153E6" w:rsidRDefault="00FB19E8" w:rsidP="00FB19E8">
      <w:pPr>
        <w:rPr>
          <w:rFonts w:ascii="Calibri" w:hAnsi="Calibri" w:cs="Calibri"/>
          <w:b/>
          <w:bCs/>
          <w:color w:val="auto"/>
          <w:sz w:val="24"/>
          <w:szCs w:val="24"/>
        </w:rPr>
      </w:pPr>
    </w:p>
    <w:p w14:paraId="64154F59" w14:textId="640FA86C" w:rsidR="00FB19E8" w:rsidRPr="00B153E6" w:rsidRDefault="00FB19E8" w:rsidP="00FB19E8">
      <w:pPr>
        <w:rPr>
          <w:rFonts w:ascii="Calibri" w:hAnsi="Calibri" w:cs="Calibri"/>
          <w:color w:val="auto"/>
          <w:sz w:val="24"/>
          <w:szCs w:val="24"/>
        </w:rPr>
      </w:pPr>
      <w:r w:rsidRPr="00B153E6">
        <w:rPr>
          <w:rFonts w:ascii="Calibri" w:hAnsi="Calibri" w:cs="Calibri"/>
          <w:b/>
          <w:bCs/>
          <w:color w:val="auto"/>
          <w:sz w:val="24"/>
          <w:szCs w:val="24"/>
        </w:rPr>
        <w:br/>
      </w:r>
      <w:r w:rsidRPr="00B153E6">
        <w:rPr>
          <w:rFonts w:ascii="Calibri" w:hAnsi="Calibri" w:cs="Calibri"/>
          <w:b/>
          <w:bCs/>
          <w:color w:val="auto"/>
          <w:sz w:val="24"/>
          <w:szCs w:val="24"/>
        </w:rPr>
        <w:br/>
      </w:r>
      <w:r w:rsidRPr="00B153E6">
        <w:rPr>
          <w:rFonts w:ascii="Calibri" w:hAnsi="Calibri" w:cs="Calibri"/>
          <w:b/>
          <w:bCs/>
          <w:color w:val="auto"/>
          <w:sz w:val="24"/>
          <w:szCs w:val="24"/>
        </w:rPr>
        <w:t>Observations</w:t>
      </w:r>
    </w:p>
    <w:p w14:paraId="2091FD79" w14:textId="77777777" w:rsidR="00FB19E8" w:rsidRPr="00B153E6" w:rsidRDefault="00FB19E8" w:rsidP="00FB19E8">
      <w:pPr>
        <w:rPr>
          <w:rFonts w:ascii="Calibri" w:hAnsi="Calibri" w:cs="Calibri"/>
          <w:b/>
          <w:bCs/>
          <w:color w:val="auto"/>
          <w:sz w:val="24"/>
          <w:szCs w:val="24"/>
        </w:rPr>
      </w:pPr>
    </w:p>
    <w:p w14:paraId="1BB5D344"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Regulatory Control Framework</w:t>
      </w:r>
    </w:p>
    <w:p w14:paraId="2976960C" w14:textId="77777777" w:rsidR="00FB19E8" w:rsidRPr="00B153E6" w:rsidRDefault="00FB19E8" w:rsidP="00FB19E8">
      <w:pPr>
        <w:pStyle w:val="ListParagraph"/>
        <w:numPr>
          <w:ilvl w:val="1"/>
          <w:numId w:val="172"/>
        </w:numPr>
        <w:rPr>
          <w:rFonts w:ascii="Calibri" w:hAnsi="Calibri" w:cs="Calibri"/>
          <w:color w:val="auto"/>
          <w:sz w:val="24"/>
          <w:szCs w:val="24"/>
        </w:rPr>
      </w:pPr>
      <w:r w:rsidRPr="00B153E6">
        <w:rPr>
          <w:rFonts w:ascii="Calibri" w:hAnsi="Calibri" w:cs="Calibri"/>
          <w:color w:val="auto"/>
          <w:sz w:val="24"/>
          <w:szCs w:val="24"/>
        </w:rPr>
        <w:t>Current security control implementation insufficiently aligns with SOCI requirements across operational domains</w:t>
      </w:r>
    </w:p>
    <w:p w14:paraId="456702A1" w14:textId="77777777" w:rsidR="00FB19E8" w:rsidRPr="00B153E6" w:rsidRDefault="00FB19E8" w:rsidP="00FB19E8">
      <w:pPr>
        <w:pStyle w:val="ListParagraph"/>
        <w:numPr>
          <w:ilvl w:val="1"/>
          <w:numId w:val="172"/>
        </w:numPr>
        <w:rPr>
          <w:rFonts w:ascii="Calibri" w:hAnsi="Calibri" w:cs="Calibri"/>
          <w:color w:val="auto"/>
          <w:sz w:val="24"/>
          <w:szCs w:val="24"/>
        </w:rPr>
      </w:pPr>
      <w:r w:rsidRPr="00B153E6">
        <w:rPr>
          <w:rFonts w:ascii="Calibri" w:hAnsi="Calibri" w:cs="Calibri"/>
          <w:color w:val="auto"/>
          <w:sz w:val="24"/>
          <w:szCs w:val="24"/>
        </w:rPr>
        <w:t>Security control frameworks exhibit limited integration of IEEE 1686-2013 and NIST SP 800-82r3 standards</w:t>
      </w:r>
    </w:p>
    <w:p w14:paraId="1BDCC424" w14:textId="77777777" w:rsidR="00FB19E8" w:rsidRPr="00B153E6" w:rsidRDefault="00FB19E8" w:rsidP="00FB19E8">
      <w:pPr>
        <w:pStyle w:val="ListParagraph"/>
        <w:numPr>
          <w:ilvl w:val="1"/>
          <w:numId w:val="172"/>
        </w:numPr>
        <w:rPr>
          <w:rFonts w:ascii="Calibri" w:hAnsi="Calibri" w:cs="Calibri"/>
          <w:color w:val="auto"/>
          <w:sz w:val="24"/>
          <w:szCs w:val="24"/>
        </w:rPr>
      </w:pPr>
      <w:r w:rsidRPr="00B153E6">
        <w:rPr>
          <w:rFonts w:ascii="Calibri" w:hAnsi="Calibri" w:cs="Calibri"/>
          <w:color w:val="auto"/>
          <w:sz w:val="24"/>
          <w:szCs w:val="24"/>
        </w:rPr>
        <w:t>Operational technology governance structures lack comprehensive mapping to regulatory obligations</w:t>
      </w:r>
    </w:p>
    <w:p w14:paraId="7F5D50E5" w14:textId="77777777" w:rsidR="00FB19E8" w:rsidRPr="00B153E6" w:rsidRDefault="00FB19E8" w:rsidP="00FB19E8">
      <w:pPr>
        <w:rPr>
          <w:rFonts w:ascii="Calibri" w:hAnsi="Calibri" w:cs="Calibri"/>
          <w:color w:val="auto"/>
          <w:sz w:val="24"/>
          <w:szCs w:val="24"/>
        </w:rPr>
      </w:pPr>
      <w:r w:rsidRPr="00B153E6">
        <w:rPr>
          <w:rFonts w:ascii="Calibri" w:hAnsi="Calibri" w:cs="Calibri"/>
          <w:b/>
          <w:bCs/>
          <w:color w:val="auto"/>
          <w:sz w:val="24"/>
          <w:szCs w:val="24"/>
        </w:rPr>
        <w:t>Data Protection Architecture</w:t>
      </w:r>
    </w:p>
    <w:p w14:paraId="39F56DC2" w14:textId="77777777" w:rsidR="00FB19E8" w:rsidRPr="00B153E6" w:rsidRDefault="00FB19E8" w:rsidP="00FB19E8">
      <w:pPr>
        <w:pStyle w:val="ListParagraph"/>
        <w:numPr>
          <w:ilvl w:val="1"/>
          <w:numId w:val="171"/>
        </w:numPr>
        <w:rPr>
          <w:rFonts w:ascii="Calibri" w:hAnsi="Calibri" w:cs="Calibri"/>
          <w:color w:val="auto"/>
          <w:sz w:val="24"/>
          <w:szCs w:val="24"/>
        </w:rPr>
      </w:pPr>
      <w:r w:rsidRPr="00B153E6">
        <w:rPr>
          <w:rFonts w:ascii="Calibri" w:hAnsi="Calibri" w:cs="Calibri"/>
          <w:color w:val="auto"/>
          <w:sz w:val="24"/>
          <w:szCs w:val="24"/>
        </w:rPr>
        <w:t>Cross-organizational data flows demonstrate insufficient control mechanisms</w:t>
      </w:r>
    </w:p>
    <w:p w14:paraId="17807C07" w14:textId="77777777" w:rsidR="00FB19E8" w:rsidRPr="00B153E6" w:rsidRDefault="00FB19E8" w:rsidP="00FB19E8">
      <w:pPr>
        <w:pStyle w:val="ListParagraph"/>
        <w:numPr>
          <w:ilvl w:val="1"/>
          <w:numId w:val="171"/>
        </w:numPr>
        <w:rPr>
          <w:rFonts w:ascii="Calibri" w:hAnsi="Calibri" w:cs="Calibri"/>
          <w:color w:val="auto"/>
          <w:sz w:val="24"/>
          <w:szCs w:val="24"/>
        </w:rPr>
      </w:pPr>
      <w:r w:rsidRPr="00B153E6">
        <w:rPr>
          <w:rFonts w:ascii="Calibri" w:hAnsi="Calibri" w:cs="Calibri"/>
          <w:color w:val="auto"/>
          <w:sz w:val="24"/>
          <w:szCs w:val="24"/>
        </w:rPr>
        <w:t>Current data protection frameworks exhibit limited integration between corporate and operational technology environments</w:t>
      </w:r>
    </w:p>
    <w:p w14:paraId="3722D623" w14:textId="77777777" w:rsidR="00FB19E8" w:rsidRPr="00B153E6" w:rsidRDefault="00FB19E8" w:rsidP="00FB19E8">
      <w:pPr>
        <w:pStyle w:val="ListParagraph"/>
        <w:numPr>
          <w:ilvl w:val="1"/>
          <w:numId w:val="171"/>
        </w:numPr>
        <w:rPr>
          <w:rFonts w:ascii="Calibri" w:hAnsi="Calibri" w:cs="Calibri"/>
          <w:color w:val="auto"/>
          <w:sz w:val="24"/>
          <w:szCs w:val="24"/>
        </w:rPr>
      </w:pPr>
      <w:r w:rsidRPr="00B153E6">
        <w:rPr>
          <w:rFonts w:ascii="Calibri" w:hAnsi="Calibri" w:cs="Calibri"/>
          <w:color w:val="auto"/>
          <w:sz w:val="24"/>
          <w:szCs w:val="24"/>
        </w:rPr>
        <w:t>Cloud-based data management services require enhanced security orchestration aligned with regulatory requirements</w:t>
      </w:r>
    </w:p>
    <w:p w14:paraId="4E7DBC07" w14:textId="77777777" w:rsidR="00FB19E8" w:rsidRPr="00B153E6" w:rsidRDefault="00FB19E8" w:rsidP="00FB19E8">
      <w:pPr>
        <w:rPr>
          <w:rFonts w:ascii="Calibri" w:hAnsi="Calibri" w:cs="Calibri"/>
          <w:color w:val="auto"/>
          <w:sz w:val="24"/>
          <w:szCs w:val="24"/>
        </w:rPr>
      </w:pPr>
    </w:p>
    <w:p w14:paraId="48A3450A" w14:textId="77777777" w:rsidR="00FB19E8" w:rsidRPr="00B153E6" w:rsidRDefault="00FB19E8" w:rsidP="00FB19E8">
      <w:pPr>
        <w:rPr>
          <w:rFonts w:ascii="Calibri" w:hAnsi="Calibri" w:cs="Calibri"/>
          <w:b/>
          <w:bCs/>
          <w:color w:val="auto"/>
          <w:sz w:val="24"/>
          <w:szCs w:val="24"/>
        </w:rPr>
      </w:pPr>
      <w:r w:rsidRPr="00B153E6">
        <w:rPr>
          <w:rFonts w:ascii="Calibri" w:hAnsi="Calibri" w:cs="Calibri"/>
          <w:b/>
          <w:bCs/>
          <w:color w:val="auto"/>
          <w:sz w:val="24"/>
          <w:szCs w:val="24"/>
        </w:rPr>
        <w:t>Risk State Transition Analysis:</w:t>
      </w:r>
    </w:p>
    <w:p w14:paraId="3A9C6B12" w14:textId="77777777" w:rsidR="00FB19E8" w:rsidRPr="00B153E6" w:rsidRDefault="00FB19E8" w:rsidP="00FB19E8">
      <w:pPr>
        <w:rPr>
          <w:rFonts w:ascii="Calibri" w:hAnsi="Calibri" w:cs="Calibri"/>
          <w:color w:val="auto"/>
          <w:sz w:val="24"/>
          <w:szCs w:val="24"/>
        </w:rPr>
      </w:pPr>
      <w:r w:rsidRPr="00B153E6">
        <w:rPr>
          <w:rFonts w:ascii="Calibri" w:hAnsi="Calibri" w:cs="Calibri"/>
          <w:color w:val="auto"/>
          <w:sz w:val="24"/>
          <w:szCs w:val="24"/>
        </w:rPr>
        <w:t>The transition from a high residual risk to a low target state necessitates the systematic enhancement of regulatory controls and data protection mechanisms. This substantial risk reduction requires careful orchestration of</w:t>
      </w:r>
      <w:r w:rsidRPr="008206EC">
        <w:rPr>
          <w:rFonts w:ascii="Calibri" w:hAnsi="Calibri" w:cs="Calibri"/>
          <w:color w:val="auto"/>
          <w:sz w:val="24"/>
          <w:szCs w:val="24"/>
        </w:rPr>
        <w:t xml:space="preserve"> technical controls, particularly in the context of third-party operational dependencies and distributed infrastructure components.</w:t>
      </w:r>
    </w:p>
    <w:p w14:paraId="1DC47499" w14:textId="77777777" w:rsidR="00FB19E8" w:rsidRPr="00B153E6" w:rsidRDefault="00FB19E8" w:rsidP="00FB19E8">
      <w:pPr>
        <w:rPr>
          <w:rFonts w:ascii="Calibri" w:hAnsi="Calibri" w:cs="Calibri"/>
          <w:color w:val="auto"/>
          <w:sz w:val="24"/>
          <w:szCs w:val="24"/>
        </w:rPr>
      </w:pPr>
    </w:p>
    <w:p w14:paraId="5FBBA90A" w14:textId="77777777" w:rsidR="00FB19E8" w:rsidRPr="00B153E6" w:rsidRDefault="00FB19E8" w:rsidP="00476DA7">
      <w:pPr>
        <w:rPr>
          <w:rFonts w:ascii="Calibri" w:hAnsi="Calibri" w:cs="Calibri"/>
          <w:color w:val="auto"/>
        </w:rPr>
      </w:pPr>
    </w:p>
    <w:p w14:paraId="602BDCA9" w14:textId="77777777" w:rsidR="00FB19E8" w:rsidRPr="00B153E6" w:rsidRDefault="00FB19E8" w:rsidP="00476DA7">
      <w:pPr>
        <w:rPr>
          <w:rFonts w:ascii="Calibri" w:hAnsi="Calibri" w:cs="Calibri"/>
          <w:color w:val="auto"/>
        </w:rPr>
      </w:pPr>
    </w:p>
    <w:p w14:paraId="38265CE2" w14:textId="77777777" w:rsidR="00B153E6" w:rsidRPr="00B153E6" w:rsidRDefault="0063500B" w:rsidP="00B153E6">
      <w:pPr>
        <w:pStyle w:val="Heading2"/>
        <w:rPr>
          <w:rFonts w:ascii="Calibri" w:hAnsi="Calibri" w:cs="Calibri"/>
          <w:sz w:val="32"/>
          <w:szCs w:val="12"/>
        </w:rPr>
      </w:pPr>
      <w:bookmarkStart w:id="27" w:name="_Toc184228219"/>
      <w:r w:rsidRPr="00B153E6">
        <w:rPr>
          <w:rFonts w:ascii="Calibri" w:hAnsi="Calibri" w:cs="Calibri"/>
          <w:sz w:val="32"/>
          <w:szCs w:val="12"/>
        </w:rPr>
        <w:t>2.</w:t>
      </w:r>
      <w:r w:rsidR="00FB19E8" w:rsidRPr="00B153E6">
        <w:rPr>
          <w:rFonts w:ascii="Calibri" w:hAnsi="Calibri" w:cs="Calibri"/>
          <w:sz w:val="32"/>
          <w:szCs w:val="12"/>
        </w:rPr>
        <w:t>4</w:t>
      </w:r>
      <w:r w:rsidRPr="00B153E6">
        <w:rPr>
          <w:rFonts w:ascii="Calibri" w:hAnsi="Calibri" w:cs="Calibri"/>
          <w:sz w:val="32"/>
          <w:szCs w:val="12"/>
        </w:rPr>
        <w:t xml:space="preserve"> Intellihub OT Domain </w:t>
      </w:r>
      <w:r w:rsidRPr="00B153E6">
        <w:rPr>
          <w:rFonts w:ascii="Calibri" w:hAnsi="Calibri" w:cs="Calibri"/>
          <w:sz w:val="32"/>
          <w:szCs w:val="12"/>
        </w:rPr>
        <w:t>Risk Matrix</w:t>
      </w:r>
      <w:bookmarkEnd w:id="27"/>
      <w:r w:rsidRPr="00B153E6">
        <w:rPr>
          <w:rFonts w:ascii="Calibri" w:hAnsi="Calibri" w:cs="Calibri"/>
          <w:sz w:val="32"/>
          <w:szCs w:val="12"/>
        </w:rPr>
        <w:t xml:space="preserve"> </w:t>
      </w:r>
    </w:p>
    <w:p w14:paraId="727B12F7" w14:textId="77777777" w:rsidR="00B153E6" w:rsidRDefault="00B153E6" w:rsidP="00B153E6">
      <w:pPr>
        <w:pStyle w:val="Heading2"/>
        <w:rPr>
          <w:rFonts w:ascii="Calibri" w:hAnsi="Calibri" w:cs="Calibri"/>
          <w:sz w:val="36"/>
          <w:szCs w:val="14"/>
        </w:rPr>
      </w:pPr>
    </w:p>
    <w:p w14:paraId="21EE3145" w14:textId="13B89FEC" w:rsidR="0063500B" w:rsidRPr="00B153E6" w:rsidRDefault="00B153E6" w:rsidP="00B153E6">
      <w:pPr>
        <w:rPr>
          <w:rFonts w:ascii="Calibri" w:hAnsi="Calibri" w:cs="Calibri"/>
          <w:b/>
          <w:bCs/>
          <w:color w:val="auto"/>
          <w:sz w:val="16"/>
          <w:szCs w:val="12"/>
        </w:rPr>
      </w:pPr>
      <w:r>
        <w:rPr>
          <w:noProof/>
        </w:rPr>
        <w:drawing>
          <wp:inline distT="0" distB="0" distL="0" distR="0" wp14:anchorId="2CDBECA3" wp14:editId="7FF9E109">
            <wp:extent cx="6858000" cy="3743960"/>
            <wp:effectExtent l="0" t="0" r="0" b="8890"/>
            <wp:docPr id="190480133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801336" name="Picture 1" descr="A screenshot of a computer screen&#10;&#10;Description automatically generated"/>
                    <pic:cNvPicPr/>
                  </pic:nvPicPr>
                  <pic:blipFill>
                    <a:blip r:embed="rId34"/>
                    <a:stretch>
                      <a:fillRect/>
                    </a:stretch>
                  </pic:blipFill>
                  <pic:spPr>
                    <a:xfrm>
                      <a:off x="0" y="0"/>
                      <a:ext cx="6858000" cy="3743960"/>
                    </a:xfrm>
                    <a:prstGeom prst="rect">
                      <a:avLst/>
                    </a:prstGeom>
                  </pic:spPr>
                </pic:pic>
              </a:graphicData>
            </a:graphic>
          </wp:inline>
        </w:drawing>
      </w:r>
      <w:r w:rsidR="000B05C2" w:rsidRPr="00B153E6">
        <w:rPr>
          <w:rFonts w:ascii="Calibri" w:hAnsi="Calibri" w:cs="Calibri"/>
          <w:sz w:val="16"/>
          <w:szCs w:val="12"/>
        </w:rPr>
        <w:br/>
      </w:r>
    </w:p>
    <w:p w14:paraId="5F57E408" w14:textId="77777777" w:rsidR="0063500B" w:rsidRPr="00B153E6" w:rsidRDefault="0063500B" w:rsidP="00035598">
      <w:pPr>
        <w:rPr>
          <w:rFonts w:ascii="Calibri" w:hAnsi="Calibri" w:cs="Calibri"/>
          <w:b/>
          <w:bCs/>
          <w:color w:val="auto"/>
        </w:rPr>
      </w:pPr>
    </w:p>
    <w:p w14:paraId="60EEAAB8" w14:textId="77777777" w:rsidR="0063500B" w:rsidRPr="00B153E6" w:rsidRDefault="0063500B" w:rsidP="00035598">
      <w:pPr>
        <w:rPr>
          <w:rFonts w:ascii="Calibri" w:hAnsi="Calibri" w:cs="Calibri"/>
          <w:b/>
          <w:bCs/>
          <w:color w:val="auto"/>
        </w:rPr>
      </w:pPr>
    </w:p>
    <w:p w14:paraId="212791D2" w14:textId="77777777" w:rsidR="00FB19E8" w:rsidRPr="00B153E6" w:rsidRDefault="00FB19E8" w:rsidP="00035598">
      <w:pPr>
        <w:rPr>
          <w:rFonts w:ascii="Calibri" w:hAnsi="Calibri" w:cs="Calibri"/>
          <w:b/>
          <w:bCs/>
          <w:color w:val="auto"/>
        </w:rPr>
      </w:pPr>
    </w:p>
    <w:p w14:paraId="7733F7AC" w14:textId="77777777" w:rsidR="00FB19E8" w:rsidRPr="00B153E6" w:rsidRDefault="00FB19E8" w:rsidP="00035598">
      <w:pPr>
        <w:rPr>
          <w:rFonts w:ascii="Calibri" w:hAnsi="Calibri" w:cs="Calibri"/>
          <w:b/>
          <w:bCs/>
          <w:color w:val="auto"/>
        </w:rPr>
      </w:pPr>
    </w:p>
    <w:p w14:paraId="7611428B" w14:textId="77777777" w:rsidR="00FB19E8" w:rsidRPr="00B153E6" w:rsidRDefault="00FB19E8" w:rsidP="00035598">
      <w:pPr>
        <w:rPr>
          <w:rFonts w:ascii="Calibri" w:hAnsi="Calibri" w:cs="Calibri"/>
          <w:b/>
          <w:bCs/>
          <w:color w:val="auto"/>
        </w:rPr>
      </w:pPr>
    </w:p>
    <w:p w14:paraId="29F728F2" w14:textId="77777777" w:rsidR="00FB19E8" w:rsidRPr="00B153E6" w:rsidRDefault="00FB19E8" w:rsidP="00035598">
      <w:pPr>
        <w:rPr>
          <w:rFonts w:ascii="Calibri" w:hAnsi="Calibri" w:cs="Calibri"/>
          <w:b/>
          <w:bCs/>
          <w:color w:val="auto"/>
        </w:rPr>
      </w:pPr>
    </w:p>
    <w:p w14:paraId="0A3ECAC8" w14:textId="77777777" w:rsidR="00FB19E8" w:rsidRPr="00B153E6" w:rsidRDefault="00FB19E8" w:rsidP="00035598">
      <w:pPr>
        <w:rPr>
          <w:rFonts w:ascii="Calibri" w:hAnsi="Calibri" w:cs="Calibri"/>
          <w:b/>
          <w:bCs/>
          <w:color w:val="auto"/>
        </w:rPr>
      </w:pPr>
    </w:p>
    <w:p w14:paraId="6991F6A7" w14:textId="77777777" w:rsidR="00FB19E8" w:rsidRPr="00B153E6" w:rsidRDefault="00FB19E8" w:rsidP="00035598">
      <w:pPr>
        <w:rPr>
          <w:rFonts w:ascii="Calibri" w:hAnsi="Calibri" w:cs="Calibri"/>
          <w:b/>
          <w:bCs/>
          <w:color w:val="auto"/>
        </w:rPr>
      </w:pPr>
    </w:p>
    <w:p w14:paraId="4BE13EC8" w14:textId="77777777" w:rsidR="00FB19E8" w:rsidRPr="00B153E6" w:rsidRDefault="00FB19E8" w:rsidP="00035598">
      <w:pPr>
        <w:rPr>
          <w:rFonts w:ascii="Calibri" w:hAnsi="Calibri" w:cs="Calibri"/>
          <w:b/>
          <w:bCs/>
          <w:color w:val="auto"/>
        </w:rPr>
      </w:pPr>
    </w:p>
    <w:p w14:paraId="73BC45DA" w14:textId="77777777" w:rsidR="00FB19E8" w:rsidRPr="00B153E6" w:rsidRDefault="00FB19E8" w:rsidP="00035598">
      <w:pPr>
        <w:rPr>
          <w:rFonts w:ascii="Calibri" w:hAnsi="Calibri" w:cs="Calibri"/>
          <w:b/>
          <w:bCs/>
          <w:color w:val="auto"/>
        </w:rPr>
      </w:pPr>
    </w:p>
    <w:p w14:paraId="17739D70" w14:textId="29016C0D" w:rsidR="00940DEB" w:rsidRPr="00B153E6" w:rsidRDefault="00FB19E8" w:rsidP="00FB19E8">
      <w:pPr>
        <w:pStyle w:val="Heading2"/>
        <w:rPr>
          <w:rFonts w:ascii="Calibri" w:hAnsi="Calibri" w:cs="Calibri"/>
          <w:sz w:val="16"/>
          <w:szCs w:val="12"/>
        </w:rPr>
      </w:pPr>
      <w:bookmarkStart w:id="28" w:name="_Toc184228220"/>
      <w:r w:rsidRPr="00B153E6">
        <w:rPr>
          <w:rFonts w:ascii="Calibri" w:hAnsi="Calibri" w:cs="Calibri"/>
          <w:sz w:val="32"/>
          <w:szCs w:val="12"/>
        </w:rPr>
        <w:lastRenderedPageBreak/>
        <w:t>2.5 Strategic</w:t>
      </w:r>
      <w:r w:rsidR="00940DEB" w:rsidRPr="00B153E6">
        <w:rPr>
          <w:rFonts w:ascii="Calibri" w:hAnsi="Calibri" w:cs="Calibri"/>
          <w:sz w:val="32"/>
          <w:szCs w:val="12"/>
        </w:rPr>
        <w:t xml:space="preserve"> Roadmap</w:t>
      </w:r>
      <w:r w:rsidR="0063500B" w:rsidRPr="00B153E6">
        <w:rPr>
          <w:rFonts w:ascii="Calibri" w:hAnsi="Calibri" w:cs="Calibri"/>
          <w:sz w:val="32"/>
          <w:szCs w:val="12"/>
        </w:rPr>
        <w:t xml:space="preserve"> (2025)</w:t>
      </w:r>
      <w:bookmarkEnd w:id="28"/>
      <w:r w:rsidR="00C20DAE">
        <w:rPr>
          <w:rFonts w:ascii="Calibri" w:hAnsi="Calibri" w:cs="Calibri"/>
          <w:sz w:val="32"/>
          <w:szCs w:val="12"/>
        </w:rPr>
        <w:t xml:space="preserve"> Key Focus Areas</w:t>
      </w:r>
      <w:r w:rsidR="00B153E6" w:rsidRPr="00B153E6">
        <w:rPr>
          <w:rFonts w:ascii="Calibri" w:hAnsi="Calibri" w:cs="Calibri"/>
          <w:sz w:val="32"/>
          <w:szCs w:val="12"/>
        </w:rPr>
        <w:br/>
      </w:r>
    </w:p>
    <w:p w14:paraId="03BB128D" w14:textId="3A86CD78" w:rsidR="00940DEB" w:rsidRDefault="0063500B" w:rsidP="00035598">
      <w:pPr>
        <w:rPr>
          <w:rFonts w:ascii="Calibri" w:hAnsi="Calibri" w:cs="Calibri"/>
          <w:color w:val="auto"/>
          <w:sz w:val="24"/>
          <w:szCs w:val="20"/>
        </w:rPr>
      </w:pPr>
      <w:r w:rsidRPr="00B153E6">
        <w:rPr>
          <w:rFonts w:ascii="Calibri" w:hAnsi="Calibri" w:cs="Calibri"/>
          <w:color w:val="auto"/>
          <w:sz w:val="24"/>
          <w:szCs w:val="24"/>
        </w:rPr>
        <w:drawing>
          <wp:inline distT="0" distB="0" distL="0" distR="0" wp14:anchorId="6659BA7C" wp14:editId="536572DF">
            <wp:extent cx="6858000" cy="4571795"/>
            <wp:effectExtent l="0" t="0" r="0" b="635"/>
            <wp:docPr id="209663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304"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6858000" cy="4571795"/>
                    </a:xfrm>
                    <a:prstGeom prst="rect">
                      <a:avLst/>
                    </a:prstGeom>
                  </pic:spPr>
                </pic:pic>
              </a:graphicData>
            </a:graphic>
          </wp:inline>
        </w:drawing>
      </w:r>
    </w:p>
    <w:p w14:paraId="2E6EF65E" w14:textId="77777777" w:rsidR="00FF4B23" w:rsidRPr="00B153E6" w:rsidRDefault="00FF4B23" w:rsidP="00FF4B23">
      <w:pPr>
        <w:rPr>
          <w:rFonts w:ascii="Calibri" w:hAnsi="Calibri" w:cs="Calibri"/>
          <w:b/>
          <w:bCs/>
          <w:color w:val="auto"/>
        </w:rPr>
      </w:pPr>
      <w:r w:rsidRPr="00B153E6">
        <w:rPr>
          <w:rFonts w:ascii="Calibri" w:hAnsi="Calibri" w:cs="Calibri"/>
          <w:b/>
          <w:bCs/>
          <w:color w:val="auto"/>
          <w:sz w:val="24"/>
          <w:szCs w:val="20"/>
        </w:rPr>
        <w:t>Key Takeaways</w:t>
      </w:r>
    </w:p>
    <w:p w14:paraId="71EE3256" w14:textId="77777777" w:rsidR="00FF4B23" w:rsidRPr="00B153E6" w:rsidRDefault="00FF4B23" w:rsidP="00FF4B23">
      <w:pPr>
        <w:pStyle w:val="ListParagraph"/>
        <w:numPr>
          <w:ilvl w:val="0"/>
          <w:numId w:val="198"/>
        </w:numPr>
        <w:rPr>
          <w:rFonts w:ascii="Calibri" w:hAnsi="Calibri" w:cs="Calibri"/>
          <w:b/>
          <w:bCs/>
          <w:color w:val="auto"/>
          <w:sz w:val="24"/>
          <w:szCs w:val="20"/>
        </w:rPr>
      </w:pPr>
      <w:r w:rsidRPr="00B153E6">
        <w:rPr>
          <w:rFonts w:ascii="Calibri" w:hAnsi="Calibri" w:cs="Calibri"/>
          <w:b/>
          <w:bCs/>
          <w:color w:val="auto"/>
          <w:sz w:val="22"/>
          <w:szCs w:val="18"/>
        </w:rPr>
        <w:t>ID1 Supply Chain Integration and Control Framework</w:t>
      </w:r>
      <w:r w:rsidRPr="00B153E6">
        <w:rPr>
          <w:rFonts w:ascii="Calibri" w:hAnsi="Calibri" w:cs="Calibri"/>
          <w:color w:val="auto"/>
          <w:sz w:val="22"/>
          <w:szCs w:val="18"/>
        </w:rPr>
        <w:t xml:space="preserve">, identified as the </w:t>
      </w:r>
      <w:r w:rsidRPr="00B153E6">
        <w:rPr>
          <w:rFonts w:ascii="Calibri" w:hAnsi="Calibri" w:cs="Calibri"/>
          <w:b/>
          <w:bCs/>
          <w:color w:val="auto"/>
          <w:sz w:val="22"/>
          <w:szCs w:val="18"/>
        </w:rPr>
        <w:t>Highest Priority Risk Domain</w:t>
      </w:r>
      <w:r w:rsidRPr="00B153E6">
        <w:rPr>
          <w:rFonts w:ascii="Calibri" w:hAnsi="Calibri" w:cs="Calibri"/>
          <w:color w:val="auto"/>
          <w:sz w:val="22"/>
          <w:szCs w:val="18"/>
        </w:rPr>
        <w:t>,   have dependencies on contractual agreements and selected Governance Frameworks.</w:t>
      </w:r>
    </w:p>
    <w:p w14:paraId="5A0E044D" w14:textId="77777777" w:rsidR="00FF4B23" w:rsidRPr="00B153E6" w:rsidRDefault="00FF4B23" w:rsidP="00FF4B23">
      <w:pPr>
        <w:pStyle w:val="ListParagraph"/>
        <w:numPr>
          <w:ilvl w:val="0"/>
          <w:numId w:val="198"/>
        </w:numPr>
        <w:rPr>
          <w:rFonts w:ascii="Calibri" w:hAnsi="Calibri" w:cs="Calibri"/>
          <w:b/>
          <w:bCs/>
          <w:color w:val="auto"/>
          <w:sz w:val="24"/>
          <w:szCs w:val="20"/>
        </w:rPr>
      </w:pPr>
      <w:r w:rsidRPr="00B153E6">
        <w:rPr>
          <w:rFonts w:ascii="Calibri" w:hAnsi="Calibri" w:cs="Calibri"/>
          <w:b/>
          <w:bCs/>
          <w:color w:val="auto"/>
          <w:sz w:val="22"/>
          <w:szCs w:val="18"/>
        </w:rPr>
        <w:t>ID2 Authentication Infrastructure &amp; Control Implementation</w:t>
      </w:r>
      <w:r w:rsidRPr="00B153E6">
        <w:rPr>
          <w:rFonts w:ascii="Calibri" w:hAnsi="Calibri" w:cs="Calibri"/>
          <w:color w:val="auto"/>
          <w:sz w:val="22"/>
          <w:szCs w:val="18"/>
        </w:rPr>
        <w:t xml:space="preserve">, along with </w:t>
      </w:r>
      <w:r w:rsidRPr="00B153E6">
        <w:rPr>
          <w:rFonts w:ascii="Calibri" w:hAnsi="Calibri" w:cs="Calibri"/>
          <w:b/>
          <w:bCs/>
          <w:color w:val="auto"/>
          <w:sz w:val="22"/>
          <w:szCs w:val="18"/>
        </w:rPr>
        <w:t>ID4 Data Governance and Regulatory Alignment</w:t>
      </w:r>
      <w:r w:rsidRPr="00B153E6">
        <w:rPr>
          <w:rFonts w:ascii="Calibri" w:hAnsi="Calibri" w:cs="Calibri"/>
          <w:color w:val="auto"/>
          <w:sz w:val="22"/>
          <w:szCs w:val="18"/>
        </w:rPr>
        <w:t>, are classified as high-risk categories that rely heavily on CrescoNet to implement  improvements, provide transparency and align to Intellihub’s chosen Cyber-Security Frameworks.</w:t>
      </w:r>
    </w:p>
    <w:p w14:paraId="66C7EFF0" w14:textId="1F4CAE98" w:rsidR="00FF4B23" w:rsidRPr="00B153E6" w:rsidRDefault="00FF4B23" w:rsidP="00FF4B23">
      <w:pPr>
        <w:pStyle w:val="ListParagraph"/>
        <w:numPr>
          <w:ilvl w:val="0"/>
          <w:numId w:val="198"/>
        </w:numPr>
        <w:rPr>
          <w:rFonts w:ascii="Calibri" w:hAnsi="Calibri" w:cs="Calibri"/>
          <w:b/>
          <w:bCs/>
          <w:color w:val="auto"/>
          <w:sz w:val="24"/>
          <w:szCs w:val="20"/>
        </w:rPr>
      </w:pPr>
      <w:r w:rsidRPr="00B153E6">
        <w:rPr>
          <w:rFonts w:ascii="Calibri" w:hAnsi="Calibri" w:cs="Calibri"/>
          <w:b/>
          <w:bCs/>
          <w:color w:val="auto"/>
          <w:sz w:val="22"/>
          <w:szCs w:val="18"/>
        </w:rPr>
        <w:t>ID3 Operational Resilience</w:t>
      </w:r>
      <w:r w:rsidRPr="00B153E6">
        <w:rPr>
          <w:rFonts w:ascii="Calibri" w:hAnsi="Calibri" w:cs="Calibri"/>
          <w:color w:val="auto"/>
          <w:sz w:val="22"/>
          <w:szCs w:val="18"/>
        </w:rPr>
        <w:t xml:space="preserve">, while categorized as medium-risk, still requires targeted implementation to strengthen the Intellihub’s overall security </w:t>
      </w:r>
      <w:proofErr w:type="gramStart"/>
      <w:r w:rsidRPr="00B153E6">
        <w:rPr>
          <w:rFonts w:ascii="Calibri" w:hAnsi="Calibri" w:cs="Calibri"/>
          <w:color w:val="auto"/>
          <w:sz w:val="22"/>
          <w:szCs w:val="18"/>
        </w:rPr>
        <w:t>posture, and</w:t>
      </w:r>
      <w:proofErr w:type="gramEnd"/>
      <w:r w:rsidRPr="00B153E6">
        <w:rPr>
          <w:rFonts w:ascii="Calibri" w:hAnsi="Calibri" w:cs="Calibri"/>
          <w:color w:val="auto"/>
          <w:sz w:val="22"/>
          <w:szCs w:val="18"/>
        </w:rPr>
        <w:t xml:space="preserve"> can be viewed as a way to reduce the impact of a cybersecurity incident while the other domains are improved, as it improves Intellihub’s OT Incident Response capabilities.</w:t>
      </w:r>
    </w:p>
    <w:p w14:paraId="6094257C" w14:textId="77777777" w:rsidR="00FF4B23" w:rsidRPr="00B153E6" w:rsidRDefault="00FF4B23" w:rsidP="00035598">
      <w:pPr>
        <w:rPr>
          <w:rFonts w:ascii="Calibri" w:hAnsi="Calibri" w:cs="Calibri"/>
          <w:color w:val="auto"/>
          <w:sz w:val="24"/>
          <w:szCs w:val="20"/>
        </w:rPr>
      </w:pPr>
    </w:p>
    <w:p w14:paraId="354253DB" w14:textId="77777777" w:rsidR="00FB19E8" w:rsidRPr="00B153E6" w:rsidRDefault="00FB19E8" w:rsidP="0063500B">
      <w:pPr>
        <w:rPr>
          <w:rFonts w:ascii="Calibri" w:hAnsi="Calibri" w:cs="Calibri"/>
          <w:b/>
          <w:bCs/>
          <w:color w:val="auto"/>
        </w:rPr>
      </w:pPr>
    </w:p>
    <w:p w14:paraId="771368DD" w14:textId="77777777" w:rsidR="00FB19E8" w:rsidRPr="00B153E6" w:rsidRDefault="00FB19E8" w:rsidP="0063500B">
      <w:pPr>
        <w:rPr>
          <w:rFonts w:ascii="Calibri" w:hAnsi="Calibri" w:cs="Calibri"/>
          <w:b/>
          <w:bCs/>
          <w:color w:val="auto"/>
        </w:rPr>
      </w:pPr>
    </w:p>
    <w:p w14:paraId="3A0C012E" w14:textId="77777777" w:rsidR="00FB19E8" w:rsidRPr="00B153E6" w:rsidRDefault="00FB19E8" w:rsidP="0063500B">
      <w:pPr>
        <w:rPr>
          <w:rFonts w:ascii="Calibri" w:hAnsi="Calibri" w:cs="Calibri"/>
          <w:b/>
          <w:bCs/>
          <w:color w:val="auto"/>
        </w:rPr>
      </w:pPr>
    </w:p>
    <w:p w14:paraId="0D3EB253" w14:textId="77777777" w:rsidR="00FB19E8" w:rsidRPr="00B153E6" w:rsidRDefault="00FB19E8" w:rsidP="0063500B">
      <w:pPr>
        <w:rPr>
          <w:rFonts w:ascii="Calibri" w:hAnsi="Calibri" w:cs="Calibri"/>
          <w:b/>
          <w:bCs/>
          <w:color w:val="auto"/>
        </w:rPr>
      </w:pPr>
    </w:p>
    <w:p w14:paraId="2FAA3068" w14:textId="77777777" w:rsidR="00FB19E8" w:rsidRPr="00B153E6" w:rsidRDefault="00FB19E8" w:rsidP="0063500B">
      <w:pPr>
        <w:rPr>
          <w:rFonts w:ascii="Calibri" w:hAnsi="Calibri" w:cs="Calibri"/>
          <w:b/>
          <w:bCs/>
          <w:color w:val="auto"/>
        </w:rPr>
      </w:pPr>
    </w:p>
    <w:p w14:paraId="68822934" w14:textId="77777777" w:rsidR="00B153E6" w:rsidRDefault="00B153E6" w:rsidP="00444341">
      <w:pPr>
        <w:rPr>
          <w:rFonts w:ascii="Calibri" w:hAnsi="Calibri" w:cs="Calibri"/>
          <w:b/>
          <w:bCs/>
          <w:color w:val="auto"/>
          <w:szCs w:val="28"/>
        </w:rPr>
      </w:pPr>
    </w:p>
    <w:p w14:paraId="4194044B" w14:textId="77777777" w:rsidR="00B153E6" w:rsidRDefault="00B153E6" w:rsidP="00444341">
      <w:pPr>
        <w:rPr>
          <w:rFonts w:ascii="Calibri" w:hAnsi="Calibri" w:cs="Calibri"/>
          <w:b/>
          <w:bCs/>
          <w:color w:val="auto"/>
          <w:szCs w:val="28"/>
        </w:rPr>
      </w:pPr>
    </w:p>
    <w:p w14:paraId="102FC428" w14:textId="36B2D80F" w:rsidR="00B153E6" w:rsidRPr="00B153E6" w:rsidRDefault="00B153E6" w:rsidP="00B153E6">
      <w:pPr>
        <w:pStyle w:val="Heading2"/>
        <w:rPr>
          <w:rFonts w:ascii="Calibri" w:hAnsi="Calibri" w:cs="Calibri"/>
          <w:sz w:val="16"/>
          <w:szCs w:val="12"/>
        </w:rPr>
      </w:pPr>
      <w:bookmarkStart w:id="29" w:name="_Toc184228221"/>
      <w:r w:rsidRPr="00B153E6">
        <w:rPr>
          <w:rFonts w:ascii="Calibri" w:hAnsi="Calibri" w:cs="Calibri"/>
          <w:sz w:val="32"/>
          <w:szCs w:val="12"/>
        </w:rPr>
        <w:lastRenderedPageBreak/>
        <w:t>2.</w:t>
      </w:r>
      <w:r w:rsidRPr="00B153E6">
        <w:rPr>
          <w:rFonts w:ascii="Calibri" w:hAnsi="Calibri" w:cs="Calibri"/>
          <w:sz w:val="32"/>
          <w:szCs w:val="12"/>
        </w:rPr>
        <w:t>5</w:t>
      </w:r>
      <w:r w:rsidRPr="00B153E6">
        <w:rPr>
          <w:rFonts w:ascii="Calibri" w:hAnsi="Calibri" w:cs="Calibri"/>
          <w:sz w:val="32"/>
          <w:szCs w:val="12"/>
        </w:rPr>
        <w:t xml:space="preserve"> Strategic Roadmap (2025)</w:t>
      </w:r>
      <w:bookmarkEnd w:id="29"/>
      <w:r w:rsidR="00C20DAE">
        <w:rPr>
          <w:rFonts w:ascii="Calibri" w:hAnsi="Calibri" w:cs="Calibri"/>
          <w:sz w:val="32"/>
          <w:szCs w:val="12"/>
        </w:rPr>
        <w:t xml:space="preserve"> - Timeline</w:t>
      </w:r>
    </w:p>
    <w:p w14:paraId="2280B5C6" w14:textId="19F2FF91" w:rsidR="0063500B" w:rsidRPr="00B153E6" w:rsidRDefault="0063500B" w:rsidP="0063500B">
      <w:pPr>
        <w:jc w:val="both"/>
        <w:rPr>
          <w:rFonts w:ascii="Calibri" w:hAnsi="Calibri" w:cs="Calibri"/>
          <w:color w:val="auto"/>
          <w:sz w:val="24"/>
          <w:szCs w:val="20"/>
        </w:rPr>
      </w:pPr>
    </w:p>
    <w:p w14:paraId="3ECA341D" w14:textId="25807D94" w:rsidR="0063500B" w:rsidRPr="00B153E6" w:rsidRDefault="00444341" w:rsidP="0063500B">
      <w:pPr>
        <w:rPr>
          <w:rFonts w:ascii="Calibri" w:hAnsi="Calibri" w:cs="Calibri"/>
          <w:b/>
          <w:bCs/>
          <w:color w:val="auto"/>
        </w:rPr>
      </w:pPr>
      <w:r w:rsidRPr="00B153E6">
        <w:rPr>
          <w:rFonts w:ascii="Calibri" w:hAnsi="Calibri" w:cs="Calibri"/>
          <w:noProof/>
        </w:rPr>
        <w:drawing>
          <wp:inline distT="0" distB="0" distL="0" distR="0" wp14:anchorId="4D5E4C7D" wp14:editId="6C4C0FAB">
            <wp:extent cx="6858000" cy="3860165"/>
            <wp:effectExtent l="0" t="0" r="0" b="6985"/>
            <wp:docPr id="1151665716" name="Picture 1" descr="A chart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65716" name="Picture 1" descr="A chart with different colored squares&#10;&#10;Description automatically generated with medium confidence"/>
                    <pic:cNvPicPr/>
                  </pic:nvPicPr>
                  <pic:blipFill>
                    <a:blip r:embed="rId37"/>
                    <a:stretch>
                      <a:fillRect/>
                    </a:stretch>
                  </pic:blipFill>
                  <pic:spPr>
                    <a:xfrm>
                      <a:off x="0" y="0"/>
                      <a:ext cx="6858000" cy="3860165"/>
                    </a:xfrm>
                    <a:prstGeom prst="rect">
                      <a:avLst/>
                    </a:prstGeom>
                  </pic:spPr>
                </pic:pic>
              </a:graphicData>
            </a:graphic>
          </wp:inline>
        </w:drawing>
      </w:r>
    </w:p>
    <w:p w14:paraId="65E3331D" w14:textId="77777777" w:rsidR="00B153E6" w:rsidRDefault="00B153E6" w:rsidP="006D479B">
      <w:pPr>
        <w:rPr>
          <w:rFonts w:ascii="Calibri" w:hAnsi="Calibri" w:cs="Calibri"/>
          <w:b/>
          <w:bCs/>
          <w:color w:val="auto"/>
        </w:rPr>
      </w:pPr>
    </w:p>
    <w:p w14:paraId="58CA3294" w14:textId="2A199889" w:rsidR="00444341" w:rsidRPr="00B153E6" w:rsidRDefault="00444341" w:rsidP="006D479B">
      <w:pPr>
        <w:rPr>
          <w:rFonts w:ascii="Calibri" w:hAnsi="Calibri" w:cs="Calibri"/>
          <w:color w:val="auto"/>
          <w:sz w:val="24"/>
          <w:szCs w:val="20"/>
        </w:rPr>
      </w:pPr>
      <w:r w:rsidRPr="00EC4EF5">
        <w:rPr>
          <w:rFonts w:ascii="Calibri" w:hAnsi="Calibri" w:cs="Calibri"/>
          <w:b/>
          <w:bCs/>
          <w:color w:val="auto"/>
        </w:rPr>
        <w:t>2.</w:t>
      </w:r>
      <w:r w:rsidR="00B153E6">
        <w:rPr>
          <w:rFonts w:ascii="Calibri" w:hAnsi="Calibri" w:cs="Calibri"/>
          <w:b/>
          <w:bCs/>
          <w:color w:val="auto"/>
        </w:rPr>
        <w:t xml:space="preserve">5.1 </w:t>
      </w:r>
      <w:r w:rsidRPr="00B153E6">
        <w:rPr>
          <w:rFonts w:ascii="Calibri" w:hAnsi="Calibri" w:cs="Calibri"/>
          <w:b/>
          <w:bCs/>
          <w:color w:val="auto"/>
        </w:rPr>
        <w:t>Risk Definitions</w:t>
      </w:r>
    </w:p>
    <w:p w14:paraId="50140F11" w14:textId="540FA28B" w:rsidR="00D64BFD" w:rsidRPr="00B153E6" w:rsidRDefault="00444341" w:rsidP="000B0677">
      <w:pPr>
        <w:jc w:val="both"/>
        <w:rPr>
          <w:rFonts w:ascii="Calibri" w:hAnsi="Calibri" w:cs="Calibri"/>
          <w:color w:val="auto"/>
          <w:sz w:val="24"/>
          <w:szCs w:val="24"/>
        </w:rPr>
      </w:pPr>
      <w:r w:rsidRPr="00B153E6">
        <w:rPr>
          <w:rFonts w:ascii="Calibri" w:hAnsi="Calibri" w:cs="Calibri"/>
          <w:noProof/>
        </w:rPr>
        <w:drawing>
          <wp:inline distT="0" distB="0" distL="0" distR="0" wp14:anchorId="2E0531A5" wp14:editId="184E4270">
            <wp:extent cx="4417086" cy="1250690"/>
            <wp:effectExtent l="0" t="0" r="2540" b="6985"/>
            <wp:docPr id="20111080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108065" name="Picture 1" descr="A screenshot of a computer&#10;&#10;Description automatically generated"/>
                    <pic:cNvPicPr/>
                  </pic:nvPicPr>
                  <pic:blipFill>
                    <a:blip r:embed="rId38"/>
                    <a:stretch>
                      <a:fillRect/>
                    </a:stretch>
                  </pic:blipFill>
                  <pic:spPr>
                    <a:xfrm>
                      <a:off x="0" y="0"/>
                      <a:ext cx="4440989" cy="1257458"/>
                    </a:xfrm>
                    <a:prstGeom prst="rect">
                      <a:avLst/>
                    </a:prstGeom>
                  </pic:spPr>
                </pic:pic>
              </a:graphicData>
            </a:graphic>
          </wp:inline>
        </w:drawing>
      </w:r>
    </w:p>
    <w:p w14:paraId="3CD3BEE5" w14:textId="541F71C8" w:rsidR="00C74802" w:rsidRPr="00B153E6" w:rsidRDefault="00444341" w:rsidP="00C74802">
      <w:pPr>
        <w:rPr>
          <w:rFonts w:ascii="Calibri" w:hAnsi="Calibri" w:cs="Calibri"/>
          <w:color w:val="auto"/>
          <w:sz w:val="24"/>
          <w:szCs w:val="24"/>
        </w:rPr>
      </w:pPr>
      <w:r w:rsidRPr="00B153E6">
        <w:rPr>
          <w:rFonts w:ascii="Calibri" w:hAnsi="Calibri" w:cs="Calibri"/>
          <w:noProof/>
        </w:rPr>
        <w:drawing>
          <wp:inline distT="0" distB="0" distL="0" distR="0" wp14:anchorId="555CE111" wp14:editId="67333A17">
            <wp:extent cx="4417060" cy="1105492"/>
            <wp:effectExtent l="0" t="0" r="2540" b="0"/>
            <wp:docPr id="4365542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54290" name="Picture 1" descr="A screenshot of a computer screen&#10;&#10;Description automatically generated"/>
                    <pic:cNvPicPr/>
                  </pic:nvPicPr>
                  <pic:blipFill>
                    <a:blip r:embed="rId39"/>
                    <a:stretch>
                      <a:fillRect/>
                    </a:stretch>
                  </pic:blipFill>
                  <pic:spPr>
                    <a:xfrm>
                      <a:off x="0" y="0"/>
                      <a:ext cx="4470857" cy="1118956"/>
                    </a:xfrm>
                    <a:prstGeom prst="rect">
                      <a:avLst/>
                    </a:prstGeom>
                  </pic:spPr>
                </pic:pic>
              </a:graphicData>
            </a:graphic>
          </wp:inline>
        </w:drawing>
      </w:r>
    </w:p>
    <w:p w14:paraId="4468FD9B" w14:textId="77777777" w:rsidR="00C20DAE" w:rsidRDefault="00C20DAE" w:rsidP="00C74802">
      <w:pPr>
        <w:rPr>
          <w:rFonts w:ascii="Calibri" w:hAnsi="Calibri" w:cs="Calibri"/>
          <w:b/>
          <w:bCs/>
          <w:color w:val="auto"/>
          <w:szCs w:val="28"/>
        </w:rPr>
      </w:pPr>
    </w:p>
    <w:p w14:paraId="510F4D70" w14:textId="77777777" w:rsidR="00C20DAE" w:rsidRDefault="00C20DAE" w:rsidP="00C74802">
      <w:pPr>
        <w:rPr>
          <w:rFonts w:ascii="Calibri" w:hAnsi="Calibri" w:cs="Calibri"/>
          <w:b/>
          <w:bCs/>
          <w:color w:val="auto"/>
          <w:szCs w:val="28"/>
        </w:rPr>
      </w:pPr>
    </w:p>
    <w:p w14:paraId="3FFE0E02" w14:textId="77777777" w:rsidR="00C20DAE" w:rsidRDefault="00C20DAE" w:rsidP="00C74802">
      <w:pPr>
        <w:rPr>
          <w:rFonts w:ascii="Calibri" w:hAnsi="Calibri" w:cs="Calibri"/>
          <w:b/>
          <w:bCs/>
          <w:color w:val="auto"/>
          <w:szCs w:val="28"/>
        </w:rPr>
      </w:pPr>
    </w:p>
    <w:p w14:paraId="5295ADF1" w14:textId="77777777" w:rsidR="00C20DAE" w:rsidRDefault="00C20DAE">
      <w:pPr>
        <w:spacing w:after="200"/>
        <w:rPr>
          <w:rFonts w:ascii="Calibri" w:hAnsi="Calibri" w:cs="Calibri"/>
          <w:b/>
          <w:bCs/>
          <w:color w:val="auto"/>
          <w:szCs w:val="28"/>
        </w:rPr>
      </w:pPr>
      <w:r>
        <w:rPr>
          <w:rFonts w:ascii="Calibri" w:hAnsi="Calibri" w:cs="Calibri"/>
          <w:b/>
          <w:bCs/>
          <w:color w:val="auto"/>
          <w:szCs w:val="28"/>
        </w:rPr>
        <w:br w:type="page"/>
      </w:r>
    </w:p>
    <w:p w14:paraId="4905738F" w14:textId="7863921B" w:rsidR="00EC4EF5" w:rsidRPr="00EC4EF5" w:rsidRDefault="00EC4EF5" w:rsidP="00EC4EF5">
      <w:pPr>
        <w:rPr>
          <w:rFonts w:ascii="Calibri" w:hAnsi="Calibri" w:cs="Calibri"/>
          <w:b/>
          <w:bCs/>
          <w:color w:val="auto"/>
        </w:rPr>
      </w:pPr>
    </w:p>
    <w:p w14:paraId="6F7016FC" w14:textId="778FDFEC" w:rsidR="00937865" w:rsidRPr="00B153E6" w:rsidRDefault="007F4912" w:rsidP="00B153E6">
      <w:pPr>
        <w:pStyle w:val="Heading1"/>
        <w:rPr>
          <w:rFonts w:ascii="Calibri" w:hAnsi="Calibri" w:cs="Calibri"/>
        </w:rPr>
      </w:pPr>
      <w:bookmarkStart w:id="30" w:name="_Toc184228222"/>
      <w:r w:rsidRPr="00B153E6">
        <w:rPr>
          <w:rFonts w:ascii="Calibri" w:hAnsi="Calibri" w:cs="Calibri"/>
          <w:color w:val="auto"/>
          <w:sz w:val="32"/>
          <w:szCs w:val="16"/>
        </w:rPr>
        <w:t xml:space="preserve">2.6 </w:t>
      </w:r>
      <w:r w:rsidR="00937865" w:rsidRPr="00B153E6">
        <w:rPr>
          <w:rFonts w:ascii="Calibri" w:hAnsi="Calibri" w:cs="Calibri"/>
          <w:color w:val="auto"/>
          <w:sz w:val="32"/>
          <w:szCs w:val="16"/>
        </w:rPr>
        <w:t xml:space="preserve">Integrated </w:t>
      </w:r>
      <w:r w:rsidR="00C12A85" w:rsidRPr="00B153E6">
        <w:rPr>
          <w:rFonts w:ascii="Calibri" w:hAnsi="Calibri" w:cs="Calibri"/>
          <w:color w:val="auto"/>
          <w:sz w:val="32"/>
          <w:szCs w:val="16"/>
        </w:rPr>
        <w:t xml:space="preserve">Risk </w:t>
      </w:r>
      <w:r w:rsidR="00937865" w:rsidRPr="00B153E6">
        <w:rPr>
          <w:rFonts w:ascii="Calibri" w:hAnsi="Calibri" w:cs="Calibri"/>
          <w:color w:val="auto"/>
          <w:sz w:val="32"/>
          <w:szCs w:val="16"/>
        </w:rPr>
        <w:t>Domains</w:t>
      </w:r>
      <w:r w:rsidRPr="00B153E6">
        <w:rPr>
          <w:rFonts w:ascii="Calibri" w:hAnsi="Calibri" w:cs="Calibri"/>
          <w:color w:val="auto"/>
          <w:sz w:val="32"/>
          <w:szCs w:val="16"/>
        </w:rPr>
        <w:t xml:space="preserve"> Schedule</w:t>
      </w:r>
      <w:bookmarkEnd w:id="30"/>
    </w:p>
    <w:p w14:paraId="282C302E" w14:textId="77777777" w:rsidR="007F4912" w:rsidRDefault="007F4912" w:rsidP="007F4912">
      <w:pPr>
        <w:rPr>
          <w:rFonts w:ascii="Calibri" w:hAnsi="Calibri" w:cs="Calibri"/>
          <w:color w:val="auto"/>
          <w:sz w:val="24"/>
          <w:szCs w:val="20"/>
        </w:rPr>
      </w:pPr>
      <w:r w:rsidRPr="00B153E6">
        <w:rPr>
          <w:rFonts w:ascii="Calibri" w:hAnsi="Calibri" w:cs="Calibri"/>
          <w:color w:val="auto"/>
          <w:sz w:val="24"/>
          <w:szCs w:val="20"/>
        </w:rPr>
        <w:t>NCC Group proposes an implementation timeline across four critical risk domains, with a specific focus on Q1 2025 through Q4 2025 to reduce the risk of each domain.</w:t>
      </w:r>
      <w:r w:rsidRPr="00EC4EF5">
        <w:rPr>
          <w:rFonts w:ascii="Calibri" w:hAnsi="Calibri" w:cs="Calibri"/>
          <w:color w:val="auto"/>
          <w:sz w:val="24"/>
          <w:szCs w:val="20"/>
        </w:rPr>
        <w:t xml:space="preserve"> </w:t>
      </w:r>
      <w:r w:rsidRPr="00B153E6">
        <w:rPr>
          <w:rFonts w:ascii="Calibri" w:hAnsi="Calibri" w:cs="Calibri"/>
          <w:color w:val="auto"/>
          <w:sz w:val="24"/>
          <w:szCs w:val="20"/>
        </w:rPr>
        <w:t>Each action item maintains direct traceability within the identified risk and control domains.</w:t>
      </w:r>
    </w:p>
    <w:p w14:paraId="55C8A292" w14:textId="77777777" w:rsidR="007C2BD4" w:rsidRDefault="007C2BD4" w:rsidP="007F4912">
      <w:pPr>
        <w:rPr>
          <w:rFonts w:ascii="Calibri" w:hAnsi="Calibri" w:cs="Calibri"/>
          <w:color w:val="auto"/>
          <w:sz w:val="24"/>
          <w:szCs w:val="20"/>
        </w:rPr>
      </w:pPr>
    </w:p>
    <w:p w14:paraId="790D3070" w14:textId="5D4C6082" w:rsidR="007C2BD4" w:rsidRPr="00B153E6" w:rsidRDefault="007C2BD4" w:rsidP="007F4912">
      <w:pPr>
        <w:rPr>
          <w:rFonts w:ascii="Calibri" w:hAnsi="Calibri" w:cs="Calibri"/>
          <w:color w:val="auto"/>
          <w:sz w:val="24"/>
          <w:szCs w:val="20"/>
        </w:rPr>
      </w:pPr>
      <w:r>
        <w:rPr>
          <w:rFonts w:ascii="Calibri" w:hAnsi="Calibri" w:cs="Calibri"/>
          <w:color w:val="auto"/>
          <w:sz w:val="24"/>
          <w:szCs w:val="20"/>
        </w:rPr>
        <w:t>See Attached XLS Workbook Aligned to 2.5 Roadmap (2025) Timeline for most current (After final review we will update this document with the XLS Workbook)</w:t>
      </w:r>
    </w:p>
    <w:p w14:paraId="60EABB9C" w14:textId="77777777" w:rsidR="007F4912" w:rsidRPr="00EC4EF5" w:rsidRDefault="007F4912" w:rsidP="00EC4EF5">
      <w:pPr>
        <w:rPr>
          <w:rFonts w:ascii="Calibri" w:hAnsi="Calibri" w:cs="Calibri"/>
          <w:b/>
          <w:bCs/>
          <w:color w:val="auto"/>
        </w:rPr>
      </w:pPr>
    </w:p>
    <w:p w14:paraId="368D9F17" w14:textId="16914A4E" w:rsidR="00EC4EF5" w:rsidRPr="00EC4EF5" w:rsidRDefault="00EC4EF5" w:rsidP="00EC4EF5">
      <w:pPr>
        <w:rPr>
          <w:rFonts w:ascii="Calibri" w:hAnsi="Calibri" w:cs="Calibri"/>
          <w:color w:val="auto"/>
          <w:sz w:val="22"/>
          <w:szCs w:val="18"/>
        </w:rPr>
      </w:pPr>
      <w:r w:rsidRPr="00EC4EF5">
        <w:rPr>
          <w:rFonts w:ascii="Calibri" w:hAnsi="Calibri" w:cs="Calibri"/>
          <w:color w:val="auto"/>
          <w:sz w:val="22"/>
          <w:szCs w:val="18"/>
        </w:rPr>
        <w:t>Table 2.</w:t>
      </w:r>
      <w:r w:rsidR="00937865" w:rsidRPr="00B153E6">
        <w:rPr>
          <w:rFonts w:ascii="Calibri" w:hAnsi="Calibri" w:cs="Calibri"/>
          <w:color w:val="auto"/>
          <w:sz w:val="22"/>
          <w:szCs w:val="18"/>
        </w:rPr>
        <w:t>5</w:t>
      </w:r>
      <w:r w:rsidRPr="00EC4EF5">
        <w:rPr>
          <w:rFonts w:ascii="Calibri" w:hAnsi="Calibri" w:cs="Calibri"/>
          <w:color w:val="auto"/>
          <w:sz w:val="22"/>
          <w:szCs w:val="18"/>
        </w:rPr>
        <w:t>.</w:t>
      </w:r>
      <w:r w:rsidR="00937865" w:rsidRPr="00B153E6">
        <w:rPr>
          <w:rFonts w:ascii="Calibri" w:hAnsi="Calibri" w:cs="Calibri"/>
          <w:color w:val="auto"/>
          <w:sz w:val="22"/>
          <w:szCs w:val="18"/>
        </w:rPr>
        <w:t>1</w:t>
      </w:r>
      <w:r w:rsidRPr="00EC4EF5">
        <w:rPr>
          <w:rFonts w:ascii="Calibri" w:hAnsi="Calibri" w:cs="Calibri"/>
          <w:color w:val="auto"/>
          <w:sz w:val="22"/>
          <w:szCs w:val="18"/>
        </w:rPr>
        <w:t>: Comprehensive Risk Category and Priority Action Mapping</w:t>
      </w:r>
    </w:p>
    <w:tbl>
      <w:tblPr>
        <w:tblStyle w:val="PlainTable5"/>
        <w:tblW w:w="0" w:type="auto"/>
        <w:tblLook w:val="04A0" w:firstRow="1" w:lastRow="0" w:firstColumn="1" w:lastColumn="0" w:noHBand="0" w:noVBand="1"/>
      </w:tblPr>
      <w:tblGrid>
        <w:gridCol w:w="617"/>
        <w:gridCol w:w="2115"/>
        <w:gridCol w:w="1013"/>
        <w:gridCol w:w="879"/>
        <w:gridCol w:w="2323"/>
        <w:gridCol w:w="1326"/>
        <w:gridCol w:w="1531"/>
        <w:gridCol w:w="996"/>
      </w:tblGrid>
      <w:tr w:rsidR="005B640A" w:rsidRPr="00B153E6" w14:paraId="5276F241" w14:textId="77777777" w:rsidTr="00EC4EF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21CF7D0"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Risk ID</w:t>
            </w:r>
          </w:p>
        </w:tc>
        <w:tc>
          <w:tcPr>
            <w:tcW w:w="0" w:type="auto"/>
            <w:hideMark/>
          </w:tcPr>
          <w:p w14:paraId="5C5BEB2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EC4EF5">
              <w:rPr>
                <w:rFonts w:ascii="Calibri" w:hAnsi="Calibri" w:cs="Calibri"/>
                <w:b/>
                <w:bCs/>
                <w:color w:val="auto"/>
                <w:sz w:val="22"/>
                <w:szCs w:val="18"/>
              </w:rPr>
              <w:t>Risk Category</w:t>
            </w:r>
          </w:p>
        </w:tc>
        <w:tc>
          <w:tcPr>
            <w:tcW w:w="0" w:type="auto"/>
            <w:hideMark/>
          </w:tcPr>
          <w:p w14:paraId="4D5A5765"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EC4EF5">
              <w:rPr>
                <w:rFonts w:ascii="Calibri" w:hAnsi="Calibri" w:cs="Calibri"/>
                <w:b/>
                <w:bCs/>
                <w:color w:val="auto"/>
                <w:sz w:val="22"/>
                <w:szCs w:val="18"/>
              </w:rPr>
              <w:t>Current Risk</w:t>
            </w:r>
          </w:p>
        </w:tc>
        <w:tc>
          <w:tcPr>
            <w:tcW w:w="0" w:type="auto"/>
            <w:hideMark/>
          </w:tcPr>
          <w:p w14:paraId="1DD7980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EC4EF5">
              <w:rPr>
                <w:rFonts w:ascii="Calibri" w:hAnsi="Calibri" w:cs="Calibri"/>
                <w:b/>
                <w:bCs/>
                <w:color w:val="auto"/>
                <w:sz w:val="22"/>
                <w:szCs w:val="18"/>
              </w:rPr>
              <w:t>Action ID</w:t>
            </w:r>
          </w:p>
        </w:tc>
        <w:tc>
          <w:tcPr>
            <w:tcW w:w="0" w:type="auto"/>
            <w:hideMark/>
          </w:tcPr>
          <w:p w14:paraId="72F12D2C"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EC4EF5">
              <w:rPr>
                <w:rFonts w:ascii="Calibri" w:hAnsi="Calibri" w:cs="Calibri"/>
                <w:b/>
                <w:bCs/>
                <w:color w:val="auto"/>
                <w:sz w:val="22"/>
                <w:szCs w:val="18"/>
              </w:rPr>
              <w:t>Priority Action</w:t>
            </w:r>
          </w:p>
        </w:tc>
        <w:tc>
          <w:tcPr>
            <w:tcW w:w="0" w:type="auto"/>
            <w:hideMark/>
          </w:tcPr>
          <w:p w14:paraId="295ED3E4"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EC4EF5">
              <w:rPr>
                <w:rFonts w:ascii="Calibri" w:hAnsi="Calibri" w:cs="Calibri"/>
                <w:b/>
                <w:bCs/>
                <w:color w:val="auto"/>
                <w:sz w:val="22"/>
                <w:szCs w:val="18"/>
              </w:rPr>
              <w:t>Control Domain</w:t>
            </w:r>
          </w:p>
        </w:tc>
        <w:tc>
          <w:tcPr>
            <w:tcW w:w="0" w:type="auto"/>
            <w:hideMark/>
          </w:tcPr>
          <w:p w14:paraId="35F3A2A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EC4EF5">
              <w:rPr>
                <w:rFonts w:ascii="Calibri" w:hAnsi="Calibri" w:cs="Calibri"/>
                <w:b/>
                <w:bCs/>
                <w:color w:val="auto"/>
                <w:sz w:val="22"/>
                <w:szCs w:val="18"/>
              </w:rPr>
              <w:t>Responsibility</w:t>
            </w:r>
          </w:p>
        </w:tc>
        <w:tc>
          <w:tcPr>
            <w:tcW w:w="0" w:type="auto"/>
            <w:hideMark/>
          </w:tcPr>
          <w:p w14:paraId="5EB4A04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EC4EF5">
              <w:rPr>
                <w:rFonts w:ascii="Calibri" w:hAnsi="Calibri" w:cs="Calibri"/>
                <w:b/>
                <w:bCs/>
                <w:color w:val="auto"/>
                <w:sz w:val="22"/>
                <w:szCs w:val="18"/>
              </w:rPr>
              <w:t>Timeline</w:t>
            </w:r>
          </w:p>
        </w:tc>
      </w:tr>
      <w:tr w:rsidR="005B640A" w:rsidRPr="00B153E6" w14:paraId="389F5B79"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38959C"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ID.1</w:t>
            </w:r>
          </w:p>
        </w:tc>
        <w:tc>
          <w:tcPr>
            <w:tcW w:w="0" w:type="auto"/>
            <w:hideMark/>
          </w:tcPr>
          <w:p w14:paraId="6DD04E0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Supply Chain Integration and Control Framework</w:t>
            </w:r>
          </w:p>
        </w:tc>
        <w:tc>
          <w:tcPr>
            <w:tcW w:w="0" w:type="auto"/>
            <w:hideMark/>
          </w:tcPr>
          <w:p w14:paraId="6B4E198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Very High</w:t>
            </w:r>
          </w:p>
        </w:tc>
        <w:tc>
          <w:tcPr>
            <w:tcW w:w="0" w:type="auto"/>
            <w:hideMark/>
          </w:tcPr>
          <w:p w14:paraId="2E36A99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ID.1.P1</w:t>
            </w:r>
          </w:p>
        </w:tc>
        <w:tc>
          <w:tcPr>
            <w:tcW w:w="0" w:type="auto"/>
            <w:hideMark/>
          </w:tcPr>
          <w:p w14:paraId="0213B87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Implementation of IEEE 1686-2013 control framework for firmware validation</w:t>
            </w:r>
          </w:p>
        </w:tc>
        <w:tc>
          <w:tcPr>
            <w:tcW w:w="0" w:type="auto"/>
            <w:hideMark/>
          </w:tcPr>
          <w:p w14:paraId="4998FEE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Technical</w:t>
            </w:r>
          </w:p>
        </w:tc>
        <w:tc>
          <w:tcPr>
            <w:tcW w:w="0" w:type="auto"/>
            <w:hideMark/>
          </w:tcPr>
          <w:p w14:paraId="0D76E06D" w14:textId="2A791AB6" w:rsidR="00EC4EF5" w:rsidRPr="00EC4EF5" w:rsidRDefault="00B96032"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153E6">
              <w:rPr>
                <w:rFonts w:ascii="Calibri" w:hAnsi="Calibri" w:cs="Calibri"/>
                <w:color w:val="auto"/>
                <w:sz w:val="22"/>
                <w:szCs w:val="18"/>
              </w:rPr>
              <w:t>Shared</w:t>
            </w:r>
          </w:p>
        </w:tc>
        <w:tc>
          <w:tcPr>
            <w:tcW w:w="0" w:type="auto"/>
            <w:hideMark/>
          </w:tcPr>
          <w:p w14:paraId="248C622F" w14:textId="4F229BF0"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Q</w:t>
            </w:r>
            <w:r w:rsidR="00B96032" w:rsidRPr="00B153E6">
              <w:rPr>
                <w:rFonts w:ascii="Calibri" w:hAnsi="Calibri" w:cs="Calibri"/>
                <w:color w:val="auto"/>
                <w:sz w:val="22"/>
                <w:szCs w:val="18"/>
              </w:rPr>
              <w:t>3</w:t>
            </w:r>
            <w:r w:rsidRPr="00EC4EF5">
              <w:rPr>
                <w:rFonts w:ascii="Calibri" w:hAnsi="Calibri" w:cs="Calibri"/>
                <w:color w:val="auto"/>
                <w:sz w:val="22"/>
                <w:szCs w:val="18"/>
              </w:rPr>
              <w:t xml:space="preserve"> 2025</w:t>
            </w:r>
          </w:p>
        </w:tc>
      </w:tr>
      <w:tr w:rsidR="005B640A" w:rsidRPr="00B153E6" w14:paraId="03CB7038"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548505DA"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ID.1</w:t>
            </w:r>
          </w:p>
        </w:tc>
        <w:tc>
          <w:tcPr>
            <w:tcW w:w="0" w:type="auto"/>
            <w:hideMark/>
          </w:tcPr>
          <w:p w14:paraId="0E3E4E5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Supply Chain Integration and Control Framework</w:t>
            </w:r>
          </w:p>
        </w:tc>
        <w:tc>
          <w:tcPr>
            <w:tcW w:w="0" w:type="auto"/>
            <w:hideMark/>
          </w:tcPr>
          <w:p w14:paraId="074F5644"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Very High</w:t>
            </w:r>
          </w:p>
        </w:tc>
        <w:tc>
          <w:tcPr>
            <w:tcW w:w="0" w:type="auto"/>
            <w:hideMark/>
          </w:tcPr>
          <w:p w14:paraId="09AD243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ID.1.P2</w:t>
            </w:r>
          </w:p>
        </w:tc>
        <w:tc>
          <w:tcPr>
            <w:tcW w:w="0" w:type="auto"/>
            <w:hideMark/>
          </w:tcPr>
          <w:p w14:paraId="5252ACE4" w14:textId="3615456C" w:rsidR="00EC4EF5" w:rsidRPr="00EC4EF5" w:rsidRDefault="00B96032"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153E6">
              <w:rPr>
                <w:rFonts w:ascii="Calibri" w:hAnsi="Calibri" w:cs="Calibri"/>
                <w:color w:val="auto"/>
                <w:sz w:val="22"/>
                <w:szCs w:val="18"/>
              </w:rPr>
              <w:t xml:space="preserve">Formal </w:t>
            </w:r>
            <w:r w:rsidR="00EC4EF5" w:rsidRPr="00EC4EF5">
              <w:rPr>
                <w:rFonts w:ascii="Calibri" w:hAnsi="Calibri" w:cs="Calibri"/>
                <w:color w:val="auto"/>
                <w:sz w:val="22"/>
                <w:szCs w:val="18"/>
              </w:rPr>
              <w:t xml:space="preserve">HES </w:t>
            </w:r>
            <w:r w:rsidR="005B640A" w:rsidRPr="00B153E6">
              <w:rPr>
                <w:rFonts w:ascii="Calibri" w:hAnsi="Calibri" w:cs="Calibri"/>
                <w:color w:val="auto"/>
                <w:sz w:val="22"/>
                <w:szCs w:val="18"/>
              </w:rPr>
              <w:t>cyber</w:t>
            </w:r>
            <w:r w:rsidR="00EC4EF5" w:rsidRPr="00EC4EF5">
              <w:rPr>
                <w:rFonts w:ascii="Calibri" w:hAnsi="Calibri" w:cs="Calibri"/>
                <w:color w:val="auto"/>
                <w:sz w:val="22"/>
                <w:szCs w:val="18"/>
              </w:rPr>
              <w:t>security</w:t>
            </w:r>
            <w:r w:rsidR="005B640A" w:rsidRPr="00B153E6">
              <w:rPr>
                <w:rFonts w:ascii="Calibri" w:hAnsi="Calibri" w:cs="Calibri"/>
                <w:color w:val="auto"/>
                <w:sz w:val="22"/>
                <w:szCs w:val="18"/>
              </w:rPr>
              <w:t xml:space="preserve"> </w:t>
            </w:r>
            <w:r w:rsidRPr="00B153E6">
              <w:rPr>
                <w:rFonts w:ascii="Calibri" w:hAnsi="Calibri" w:cs="Calibri"/>
                <w:color w:val="auto"/>
                <w:sz w:val="22"/>
                <w:szCs w:val="18"/>
              </w:rPr>
              <w:t>requirements for CrescoNet</w:t>
            </w:r>
          </w:p>
        </w:tc>
        <w:tc>
          <w:tcPr>
            <w:tcW w:w="0" w:type="auto"/>
            <w:hideMark/>
          </w:tcPr>
          <w:p w14:paraId="48BF840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Operational</w:t>
            </w:r>
          </w:p>
        </w:tc>
        <w:tc>
          <w:tcPr>
            <w:tcW w:w="0" w:type="auto"/>
            <w:hideMark/>
          </w:tcPr>
          <w:p w14:paraId="76394BF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Shared</w:t>
            </w:r>
          </w:p>
        </w:tc>
        <w:tc>
          <w:tcPr>
            <w:tcW w:w="0" w:type="auto"/>
            <w:hideMark/>
          </w:tcPr>
          <w:p w14:paraId="0F246F3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Q1 2025</w:t>
            </w:r>
          </w:p>
        </w:tc>
      </w:tr>
      <w:tr w:rsidR="005B640A" w:rsidRPr="00B153E6" w14:paraId="5C35AF71"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CC2A7"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ID.1</w:t>
            </w:r>
          </w:p>
        </w:tc>
        <w:tc>
          <w:tcPr>
            <w:tcW w:w="0" w:type="auto"/>
            <w:hideMark/>
          </w:tcPr>
          <w:p w14:paraId="4EE43DE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Supply Chain Integration and Control Framework</w:t>
            </w:r>
          </w:p>
        </w:tc>
        <w:tc>
          <w:tcPr>
            <w:tcW w:w="0" w:type="auto"/>
            <w:hideMark/>
          </w:tcPr>
          <w:p w14:paraId="2526F04E"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Very High</w:t>
            </w:r>
          </w:p>
        </w:tc>
        <w:tc>
          <w:tcPr>
            <w:tcW w:w="0" w:type="auto"/>
            <w:hideMark/>
          </w:tcPr>
          <w:p w14:paraId="61DD94B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ID.1.P3</w:t>
            </w:r>
          </w:p>
        </w:tc>
        <w:tc>
          <w:tcPr>
            <w:tcW w:w="0" w:type="auto"/>
            <w:hideMark/>
          </w:tcPr>
          <w:p w14:paraId="0C9EE2B0" w14:textId="7892F3EE"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Development of integrated security governance framework</w:t>
            </w:r>
            <w:r w:rsidR="005B640A" w:rsidRPr="00B153E6">
              <w:rPr>
                <w:rFonts w:ascii="Calibri" w:hAnsi="Calibri" w:cs="Calibri"/>
                <w:color w:val="auto"/>
                <w:sz w:val="22"/>
                <w:szCs w:val="18"/>
              </w:rPr>
              <w:t xml:space="preserve"> (OT)</w:t>
            </w:r>
          </w:p>
        </w:tc>
        <w:tc>
          <w:tcPr>
            <w:tcW w:w="0" w:type="auto"/>
            <w:hideMark/>
          </w:tcPr>
          <w:p w14:paraId="466B21E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Process</w:t>
            </w:r>
          </w:p>
        </w:tc>
        <w:tc>
          <w:tcPr>
            <w:tcW w:w="0" w:type="auto"/>
            <w:hideMark/>
          </w:tcPr>
          <w:p w14:paraId="16FF611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Intellihub Primary</w:t>
            </w:r>
          </w:p>
        </w:tc>
        <w:tc>
          <w:tcPr>
            <w:tcW w:w="0" w:type="auto"/>
            <w:hideMark/>
          </w:tcPr>
          <w:p w14:paraId="5E3CC3F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Q2 2025</w:t>
            </w:r>
          </w:p>
        </w:tc>
      </w:tr>
      <w:tr w:rsidR="005B640A" w:rsidRPr="00B153E6" w14:paraId="0308DE12"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1298796A"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ID.2</w:t>
            </w:r>
          </w:p>
        </w:tc>
        <w:tc>
          <w:tcPr>
            <w:tcW w:w="0" w:type="auto"/>
            <w:hideMark/>
          </w:tcPr>
          <w:p w14:paraId="7E76988B"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Authentication Infrastructure and Control Implementation</w:t>
            </w:r>
          </w:p>
        </w:tc>
        <w:tc>
          <w:tcPr>
            <w:tcW w:w="0" w:type="auto"/>
            <w:hideMark/>
          </w:tcPr>
          <w:p w14:paraId="26C6FFD0"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High</w:t>
            </w:r>
          </w:p>
        </w:tc>
        <w:tc>
          <w:tcPr>
            <w:tcW w:w="0" w:type="auto"/>
            <w:hideMark/>
          </w:tcPr>
          <w:p w14:paraId="3B50970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ID.2.P1</w:t>
            </w:r>
          </w:p>
        </w:tc>
        <w:tc>
          <w:tcPr>
            <w:tcW w:w="0" w:type="auto"/>
            <w:hideMark/>
          </w:tcPr>
          <w:p w14:paraId="1DBE6719" w14:textId="701DEF28"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Implementation of cross-platform MFA</w:t>
            </w:r>
            <w:r w:rsidR="00B96032" w:rsidRPr="00B153E6">
              <w:rPr>
                <w:rFonts w:ascii="Calibri" w:hAnsi="Calibri" w:cs="Calibri"/>
                <w:color w:val="auto"/>
                <w:sz w:val="22"/>
                <w:szCs w:val="18"/>
              </w:rPr>
              <w:t xml:space="preserve"> for cloud-based services by </w:t>
            </w:r>
            <w:proofErr w:type="spellStart"/>
            <w:r w:rsidR="00B96032" w:rsidRPr="00B153E6">
              <w:rPr>
                <w:rFonts w:ascii="Calibri" w:hAnsi="Calibri" w:cs="Calibri"/>
                <w:color w:val="auto"/>
                <w:sz w:val="22"/>
                <w:szCs w:val="18"/>
              </w:rPr>
              <w:t>Cresconet</w:t>
            </w:r>
            <w:proofErr w:type="spellEnd"/>
          </w:p>
        </w:tc>
        <w:tc>
          <w:tcPr>
            <w:tcW w:w="0" w:type="auto"/>
            <w:hideMark/>
          </w:tcPr>
          <w:p w14:paraId="2C85DA1D"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Technical</w:t>
            </w:r>
          </w:p>
        </w:tc>
        <w:tc>
          <w:tcPr>
            <w:tcW w:w="0" w:type="auto"/>
            <w:hideMark/>
          </w:tcPr>
          <w:p w14:paraId="260D4E9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CrescoNet Primary</w:t>
            </w:r>
          </w:p>
        </w:tc>
        <w:tc>
          <w:tcPr>
            <w:tcW w:w="0" w:type="auto"/>
            <w:hideMark/>
          </w:tcPr>
          <w:p w14:paraId="678C0E2E" w14:textId="121F72C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Q</w:t>
            </w:r>
            <w:r w:rsidR="00B96032" w:rsidRPr="00B153E6">
              <w:rPr>
                <w:rFonts w:ascii="Calibri" w:hAnsi="Calibri" w:cs="Calibri"/>
                <w:color w:val="auto"/>
                <w:sz w:val="22"/>
                <w:szCs w:val="18"/>
              </w:rPr>
              <w:t>2</w:t>
            </w:r>
            <w:r w:rsidRPr="00EC4EF5">
              <w:rPr>
                <w:rFonts w:ascii="Calibri" w:hAnsi="Calibri" w:cs="Calibri"/>
                <w:color w:val="auto"/>
                <w:sz w:val="22"/>
                <w:szCs w:val="18"/>
              </w:rPr>
              <w:t xml:space="preserve"> 2025</w:t>
            </w:r>
          </w:p>
        </w:tc>
      </w:tr>
      <w:tr w:rsidR="005B640A" w:rsidRPr="00B153E6" w14:paraId="71DA83F3"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3C0679"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ID.2</w:t>
            </w:r>
          </w:p>
        </w:tc>
        <w:tc>
          <w:tcPr>
            <w:tcW w:w="0" w:type="auto"/>
            <w:hideMark/>
          </w:tcPr>
          <w:p w14:paraId="47D110B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Authentication Infrastructure and Control Implementation</w:t>
            </w:r>
          </w:p>
        </w:tc>
        <w:tc>
          <w:tcPr>
            <w:tcW w:w="0" w:type="auto"/>
            <w:hideMark/>
          </w:tcPr>
          <w:p w14:paraId="3A7A6B1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High</w:t>
            </w:r>
          </w:p>
        </w:tc>
        <w:tc>
          <w:tcPr>
            <w:tcW w:w="0" w:type="auto"/>
            <w:hideMark/>
          </w:tcPr>
          <w:p w14:paraId="056B84F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ID.2.P2</w:t>
            </w:r>
          </w:p>
        </w:tc>
        <w:tc>
          <w:tcPr>
            <w:tcW w:w="0" w:type="auto"/>
            <w:hideMark/>
          </w:tcPr>
          <w:p w14:paraId="08D893E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Development of privileged access management framework</w:t>
            </w:r>
          </w:p>
        </w:tc>
        <w:tc>
          <w:tcPr>
            <w:tcW w:w="0" w:type="auto"/>
            <w:hideMark/>
          </w:tcPr>
          <w:p w14:paraId="77AEEA2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Process</w:t>
            </w:r>
          </w:p>
        </w:tc>
        <w:tc>
          <w:tcPr>
            <w:tcW w:w="0" w:type="auto"/>
            <w:hideMark/>
          </w:tcPr>
          <w:p w14:paraId="0C59767F" w14:textId="308E828B" w:rsidR="00EC4EF5" w:rsidRPr="00EC4EF5" w:rsidRDefault="00B96032"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153E6">
              <w:rPr>
                <w:rFonts w:ascii="Calibri" w:hAnsi="Calibri" w:cs="Calibri"/>
                <w:color w:val="auto"/>
                <w:sz w:val="22"/>
                <w:szCs w:val="18"/>
              </w:rPr>
              <w:t>CrescoNet</w:t>
            </w:r>
          </w:p>
        </w:tc>
        <w:tc>
          <w:tcPr>
            <w:tcW w:w="0" w:type="auto"/>
            <w:hideMark/>
          </w:tcPr>
          <w:p w14:paraId="5F238CB9" w14:textId="1970C4D5"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Q</w:t>
            </w:r>
            <w:r w:rsidR="00B96032" w:rsidRPr="00B153E6">
              <w:rPr>
                <w:rFonts w:ascii="Calibri" w:hAnsi="Calibri" w:cs="Calibri"/>
                <w:color w:val="auto"/>
                <w:sz w:val="22"/>
                <w:szCs w:val="18"/>
              </w:rPr>
              <w:t>4</w:t>
            </w:r>
            <w:r w:rsidRPr="00EC4EF5">
              <w:rPr>
                <w:rFonts w:ascii="Calibri" w:hAnsi="Calibri" w:cs="Calibri"/>
                <w:color w:val="auto"/>
                <w:sz w:val="22"/>
                <w:szCs w:val="18"/>
              </w:rPr>
              <w:t xml:space="preserve"> 2025</w:t>
            </w:r>
          </w:p>
        </w:tc>
      </w:tr>
      <w:tr w:rsidR="005B640A" w:rsidRPr="00B153E6" w14:paraId="11D5331A"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6704ECF2"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ID.3</w:t>
            </w:r>
          </w:p>
        </w:tc>
        <w:tc>
          <w:tcPr>
            <w:tcW w:w="0" w:type="auto"/>
            <w:hideMark/>
          </w:tcPr>
          <w:p w14:paraId="430300DE"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Operational Resilience Enhancement</w:t>
            </w:r>
          </w:p>
        </w:tc>
        <w:tc>
          <w:tcPr>
            <w:tcW w:w="0" w:type="auto"/>
            <w:hideMark/>
          </w:tcPr>
          <w:p w14:paraId="65450F4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Medium</w:t>
            </w:r>
          </w:p>
        </w:tc>
        <w:tc>
          <w:tcPr>
            <w:tcW w:w="0" w:type="auto"/>
            <w:hideMark/>
          </w:tcPr>
          <w:p w14:paraId="2567ED5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ID.3.P1</w:t>
            </w:r>
          </w:p>
        </w:tc>
        <w:tc>
          <w:tcPr>
            <w:tcW w:w="0" w:type="auto"/>
            <w:hideMark/>
          </w:tcPr>
          <w:p w14:paraId="1F08CE37" w14:textId="17D1F9E3"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 xml:space="preserve">Enhancement of </w:t>
            </w:r>
            <w:r w:rsidR="00B96032" w:rsidRPr="00B153E6">
              <w:rPr>
                <w:rFonts w:ascii="Calibri" w:hAnsi="Calibri" w:cs="Calibri"/>
                <w:color w:val="auto"/>
                <w:sz w:val="22"/>
                <w:szCs w:val="18"/>
              </w:rPr>
              <w:t xml:space="preserve">OT </w:t>
            </w:r>
            <w:r w:rsidRPr="00EC4EF5">
              <w:rPr>
                <w:rFonts w:ascii="Calibri" w:hAnsi="Calibri" w:cs="Calibri"/>
                <w:color w:val="auto"/>
                <w:sz w:val="22"/>
                <w:szCs w:val="18"/>
              </w:rPr>
              <w:t>incident response capabilities</w:t>
            </w:r>
          </w:p>
        </w:tc>
        <w:tc>
          <w:tcPr>
            <w:tcW w:w="0" w:type="auto"/>
            <w:hideMark/>
          </w:tcPr>
          <w:p w14:paraId="2FDBE2E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Process</w:t>
            </w:r>
          </w:p>
        </w:tc>
        <w:tc>
          <w:tcPr>
            <w:tcW w:w="0" w:type="auto"/>
            <w:hideMark/>
          </w:tcPr>
          <w:p w14:paraId="219BB5D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Intellihub Primary</w:t>
            </w:r>
          </w:p>
        </w:tc>
        <w:tc>
          <w:tcPr>
            <w:tcW w:w="0" w:type="auto"/>
            <w:hideMark/>
          </w:tcPr>
          <w:p w14:paraId="6D9BECB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Q2 2025</w:t>
            </w:r>
          </w:p>
        </w:tc>
      </w:tr>
      <w:tr w:rsidR="005B640A" w:rsidRPr="00B153E6" w14:paraId="5631EBCD"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16216C" w14:textId="77777777" w:rsidR="00EC4EF5" w:rsidRPr="00EC4EF5" w:rsidRDefault="00EC4EF5" w:rsidP="00EC4EF5">
            <w:pPr>
              <w:spacing w:line="276" w:lineRule="auto"/>
              <w:rPr>
                <w:rFonts w:ascii="Calibri" w:hAnsi="Calibri" w:cs="Calibri"/>
                <w:b/>
                <w:bCs/>
                <w:color w:val="auto"/>
                <w:sz w:val="22"/>
                <w:szCs w:val="18"/>
              </w:rPr>
            </w:pPr>
            <w:r w:rsidRPr="00EC4EF5">
              <w:rPr>
                <w:rFonts w:ascii="Calibri" w:hAnsi="Calibri" w:cs="Calibri"/>
                <w:b/>
                <w:bCs/>
                <w:color w:val="auto"/>
                <w:sz w:val="22"/>
                <w:szCs w:val="18"/>
              </w:rPr>
              <w:t>ID.4</w:t>
            </w:r>
          </w:p>
        </w:tc>
        <w:tc>
          <w:tcPr>
            <w:tcW w:w="0" w:type="auto"/>
            <w:hideMark/>
          </w:tcPr>
          <w:p w14:paraId="5B0CEFD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Data Governance and Regulatory Alignment</w:t>
            </w:r>
          </w:p>
        </w:tc>
        <w:tc>
          <w:tcPr>
            <w:tcW w:w="0" w:type="auto"/>
            <w:hideMark/>
          </w:tcPr>
          <w:p w14:paraId="1A591EF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High</w:t>
            </w:r>
          </w:p>
        </w:tc>
        <w:tc>
          <w:tcPr>
            <w:tcW w:w="0" w:type="auto"/>
            <w:hideMark/>
          </w:tcPr>
          <w:p w14:paraId="68067F4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ID.4.P1</w:t>
            </w:r>
          </w:p>
        </w:tc>
        <w:tc>
          <w:tcPr>
            <w:tcW w:w="0" w:type="auto"/>
            <w:hideMark/>
          </w:tcPr>
          <w:p w14:paraId="5C4D25C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Implementation of SOCI compliance</w:t>
            </w:r>
          </w:p>
        </w:tc>
        <w:tc>
          <w:tcPr>
            <w:tcW w:w="0" w:type="auto"/>
            <w:hideMark/>
          </w:tcPr>
          <w:p w14:paraId="16AE0C9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Regulatory</w:t>
            </w:r>
          </w:p>
        </w:tc>
        <w:tc>
          <w:tcPr>
            <w:tcW w:w="0" w:type="auto"/>
            <w:hideMark/>
          </w:tcPr>
          <w:p w14:paraId="2E26E96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Shared</w:t>
            </w:r>
          </w:p>
        </w:tc>
        <w:tc>
          <w:tcPr>
            <w:tcW w:w="0" w:type="auto"/>
            <w:hideMark/>
          </w:tcPr>
          <w:p w14:paraId="25D4223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EC4EF5">
              <w:rPr>
                <w:rFonts w:ascii="Calibri" w:hAnsi="Calibri" w:cs="Calibri"/>
                <w:color w:val="auto"/>
                <w:sz w:val="22"/>
                <w:szCs w:val="18"/>
              </w:rPr>
              <w:t>Q3 2025</w:t>
            </w:r>
          </w:p>
        </w:tc>
      </w:tr>
    </w:tbl>
    <w:p w14:paraId="6991F065" w14:textId="77777777" w:rsidR="00B96032" w:rsidRPr="00B153E6" w:rsidRDefault="00B96032" w:rsidP="00EC4EF5">
      <w:pPr>
        <w:rPr>
          <w:rFonts w:ascii="Calibri" w:hAnsi="Calibri" w:cs="Calibri"/>
          <w:b/>
          <w:bCs/>
          <w:color w:val="auto"/>
        </w:rPr>
      </w:pPr>
    </w:p>
    <w:p w14:paraId="391A4249" w14:textId="77777777" w:rsidR="00EC4EF5" w:rsidRPr="00B153E6" w:rsidRDefault="00EC4EF5" w:rsidP="00EC4EF5">
      <w:pPr>
        <w:rPr>
          <w:rFonts w:ascii="Calibri" w:hAnsi="Calibri" w:cs="Calibri"/>
          <w:b/>
          <w:bCs/>
          <w:color w:val="auto"/>
        </w:rPr>
      </w:pPr>
    </w:p>
    <w:p w14:paraId="0CC9BB88" w14:textId="77777777" w:rsidR="00D20FD7" w:rsidRPr="00B153E6" w:rsidRDefault="00D20FD7" w:rsidP="00022765">
      <w:pPr>
        <w:pStyle w:val="ListParagraph"/>
        <w:rPr>
          <w:rFonts w:ascii="Calibri" w:hAnsi="Calibri" w:cs="Calibri"/>
          <w:color w:val="auto"/>
        </w:rPr>
      </w:pPr>
    </w:p>
    <w:p w14:paraId="1D8F7927" w14:textId="77777777" w:rsidR="007F4912" w:rsidRPr="00B153E6" w:rsidRDefault="007F4912" w:rsidP="00937865">
      <w:pPr>
        <w:rPr>
          <w:rFonts w:ascii="Calibri" w:hAnsi="Calibri" w:cs="Calibri"/>
          <w:b/>
          <w:bCs/>
          <w:color w:val="auto"/>
          <w:sz w:val="32"/>
          <w:szCs w:val="24"/>
        </w:rPr>
      </w:pPr>
    </w:p>
    <w:p w14:paraId="5EEB6611" w14:textId="09431C52" w:rsidR="00A06260" w:rsidRPr="00B153E6" w:rsidRDefault="00937865" w:rsidP="00937865">
      <w:pPr>
        <w:rPr>
          <w:rFonts w:ascii="Calibri" w:hAnsi="Calibri" w:cs="Calibri"/>
          <w:b/>
          <w:bCs/>
          <w:color w:val="auto"/>
          <w:sz w:val="32"/>
          <w:szCs w:val="24"/>
        </w:rPr>
      </w:pPr>
      <w:r w:rsidRPr="00B153E6">
        <w:rPr>
          <w:rFonts w:ascii="Calibri" w:hAnsi="Calibri" w:cs="Calibri"/>
          <w:b/>
          <w:bCs/>
          <w:color w:val="auto"/>
          <w:sz w:val="32"/>
          <w:szCs w:val="24"/>
        </w:rPr>
        <w:t xml:space="preserve">Individual </w:t>
      </w:r>
      <w:r w:rsidR="00191403" w:rsidRPr="00B153E6">
        <w:rPr>
          <w:rFonts w:ascii="Calibri" w:hAnsi="Calibri" w:cs="Calibri"/>
          <w:b/>
          <w:bCs/>
          <w:color w:val="auto"/>
          <w:sz w:val="32"/>
          <w:szCs w:val="24"/>
        </w:rPr>
        <w:t xml:space="preserve">Risk </w:t>
      </w:r>
      <w:r w:rsidRPr="00B153E6">
        <w:rPr>
          <w:rFonts w:ascii="Calibri" w:hAnsi="Calibri" w:cs="Calibri"/>
          <w:b/>
          <w:bCs/>
          <w:color w:val="auto"/>
          <w:sz w:val="32"/>
          <w:szCs w:val="24"/>
        </w:rPr>
        <w:t>Domains</w:t>
      </w:r>
    </w:p>
    <w:p w14:paraId="40BED3C3" w14:textId="07208A5B" w:rsidR="00EC4EF5" w:rsidRPr="00EC4EF5" w:rsidRDefault="00EC4EF5" w:rsidP="00EC4EF5">
      <w:pPr>
        <w:rPr>
          <w:rFonts w:ascii="Calibri" w:hAnsi="Calibri" w:cs="Calibri"/>
          <w:b/>
          <w:bCs/>
          <w:color w:val="auto"/>
        </w:rPr>
      </w:pPr>
      <w:r w:rsidRPr="00EC4EF5">
        <w:rPr>
          <w:rFonts w:ascii="Calibri" w:hAnsi="Calibri" w:cs="Calibri"/>
          <w:b/>
          <w:bCs/>
          <w:color w:val="auto"/>
        </w:rPr>
        <w:t xml:space="preserve">ID.1 Supply Chain Integration and Control Framework </w:t>
      </w:r>
    </w:p>
    <w:tbl>
      <w:tblPr>
        <w:tblStyle w:val="PlainTable3"/>
        <w:tblW w:w="0" w:type="auto"/>
        <w:tblLook w:val="04A0" w:firstRow="1" w:lastRow="0" w:firstColumn="1" w:lastColumn="0" w:noHBand="0" w:noVBand="1"/>
      </w:tblPr>
      <w:tblGrid>
        <w:gridCol w:w="1055"/>
        <w:gridCol w:w="3525"/>
        <w:gridCol w:w="1904"/>
        <w:gridCol w:w="1413"/>
        <w:gridCol w:w="1736"/>
        <w:gridCol w:w="1167"/>
      </w:tblGrid>
      <w:tr w:rsidR="00EC4EF5" w:rsidRPr="00B153E6" w14:paraId="759426B3" w14:textId="77777777" w:rsidTr="00EC4EF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3CEBC26"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Action ID</w:t>
            </w:r>
          </w:p>
        </w:tc>
        <w:tc>
          <w:tcPr>
            <w:tcW w:w="0" w:type="auto"/>
            <w:hideMark/>
          </w:tcPr>
          <w:p w14:paraId="5D14F59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Priority Action</w:t>
            </w:r>
          </w:p>
        </w:tc>
        <w:tc>
          <w:tcPr>
            <w:tcW w:w="0" w:type="auto"/>
            <w:hideMark/>
          </w:tcPr>
          <w:p w14:paraId="081F72F6"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Risk Mitigation Target</w:t>
            </w:r>
          </w:p>
        </w:tc>
        <w:tc>
          <w:tcPr>
            <w:tcW w:w="0" w:type="auto"/>
            <w:hideMark/>
          </w:tcPr>
          <w:p w14:paraId="398A0290"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Primary Owner</w:t>
            </w:r>
          </w:p>
        </w:tc>
        <w:tc>
          <w:tcPr>
            <w:tcW w:w="0" w:type="auto"/>
            <w:hideMark/>
          </w:tcPr>
          <w:p w14:paraId="7E9114D1"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Dependencies</w:t>
            </w:r>
          </w:p>
        </w:tc>
        <w:tc>
          <w:tcPr>
            <w:tcW w:w="0" w:type="auto"/>
            <w:hideMark/>
          </w:tcPr>
          <w:p w14:paraId="1ED89335"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Timeline</w:t>
            </w:r>
          </w:p>
        </w:tc>
      </w:tr>
      <w:tr w:rsidR="00EC4EF5" w:rsidRPr="00B153E6" w14:paraId="24A42B49"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9DA80C"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ID.1.P1</w:t>
            </w:r>
          </w:p>
        </w:tc>
        <w:tc>
          <w:tcPr>
            <w:tcW w:w="0" w:type="auto"/>
            <w:hideMark/>
          </w:tcPr>
          <w:p w14:paraId="6E44BA7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Implementation of IEEE 1686-2013 control framework for firmware validation</w:t>
            </w:r>
          </w:p>
        </w:tc>
        <w:tc>
          <w:tcPr>
            <w:tcW w:w="0" w:type="auto"/>
            <w:hideMark/>
          </w:tcPr>
          <w:p w14:paraId="5DB316F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Technical Control Framework</w:t>
            </w:r>
          </w:p>
        </w:tc>
        <w:tc>
          <w:tcPr>
            <w:tcW w:w="0" w:type="auto"/>
            <w:hideMark/>
          </w:tcPr>
          <w:p w14:paraId="3A85D02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CrescoNet Primary</w:t>
            </w:r>
          </w:p>
        </w:tc>
        <w:tc>
          <w:tcPr>
            <w:tcW w:w="0" w:type="auto"/>
            <w:hideMark/>
          </w:tcPr>
          <w:p w14:paraId="3A8E9B9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None</w:t>
            </w:r>
          </w:p>
        </w:tc>
        <w:tc>
          <w:tcPr>
            <w:tcW w:w="0" w:type="auto"/>
            <w:hideMark/>
          </w:tcPr>
          <w:p w14:paraId="0BF3D7A2" w14:textId="609E858F"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153E6">
              <w:rPr>
                <w:rFonts w:ascii="Calibri" w:hAnsi="Calibri" w:cs="Calibri"/>
                <w:color w:val="auto"/>
                <w:sz w:val="24"/>
                <w:szCs w:val="24"/>
              </w:rPr>
              <w:t xml:space="preserve"> </w:t>
            </w:r>
          </w:p>
        </w:tc>
      </w:tr>
      <w:tr w:rsidR="00EC4EF5" w:rsidRPr="00B153E6" w14:paraId="3592DF16"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491D434B"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ID.1.P2</w:t>
            </w:r>
          </w:p>
        </w:tc>
        <w:tc>
          <w:tcPr>
            <w:tcW w:w="0" w:type="auto"/>
            <w:hideMark/>
          </w:tcPr>
          <w:p w14:paraId="02AB81CC"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Enhancement of Head End System (HES) security monitoring capabilities</w:t>
            </w:r>
          </w:p>
        </w:tc>
        <w:tc>
          <w:tcPr>
            <w:tcW w:w="0" w:type="auto"/>
            <w:hideMark/>
          </w:tcPr>
          <w:p w14:paraId="089F11A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Operational Control Framework</w:t>
            </w:r>
          </w:p>
        </w:tc>
        <w:tc>
          <w:tcPr>
            <w:tcW w:w="0" w:type="auto"/>
            <w:hideMark/>
          </w:tcPr>
          <w:p w14:paraId="5975036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Shared</w:t>
            </w:r>
          </w:p>
        </w:tc>
        <w:tc>
          <w:tcPr>
            <w:tcW w:w="0" w:type="auto"/>
            <w:hideMark/>
          </w:tcPr>
          <w:p w14:paraId="79100E5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ID.1.P1</w:t>
            </w:r>
          </w:p>
        </w:tc>
        <w:tc>
          <w:tcPr>
            <w:tcW w:w="0" w:type="auto"/>
            <w:hideMark/>
          </w:tcPr>
          <w:p w14:paraId="780366FD" w14:textId="321D1204"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153E6">
              <w:rPr>
                <w:rFonts w:ascii="Calibri" w:hAnsi="Calibri" w:cs="Calibri"/>
                <w:color w:val="auto"/>
                <w:sz w:val="24"/>
                <w:szCs w:val="24"/>
              </w:rPr>
              <w:t xml:space="preserve"> </w:t>
            </w:r>
          </w:p>
        </w:tc>
      </w:tr>
      <w:tr w:rsidR="00EC4EF5" w:rsidRPr="00B153E6" w14:paraId="59B09E9F"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852D7A"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ID.1.P3</w:t>
            </w:r>
          </w:p>
        </w:tc>
        <w:tc>
          <w:tcPr>
            <w:tcW w:w="0" w:type="auto"/>
            <w:hideMark/>
          </w:tcPr>
          <w:p w14:paraId="362E7D0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Development of integrated security governance framework across organizational boundaries</w:t>
            </w:r>
          </w:p>
        </w:tc>
        <w:tc>
          <w:tcPr>
            <w:tcW w:w="0" w:type="auto"/>
            <w:hideMark/>
          </w:tcPr>
          <w:p w14:paraId="307F825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Governance Framework</w:t>
            </w:r>
          </w:p>
        </w:tc>
        <w:tc>
          <w:tcPr>
            <w:tcW w:w="0" w:type="auto"/>
            <w:hideMark/>
          </w:tcPr>
          <w:p w14:paraId="26B7DC5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Intellihub Primary</w:t>
            </w:r>
          </w:p>
        </w:tc>
        <w:tc>
          <w:tcPr>
            <w:tcW w:w="0" w:type="auto"/>
            <w:hideMark/>
          </w:tcPr>
          <w:p w14:paraId="768C807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ID.1.P2</w:t>
            </w:r>
          </w:p>
        </w:tc>
        <w:tc>
          <w:tcPr>
            <w:tcW w:w="0" w:type="auto"/>
            <w:hideMark/>
          </w:tcPr>
          <w:p w14:paraId="07296266" w14:textId="270DE741"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153E6">
              <w:rPr>
                <w:rFonts w:ascii="Calibri" w:hAnsi="Calibri" w:cs="Calibri"/>
                <w:color w:val="auto"/>
                <w:sz w:val="24"/>
                <w:szCs w:val="24"/>
              </w:rPr>
              <w:t xml:space="preserve"> </w:t>
            </w:r>
          </w:p>
        </w:tc>
      </w:tr>
      <w:tr w:rsidR="00EC4EF5" w:rsidRPr="00B153E6" w14:paraId="6A7D7254"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67C2231C"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ID.1.P4</w:t>
            </w:r>
          </w:p>
        </w:tc>
        <w:tc>
          <w:tcPr>
            <w:tcW w:w="0" w:type="auto"/>
            <w:hideMark/>
          </w:tcPr>
          <w:p w14:paraId="1DC9D1D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Implementation of multi-cloud security orchestration mechanisms</w:t>
            </w:r>
          </w:p>
        </w:tc>
        <w:tc>
          <w:tcPr>
            <w:tcW w:w="0" w:type="auto"/>
            <w:hideMark/>
          </w:tcPr>
          <w:p w14:paraId="62844227"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Cloud Security Framework</w:t>
            </w:r>
          </w:p>
        </w:tc>
        <w:tc>
          <w:tcPr>
            <w:tcW w:w="0" w:type="auto"/>
            <w:hideMark/>
          </w:tcPr>
          <w:p w14:paraId="06EAC79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CrescoNet Primary</w:t>
            </w:r>
          </w:p>
        </w:tc>
        <w:tc>
          <w:tcPr>
            <w:tcW w:w="0" w:type="auto"/>
            <w:hideMark/>
          </w:tcPr>
          <w:p w14:paraId="77F76ACE"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ID.1.P1</w:t>
            </w:r>
          </w:p>
        </w:tc>
        <w:tc>
          <w:tcPr>
            <w:tcW w:w="0" w:type="auto"/>
            <w:hideMark/>
          </w:tcPr>
          <w:p w14:paraId="69C94C35" w14:textId="0F331BDB"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153E6">
              <w:rPr>
                <w:rFonts w:ascii="Calibri" w:hAnsi="Calibri" w:cs="Calibri"/>
                <w:color w:val="auto"/>
                <w:sz w:val="24"/>
                <w:szCs w:val="24"/>
              </w:rPr>
              <w:t xml:space="preserve"> </w:t>
            </w:r>
          </w:p>
        </w:tc>
      </w:tr>
      <w:tr w:rsidR="00EC4EF5" w:rsidRPr="00B153E6" w14:paraId="28395CD8"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9801FD"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ID.1.P5</w:t>
            </w:r>
          </w:p>
        </w:tc>
        <w:tc>
          <w:tcPr>
            <w:tcW w:w="0" w:type="auto"/>
            <w:hideMark/>
          </w:tcPr>
          <w:p w14:paraId="0791425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Establishment of systematic firmware distribution verification protocols</w:t>
            </w:r>
          </w:p>
        </w:tc>
        <w:tc>
          <w:tcPr>
            <w:tcW w:w="0" w:type="auto"/>
            <w:hideMark/>
          </w:tcPr>
          <w:p w14:paraId="6AA9FD7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Technical Control Validation</w:t>
            </w:r>
          </w:p>
        </w:tc>
        <w:tc>
          <w:tcPr>
            <w:tcW w:w="0" w:type="auto"/>
            <w:hideMark/>
          </w:tcPr>
          <w:p w14:paraId="166E52A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CrescoNet Primary</w:t>
            </w:r>
          </w:p>
        </w:tc>
        <w:tc>
          <w:tcPr>
            <w:tcW w:w="0" w:type="auto"/>
            <w:hideMark/>
          </w:tcPr>
          <w:p w14:paraId="21653A3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ID.1.P1, ID.1.P2</w:t>
            </w:r>
          </w:p>
        </w:tc>
        <w:tc>
          <w:tcPr>
            <w:tcW w:w="0" w:type="auto"/>
            <w:hideMark/>
          </w:tcPr>
          <w:p w14:paraId="437630C2" w14:textId="0CB7DFAF"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153E6">
              <w:rPr>
                <w:rFonts w:ascii="Calibri" w:hAnsi="Calibri" w:cs="Calibri"/>
                <w:color w:val="auto"/>
                <w:sz w:val="24"/>
                <w:szCs w:val="24"/>
              </w:rPr>
              <w:t xml:space="preserve"> </w:t>
            </w:r>
          </w:p>
        </w:tc>
      </w:tr>
      <w:tr w:rsidR="00EC4EF5" w:rsidRPr="00B153E6" w14:paraId="090F7984" w14:textId="77777777" w:rsidTr="00EC4EF5">
        <w:tc>
          <w:tcPr>
            <w:cnfStyle w:val="001000000000" w:firstRow="0" w:lastRow="0" w:firstColumn="1" w:lastColumn="0" w:oddVBand="0" w:evenVBand="0" w:oddHBand="0" w:evenHBand="0" w:firstRowFirstColumn="0" w:firstRowLastColumn="0" w:lastRowFirstColumn="0" w:lastRowLastColumn="0"/>
            <w:tcW w:w="0" w:type="auto"/>
            <w:hideMark/>
          </w:tcPr>
          <w:p w14:paraId="3BAB8031"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ID.1.P6</w:t>
            </w:r>
          </w:p>
        </w:tc>
        <w:tc>
          <w:tcPr>
            <w:tcW w:w="0" w:type="auto"/>
            <w:hideMark/>
          </w:tcPr>
          <w:p w14:paraId="3D61BAB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Development of comprehensive vendor security assessment framework</w:t>
            </w:r>
          </w:p>
        </w:tc>
        <w:tc>
          <w:tcPr>
            <w:tcW w:w="0" w:type="auto"/>
            <w:hideMark/>
          </w:tcPr>
          <w:p w14:paraId="69448299"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Supply Chain Control</w:t>
            </w:r>
          </w:p>
        </w:tc>
        <w:tc>
          <w:tcPr>
            <w:tcW w:w="0" w:type="auto"/>
            <w:hideMark/>
          </w:tcPr>
          <w:p w14:paraId="0453276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Intellihub Primary</w:t>
            </w:r>
          </w:p>
        </w:tc>
        <w:tc>
          <w:tcPr>
            <w:tcW w:w="0" w:type="auto"/>
            <w:hideMark/>
          </w:tcPr>
          <w:p w14:paraId="051BBC5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ID.1.P3</w:t>
            </w:r>
          </w:p>
        </w:tc>
        <w:tc>
          <w:tcPr>
            <w:tcW w:w="0" w:type="auto"/>
            <w:hideMark/>
          </w:tcPr>
          <w:p w14:paraId="14151D3D" w14:textId="5E2DDFB3"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153E6">
              <w:rPr>
                <w:rFonts w:ascii="Calibri" w:hAnsi="Calibri" w:cs="Calibri"/>
                <w:color w:val="auto"/>
                <w:sz w:val="24"/>
                <w:szCs w:val="24"/>
              </w:rPr>
              <w:t xml:space="preserve"> </w:t>
            </w:r>
          </w:p>
        </w:tc>
      </w:tr>
      <w:tr w:rsidR="00EC4EF5" w:rsidRPr="00B153E6" w14:paraId="1BDF69FE" w14:textId="77777777" w:rsidTr="00EC4E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573F4" w14:textId="77777777" w:rsidR="00EC4EF5" w:rsidRPr="00EC4EF5" w:rsidRDefault="00EC4EF5" w:rsidP="00EC4EF5">
            <w:pPr>
              <w:spacing w:line="276" w:lineRule="auto"/>
              <w:rPr>
                <w:rFonts w:ascii="Calibri" w:hAnsi="Calibri" w:cs="Calibri"/>
                <w:color w:val="auto"/>
                <w:sz w:val="24"/>
                <w:szCs w:val="24"/>
              </w:rPr>
            </w:pPr>
            <w:r w:rsidRPr="00EC4EF5">
              <w:rPr>
                <w:rFonts w:ascii="Calibri" w:hAnsi="Calibri" w:cs="Calibri"/>
                <w:color w:val="auto"/>
                <w:sz w:val="24"/>
                <w:szCs w:val="24"/>
              </w:rPr>
              <w:t>ID.1.P7</w:t>
            </w:r>
          </w:p>
        </w:tc>
        <w:tc>
          <w:tcPr>
            <w:tcW w:w="0" w:type="auto"/>
            <w:hideMark/>
          </w:tcPr>
          <w:p w14:paraId="192E178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Implementation of automated control validation mechanisms for distributed infrastructure</w:t>
            </w:r>
          </w:p>
        </w:tc>
        <w:tc>
          <w:tcPr>
            <w:tcW w:w="0" w:type="auto"/>
            <w:hideMark/>
          </w:tcPr>
          <w:p w14:paraId="184A7A1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Technical Control Automation</w:t>
            </w:r>
          </w:p>
        </w:tc>
        <w:tc>
          <w:tcPr>
            <w:tcW w:w="0" w:type="auto"/>
            <w:hideMark/>
          </w:tcPr>
          <w:p w14:paraId="7C3B174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Shared</w:t>
            </w:r>
          </w:p>
        </w:tc>
        <w:tc>
          <w:tcPr>
            <w:tcW w:w="0" w:type="auto"/>
            <w:hideMark/>
          </w:tcPr>
          <w:p w14:paraId="01F8E4D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EC4EF5">
              <w:rPr>
                <w:rFonts w:ascii="Calibri" w:hAnsi="Calibri" w:cs="Calibri"/>
                <w:color w:val="auto"/>
                <w:sz w:val="24"/>
                <w:szCs w:val="24"/>
              </w:rPr>
              <w:t>ID.1.P2, ID.1.P4</w:t>
            </w:r>
          </w:p>
        </w:tc>
        <w:tc>
          <w:tcPr>
            <w:tcW w:w="0" w:type="auto"/>
            <w:hideMark/>
          </w:tcPr>
          <w:p w14:paraId="44701B98" w14:textId="1161344D"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153E6">
              <w:rPr>
                <w:rFonts w:ascii="Calibri" w:hAnsi="Calibri" w:cs="Calibri"/>
                <w:color w:val="auto"/>
                <w:sz w:val="24"/>
                <w:szCs w:val="24"/>
              </w:rPr>
              <w:t xml:space="preserve"> </w:t>
            </w:r>
          </w:p>
        </w:tc>
      </w:tr>
    </w:tbl>
    <w:p w14:paraId="11C82581" w14:textId="77777777" w:rsidR="00C349BF" w:rsidRPr="00B153E6" w:rsidRDefault="00C349BF" w:rsidP="00EC4EF5">
      <w:pPr>
        <w:rPr>
          <w:rFonts w:ascii="Calibri" w:hAnsi="Calibri" w:cs="Calibri"/>
          <w:b/>
          <w:bCs/>
          <w:color w:val="auto"/>
        </w:rPr>
      </w:pPr>
    </w:p>
    <w:p w14:paraId="76D19909" w14:textId="77777777" w:rsidR="007F4912" w:rsidRPr="00B153E6" w:rsidRDefault="007F4912" w:rsidP="00EC4EF5">
      <w:pPr>
        <w:rPr>
          <w:rFonts w:ascii="Calibri" w:hAnsi="Calibri" w:cs="Calibri"/>
          <w:b/>
          <w:bCs/>
          <w:color w:val="auto"/>
        </w:rPr>
      </w:pPr>
    </w:p>
    <w:p w14:paraId="64F20299" w14:textId="057FE100" w:rsidR="00EC4EF5" w:rsidRPr="00EC4EF5" w:rsidRDefault="00EC4EF5" w:rsidP="00EC4EF5">
      <w:pPr>
        <w:rPr>
          <w:rFonts w:ascii="Calibri" w:hAnsi="Calibri" w:cs="Calibri"/>
          <w:b/>
          <w:bCs/>
          <w:color w:val="auto"/>
        </w:rPr>
      </w:pPr>
      <w:r w:rsidRPr="00EC4EF5">
        <w:rPr>
          <w:rFonts w:ascii="Calibri" w:hAnsi="Calibri" w:cs="Calibri"/>
          <w:b/>
          <w:bCs/>
          <w:color w:val="auto"/>
        </w:rPr>
        <w:t xml:space="preserve">ID.2 Authentication Infrastructure </w:t>
      </w:r>
    </w:p>
    <w:tbl>
      <w:tblPr>
        <w:tblStyle w:val="PlainTable3"/>
        <w:tblW w:w="0" w:type="auto"/>
        <w:tblLook w:val="04A0" w:firstRow="1" w:lastRow="0" w:firstColumn="1" w:lastColumn="0" w:noHBand="0" w:noVBand="1"/>
      </w:tblPr>
      <w:tblGrid>
        <w:gridCol w:w="1045"/>
        <w:gridCol w:w="3322"/>
        <w:gridCol w:w="2147"/>
        <w:gridCol w:w="1383"/>
        <w:gridCol w:w="1736"/>
        <w:gridCol w:w="1167"/>
      </w:tblGrid>
      <w:tr w:rsidR="00EC4EF5" w:rsidRPr="00B153E6" w14:paraId="10BB8FC8" w14:textId="77777777" w:rsidTr="00C349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35A92CE"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Action ID</w:t>
            </w:r>
          </w:p>
        </w:tc>
        <w:tc>
          <w:tcPr>
            <w:tcW w:w="0" w:type="auto"/>
            <w:hideMark/>
          </w:tcPr>
          <w:p w14:paraId="34BEBFE7"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Priority Action</w:t>
            </w:r>
          </w:p>
        </w:tc>
        <w:tc>
          <w:tcPr>
            <w:tcW w:w="0" w:type="auto"/>
            <w:hideMark/>
          </w:tcPr>
          <w:p w14:paraId="14D4DD4F"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Risk Mitigation Target</w:t>
            </w:r>
          </w:p>
        </w:tc>
        <w:tc>
          <w:tcPr>
            <w:tcW w:w="0" w:type="auto"/>
            <w:hideMark/>
          </w:tcPr>
          <w:p w14:paraId="453AD1C0"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Primary Owner</w:t>
            </w:r>
          </w:p>
        </w:tc>
        <w:tc>
          <w:tcPr>
            <w:tcW w:w="0" w:type="auto"/>
            <w:hideMark/>
          </w:tcPr>
          <w:p w14:paraId="7C8D9979"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Dependencies</w:t>
            </w:r>
          </w:p>
        </w:tc>
        <w:tc>
          <w:tcPr>
            <w:tcW w:w="0" w:type="auto"/>
            <w:hideMark/>
          </w:tcPr>
          <w:p w14:paraId="5F45B848"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Timeline</w:t>
            </w:r>
          </w:p>
        </w:tc>
      </w:tr>
      <w:tr w:rsidR="00EC4EF5" w:rsidRPr="00B153E6" w14:paraId="53451DC3"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7952C"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ID.2.P1</w:t>
            </w:r>
          </w:p>
        </w:tc>
        <w:tc>
          <w:tcPr>
            <w:tcW w:w="0" w:type="auto"/>
            <w:hideMark/>
          </w:tcPr>
          <w:p w14:paraId="1A725E3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enterprise-wide multi-factor authentication integration within PolicyNet HES</w:t>
            </w:r>
          </w:p>
        </w:tc>
        <w:tc>
          <w:tcPr>
            <w:tcW w:w="0" w:type="auto"/>
            <w:hideMark/>
          </w:tcPr>
          <w:p w14:paraId="3095951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Authentication Control Framework</w:t>
            </w:r>
          </w:p>
        </w:tc>
        <w:tc>
          <w:tcPr>
            <w:tcW w:w="0" w:type="auto"/>
            <w:hideMark/>
          </w:tcPr>
          <w:p w14:paraId="75863C4B"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39C4036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2FC27D13" w14:textId="3DA70E26"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39D252EB"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1D93B635"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ID.2.P2</w:t>
            </w:r>
          </w:p>
        </w:tc>
        <w:tc>
          <w:tcPr>
            <w:tcW w:w="0" w:type="auto"/>
            <w:hideMark/>
          </w:tcPr>
          <w:p w14:paraId="46C1C61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 xml:space="preserve">Development of privileged access management </w:t>
            </w:r>
            <w:r w:rsidRPr="00EC4EF5">
              <w:rPr>
                <w:rFonts w:ascii="Calibri" w:hAnsi="Calibri" w:cs="Calibri"/>
                <w:color w:val="auto"/>
                <w:sz w:val="24"/>
                <w:szCs w:val="20"/>
              </w:rPr>
              <w:lastRenderedPageBreak/>
              <w:t>architecture for operational technology domains</w:t>
            </w:r>
          </w:p>
        </w:tc>
        <w:tc>
          <w:tcPr>
            <w:tcW w:w="0" w:type="auto"/>
            <w:hideMark/>
          </w:tcPr>
          <w:p w14:paraId="12D9ABC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lastRenderedPageBreak/>
              <w:t>Access Control Implementation</w:t>
            </w:r>
          </w:p>
        </w:tc>
        <w:tc>
          <w:tcPr>
            <w:tcW w:w="0" w:type="auto"/>
            <w:hideMark/>
          </w:tcPr>
          <w:p w14:paraId="43A01DC7"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70A33A60"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ID.2.P1</w:t>
            </w:r>
          </w:p>
        </w:tc>
        <w:tc>
          <w:tcPr>
            <w:tcW w:w="0" w:type="auto"/>
            <w:hideMark/>
          </w:tcPr>
          <w:p w14:paraId="410361F9" w14:textId="623A7AA5"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176B5FA2"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C3C375"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ID.2.P3</w:t>
            </w:r>
          </w:p>
        </w:tc>
        <w:tc>
          <w:tcPr>
            <w:tcW w:w="0" w:type="auto"/>
            <w:hideMark/>
          </w:tcPr>
          <w:p w14:paraId="752E4148"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Integration of comprehensive authentication monitoring framework</w:t>
            </w:r>
          </w:p>
        </w:tc>
        <w:tc>
          <w:tcPr>
            <w:tcW w:w="0" w:type="auto"/>
            <w:hideMark/>
          </w:tcPr>
          <w:p w14:paraId="0A8B68F0"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Control Visibility</w:t>
            </w:r>
          </w:p>
        </w:tc>
        <w:tc>
          <w:tcPr>
            <w:tcW w:w="0" w:type="auto"/>
            <w:hideMark/>
          </w:tcPr>
          <w:p w14:paraId="2145636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7E024FC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ID.1.P2</w:t>
            </w:r>
          </w:p>
        </w:tc>
        <w:tc>
          <w:tcPr>
            <w:tcW w:w="0" w:type="auto"/>
            <w:hideMark/>
          </w:tcPr>
          <w:p w14:paraId="39BCB4A8" w14:textId="5FD821B8"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7F20B980"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0D409216"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ID.2.P4</w:t>
            </w:r>
          </w:p>
        </w:tc>
        <w:tc>
          <w:tcPr>
            <w:tcW w:w="0" w:type="auto"/>
            <w:hideMark/>
          </w:tcPr>
          <w:p w14:paraId="01310D5E"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cloud service provider authentication orchestration</w:t>
            </w:r>
          </w:p>
        </w:tc>
        <w:tc>
          <w:tcPr>
            <w:tcW w:w="0" w:type="auto"/>
            <w:hideMark/>
          </w:tcPr>
          <w:p w14:paraId="51DA8B8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Cloud Access Framework</w:t>
            </w:r>
          </w:p>
        </w:tc>
        <w:tc>
          <w:tcPr>
            <w:tcW w:w="0" w:type="auto"/>
            <w:hideMark/>
          </w:tcPr>
          <w:p w14:paraId="4828166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44F080F4"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ID.2.P1</w:t>
            </w:r>
          </w:p>
        </w:tc>
        <w:tc>
          <w:tcPr>
            <w:tcW w:w="0" w:type="auto"/>
            <w:hideMark/>
          </w:tcPr>
          <w:p w14:paraId="598FDD11" w14:textId="4D8A5A40"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20FFDBC9"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96C05"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ID.2.P5</w:t>
            </w:r>
          </w:p>
        </w:tc>
        <w:tc>
          <w:tcPr>
            <w:tcW w:w="0" w:type="auto"/>
            <w:hideMark/>
          </w:tcPr>
          <w:p w14:paraId="3E31D3D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standardized authentication protocols across organizational boundaries</w:t>
            </w:r>
          </w:p>
        </w:tc>
        <w:tc>
          <w:tcPr>
            <w:tcW w:w="0" w:type="auto"/>
            <w:hideMark/>
          </w:tcPr>
          <w:p w14:paraId="189962C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Authentication Governance</w:t>
            </w:r>
          </w:p>
        </w:tc>
        <w:tc>
          <w:tcPr>
            <w:tcW w:w="0" w:type="auto"/>
            <w:hideMark/>
          </w:tcPr>
          <w:p w14:paraId="4F706867"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26622304"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1DE62400" w14:textId="731B7A82"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bl>
    <w:p w14:paraId="05699980" w14:textId="77777777" w:rsidR="00C349BF" w:rsidRPr="00B153E6" w:rsidRDefault="00C349BF" w:rsidP="00EC4EF5">
      <w:pPr>
        <w:rPr>
          <w:rFonts w:ascii="Calibri" w:hAnsi="Calibri" w:cs="Calibri"/>
          <w:b/>
          <w:bCs/>
          <w:color w:val="auto"/>
        </w:rPr>
      </w:pPr>
    </w:p>
    <w:p w14:paraId="129F61F3" w14:textId="6AEE23FD" w:rsidR="00EC4EF5" w:rsidRPr="00EC4EF5" w:rsidRDefault="00EC4EF5" w:rsidP="00EC4EF5">
      <w:pPr>
        <w:rPr>
          <w:rFonts w:ascii="Calibri" w:hAnsi="Calibri" w:cs="Calibri"/>
          <w:b/>
          <w:bCs/>
          <w:color w:val="auto"/>
          <w:sz w:val="32"/>
          <w:szCs w:val="24"/>
        </w:rPr>
      </w:pPr>
      <w:r w:rsidRPr="00EC4EF5">
        <w:rPr>
          <w:rFonts w:ascii="Calibri" w:hAnsi="Calibri" w:cs="Calibri"/>
          <w:b/>
          <w:bCs/>
          <w:color w:val="auto"/>
          <w:sz w:val="32"/>
          <w:szCs w:val="24"/>
        </w:rPr>
        <w:t xml:space="preserve">ID.3 Operational Resilience </w:t>
      </w:r>
    </w:p>
    <w:tbl>
      <w:tblPr>
        <w:tblStyle w:val="PlainTable3"/>
        <w:tblW w:w="0" w:type="auto"/>
        <w:tblLook w:val="04A0" w:firstRow="1" w:lastRow="0" w:firstColumn="1" w:lastColumn="0" w:noHBand="0" w:noVBand="1"/>
      </w:tblPr>
      <w:tblGrid>
        <w:gridCol w:w="1051"/>
        <w:gridCol w:w="3660"/>
        <w:gridCol w:w="1783"/>
        <w:gridCol w:w="1403"/>
        <w:gridCol w:w="1736"/>
        <w:gridCol w:w="1167"/>
      </w:tblGrid>
      <w:tr w:rsidR="00EC4EF5" w:rsidRPr="00B153E6" w14:paraId="6F95CB82" w14:textId="77777777" w:rsidTr="00C349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77D5609"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Action ID</w:t>
            </w:r>
          </w:p>
        </w:tc>
        <w:tc>
          <w:tcPr>
            <w:tcW w:w="0" w:type="auto"/>
            <w:hideMark/>
          </w:tcPr>
          <w:p w14:paraId="6E5A57EE"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Priority Action</w:t>
            </w:r>
          </w:p>
        </w:tc>
        <w:tc>
          <w:tcPr>
            <w:tcW w:w="0" w:type="auto"/>
            <w:hideMark/>
          </w:tcPr>
          <w:p w14:paraId="1AEC3C4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Risk Mitigation Target</w:t>
            </w:r>
          </w:p>
        </w:tc>
        <w:tc>
          <w:tcPr>
            <w:tcW w:w="0" w:type="auto"/>
            <w:hideMark/>
          </w:tcPr>
          <w:p w14:paraId="73D20CBE"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Primary Owner</w:t>
            </w:r>
          </w:p>
        </w:tc>
        <w:tc>
          <w:tcPr>
            <w:tcW w:w="0" w:type="auto"/>
            <w:hideMark/>
          </w:tcPr>
          <w:p w14:paraId="5C3FCCC2"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Dependencies</w:t>
            </w:r>
          </w:p>
        </w:tc>
        <w:tc>
          <w:tcPr>
            <w:tcW w:w="0" w:type="auto"/>
            <w:hideMark/>
          </w:tcPr>
          <w:p w14:paraId="169F1282"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Timeline</w:t>
            </w:r>
          </w:p>
        </w:tc>
      </w:tr>
      <w:tr w:rsidR="00EC4EF5" w:rsidRPr="00B153E6" w14:paraId="43FCAEC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D229A"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ID.3.P1</w:t>
            </w:r>
          </w:p>
        </w:tc>
        <w:tc>
          <w:tcPr>
            <w:tcW w:w="0" w:type="auto"/>
            <w:hideMark/>
          </w:tcPr>
          <w:p w14:paraId="6D1548D5"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integrated incident response framework across IT/OT domains</w:t>
            </w:r>
          </w:p>
        </w:tc>
        <w:tc>
          <w:tcPr>
            <w:tcW w:w="0" w:type="auto"/>
            <w:hideMark/>
          </w:tcPr>
          <w:p w14:paraId="6497F9E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Response Integration</w:t>
            </w:r>
          </w:p>
        </w:tc>
        <w:tc>
          <w:tcPr>
            <w:tcW w:w="0" w:type="auto"/>
            <w:hideMark/>
          </w:tcPr>
          <w:p w14:paraId="355A192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5C840D5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51018FF6" w14:textId="754723EF"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606CB310"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4FC9DD09"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ID.3.P2</w:t>
            </w:r>
          </w:p>
        </w:tc>
        <w:tc>
          <w:tcPr>
            <w:tcW w:w="0" w:type="auto"/>
            <w:hideMark/>
          </w:tcPr>
          <w:p w14:paraId="0E318CD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coordinated security event management between Intellihub &amp; CrescoNet</w:t>
            </w:r>
          </w:p>
        </w:tc>
        <w:tc>
          <w:tcPr>
            <w:tcW w:w="0" w:type="auto"/>
            <w:hideMark/>
          </w:tcPr>
          <w:p w14:paraId="1DF4130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Operational Coordination</w:t>
            </w:r>
          </w:p>
        </w:tc>
        <w:tc>
          <w:tcPr>
            <w:tcW w:w="0" w:type="auto"/>
            <w:hideMark/>
          </w:tcPr>
          <w:p w14:paraId="3789E87A"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40A8655D"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ID.3.P1</w:t>
            </w:r>
          </w:p>
        </w:tc>
        <w:tc>
          <w:tcPr>
            <w:tcW w:w="0" w:type="auto"/>
            <w:hideMark/>
          </w:tcPr>
          <w:p w14:paraId="174580D9" w14:textId="6E53D933"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17F26446"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1E496D"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ID.3.P3</w:t>
            </w:r>
          </w:p>
        </w:tc>
        <w:tc>
          <w:tcPr>
            <w:tcW w:w="0" w:type="auto"/>
            <w:hideMark/>
          </w:tcPr>
          <w:p w14:paraId="35F3A18E"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Enhancement of incident containment capabilities for distributed infrastructure</w:t>
            </w:r>
          </w:p>
        </w:tc>
        <w:tc>
          <w:tcPr>
            <w:tcW w:w="0" w:type="auto"/>
            <w:hideMark/>
          </w:tcPr>
          <w:p w14:paraId="5E899EF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Technical Resilience</w:t>
            </w:r>
          </w:p>
        </w:tc>
        <w:tc>
          <w:tcPr>
            <w:tcW w:w="0" w:type="auto"/>
            <w:hideMark/>
          </w:tcPr>
          <w:p w14:paraId="60A3AC5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02184EB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ID.1.P2</w:t>
            </w:r>
          </w:p>
        </w:tc>
        <w:tc>
          <w:tcPr>
            <w:tcW w:w="0" w:type="auto"/>
            <w:hideMark/>
          </w:tcPr>
          <w:p w14:paraId="798FAD25" w14:textId="6BCF1D82"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5796FCAE"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48FD9756"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ID.3.P4</w:t>
            </w:r>
          </w:p>
        </w:tc>
        <w:tc>
          <w:tcPr>
            <w:tcW w:w="0" w:type="auto"/>
            <w:hideMark/>
          </w:tcPr>
          <w:p w14:paraId="43A3AA24"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comprehensive monitoring framework for Head End Units and PolicyNet infrastructure</w:t>
            </w:r>
          </w:p>
        </w:tc>
        <w:tc>
          <w:tcPr>
            <w:tcW w:w="0" w:type="auto"/>
            <w:hideMark/>
          </w:tcPr>
          <w:p w14:paraId="78C2F021"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Operational Visibility</w:t>
            </w:r>
          </w:p>
        </w:tc>
        <w:tc>
          <w:tcPr>
            <w:tcW w:w="0" w:type="auto"/>
            <w:hideMark/>
          </w:tcPr>
          <w:p w14:paraId="6983260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67561D06"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ID.3.P2</w:t>
            </w:r>
          </w:p>
        </w:tc>
        <w:tc>
          <w:tcPr>
            <w:tcW w:w="0" w:type="auto"/>
            <w:hideMark/>
          </w:tcPr>
          <w:p w14:paraId="6DA46A82" w14:textId="7289C73C"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r w:rsidR="00EC4EF5" w:rsidRPr="00EC4EF5">
              <w:rPr>
                <w:rFonts w:ascii="Calibri" w:hAnsi="Calibri" w:cs="Calibri"/>
                <w:color w:val="auto"/>
                <w:sz w:val="24"/>
                <w:szCs w:val="20"/>
              </w:rPr>
              <w:t xml:space="preserve"> </w:t>
            </w:r>
            <w:r w:rsidRPr="00B153E6">
              <w:rPr>
                <w:rFonts w:ascii="Calibri" w:hAnsi="Calibri" w:cs="Calibri"/>
                <w:color w:val="auto"/>
                <w:sz w:val="24"/>
                <w:szCs w:val="20"/>
              </w:rPr>
              <w:t xml:space="preserve">  </w:t>
            </w:r>
          </w:p>
        </w:tc>
      </w:tr>
      <w:tr w:rsidR="00EC4EF5" w:rsidRPr="00B153E6" w14:paraId="6B15319F"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87800"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ID.3.P5</w:t>
            </w:r>
          </w:p>
        </w:tc>
        <w:tc>
          <w:tcPr>
            <w:tcW w:w="0" w:type="auto"/>
            <w:hideMark/>
          </w:tcPr>
          <w:p w14:paraId="00D07B36"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Establishment of contractual security obligations and technical control validation</w:t>
            </w:r>
          </w:p>
        </w:tc>
        <w:tc>
          <w:tcPr>
            <w:tcW w:w="0" w:type="auto"/>
            <w:hideMark/>
          </w:tcPr>
          <w:p w14:paraId="5913669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Governance Framework</w:t>
            </w:r>
          </w:p>
        </w:tc>
        <w:tc>
          <w:tcPr>
            <w:tcW w:w="0" w:type="auto"/>
            <w:hideMark/>
          </w:tcPr>
          <w:p w14:paraId="58545E04"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37A7A19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ID.1.P5</w:t>
            </w:r>
          </w:p>
        </w:tc>
        <w:tc>
          <w:tcPr>
            <w:tcW w:w="0" w:type="auto"/>
            <w:hideMark/>
          </w:tcPr>
          <w:p w14:paraId="34EFB590" w14:textId="54971997"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bl>
    <w:p w14:paraId="4757CE57" w14:textId="77777777" w:rsidR="00C349BF" w:rsidRPr="00B153E6" w:rsidRDefault="00C349BF" w:rsidP="00EC4EF5">
      <w:pPr>
        <w:rPr>
          <w:rFonts w:ascii="Calibri" w:hAnsi="Calibri" w:cs="Calibri"/>
          <w:b/>
          <w:bCs/>
          <w:color w:val="auto"/>
        </w:rPr>
      </w:pPr>
    </w:p>
    <w:p w14:paraId="271D9893" w14:textId="35FF824C" w:rsidR="00EC4EF5" w:rsidRPr="00EC4EF5" w:rsidRDefault="008B2289" w:rsidP="00EC4EF5">
      <w:pPr>
        <w:rPr>
          <w:rFonts w:ascii="Calibri" w:hAnsi="Calibri" w:cs="Calibri"/>
          <w:b/>
          <w:bCs/>
          <w:color w:val="auto"/>
          <w:sz w:val="32"/>
          <w:szCs w:val="24"/>
        </w:rPr>
      </w:pPr>
      <w:r w:rsidRPr="00B153E6">
        <w:rPr>
          <w:rFonts w:ascii="Calibri" w:hAnsi="Calibri" w:cs="Calibri"/>
          <w:b/>
          <w:bCs/>
          <w:color w:val="auto"/>
          <w:sz w:val="32"/>
          <w:szCs w:val="24"/>
        </w:rPr>
        <w:t>ID.</w:t>
      </w:r>
      <w:r w:rsidR="00EC4EF5" w:rsidRPr="00EC4EF5">
        <w:rPr>
          <w:rFonts w:ascii="Calibri" w:hAnsi="Calibri" w:cs="Calibri"/>
          <w:b/>
          <w:bCs/>
          <w:color w:val="auto"/>
          <w:sz w:val="32"/>
          <w:szCs w:val="24"/>
        </w:rPr>
        <w:t xml:space="preserve">4 Data Governance </w:t>
      </w:r>
    </w:p>
    <w:tbl>
      <w:tblPr>
        <w:tblStyle w:val="PlainTable3"/>
        <w:tblW w:w="0" w:type="auto"/>
        <w:tblLook w:val="04A0" w:firstRow="1" w:lastRow="0" w:firstColumn="1" w:lastColumn="0" w:noHBand="0" w:noVBand="1"/>
      </w:tblPr>
      <w:tblGrid>
        <w:gridCol w:w="1056"/>
        <w:gridCol w:w="3590"/>
        <w:gridCol w:w="1833"/>
        <w:gridCol w:w="1418"/>
        <w:gridCol w:w="1736"/>
        <w:gridCol w:w="1167"/>
      </w:tblGrid>
      <w:tr w:rsidR="00EC4EF5" w:rsidRPr="00B153E6" w14:paraId="62C3B36F" w14:textId="77777777" w:rsidTr="00C349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57303F6"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Action ID</w:t>
            </w:r>
          </w:p>
        </w:tc>
        <w:tc>
          <w:tcPr>
            <w:tcW w:w="0" w:type="auto"/>
            <w:hideMark/>
          </w:tcPr>
          <w:p w14:paraId="186BD5ED"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Priority Action</w:t>
            </w:r>
          </w:p>
        </w:tc>
        <w:tc>
          <w:tcPr>
            <w:tcW w:w="0" w:type="auto"/>
            <w:hideMark/>
          </w:tcPr>
          <w:p w14:paraId="7BFAAB9A"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Risk Mitigation Target</w:t>
            </w:r>
          </w:p>
        </w:tc>
        <w:tc>
          <w:tcPr>
            <w:tcW w:w="0" w:type="auto"/>
            <w:hideMark/>
          </w:tcPr>
          <w:p w14:paraId="5A963039"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Primary Owner</w:t>
            </w:r>
          </w:p>
        </w:tc>
        <w:tc>
          <w:tcPr>
            <w:tcW w:w="0" w:type="auto"/>
            <w:hideMark/>
          </w:tcPr>
          <w:p w14:paraId="4EC4EF85"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Dependencies</w:t>
            </w:r>
          </w:p>
        </w:tc>
        <w:tc>
          <w:tcPr>
            <w:tcW w:w="0" w:type="auto"/>
            <w:hideMark/>
          </w:tcPr>
          <w:p w14:paraId="7425A1F9" w14:textId="77777777" w:rsidR="00EC4EF5" w:rsidRPr="00EC4EF5" w:rsidRDefault="00EC4EF5" w:rsidP="00EC4EF5">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Timeline</w:t>
            </w:r>
          </w:p>
        </w:tc>
      </w:tr>
      <w:tr w:rsidR="00EC4EF5" w:rsidRPr="00B153E6" w14:paraId="219D885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C78B69"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lastRenderedPageBreak/>
              <w:t>ID.4.P1</w:t>
            </w:r>
          </w:p>
        </w:tc>
        <w:tc>
          <w:tcPr>
            <w:tcW w:w="0" w:type="auto"/>
            <w:hideMark/>
          </w:tcPr>
          <w:p w14:paraId="6A3BE5B4"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comprehensive SOCI compliance framework for OT infrastructure</w:t>
            </w:r>
          </w:p>
        </w:tc>
        <w:tc>
          <w:tcPr>
            <w:tcW w:w="0" w:type="auto"/>
            <w:hideMark/>
          </w:tcPr>
          <w:p w14:paraId="16E80AD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Regulatory Alignment</w:t>
            </w:r>
          </w:p>
        </w:tc>
        <w:tc>
          <w:tcPr>
            <w:tcW w:w="0" w:type="auto"/>
            <w:hideMark/>
          </w:tcPr>
          <w:p w14:paraId="5EF411B9"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5458D493"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ID.1.P3</w:t>
            </w:r>
          </w:p>
        </w:tc>
        <w:tc>
          <w:tcPr>
            <w:tcW w:w="0" w:type="auto"/>
            <w:hideMark/>
          </w:tcPr>
          <w:p w14:paraId="6EDFFA98" w14:textId="5D4F2E07"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64A1253A"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33843378"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ID.4.P2</w:t>
            </w:r>
          </w:p>
        </w:tc>
        <w:tc>
          <w:tcPr>
            <w:tcW w:w="0" w:type="auto"/>
            <w:hideMark/>
          </w:tcPr>
          <w:p w14:paraId="71B74F78"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integrated data protection architecture across distributed infrastructure</w:t>
            </w:r>
          </w:p>
        </w:tc>
        <w:tc>
          <w:tcPr>
            <w:tcW w:w="0" w:type="auto"/>
            <w:hideMark/>
          </w:tcPr>
          <w:p w14:paraId="2070965F"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Data Protection</w:t>
            </w:r>
          </w:p>
        </w:tc>
        <w:tc>
          <w:tcPr>
            <w:tcW w:w="0" w:type="auto"/>
            <w:hideMark/>
          </w:tcPr>
          <w:p w14:paraId="1A458405"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77E66E8F"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ID.4.P1</w:t>
            </w:r>
          </w:p>
        </w:tc>
        <w:tc>
          <w:tcPr>
            <w:tcW w:w="0" w:type="auto"/>
            <w:hideMark/>
          </w:tcPr>
          <w:p w14:paraId="5E2C4D5F" w14:textId="0D3BA16F"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03C4735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E1B9B"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ID.4.P3</w:t>
            </w:r>
          </w:p>
        </w:tc>
        <w:tc>
          <w:tcPr>
            <w:tcW w:w="0" w:type="auto"/>
            <w:hideMark/>
          </w:tcPr>
          <w:p w14:paraId="3F15D49D"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Establishment of systematic data governance controls for cloud-based operational services</w:t>
            </w:r>
          </w:p>
        </w:tc>
        <w:tc>
          <w:tcPr>
            <w:tcW w:w="0" w:type="auto"/>
            <w:hideMark/>
          </w:tcPr>
          <w:p w14:paraId="438A539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Cloud Governance</w:t>
            </w:r>
          </w:p>
        </w:tc>
        <w:tc>
          <w:tcPr>
            <w:tcW w:w="0" w:type="auto"/>
            <w:hideMark/>
          </w:tcPr>
          <w:p w14:paraId="2CB4B4EC"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CrescoNet Primary</w:t>
            </w:r>
          </w:p>
        </w:tc>
        <w:tc>
          <w:tcPr>
            <w:tcW w:w="0" w:type="auto"/>
            <w:hideMark/>
          </w:tcPr>
          <w:p w14:paraId="2B8D9402"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ID.2.P4</w:t>
            </w:r>
          </w:p>
        </w:tc>
        <w:tc>
          <w:tcPr>
            <w:tcW w:w="0" w:type="auto"/>
            <w:hideMark/>
          </w:tcPr>
          <w:p w14:paraId="7173D522" w14:textId="5B6A0E40"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797BE76F" w14:textId="77777777" w:rsidTr="00C349BF">
        <w:tc>
          <w:tcPr>
            <w:cnfStyle w:val="001000000000" w:firstRow="0" w:lastRow="0" w:firstColumn="1" w:lastColumn="0" w:oddVBand="0" w:evenVBand="0" w:oddHBand="0" w:evenHBand="0" w:firstRowFirstColumn="0" w:firstRowLastColumn="0" w:lastRowFirstColumn="0" w:lastRowLastColumn="0"/>
            <w:tcW w:w="0" w:type="auto"/>
            <w:hideMark/>
          </w:tcPr>
          <w:p w14:paraId="228978FE"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ID.4.P4</w:t>
            </w:r>
          </w:p>
        </w:tc>
        <w:tc>
          <w:tcPr>
            <w:tcW w:w="0" w:type="auto"/>
            <w:hideMark/>
          </w:tcPr>
          <w:p w14:paraId="0EF37E72"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Implementation of cross-organizational data classification and handling framework</w:t>
            </w:r>
          </w:p>
        </w:tc>
        <w:tc>
          <w:tcPr>
            <w:tcW w:w="0" w:type="auto"/>
            <w:hideMark/>
          </w:tcPr>
          <w:p w14:paraId="2E468A8C"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Data Management</w:t>
            </w:r>
          </w:p>
        </w:tc>
        <w:tc>
          <w:tcPr>
            <w:tcW w:w="0" w:type="auto"/>
            <w:hideMark/>
          </w:tcPr>
          <w:p w14:paraId="633DDA00"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Intellihub Primary</w:t>
            </w:r>
          </w:p>
        </w:tc>
        <w:tc>
          <w:tcPr>
            <w:tcW w:w="0" w:type="auto"/>
            <w:hideMark/>
          </w:tcPr>
          <w:p w14:paraId="56E1143B" w14:textId="77777777" w:rsidR="00EC4EF5" w:rsidRPr="00EC4EF5" w:rsidRDefault="00EC4EF5"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ID.4.P2</w:t>
            </w:r>
          </w:p>
        </w:tc>
        <w:tc>
          <w:tcPr>
            <w:tcW w:w="0" w:type="auto"/>
            <w:hideMark/>
          </w:tcPr>
          <w:p w14:paraId="13D1FA4C" w14:textId="4E8C4D04" w:rsidR="00EC4EF5" w:rsidRPr="00EC4EF5" w:rsidRDefault="00B422AA" w:rsidP="00EC4EF5">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r w:rsidR="00EC4EF5" w:rsidRPr="00B153E6" w14:paraId="2BAF39E7" w14:textId="77777777" w:rsidTr="00C34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6A8583" w14:textId="77777777" w:rsidR="00EC4EF5" w:rsidRPr="00EC4EF5" w:rsidRDefault="00EC4EF5" w:rsidP="00EC4EF5">
            <w:pPr>
              <w:spacing w:line="276" w:lineRule="auto"/>
              <w:rPr>
                <w:rFonts w:ascii="Calibri" w:hAnsi="Calibri" w:cs="Calibri"/>
                <w:color w:val="auto"/>
                <w:sz w:val="24"/>
                <w:szCs w:val="20"/>
              </w:rPr>
            </w:pPr>
            <w:r w:rsidRPr="00EC4EF5">
              <w:rPr>
                <w:rFonts w:ascii="Calibri" w:hAnsi="Calibri" w:cs="Calibri"/>
                <w:color w:val="auto"/>
                <w:sz w:val="24"/>
                <w:szCs w:val="20"/>
              </w:rPr>
              <w:t>ID.4.P5</w:t>
            </w:r>
          </w:p>
        </w:tc>
        <w:tc>
          <w:tcPr>
            <w:tcW w:w="0" w:type="auto"/>
            <w:hideMark/>
          </w:tcPr>
          <w:p w14:paraId="0E90B38E"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Development of comprehensive regulatory compliance monitoring and reporting mechanisms</w:t>
            </w:r>
          </w:p>
        </w:tc>
        <w:tc>
          <w:tcPr>
            <w:tcW w:w="0" w:type="auto"/>
            <w:hideMark/>
          </w:tcPr>
          <w:p w14:paraId="60451491"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Compliance Assurance</w:t>
            </w:r>
          </w:p>
        </w:tc>
        <w:tc>
          <w:tcPr>
            <w:tcW w:w="0" w:type="auto"/>
            <w:hideMark/>
          </w:tcPr>
          <w:p w14:paraId="5532F18A"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Shared</w:t>
            </w:r>
          </w:p>
        </w:tc>
        <w:tc>
          <w:tcPr>
            <w:tcW w:w="0" w:type="auto"/>
            <w:hideMark/>
          </w:tcPr>
          <w:p w14:paraId="1E69266F" w14:textId="77777777" w:rsidR="00EC4EF5" w:rsidRPr="00EC4EF5" w:rsidRDefault="00EC4EF5"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EC4EF5">
              <w:rPr>
                <w:rFonts w:ascii="Calibri" w:hAnsi="Calibri" w:cs="Calibri"/>
                <w:color w:val="auto"/>
                <w:sz w:val="24"/>
                <w:szCs w:val="20"/>
              </w:rPr>
              <w:t>ID.4.P1, ID.3.P4</w:t>
            </w:r>
          </w:p>
        </w:tc>
        <w:tc>
          <w:tcPr>
            <w:tcW w:w="0" w:type="auto"/>
            <w:hideMark/>
          </w:tcPr>
          <w:p w14:paraId="42F427FF" w14:textId="208A3C61" w:rsidR="00EC4EF5" w:rsidRPr="00EC4EF5" w:rsidRDefault="00B422AA" w:rsidP="00EC4EF5">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0"/>
              </w:rPr>
            </w:pPr>
            <w:r w:rsidRPr="00B153E6">
              <w:rPr>
                <w:rFonts w:ascii="Calibri" w:hAnsi="Calibri" w:cs="Calibri"/>
                <w:color w:val="auto"/>
                <w:sz w:val="24"/>
                <w:szCs w:val="20"/>
              </w:rPr>
              <w:t xml:space="preserve"> </w:t>
            </w:r>
          </w:p>
        </w:tc>
      </w:tr>
    </w:tbl>
    <w:p w14:paraId="480187D6" w14:textId="77777777" w:rsidR="001A03C6" w:rsidRPr="00B153E6" w:rsidRDefault="001A03C6" w:rsidP="00917284">
      <w:pPr>
        <w:rPr>
          <w:rFonts w:ascii="Calibri" w:hAnsi="Calibri" w:cs="Calibri"/>
          <w:color w:val="auto"/>
        </w:rPr>
      </w:pPr>
    </w:p>
    <w:p w14:paraId="0935FA50" w14:textId="77777777" w:rsidR="009E7663" w:rsidRPr="00B153E6" w:rsidRDefault="009E7663" w:rsidP="005265F8">
      <w:pPr>
        <w:rPr>
          <w:rFonts w:ascii="Calibri" w:hAnsi="Calibri" w:cs="Calibri"/>
          <w:b/>
          <w:bCs/>
          <w:color w:val="auto"/>
          <w:szCs w:val="28"/>
        </w:rPr>
      </w:pPr>
    </w:p>
    <w:p w14:paraId="2C93A587" w14:textId="77777777" w:rsidR="00917284" w:rsidRPr="00B153E6" w:rsidRDefault="00917284" w:rsidP="00FF13E5">
      <w:pPr>
        <w:rPr>
          <w:rFonts w:ascii="Calibri" w:hAnsi="Calibri" w:cs="Calibri"/>
          <w:b/>
          <w:bCs/>
          <w:color w:val="auto"/>
          <w:szCs w:val="28"/>
        </w:rPr>
      </w:pPr>
    </w:p>
    <w:p w14:paraId="778D0770" w14:textId="77777777" w:rsidR="00917284" w:rsidRPr="00B153E6" w:rsidRDefault="00917284" w:rsidP="00FF13E5">
      <w:pPr>
        <w:rPr>
          <w:rFonts w:ascii="Calibri" w:hAnsi="Calibri" w:cs="Calibri"/>
          <w:b/>
          <w:bCs/>
          <w:color w:val="auto"/>
          <w:szCs w:val="28"/>
        </w:rPr>
      </w:pPr>
    </w:p>
    <w:p w14:paraId="16343C8A" w14:textId="77777777" w:rsidR="00917284" w:rsidRPr="00B153E6" w:rsidRDefault="00917284" w:rsidP="00FF13E5">
      <w:pPr>
        <w:rPr>
          <w:rFonts w:ascii="Calibri" w:hAnsi="Calibri" w:cs="Calibri"/>
          <w:b/>
          <w:bCs/>
          <w:color w:val="auto"/>
          <w:szCs w:val="28"/>
        </w:rPr>
      </w:pPr>
    </w:p>
    <w:p w14:paraId="3088EDDC" w14:textId="77777777" w:rsidR="00917284" w:rsidRPr="00B153E6" w:rsidRDefault="00917284" w:rsidP="00FF13E5">
      <w:pPr>
        <w:rPr>
          <w:rFonts w:ascii="Calibri" w:hAnsi="Calibri" w:cs="Calibri"/>
          <w:b/>
          <w:bCs/>
          <w:color w:val="auto"/>
          <w:szCs w:val="28"/>
        </w:rPr>
      </w:pPr>
    </w:p>
    <w:p w14:paraId="4A702D9E" w14:textId="77777777" w:rsidR="00917284" w:rsidRPr="00B153E6" w:rsidRDefault="00917284" w:rsidP="00FF13E5">
      <w:pPr>
        <w:rPr>
          <w:rFonts w:ascii="Calibri" w:hAnsi="Calibri" w:cs="Calibri"/>
          <w:b/>
          <w:bCs/>
          <w:color w:val="auto"/>
          <w:szCs w:val="28"/>
        </w:rPr>
      </w:pPr>
    </w:p>
    <w:p w14:paraId="63398BAB" w14:textId="77777777" w:rsidR="002B3410" w:rsidRPr="00B153E6" w:rsidRDefault="002B3410">
      <w:pPr>
        <w:spacing w:after="200"/>
        <w:rPr>
          <w:rFonts w:ascii="Calibri" w:hAnsi="Calibri" w:cs="Calibri"/>
          <w:b/>
          <w:bCs/>
          <w:color w:val="auto"/>
          <w:szCs w:val="28"/>
        </w:rPr>
      </w:pPr>
      <w:r w:rsidRPr="00B153E6">
        <w:rPr>
          <w:rFonts w:ascii="Calibri" w:hAnsi="Calibri" w:cs="Calibri"/>
          <w:b/>
          <w:bCs/>
          <w:color w:val="auto"/>
          <w:szCs w:val="28"/>
        </w:rPr>
        <w:br w:type="page"/>
      </w:r>
    </w:p>
    <w:p w14:paraId="69EEFA19" w14:textId="77777777" w:rsidR="000C33F1" w:rsidRPr="00B153E6" w:rsidRDefault="000C33F1" w:rsidP="00F60B2D">
      <w:pPr>
        <w:pStyle w:val="Heading1"/>
        <w:rPr>
          <w:rFonts w:ascii="Calibri" w:hAnsi="Calibri" w:cs="Calibri"/>
          <w:color w:val="auto"/>
          <w:sz w:val="36"/>
          <w:szCs w:val="18"/>
        </w:rPr>
      </w:pPr>
      <w:bookmarkStart w:id="31" w:name="_Toc184228223"/>
      <w:r w:rsidRPr="00B153E6">
        <w:rPr>
          <w:rFonts w:ascii="Calibri" w:hAnsi="Calibri" w:cs="Calibri"/>
          <w:color w:val="auto"/>
          <w:sz w:val="36"/>
          <w:szCs w:val="18"/>
        </w:rPr>
        <w:lastRenderedPageBreak/>
        <w:t>Section 3: Standards-Based Assessment</w:t>
      </w:r>
      <w:bookmarkEnd w:id="31"/>
    </w:p>
    <w:p w14:paraId="0FFD85C0" w14:textId="77777777" w:rsidR="000C33F1" w:rsidRPr="00B153E6" w:rsidRDefault="000C33F1" w:rsidP="00F60B2D">
      <w:pPr>
        <w:pStyle w:val="Heading2"/>
        <w:rPr>
          <w:rFonts w:ascii="Calibri" w:hAnsi="Calibri" w:cs="Calibri"/>
          <w:sz w:val="28"/>
          <w:szCs w:val="10"/>
        </w:rPr>
      </w:pPr>
      <w:bookmarkStart w:id="32" w:name="_Toc184228224"/>
      <w:r w:rsidRPr="00B153E6">
        <w:rPr>
          <w:rFonts w:ascii="Calibri" w:hAnsi="Calibri" w:cs="Calibri"/>
          <w:sz w:val="28"/>
          <w:szCs w:val="10"/>
        </w:rPr>
        <w:t>3.1 Introduction</w:t>
      </w:r>
      <w:bookmarkEnd w:id="32"/>
    </w:p>
    <w:p w14:paraId="0C00C31C" w14:textId="74D71651" w:rsidR="000C33F1"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The contemporary landscape of smart meter technology and cybersecurity within the energy sector presents complex challenges that require rigorous evaluation.</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This analysis examines Intellihub's security posture through established industry standards, revealing the intricate relationships between technical controls, operational procedures, and human factors.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The assessment demonstrated that effective security in a smart meter infrastructure requires a nuanced understanding of both technological vulnerabilities and operational constraints.</w:t>
      </w:r>
    </w:p>
    <w:p w14:paraId="73F4CB47" w14:textId="77777777" w:rsidR="000C33F1" w:rsidRPr="000C33F1" w:rsidRDefault="000C33F1" w:rsidP="000C33F1">
      <w:pPr>
        <w:rPr>
          <w:rFonts w:ascii="Calibri" w:hAnsi="Calibri" w:cs="Calibri"/>
          <w:color w:val="auto"/>
          <w:sz w:val="24"/>
          <w:szCs w:val="24"/>
        </w:rPr>
      </w:pPr>
    </w:p>
    <w:p w14:paraId="19B46E23" w14:textId="3D0C4509" w:rsidR="00E97E20"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 xml:space="preserve">The assessment framework encompasses six fundamental domains, each contributing to a holistic understanding of the security posture of </w:t>
      </w:r>
      <w:r w:rsidR="00983A58" w:rsidRPr="00B153E6">
        <w:rPr>
          <w:rFonts w:ascii="Calibri" w:hAnsi="Calibri" w:cs="Calibri"/>
          <w:color w:val="auto"/>
          <w:sz w:val="24"/>
          <w:szCs w:val="24"/>
        </w:rPr>
        <w:t>Intellihub</w:t>
      </w:r>
      <w:r w:rsidRPr="00B153E6">
        <w:rPr>
          <w:rFonts w:ascii="Calibri" w:hAnsi="Calibri" w:cs="Calibri"/>
          <w:color w:val="auto"/>
          <w:sz w:val="24"/>
          <w:szCs w:val="24"/>
        </w:rPr>
        <w:t>.</w:t>
      </w:r>
      <w:r w:rsidR="000C33F1" w:rsidRPr="000C33F1">
        <w:rPr>
          <w:rFonts w:ascii="Calibri" w:hAnsi="Calibri" w:cs="Calibri"/>
          <w:color w:val="auto"/>
          <w:sz w:val="24"/>
          <w:szCs w:val="24"/>
        </w:rPr>
        <w:t xml:space="preserve"> </w:t>
      </w:r>
    </w:p>
    <w:p w14:paraId="3BA06B8A" w14:textId="7E4C3106" w:rsidR="00323FA9" w:rsidRPr="00B153E6" w:rsidRDefault="00323FA9" w:rsidP="00323FA9">
      <w:pPr>
        <w:jc w:val="center"/>
        <w:rPr>
          <w:rFonts w:ascii="Calibri" w:hAnsi="Calibri" w:cs="Calibri"/>
          <w:color w:val="auto"/>
          <w:szCs w:val="28"/>
        </w:rPr>
      </w:pPr>
      <w:r w:rsidRPr="00B153E6">
        <w:rPr>
          <w:rFonts w:ascii="Calibri" w:hAnsi="Calibri" w:cs="Calibri"/>
          <w:noProof/>
        </w:rPr>
        <w:drawing>
          <wp:inline distT="0" distB="0" distL="0" distR="0" wp14:anchorId="4C01A9DE" wp14:editId="2596B357">
            <wp:extent cx="5191125" cy="5295900"/>
            <wp:effectExtent l="0" t="0" r="9525" b="0"/>
            <wp:docPr id="1718649546" name="Picture 1" descr="A screen 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49546" name="Picture 1" descr="A screen shot of a table&#10;&#10;Description automatically generated"/>
                    <pic:cNvPicPr/>
                  </pic:nvPicPr>
                  <pic:blipFill>
                    <a:blip r:embed="rId40"/>
                    <a:stretch>
                      <a:fillRect/>
                    </a:stretch>
                  </pic:blipFill>
                  <pic:spPr>
                    <a:xfrm>
                      <a:off x="0" y="0"/>
                      <a:ext cx="5191125" cy="5295900"/>
                    </a:xfrm>
                    <a:prstGeom prst="rect">
                      <a:avLst/>
                    </a:prstGeom>
                  </pic:spPr>
                </pic:pic>
              </a:graphicData>
            </a:graphic>
          </wp:inline>
        </w:drawing>
      </w:r>
    </w:p>
    <w:p w14:paraId="15D63A1C" w14:textId="77777777" w:rsidR="007F4912" w:rsidRPr="00B153E6" w:rsidRDefault="007F4912" w:rsidP="00F60B2D">
      <w:pPr>
        <w:pStyle w:val="Heading2"/>
        <w:rPr>
          <w:rFonts w:ascii="Calibri" w:hAnsi="Calibri" w:cs="Calibri"/>
          <w:sz w:val="32"/>
          <w:szCs w:val="12"/>
        </w:rPr>
      </w:pPr>
    </w:p>
    <w:p w14:paraId="178308D4" w14:textId="567FF0C1" w:rsidR="000C33F1" w:rsidRPr="00B153E6" w:rsidRDefault="000C33F1" w:rsidP="00F60B2D">
      <w:pPr>
        <w:pStyle w:val="Heading2"/>
        <w:rPr>
          <w:rFonts w:ascii="Calibri" w:hAnsi="Calibri" w:cs="Calibri"/>
          <w:sz w:val="32"/>
          <w:szCs w:val="12"/>
        </w:rPr>
      </w:pPr>
      <w:bookmarkStart w:id="33" w:name="_Toc184228225"/>
      <w:r w:rsidRPr="00B153E6">
        <w:rPr>
          <w:rFonts w:ascii="Calibri" w:hAnsi="Calibri" w:cs="Calibri"/>
          <w:sz w:val="32"/>
          <w:szCs w:val="12"/>
        </w:rPr>
        <w:t>3.2 Analytical Framework and Key Findings</w:t>
      </w:r>
      <w:bookmarkEnd w:id="33"/>
    </w:p>
    <w:p w14:paraId="7D29A2E1" w14:textId="1B3B0F4D" w:rsidR="00717989"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The assessment methodology employed a multidimensional approach to the security analysis.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This framework recognizes that modern security challenges require integrated solutions that address both the technical and operational aspects of security.</w:t>
      </w:r>
    </w:p>
    <w:p w14:paraId="4B80B228" w14:textId="77777777" w:rsidR="00717989" w:rsidRPr="00B153E6" w:rsidRDefault="00717989" w:rsidP="000C33F1">
      <w:pPr>
        <w:rPr>
          <w:rFonts w:ascii="Calibri" w:hAnsi="Calibri" w:cs="Calibri"/>
          <w:color w:val="auto"/>
          <w:sz w:val="24"/>
          <w:szCs w:val="24"/>
        </w:rPr>
      </w:pPr>
    </w:p>
    <w:p w14:paraId="18F67BC5" w14:textId="3FBDB269" w:rsidR="000C33F1" w:rsidRPr="000C33F1" w:rsidRDefault="000C33F1" w:rsidP="000C33F1">
      <w:pPr>
        <w:rPr>
          <w:rFonts w:ascii="Calibri" w:hAnsi="Calibri" w:cs="Calibri"/>
          <w:color w:val="auto"/>
          <w:szCs w:val="28"/>
        </w:rPr>
      </w:pPr>
      <w:r w:rsidRPr="000C33F1">
        <w:rPr>
          <w:rFonts w:ascii="Calibri" w:hAnsi="Calibri" w:cs="Calibri"/>
          <w:color w:val="auto"/>
          <w:sz w:val="24"/>
          <w:szCs w:val="24"/>
        </w:rPr>
        <w:t xml:space="preserve"> </w:t>
      </w:r>
      <w:r w:rsidR="00A04C96" w:rsidRPr="00B153E6">
        <w:rPr>
          <w:rFonts w:ascii="Calibri" w:hAnsi="Calibri" w:cs="Calibri"/>
          <w:color w:val="auto"/>
          <w:sz w:val="24"/>
          <w:szCs w:val="24"/>
        </w:rPr>
        <w:t>Figure 3.1 illustrates the interconnected nature of these security dimensions</w:t>
      </w:r>
      <w:r w:rsidR="00A04C96" w:rsidRPr="00B153E6">
        <w:rPr>
          <w:rFonts w:ascii="Calibri" w:hAnsi="Calibri" w:cs="Calibri"/>
          <w:color w:val="auto"/>
          <w:szCs w:val="28"/>
        </w:rPr>
        <w:t>.</w:t>
      </w:r>
    </w:p>
    <w:p w14:paraId="2CC1A310" w14:textId="77777777" w:rsidR="00717989" w:rsidRPr="00B153E6" w:rsidRDefault="00717989" w:rsidP="000C33F1">
      <w:pPr>
        <w:rPr>
          <w:rFonts w:ascii="Calibri" w:hAnsi="Calibri" w:cs="Calibri"/>
          <w:color w:val="auto"/>
          <w:szCs w:val="28"/>
        </w:rPr>
      </w:pPr>
    </w:p>
    <w:p w14:paraId="66B215A2" w14:textId="067B3005" w:rsidR="00717989" w:rsidRPr="00B153E6" w:rsidRDefault="00323FA9" w:rsidP="00717989">
      <w:pPr>
        <w:jc w:val="center"/>
        <w:rPr>
          <w:rFonts w:ascii="Calibri" w:hAnsi="Calibri" w:cs="Calibri"/>
          <w:color w:val="auto"/>
          <w:szCs w:val="28"/>
        </w:rPr>
      </w:pPr>
      <w:r w:rsidRPr="00B153E6">
        <w:rPr>
          <w:rFonts w:ascii="Calibri" w:hAnsi="Calibri" w:cs="Calibri"/>
          <w:noProof/>
        </w:rPr>
        <w:drawing>
          <wp:inline distT="0" distB="0" distL="0" distR="0" wp14:anchorId="3EEDE0E5" wp14:editId="6DFABFC3">
            <wp:extent cx="6858000" cy="4114800"/>
            <wp:effectExtent l="0" t="0" r="0" b="0"/>
            <wp:docPr id="16738481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48186"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6858000" cy="4114800"/>
                    </a:xfrm>
                    <a:prstGeom prst="rect">
                      <a:avLst/>
                    </a:prstGeom>
                  </pic:spPr>
                </pic:pic>
              </a:graphicData>
            </a:graphic>
          </wp:inline>
        </w:drawing>
      </w:r>
    </w:p>
    <w:p w14:paraId="39683241" w14:textId="77777777" w:rsidR="00717989" w:rsidRPr="00B153E6" w:rsidRDefault="00717989" w:rsidP="000C33F1">
      <w:pPr>
        <w:rPr>
          <w:rFonts w:ascii="Calibri" w:hAnsi="Calibri" w:cs="Calibri"/>
          <w:color w:val="auto"/>
          <w:szCs w:val="28"/>
        </w:rPr>
      </w:pPr>
    </w:p>
    <w:p w14:paraId="0BF23181" w14:textId="75C672AD" w:rsidR="000C33F1" w:rsidRPr="00B153E6" w:rsidRDefault="00983A58" w:rsidP="000C33F1">
      <w:pPr>
        <w:rPr>
          <w:rFonts w:ascii="Calibri" w:hAnsi="Calibri" w:cs="Calibri"/>
          <w:color w:val="auto"/>
          <w:sz w:val="24"/>
          <w:szCs w:val="24"/>
        </w:rPr>
      </w:pPr>
      <w:r w:rsidRPr="00B153E6">
        <w:rPr>
          <w:rFonts w:ascii="Calibri" w:hAnsi="Calibri" w:cs="Calibri"/>
          <w:color w:val="auto"/>
          <w:sz w:val="24"/>
          <w:szCs w:val="24"/>
        </w:rPr>
        <w:t>Intellihub</w:t>
      </w:r>
      <w:r w:rsidR="00A04C96" w:rsidRPr="00B153E6">
        <w:rPr>
          <w:rFonts w:ascii="Calibri" w:hAnsi="Calibri" w:cs="Calibri"/>
          <w:color w:val="auto"/>
          <w:sz w:val="24"/>
          <w:szCs w:val="24"/>
        </w:rPr>
        <w:t xml:space="preserve"> demonstrates a strong commitment to integrated risk management, as evidenced by the systematic alignment of business objectives with security imperatives.</w:t>
      </w:r>
      <w:r w:rsidR="000C33F1" w:rsidRPr="000C33F1">
        <w:rPr>
          <w:rFonts w:ascii="Calibri" w:hAnsi="Calibri" w:cs="Calibri"/>
          <w:color w:val="auto"/>
          <w:sz w:val="24"/>
          <w:szCs w:val="24"/>
        </w:rPr>
        <w:t xml:space="preserve"> </w:t>
      </w:r>
      <w:r w:rsidR="00A04C96" w:rsidRPr="00B153E6">
        <w:rPr>
          <w:rFonts w:ascii="Calibri" w:hAnsi="Calibri" w:cs="Calibri"/>
          <w:color w:val="auto"/>
          <w:sz w:val="24"/>
          <w:szCs w:val="24"/>
        </w:rPr>
        <w:t>The implementation of industrial standards, particularly NIST CSF and IEC 62443, provides a robust foundation for security control.</w:t>
      </w:r>
      <w:r w:rsidR="000C33F1" w:rsidRPr="000C33F1">
        <w:rPr>
          <w:rFonts w:ascii="Calibri" w:hAnsi="Calibri" w:cs="Calibri"/>
          <w:color w:val="auto"/>
          <w:sz w:val="24"/>
          <w:szCs w:val="24"/>
        </w:rPr>
        <w:t xml:space="preserve"> </w:t>
      </w:r>
      <w:r w:rsidR="00A04C96" w:rsidRPr="00B153E6">
        <w:rPr>
          <w:rFonts w:ascii="Calibri" w:hAnsi="Calibri" w:cs="Calibri"/>
          <w:color w:val="auto"/>
          <w:sz w:val="24"/>
          <w:szCs w:val="24"/>
        </w:rPr>
        <w:t>However, the analysis also identified areas that require enhancement, particularly in terms of advanced threat detection and zero-trust security implementation</w:t>
      </w:r>
    </w:p>
    <w:p w14:paraId="1E32BE72" w14:textId="311FCEBD" w:rsidR="000C33F1" w:rsidRDefault="000C33F1" w:rsidP="000C33F1">
      <w:pPr>
        <w:rPr>
          <w:rFonts w:ascii="Calibri" w:hAnsi="Calibri" w:cs="Calibri"/>
          <w:color w:val="auto"/>
          <w:sz w:val="24"/>
          <w:szCs w:val="24"/>
        </w:rPr>
      </w:pPr>
    </w:p>
    <w:p w14:paraId="5B96F196" w14:textId="77777777" w:rsidR="007C2BD4" w:rsidRDefault="007C2BD4" w:rsidP="000C33F1">
      <w:pPr>
        <w:rPr>
          <w:rFonts w:ascii="Calibri" w:hAnsi="Calibri" w:cs="Calibri"/>
          <w:color w:val="auto"/>
          <w:sz w:val="24"/>
          <w:szCs w:val="24"/>
        </w:rPr>
      </w:pPr>
    </w:p>
    <w:p w14:paraId="5E6CC4D3" w14:textId="77777777" w:rsidR="007C2BD4" w:rsidRDefault="007C2BD4" w:rsidP="000C33F1">
      <w:pPr>
        <w:rPr>
          <w:rFonts w:ascii="Calibri" w:hAnsi="Calibri" w:cs="Calibri"/>
          <w:color w:val="auto"/>
          <w:sz w:val="24"/>
          <w:szCs w:val="24"/>
        </w:rPr>
      </w:pPr>
    </w:p>
    <w:p w14:paraId="428154CE" w14:textId="77777777" w:rsidR="007C2BD4" w:rsidRDefault="007C2BD4" w:rsidP="000C33F1">
      <w:pPr>
        <w:rPr>
          <w:rFonts w:ascii="Calibri" w:hAnsi="Calibri" w:cs="Calibri"/>
          <w:color w:val="auto"/>
          <w:sz w:val="24"/>
          <w:szCs w:val="24"/>
        </w:rPr>
      </w:pPr>
    </w:p>
    <w:p w14:paraId="551893D4" w14:textId="77777777" w:rsidR="007C2BD4" w:rsidRDefault="007C2BD4" w:rsidP="000C33F1">
      <w:pPr>
        <w:rPr>
          <w:rFonts w:ascii="Calibri" w:hAnsi="Calibri" w:cs="Calibri"/>
          <w:color w:val="auto"/>
          <w:sz w:val="24"/>
          <w:szCs w:val="24"/>
        </w:rPr>
      </w:pPr>
    </w:p>
    <w:p w14:paraId="3FD6C41F" w14:textId="77777777" w:rsidR="007C2BD4" w:rsidRPr="00B153E6" w:rsidRDefault="007C2BD4" w:rsidP="000C33F1">
      <w:pPr>
        <w:rPr>
          <w:rFonts w:ascii="Calibri" w:hAnsi="Calibri" w:cs="Calibri"/>
          <w:color w:val="auto"/>
          <w:sz w:val="24"/>
          <w:szCs w:val="24"/>
        </w:rPr>
      </w:pPr>
    </w:p>
    <w:p w14:paraId="7386A45F" w14:textId="68DDCF25" w:rsidR="00E97E20" w:rsidRPr="00B153E6" w:rsidRDefault="00A04C96" w:rsidP="000C33F1">
      <w:pPr>
        <w:rPr>
          <w:rFonts w:ascii="Calibri" w:hAnsi="Calibri" w:cs="Calibri"/>
          <w:b/>
          <w:bCs/>
          <w:color w:val="auto"/>
          <w:sz w:val="24"/>
          <w:szCs w:val="24"/>
        </w:rPr>
      </w:pPr>
      <w:r w:rsidRPr="00B153E6">
        <w:rPr>
          <w:rFonts w:ascii="Calibri" w:hAnsi="Calibri" w:cs="Calibri"/>
          <w:b/>
          <w:bCs/>
          <w:color w:val="auto"/>
          <w:sz w:val="24"/>
          <w:szCs w:val="24"/>
        </w:rPr>
        <w:lastRenderedPageBreak/>
        <w:t>Key statistics demonstrate an evolving threat landscape</w:t>
      </w:r>
    </w:p>
    <w:p w14:paraId="00755502" w14:textId="77777777" w:rsidR="007F4912" w:rsidRPr="00B153E6" w:rsidRDefault="007F4912" w:rsidP="000C33F1">
      <w:pPr>
        <w:rPr>
          <w:rFonts w:ascii="Calibri" w:hAnsi="Calibri" w:cs="Calibri"/>
          <w:b/>
          <w:bCs/>
          <w:color w:val="auto"/>
          <w:sz w:val="24"/>
          <w:szCs w:val="24"/>
        </w:rPr>
      </w:pPr>
    </w:p>
    <w:tbl>
      <w:tblPr>
        <w:tblStyle w:val="PlainTable3"/>
        <w:tblpPr w:leftFromText="180" w:rightFromText="180" w:vertAnchor="text" w:horzAnchor="margin" w:tblpY="-29"/>
        <w:tblW w:w="0" w:type="auto"/>
        <w:tblLook w:val="04A0" w:firstRow="1" w:lastRow="0" w:firstColumn="1" w:lastColumn="0" w:noHBand="0" w:noVBand="1"/>
      </w:tblPr>
      <w:tblGrid>
        <w:gridCol w:w="2379"/>
        <w:gridCol w:w="1427"/>
        <w:gridCol w:w="1192"/>
        <w:gridCol w:w="2651"/>
      </w:tblGrid>
      <w:tr w:rsidR="007F4912" w:rsidRPr="000C33F1" w14:paraId="395CC857" w14:textId="77777777" w:rsidTr="007F491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9418089" w14:textId="77777777" w:rsidR="007F4912" w:rsidRPr="000C33F1" w:rsidRDefault="007F4912" w:rsidP="007F4912">
            <w:pPr>
              <w:spacing w:line="276" w:lineRule="auto"/>
              <w:rPr>
                <w:rFonts w:ascii="Calibri" w:hAnsi="Calibri" w:cs="Calibri"/>
                <w:color w:val="auto"/>
                <w:sz w:val="24"/>
                <w:szCs w:val="24"/>
              </w:rPr>
            </w:pPr>
            <w:r w:rsidRPr="000C33F1">
              <w:rPr>
                <w:rFonts w:ascii="Calibri" w:hAnsi="Calibri" w:cs="Calibri"/>
                <w:color w:val="auto"/>
                <w:sz w:val="24"/>
                <w:szCs w:val="24"/>
              </w:rPr>
              <w:t>Attack Vector</w:t>
            </w:r>
          </w:p>
        </w:tc>
        <w:tc>
          <w:tcPr>
            <w:tcW w:w="0" w:type="auto"/>
            <w:hideMark/>
          </w:tcPr>
          <w:p w14:paraId="60ECF756" w14:textId="77777777" w:rsidR="007F4912" w:rsidRPr="000C33F1" w:rsidRDefault="007F4912" w:rsidP="007F491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Frequency</w:t>
            </w:r>
          </w:p>
        </w:tc>
        <w:tc>
          <w:tcPr>
            <w:tcW w:w="0" w:type="auto"/>
            <w:hideMark/>
          </w:tcPr>
          <w:p w14:paraId="7DD989E9" w14:textId="77777777" w:rsidR="007F4912" w:rsidRPr="000C33F1" w:rsidRDefault="007F4912" w:rsidP="007F491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Impact</w:t>
            </w:r>
          </w:p>
        </w:tc>
        <w:tc>
          <w:tcPr>
            <w:tcW w:w="0" w:type="auto"/>
            <w:hideMark/>
          </w:tcPr>
          <w:p w14:paraId="1D8CB086" w14:textId="77777777" w:rsidR="007F4912" w:rsidRPr="000C33F1" w:rsidRDefault="007F4912" w:rsidP="007F491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Mitigation Approach</w:t>
            </w:r>
          </w:p>
        </w:tc>
      </w:tr>
      <w:tr w:rsidR="007F4912" w:rsidRPr="000C33F1" w14:paraId="78E845D3" w14:textId="77777777" w:rsidTr="007F4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7E8C45" w14:textId="77777777" w:rsidR="007F4912" w:rsidRPr="000C33F1" w:rsidRDefault="007F4912" w:rsidP="007F4912">
            <w:pPr>
              <w:spacing w:line="276" w:lineRule="auto"/>
              <w:rPr>
                <w:rFonts w:ascii="Calibri" w:hAnsi="Calibri" w:cs="Calibri"/>
                <w:color w:val="auto"/>
                <w:sz w:val="24"/>
                <w:szCs w:val="24"/>
              </w:rPr>
            </w:pPr>
            <w:r w:rsidRPr="000C33F1">
              <w:rPr>
                <w:rFonts w:ascii="Calibri" w:hAnsi="Calibri" w:cs="Calibri"/>
                <w:color w:val="auto"/>
                <w:sz w:val="24"/>
                <w:szCs w:val="24"/>
              </w:rPr>
              <w:t>Ransomware</w:t>
            </w:r>
          </w:p>
        </w:tc>
        <w:tc>
          <w:tcPr>
            <w:tcW w:w="0" w:type="auto"/>
            <w:hideMark/>
          </w:tcPr>
          <w:p w14:paraId="0CD804AB" w14:textId="77777777" w:rsidR="007F4912" w:rsidRPr="000C33F1" w:rsidRDefault="007F4912" w:rsidP="007F491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5637C02E" w14:textId="77777777" w:rsidR="007F4912" w:rsidRPr="000C33F1" w:rsidRDefault="007F4912" w:rsidP="007F491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Severe</w:t>
            </w:r>
          </w:p>
        </w:tc>
        <w:tc>
          <w:tcPr>
            <w:tcW w:w="0" w:type="auto"/>
            <w:hideMark/>
          </w:tcPr>
          <w:p w14:paraId="33D4770F" w14:textId="77777777" w:rsidR="007F4912" w:rsidRPr="000C33F1" w:rsidRDefault="007F4912" w:rsidP="007F491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Multi-layered defense</w:t>
            </w:r>
          </w:p>
        </w:tc>
      </w:tr>
      <w:tr w:rsidR="007F4912" w:rsidRPr="000C33F1" w14:paraId="704D8CF0" w14:textId="77777777" w:rsidTr="007F4912">
        <w:tc>
          <w:tcPr>
            <w:cnfStyle w:val="001000000000" w:firstRow="0" w:lastRow="0" w:firstColumn="1" w:lastColumn="0" w:oddVBand="0" w:evenVBand="0" w:oddHBand="0" w:evenHBand="0" w:firstRowFirstColumn="0" w:firstRowLastColumn="0" w:lastRowFirstColumn="0" w:lastRowLastColumn="0"/>
            <w:tcW w:w="0" w:type="auto"/>
            <w:hideMark/>
          </w:tcPr>
          <w:p w14:paraId="01CBA585" w14:textId="77777777" w:rsidR="007F4912" w:rsidRPr="000C33F1" w:rsidRDefault="007F4912" w:rsidP="007F4912">
            <w:pPr>
              <w:spacing w:line="276" w:lineRule="auto"/>
              <w:rPr>
                <w:rFonts w:ascii="Calibri" w:hAnsi="Calibri" w:cs="Calibri"/>
                <w:color w:val="auto"/>
                <w:sz w:val="24"/>
                <w:szCs w:val="24"/>
              </w:rPr>
            </w:pPr>
            <w:r w:rsidRPr="000C33F1">
              <w:rPr>
                <w:rFonts w:ascii="Calibri" w:hAnsi="Calibri" w:cs="Calibri"/>
                <w:color w:val="auto"/>
                <w:sz w:val="24"/>
                <w:szCs w:val="24"/>
              </w:rPr>
              <w:t>DDoS</w:t>
            </w:r>
          </w:p>
        </w:tc>
        <w:tc>
          <w:tcPr>
            <w:tcW w:w="0" w:type="auto"/>
            <w:hideMark/>
          </w:tcPr>
          <w:p w14:paraId="7C998826" w14:textId="77777777" w:rsidR="007F4912" w:rsidRPr="000C33F1" w:rsidRDefault="007F4912" w:rsidP="007F491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290919C9" w14:textId="77777777" w:rsidR="007F4912" w:rsidRPr="000C33F1" w:rsidRDefault="007F4912" w:rsidP="007F491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Moderate</w:t>
            </w:r>
          </w:p>
        </w:tc>
        <w:tc>
          <w:tcPr>
            <w:tcW w:w="0" w:type="auto"/>
            <w:hideMark/>
          </w:tcPr>
          <w:p w14:paraId="5D2F07DD" w14:textId="77777777" w:rsidR="007F4912" w:rsidRPr="000C33F1" w:rsidRDefault="007F4912" w:rsidP="007F491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Distributed protection</w:t>
            </w:r>
          </w:p>
        </w:tc>
      </w:tr>
      <w:tr w:rsidR="007F4912" w:rsidRPr="000C33F1" w14:paraId="10CA6694" w14:textId="77777777" w:rsidTr="007F4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4C35A" w14:textId="77777777" w:rsidR="007F4912" w:rsidRPr="000C33F1" w:rsidRDefault="007F4912" w:rsidP="007F4912">
            <w:pPr>
              <w:spacing w:line="276" w:lineRule="auto"/>
              <w:rPr>
                <w:rFonts w:ascii="Calibri" w:hAnsi="Calibri" w:cs="Calibri"/>
                <w:color w:val="auto"/>
                <w:sz w:val="24"/>
                <w:szCs w:val="24"/>
              </w:rPr>
            </w:pPr>
            <w:r w:rsidRPr="000C33F1">
              <w:rPr>
                <w:rFonts w:ascii="Calibri" w:hAnsi="Calibri" w:cs="Calibri"/>
                <w:color w:val="auto"/>
                <w:sz w:val="24"/>
                <w:szCs w:val="24"/>
              </w:rPr>
              <w:t>Supply Chain</w:t>
            </w:r>
          </w:p>
        </w:tc>
        <w:tc>
          <w:tcPr>
            <w:tcW w:w="0" w:type="auto"/>
            <w:hideMark/>
          </w:tcPr>
          <w:p w14:paraId="1F6750C1" w14:textId="77777777" w:rsidR="007F4912" w:rsidRPr="000C33F1" w:rsidRDefault="007F4912" w:rsidP="007F491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5991B5A8" w14:textId="77777777" w:rsidR="007F4912" w:rsidRPr="000C33F1" w:rsidRDefault="007F4912" w:rsidP="007F491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Severe</w:t>
            </w:r>
          </w:p>
        </w:tc>
        <w:tc>
          <w:tcPr>
            <w:tcW w:w="0" w:type="auto"/>
            <w:hideMark/>
          </w:tcPr>
          <w:p w14:paraId="45F2DB0D" w14:textId="77777777" w:rsidR="007F4912" w:rsidRPr="000C33F1" w:rsidRDefault="007F4912" w:rsidP="007F491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Integrated validation</w:t>
            </w:r>
          </w:p>
        </w:tc>
      </w:tr>
      <w:tr w:rsidR="007F4912" w:rsidRPr="000C33F1" w14:paraId="6288E490" w14:textId="77777777" w:rsidTr="007F4912">
        <w:tc>
          <w:tcPr>
            <w:cnfStyle w:val="001000000000" w:firstRow="0" w:lastRow="0" w:firstColumn="1" w:lastColumn="0" w:oddVBand="0" w:evenVBand="0" w:oddHBand="0" w:evenHBand="0" w:firstRowFirstColumn="0" w:firstRowLastColumn="0" w:lastRowFirstColumn="0" w:lastRowLastColumn="0"/>
            <w:tcW w:w="0" w:type="auto"/>
            <w:hideMark/>
          </w:tcPr>
          <w:p w14:paraId="3FCE01F9" w14:textId="77777777" w:rsidR="007F4912" w:rsidRPr="000C33F1" w:rsidRDefault="007F4912" w:rsidP="007F4912">
            <w:pPr>
              <w:spacing w:line="276" w:lineRule="auto"/>
              <w:rPr>
                <w:rFonts w:ascii="Calibri" w:hAnsi="Calibri" w:cs="Calibri"/>
                <w:color w:val="auto"/>
                <w:sz w:val="24"/>
                <w:szCs w:val="24"/>
              </w:rPr>
            </w:pPr>
            <w:r w:rsidRPr="000C33F1">
              <w:rPr>
                <w:rFonts w:ascii="Calibri" w:hAnsi="Calibri" w:cs="Calibri"/>
                <w:color w:val="auto"/>
                <w:sz w:val="24"/>
                <w:szCs w:val="24"/>
              </w:rPr>
              <w:t>Social Engineering</w:t>
            </w:r>
          </w:p>
        </w:tc>
        <w:tc>
          <w:tcPr>
            <w:tcW w:w="0" w:type="auto"/>
            <w:hideMark/>
          </w:tcPr>
          <w:p w14:paraId="5D2E8EDD" w14:textId="77777777" w:rsidR="007F4912" w:rsidRPr="000C33F1" w:rsidRDefault="007F4912" w:rsidP="007F491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5E2B9338" w14:textId="77777777" w:rsidR="007F4912" w:rsidRPr="000C33F1" w:rsidRDefault="007F4912" w:rsidP="007F491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Moderate</w:t>
            </w:r>
          </w:p>
        </w:tc>
        <w:tc>
          <w:tcPr>
            <w:tcW w:w="0" w:type="auto"/>
            <w:hideMark/>
          </w:tcPr>
          <w:p w14:paraId="48BBAA81" w14:textId="77777777" w:rsidR="007F4912" w:rsidRPr="000C33F1" w:rsidRDefault="007F4912" w:rsidP="007F491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Training programs</w:t>
            </w:r>
          </w:p>
        </w:tc>
      </w:tr>
    </w:tbl>
    <w:p w14:paraId="6634790B" w14:textId="77777777" w:rsidR="007F4912" w:rsidRPr="00B153E6" w:rsidRDefault="007F4912" w:rsidP="000C33F1">
      <w:pPr>
        <w:rPr>
          <w:rFonts w:ascii="Calibri" w:hAnsi="Calibri" w:cs="Calibri"/>
          <w:b/>
          <w:bCs/>
          <w:color w:val="auto"/>
          <w:sz w:val="24"/>
          <w:szCs w:val="24"/>
        </w:rPr>
      </w:pPr>
    </w:p>
    <w:p w14:paraId="2BED0136" w14:textId="77777777" w:rsidR="007F4912" w:rsidRPr="00B153E6" w:rsidRDefault="007F4912" w:rsidP="000C33F1">
      <w:pPr>
        <w:rPr>
          <w:rFonts w:ascii="Calibri" w:hAnsi="Calibri" w:cs="Calibri"/>
          <w:b/>
          <w:bCs/>
          <w:color w:val="auto"/>
          <w:sz w:val="24"/>
          <w:szCs w:val="24"/>
        </w:rPr>
      </w:pPr>
    </w:p>
    <w:p w14:paraId="7F0D982C" w14:textId="77777777" w:rsidR="007F4912" w:rsidRPr="00B153E6" w:rsidRDefault="007F4912" w:rsidP="000C33F1">
      <w:pPr>
        <w:rPr>
          <w:rFonts w:ascii="Calibri" w:hAnsi="Calibri" w:cs="Calibri"/>
          <w:b/>
          <w:bCs/>
          <w:color w:val="auto"/>
          <w:sz w:val="24"/>
          <w:szCs w:val="24"/>
        </w:rPr>
      </w:pPr>
    </w:p>
    <w:p w14:paraId="0B64A1AC" w14:textId="77777777" w:rsidR="007F4912" w:rsidRPr="00B153E6" w:rsidRDefault="007F4912" w:rsidP="000C33F1">
      <w:pPr>
        <w:rPr>
          <w:rFonts w:ascii="Calibri" w:hAnsi="Calibri" w:cs="Calibri"/>
          <w:b/>
          <w:bCs/>
          <w:color w:val="auto"/>
          <w:sz w:val="24"/>
          <w:szCs w:val="24"/>
        </w:rPr>
      </w:pPr>
    </w:p>
    <w:p w14:paraId="0B291FB9" w14:textId="77777777" w:rsidR="007F4912" w:rsidRPr="00B153E6" w:rsidRDefault="007F4912" w:rsidP="000C33F1">
      <w:pPr>
        <w:rPr>
          <w:rFonts w:ascii="Calibri" w:hAnsi="Calibri" w:cs="Calibri"/>
          <w:b/>
          <w:bCs/>
          <w:color w:val="auto"/>
          <w:sz w:val="24"/>
          <w:szCs w:val="24"/>
        </w:rPr>
      </w:pPr>
    </w:p>
    <w:p w14:paraId="05F4B9E8" w14:textId="77777777" w:rsidR="007F4912" w:rsidRPr="00B153E6" w:rsidRDefault="007F4912" w:rsidP="000C33F1">
      <w:pPr>
        <w:rPr>
          <w:rFonts w:ascii="Calibri" w:hAnsi="Calibri" w:cs="Calibri"/>
          <w:b/>
          <w:bCs/>
          <w:color w:val="auto"/>
          <w:sz w:val="24"/>
          <w:szCs w:val="24"/>
        </w:rPr>
      </w:pPr>
    </w:p>
    <w:p w14:paraId="72F9F9AE" w14:textId="6D342ECF" w:rsidR="00E97E20" w:rsidRPr="000C33F1" w:rsidRDefault="00A04C96" w:rsidP="000C33F1">
      <w:pPr>
        <w:rPr>
          <w:rFonts w:ascii="Calibri" w:hAnsi="Calibri" w:cs="Calibri"/>
          <w:b/>
          <w:bCs/>
          <w:color w:val="auto"/>
          <w:sz w:val="24"/>
          <w:szCs w:val="24"/>
        </w:rPr>
      </w:pPr>
      <w:r w:rsidRPr="00B153E6">
        <w:rPr>
          <w:rFonts w:ascii="Calibri" w:hAnsi="Calibri" w:cs="Calibri"/>
          <w:b/>
          <w:bCs/>
          <w:color w:val="auto"/>
          <w:sz w:val="24"/>
          <w:szCs w:val="24"/>
        </w:rPr>
        <w:t>In 2023, the industrial and energy sector systems were experienced</w:t>
      </w:r>
      <w:r w:rsidR="001E0959" w:rsidRPr="00B153E6">
        <w:rPr>
          <w:rFonts w:ascii="Calibri" w:hAnsi="Calibri" w:cs="Calibri"/>
          <w:b/>
          <w:bCs/>
          <w:color w:val="auto"/>
          <w:sz w:val="24"/>
          <w:szCs w:val="24"/>
        </w:rPr>
        <w:t>;</w:t>
      </w:r>
    </w:p>
    <w:p w14:paraId="3331795C" w14:textId="77777777" w:rsidR="000C33F1" w:rsidRPr="000C33F1" w:rsidRDefault="000C33F1" w:rsidP="00642212">
      <w:pPr>
        <w:numPr>
          <w:ilvl w:val="0"/>
          <w:numId w:val="2"/>
        </w:numPr>
        <w:rPr>
          <w:rFonts w:ascii="Calibri" w:hAnsi="Calibri" w:cs="Calibri"/>
          <w:color w:val="auto"/>
          <w:sz w:val="24"/>
          <w:szCs w:val="24"/>
        </w:rPr>
      </w:pPr>
      <w:r w:rsidRPr="000C33F1">
        <w:rPr>
          <w:rFonts w:ascii="Calibri" w:hAnsi="Calibri" w:cs="Calibri"/>
          <w:color w:val="auto"/>
          <w:sz w:val="24"/>
          <w:szCs w:val="24"/>
        </w:rPr>
        <w:t>50% increase in ransomware attacks</w:t>
      </w:r>
    </w:p>
    <w:p w14:paraId="0C0991D2" w14:textId="77777777" w:rsidR="000C33F1" w:rsidRPr="000C33F1" w:rsidRDefault="000C33F1" w:rsidP="00642212">
      <w:pPr>
        <w:numPr>
          <w:ilvl w:val="0"/>
          <w:numId w:val="2"/>
        </w:numPr>
        <w:rPr>
          <w:rFonts w:ascii="Calibri" w:hAnsi="Calibri" w:cs="Calibri"/>
          <w:color w:val="auto"/>
          <w:sz w:val="24"/>
          <w:szCs w:val="24"/>
        </w:rPr>
      </w:pPr>
      <w:r w:rsidRPr="000C33F1">
        <w:rPr>
          <w:rFonts w:ascii="Calibri" w:hAnsi="Calibri" w:cs="Calibri"/>
          <w:color w:val="auto"/>
          <w:sz w:val="24"/>
          <w:szCs w:val="24"/>
        </w:rPr>
        <w:t xml:space="preserve">28% </w:t>
      </w:r>
      <w:proofErr w:type="gramStart"/>
      <w:r w:rsidRPr="000C33F1">
        <w:rPr>
          <w:rFonts w:ascii="Calibri" w:hAnsi="Calibri" w:cs="Calibri"/>
          <w:color w:val="auto"/>
          <w:sz w:val="24"/>
          <w:szCs w:val="24"/>
        </w:rPr>
        <w:t>targeting of</w:t>
      </w:r>
      <w:proofErr w:type="gramEnd"/>
      <w:r w:rsidRPr="000C33F1">
        <w:rPr>
          <w:rFonts w:ascii="Calibri" w:hAnsi="Calibri" w:cs="Calibri"/>
          <w:color w:val="auto"/>
          <w:sz w:val="24"/>
          <w:szCs w:val="24"/>
        </w:rPr>
        <w:t xml:space="preserve"> ICS/OT systems</w:t>
      </w:r>
    </w:p>
    <w:p w14:paraId="662BDF22" w14:textId="77777777" w:rsidR="000C33F1" w:rsidRPr="000C33F1" w:rsidRDefault="000C33F1" w:rsidP="00642212">
      <w:pPr>
        <w:numPr>
          <w:ilvl w:val="0"/>
          <w:numId w:val="2"/>
        </w:numPr>
        <w:rPr>
          <w:rFonts w:ascii="Calibri" w:hAnsi="Calibri" w:cs="Calibri"/>
          <w:color w:val="auto"/>
          <w:sz w:val="24"/>
          <w:szCs w:val="24"/>
        </w:rPr>
      </w:pPr>
      <w:r w:rsidRPr="000C33F1">
        <w:rPr>
          <w:rFonts w:ascii="Calibri" w:hAnsi="Calibri" w:cs="Calibri"/>
          <w:color w:val="auto"/>
          <w:sz w:val="24"/>
          <w:szCs w:val="24"/>
        </w:rPr>
        <w:t>70% focus on manufacturing sectors</w:t>
      </w:r>
    </w:p>
    <w:p w14:paraId="3C1BFDE2" w14:textId="77777777" w:rsidR="000C33F1" w:rsidRPr="000C33F1" w:rsidRDefault="000C33F1" w:rsidP="00642212">
      <w:pPr>
        <w:numPr>
          <w:ilvl w:val="0"/>
          <w:numId w:val="2"/>
        </w:numPr>
        <w:rPr>
          <w:rFonts w:ascii="Calibri" w:hAnsi="Calibri" w:cs="Calibri"/>
          <w:color w:val="auto"/>
          <w:sz w:val="24"/>
          <w:szCs w:val="24"/>
        </w:rPr>
      </w:pPr>
      <w:r w:rsidRPr="000C33F1">
        <w:rPr>
          <w:rFonts w:ascii="Calibri" w:hAnsi="Calibri" w:cs="Calibri"/>
          <w:color w:val="auto"/>
          <w:sz w:val="24"/>
          <w:szCs w:val="24"/>
        </w:rPr>
        <w:t>16% exploitation of network vulnerabilities</w:t>
      </w:r>
    </w:p>
    <w:p w14:paraId="4EA5944F" w14:textId="77777777" w:rsidR="000C33F1" w:rsidRPr="00B153E6" w:rsidRDefault="000C33F1" w:rsidP="000C33F1">
      <w:pPr>
        <w:rPr>
          <w:rFonts w:ascii="Calibri" w:hAnsi="Calibri" w:cs="Calibri"/>
          <w:b/>
          <w:bCs/>
          <w:color w:val="auto"/>
          <w:szCs w:val="28"/>
        </w:rPr>
      </w:pPr>
    </w:p>
    <w:p w14:paraId="18E79B79" w14:textId="1BC0CDD8" w:rsidR="000C33F1" w:rsidRPr="00B153E6" w:rsidRDefault="000C33F1" w:rsidP="00F60B2D">
      <w:pPr>
        <w:pStyle w:val="Heading2"/>
        <w:rPr>
          <w:rFonts w:ascii="Calibri" w:hAnsi="Calibri" w:cs="Calibri"/>
          <w:sz w:val="32"/>
          <w:szCs w:val="12"/>
        </w:rPr>
      </w:pPr>
      <w:bookmarkStart w:id="34" w:name="_Toc184228226"/>
      <w:r w:rsidRPr="00B153E6">
        <w:rPr>
          <w:rFonts w:ascii="Calibri" w:hAnsi="Calibri" w:cs="Calibri"/>
          <w:sz w:val="32"/>
          <w:szCs w:val="12"/>
        </w:rPr>
        <w:t>3.3 Business Unit Risk Analysis</w:t>
      </w:r>
      <w:bookmarkEnd w:id="34"/>
    </w:p>
    <w:p w14:paraId="084438AB" w14:textId="0E501BD8"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The analysis of business unit risk reveals complex interactions between operational requirements and security controls.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Risk identification processes demonstrate a comprehensive approach that incorporates inputs from business unit reviews, stakeholder consultations, and technical audits.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This multifaceted approach ensures that risk assessment captures both obvious and subtle vulnerabilities that may otherwise go unnoticed.</w:t>
      </w:r>
    </w:p>
    <w:p w14:paraId="0A530338" w14:textId="77777777" w:rsidR="000C33F1" w:rsidRPr="00B153E6" w:rsidRDefault="000C33F1" w:rsidP="000C33F1">
      <w:pPr>
        <w:rPr>
          <w:rFonts w:ascii="Calibri" w:hAnsi="Calibri" w:cs="Calibri"/>
          <w:b/>
          <w:bCs/>
          <w:color w:val="auto"/>
          <w:szCs w:val="28"/>
        </w:rPr>
      </w:pPr>
    </w:p>
    <w:p w14:paraId="3C3EA514" w14:textId="4137876C"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3.3.1 Risk Assessment Methodology</w:t>
      </w:r>
    </w:p>
    <w:p w14:paraId="4A4FC981" w14:textId="67DC8A1A" w:rsidR="000C33F1"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The risk assessment process employs a systematic approach to identify and evaluate potential threats.</w:t>
      </w:r>
      <w:r w:rsidR="000C33F1" w:rsidRPr="000C33F1">
        <w:rPr>
          <w:rFonts w:ascii="Calibri" w:hAnsi="Calibri" w:cs="Calibri"/>
          <w:color w:val="auto"/>
          <w:sz w:val="24"/>
          <w:szCs w:val="24"/>
        </w:rPr>
        <w:t xml:space="preserve"> </w:t>
      </w:r>
    </w:p>
    <w:p w14:paraId="1720BBC0" w14:textId="77777777" w:rsidR="0065641A" w:rsidRPr="00B153E6" w:rsidRDefault="0065641A" w:rsidP="000C33F1">
      <w:pPr>
        <w:rPr>
          <w:rFonts w:ascii="Calibri" w:hAnsi="Calibri" w:cs="Calibri"/>
          <w:color w:val="auto"/>
          <w:szCs w:val="28"/>
        </w:rPr>
      </w:pPr>
    </w:p>
    <w:p w14:paraId="17E24D07" w14:textId="787AAD54" w:rsidR="00AF00BF" w:rsidRPr="000C33F1" w:rsidRDefault="00AF00BF" w:rsidP="000C33F1">
      <w:pPr>
        <w:rPr>
          <w:rFonts w:ascii="Calibri" w:hAnsi="Calibri" w:cs="Calibri"/>
          <w:color w:val="auto"/>
          <w:sz w:val="24"/>
          <w:szCs w:val="24"/>
        </w:rPr>
      </w:pPr>
      <w:r w:rsidRPr="00B153E6">
        <w:rPr>
          <w:rFonts w:ascii="Calibri" w:hAnsi="Calibri" w:cs="Calibri"/>
          <w:color w:val="auto"/>
          <w:sz w:val="24"/>
          <w:szCs w:val="24"/>
        </w:rPr>
        <w:t>T</w:t>
      </w:r>
      <w:r w:rsidRPr="0089107D">
        <w:rPr>
          <w:rFonts w:ascii="Calibri" w:hAnsi="Calibri" w:cs="Calibri"/>
          <w:color w:val="auto"/>
          <w:sz w:val="24"/>
          <w:szCs w:val="24"/>
        </w:rPr>
        <w:t xml:space="preserve">able </w:t>
      </w:r>
      <w:r w:rsidRPr="00B153E6">
        <w:rPr>
          <w:rFonts w:ascii="Calibri" w:hAnsi="Calibri" w:cs="Calibri"/>
          <w:color w:val="auto"/>
          <w:sz w:val="24"/>
          <w:szCs w:val="24"/>
        </w:rPr>
        <w:t>3.</w:t>
      </w:r>
      <w:r w:rsidRPr="00B153E6">
        <w:rPr>
          <w:rFonts w:ascii="Calibri" w:hAnsi="Calibri" w:cs="Calibri"/>
          <w:color w:val="auto"/>
          <w:sz w:val="24"/>
          <w:szCs w:val="24"/>
        </w:rPr>
        <w:t>3</w:t>
      </w:r>
      <w:r w:rsidRPr="00B153E6">
        <w:rPr>
          <w:rFonts w:ascii="Calibri" w:hAnsi="Calibri" w:cs="Calibri"/>
          <w:color w:val="auto"/>
          <w:sz w:val="24"/>
          <w:szCs w:val="24"/>
        </w:rPr>
        <w:t xml:space="preserve">.1  </w:t>
      </w:r>
      <w:r w:rsidRPr="00B153E6">
        <w:rPr>
          <w:rFonts w:ascii="Calibri" w:hAnsi="Calibri" w:cs="Calibri"/>
          <w:color w:val="auto"/>
          <w:sz w:val="24"/>
          <w:szCs w:val="24"/>
        </w:rPr>
        <w:t>R</w:t>
      </w:r>
      <w:r w:rsidRPr="000C33F1">
        <w:rPr>
          <w:rFonts w:ascii="Calibri" w:hAnsi="Calibri" w:cs="Calibri"/>
          <w:color w:val="auto"/>
          <w:sz w:val="24"/>
          <w:szCs w:val="24"/>
        </w:rPr>
        <w:t xml:space="preserve">isk </w:t>
      </w:r>
      <w:r w:rsidRPr="00B153E6">
        <w:rPr>
          <w:rFonts w:ascii="Calibri" w:hAnsi="Calibri" w:cs="Calibri"/>
          <w:color w:val="auto"/>
          <w:sz w:val="24"/>
          <w:szCs w:val="24"/>
        </w:rPr>
        <w:t>E</w:t>
      </w:r>
      <w:r w:rsidRPr="000C33F1">
        <w:rPr>
          <w:rFonts w:ascii="Calibri" w:hAnsi="Calibri" w:cs="Calibri"/>
          <w:color w:val="auto"/>
          <w:sz w:val="24"/>
          <w:szCs w:val="24"/>
        </w:rPr>
        <w:t xml:space="preserve">valuation </w:t>
      </w:r>
      <w:r w:rsidRPr="00B153E6">
        <w:rPr>
          <w:rFonts w:ascii="Calibri" w:hAnsi="Calibri" w:cs="Calibri"/>
          <w:color w:val="auto"/>
          <w:sz w:val="24"/>
          <w:szCs w:val="24"/>
        </w:rPr>
        <w:t>M</w:t>
      </w:r>
      <w:r w:rsidRPr="000C33F1">
        <w:rPr>
          <w:rFonts w:ascii="Calibri" w:hAnsi="Calibri" w:cs="Calibri"/>
          <w:color w:val="auto"/>
          <w:sz w:val="24"/>
          <w:szCs w:val="24"/>
        </w:rPr>
        <w:t>atrix</w:t>
      </w:r>
    </w:p>
    <w:tbl>
      <w:tblPr>
        <w:tblStyle w:val="PlainTable3"/>
        <w:tblW w:w="0" w:type="auto"/>
        <w:tblLook w:val="04A0" w:firstRow="1" w:lastRow="0" w:firstColumn="1" w:lastColumn="0" w:noHBand="0" w:noVBand="1"/>
      </w:tblPr>
      <w:tblGrid>
        <w:gridCol w:w="1643"/>
        <w:gridCol w:w="1423"/>
        <w:gridCol w:w="1489"/>
        <w:gridCol w:w="5550"/>
      </w:tblGrid>
      <w:tr w:rsidR="000C33F1" w:rsidRPr="000C33F1" w14:paraId="26171683" w14:textId="77777777" w:rsidTr="000C33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1F24083"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Impact Level</w:t>
            </w:r>
          </w:p>
        </w:tc>
        <w:tc>
          <w:tcPr>
            <w:tcW w:w="0" w:type="auto"/>
            <w:hideMark/>
          </w:tcPr>
          <w:p w14:paraId="75A1DBF2"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Likelihood</w:t>
            </w:r>
          </w:p>
        </w:tc>
        <w:tc>
          <w:tcPr>
            <w:tcW w:w="0" w:type="auto"/>
            <w:hideMark/>
          </w:tcPr>
          <w:p w14:paraId="5D7FC494"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Risk Rating</w:t>
            </w:r>
          </w:p>
        </w:tc>
        <w:tc>
          <w:tcPr>
            <w:tcW w:w="0" w:type="auto"/>
            <w:hideMark/>
          </w:tcPr>
          <w:p w14:paraId="09A550BD"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Control Requirements</w:t>
            </w:r>
          </w:p>
        </w:tc>
      </w:tr>
      <w:tr w:rsidR="000C33F1" w:rsidRPr="000C33F1" w14:paraId="6DC675F0"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76DBD"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Critical</w:t>
            </w:r>
          </w:p>
        </w:tc>
        <w:tc>
          <w:tcPr>
            <w:tcW w:w="0" w:type="auto"/>
            <w:hideMark/>
          </w:tcPr>
          <w:p w14:paraId="23C9D6CF"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1142934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Severe</w:t>
            </w:r>
          </w:p>
        </w:tc>
        <w:tc>
          <w:tcPr>
            <w:tcW w:w="0" w:type="auto"/>
            <w:hideMark/>
          </w:tcPr>
          <w:p w14:paraId="4219AB1E"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Immediate mitigation required; executive oversight</w:t>
            </w:r>
          </w:p>
        </w:tc>
      </w:tr>
      <w:tr w:rsidR="000C33F1" w:rsidRPr="000C33F1" w14:paraId="48C65F85"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71A7626F"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3D782C0B"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463E753E"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Significant</w:t>
            </w:r>
          </w:p>
        </w:tc>
        <w:tc>
          <w:tcPr>
            <w:tcW w:w="0" w:type="auto"/>
            <w:hideMark/>
          </w:tcPr>
          <w:p w14:paraId="65249DCB"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Prioritized control implementation; regular monitoring</w:t>
            </w:r>
          </w:p>
        </w:tc>
      </w:tr>
      <w:tr w:rsidR="000C33F1" w:rsidRPr="000C33F1" w14:paraId="372A589E"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4B44EF"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4BA079F0"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Low</w:t>
            </w:r>
          </w:p>
        </w:tc>
        <w:tc>
          <w:tcPr>
            <w:tcW w:w="0" w:type="auto"/>
            <w:hideMark/>
          </w:tcPr>
          <w:p w14:paraId="6672C26E"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Moderate</w:t>
            </w:r>
          </w:p>
        </w:tc>
        <w:tc>
          <w:tcPr>
            <w:tcW w:w="0" w:type="auto"/>
            <w:hideMark/>
          </w:tcPr>
          <w:p w14:paraId="5B99D26C"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Standard controls; periodic review</w:t>
            </w:r>
          </w:p>
        </w:tc>
      </w:tr>
      <w:tr w:rsidR="000C33F1" w:rsidRPr="000C33F1" w14:paraId="2A4C9290"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6E968800"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Low</w:t>
            </w:r>
          </w:p>
        </w:tc>
        <w:tc>
          <w:tcPr>
            <w:tcW w:w="0" w:type="auto"/>
            <w:hideMark/>
          </w:tcPr>
          <w:p w14:paraId="1FEC69B4"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Minimal</w:t>
            </w:r>
          </w:p>
        </w:tc>
        <w:tc>
          <w:tcPr>
            <w:tcW w:w="0" w:type="auto"/>
            <w:hideMark/>
          </w:tcPr>
          <w:p w14:paraId="4B9FE20D"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Minor</w:t>
            </w:r>
          </w:p>
        </w:tc>
        <w:tc>
          <w:tcPr>
            <w:tcW w:w="0" w:type="auto"/>
            <w:hideMark/>
          </w:tcPr>
          <w:p w14:paraId="4FAFE763"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Basic controls; annual review</w:t>
            </w:r>
          </w:p>
        </w:tc>
      </w:tr>
    </w:tbl>
    <w:p w14:paraId="3D5ADDF2" w14:textId="77777777" w:rsidR="000C33F1" w:rsidRPr="00B153E6" w:rsidRDefault="000C33F1" w:rsidP="000C33F1">
      <w:pPr>
        <w:rPr>
          <w:rFonts w:ascii="Calibri" w:hAnsi="Calibri" w:cs="Calibri"/>
          <w:color w:val="auto"/>
          <w:szCs w:val="28"/>
        </w:rPr>
      </w:pPr>
    </w:p>
    <w:p w14:paraId="6C315BE0" w14:textId="77777777" w:rsidR="000C33F1" w:rsidRPr="00B153E6" w:rsidRDefault="000C33F1" w:rsidP="000C33F1">
      <w:pPr>
        <w:rPr>
          <w:rFonts w:ascii="Calibri" w:hAnsi="Calibri" w:cs="Calibri"/>
          <w:b/>
          <w:bCs/>
          <w:color w:val="auto"/>
          <w:szCs w:val="28"/>
        </w:rPr>
      </w:pPr>
    </w:p>
    <w:p w14:paraId="3DB4AEA5" w14:textId="62016FF8"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3.3.2 Control Implementation Framework</w:t>
      </w:r>
    </w:p>
    <w:p w14:paraId="416DF72C" w14:textId="46BFA583" w:rsidR="000C33F1"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The implementation of security controls follows a structured methodology based on empirical data.</w:t>
      </w:r>
      <w:r w:rsidR="000C33F1" w:rsidRPr="000C33F1">
        <w:rPr>
          <w:rFonts w:ascii="Calibri" w:hAnsi="Calibri" w:cs="Calibri"/>
          <w:color w:val="auto"/>
          <w:sz w:val="24"/>
          <w:szCs w:val="24"/>
        </w:rPr>
        <w:t xml:space="preserve"> </w:t>
      </w:r>
    </w:p>
    <w:p w14:paraId="385B7701" w14:textId="423A1826" w:rsidR="008B2289" w:rsidRPr="00B153E6" w:rsidRDefault="008B2289" w:rsidP="008B2289">
      <w:pPr>
        <w:jc w:val="center"/>
        <w:rPr>
          <w:rFonts w:ascii="Calibri" w:hAnsi="Calibri" w:cs="Calibri"/>
          <w:noProof/>
          <w:szCs w:val="28"/>
        </w:rPr>
      </w:pPr>
      <w:r w:rsidRPr="00B153E6">
        <w:rPr>
          <w:rFonts w:ascii="Calibri" w:hAnsi="Calibri" w:cs="Calibri"/>
          <w:noProof/>
        </w:rPr>
        <w:lastRenderedPageBreak/>
        <w:drawing>
          <wp:inline distT="0" distB="0" distL="0" distR="0" wp14:anchorId="4343B02D" wp14:editId="6CAF173B">
            <wp:extent cx="6858000" cy="2286000"/>
            <wp:effectExtent l="0" t="0" r="0" b="0"/>
            <wp:docPr id="13899999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999908"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6858000" cy="2286000"/>
                    </a:xfrm>
                    <a:prstGeom prst="rect">
                      <a:avLst/>
                    </a:prstGeom>
                  </pic:spPr>
                </pic:pic>
              </a:graphicData>
            </a:graphic>
          </wp:inline>
        </w:drawing>
      </w:r>
    </w:p>
    <w:p w14:paraId="0C70EEFD" w14:textId="77777777" w:rsidR="00DC0504" w:rsidRPr="00B153E6" w:rsidRDefault="00DC0504" w:rsidP="00DC0504">
      <w:pPr>
        <w:jc w:val="center"/>
        <w:rPr>
          <w:rFonts w:ascii="Calibri" w:hAnsi="Calibri" w:cs="Calibri"/>
          <w:color w:val="auto"/>
          <w:szCs w:val="28"/>
        </w:rPr>
      </w:pPr>
    </w:p>
    <w:p w14:paraId="1A4224C4" w14:textId="67AE11A0"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This cyclical approach ensures that security controls remain effective against evolving threats while maintaining operational efficiency.</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The analysis demonstrated that this methodology resulted in a 47% reduction in security incidents compared with the previous assessment period.</w:t>
      </w:r>
    </w:p>
    <w:p w14:paraId="0C765765" w14:textId="77777777" w:rsidR="000C33F1" w:rsidRPr="00B153E6" w:rsidRDefault="000C33F1" w:rsidP="000C33F1">
      <w:pPr>
        <w:rPr>
          <w:rFonts w:ascii="Calibri" w:hAnsi="Calibri" w:cs="Calibri"/>
          <w:b/>
          <w:bCs/>
          <w:color w:val="auto"/>
          <w:szCs w:val="28"/>
        </w:rPr>
      </w:pPr>
    </w:p>
    <w:p w14:paraId="76893237" w14:textId="0C5AA4F1" w:rsidR="000C33F1" w:rsidRPr="00B153E6" w:rsidRDefault="000C33F1" w:rsidP="00F60B2D">
      <w:pPr>
        <w:pStyle w:val="Heading2"/>
        <w:rPr>
          <w:rFonts w:ascii="Calibri" w:hAnsi="Calibri" w:cs="Calibri"/>
          <w:sz w:val="36"/>
          <w:szCs w:val="14"/>
        </w:rPr>
      </w:pPr>
      <w:bookmarkStart w:id="35" w:name="_Toc184228227"/>
      <w:r w:rsidRPr="00B153E6">
        <w:rPr>
          <w:rFonts w:ascii="Calibri" w:hAnsi="Calibri" w:cs="Calibri"/>
          <w:sz w:val="36"/>
          <w:szCs w:val="14"/>
        </w:rPr>
        <w:t>3.4 Cybersecurity Infrastructure Assessment</w:t>
      </w:r>
      <w:bookmarkEnd w:id="35"/>
    </w:p>
    <w:p w14:paraId="08585EF8" w14:textId="0DAA5297" w:rsidR="000C33F1"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Cybersecurity assessment reveals a complex threat landscape that requires sophisticated defense mechanisms.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System access controls demonstrate robust implementation with multifactor authentication and privileged access management, effectively limiting unauthorized access attempts.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Data security measures demonstrate strong encryption implementation and effective identity management protocols, although opportunities exist to enhance data loss prevention capabilities.</w:t>
      </w:r>
    </w:p>
    <w:p w14:paraId="05A97D42" w14:textId="77777777" w:rsidR="000C33F1" w:rsidRPr="000C33F1" w:rsidRDefault="000C33F1" w:rsidP="000C33F1">
      <w:pPr>
        <w:rPr>
          <w:rFonts w:ascii="Calibri" w:hAnsi="Calibri" w:cs="Calibri"/>
          <w:color w:val="auto"/>
          <w:szCs w:val="28"/>
        </w:rPr>
      </w:pPr>
    </w:p>
    <w:p w14:paraId="414014A7" w14:textId="77777777"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3.4.1 Threat Landscape Analysis</w:t>
      </w:r>
    </w:p>
    <w:p w14:paraId="2AE7785C" w14:textId="77777777" w:rsidR="007F4912"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Threat landscape analysis reveals evolving attack patterns that target smart meter infrastructure.</w:t>
      </w:r>
    </w:p>
    <w:p w14:paraId="0CBC3DA7" w14:textId="42A40F30" w:rsidR="000C33F1" w:rsidRPr="00B153E6" w:rsidRDefault="000C33F1" w:rsidP="000C33F1">
      <w:pPr>
        <w:rPr>
          <w:rFonts w:ascii="Calibri" w:hAnsi="Calibri" w:cs="Calibri"/>
          <w:color w:val="auto"/>
          <w:szCs w:val="28"/>
        </w:rPr>
      </w:pPr>
      <w:r w:rsidRPr="000C33F1">
        <w:rPr>
          <w:rFonts w:ascii="Calibri" w:hAnsi="Calibri" w:cs="Calibri"/>
          <w:color w:val="auto"/>
          <w:szCs w:val="28"/>
        </w:rPr>
        <w:t xml:space="preserve"> </w:t>
      </w:r>
    </w:p>
    <w:p w14:paraId="3C74762E" w14:textId="76FE0A4D" w:rsidR="00AF00BF" w:rsidRPr="000C33F1" w:rsidRDefault="00AF00BF" w:rsidP="000C33F1">
      <w:pPr>
        <w:rPr>
          <w:rFonts w:ascii="Calibri" w:hAnsi="Calibri" w:cs="Calibri"/>
          <w:color w:val="auto"/>
          <w:szCs w:val="28"/>
        </w:rPr>
      </w:pPr>
      <w:r w:rsidRPr="00B153E6">
        <w:rPr>
          <w:rFonts w:ascii="Calibri" w:hAnsi="Calibri" w:cs="Calibri"/>
          <w:color w:val="auto"/>
          <w:szCs w:val="28"/>
        </w:rPr>
        <w:t>T</w:t>
      </w:r>
      <w:r w:rsidRPr="0089107D">
        <w:rPr>
          <w:rFonts w:ascii="Calibri" w:hAnsi="Calibri" w:cs="Calibri"/>
          <w:color w:val="auto"/>
          <w:szCs w:val="28"/>
        </w:rPr>
        <w:t xml:space="preserve">able </w:t>
      </w:r>
      <w:r w:rsidRPr="00B153E6">
        <w:rPr>
          <w:rFonts w:ascii="Calibri" w:hAnsi="Calibri" w:cs="Calibri"/>
          <w:color w:val="auto"/>
          <w:szCs w:val="28"/>
        </w:rPr>
        <w:t>3.</w:t>
      </w:r>
      <w:r w:rsidRPr="00B153E6">
        <w:rPr>
          <w:rFonts w:ascii="Calibri" w:hAnsi="Calibri" w:cs="Calibri"/>
          <w:color w:val="auto"/>
          <w:szCs w:val="28"/>
        </w:rPr>
        <w:t>4</w:t>
      </w:r>
      <w:r w:rsidRPr="00B153E6">
        <w:rPr>
          <w:rFonts w:ascii="Calibri" w:hAnsi="Calibri" w:cs="Calibri"/>
          <w:color w:val="auto"/>
          <w:szCs w:val="28"/>
        </w:rPr>
        <w:t>.1</w:t>
      </w:r>
      <w:r w:rsidRPr="00B153E6">
        <w:rPr>
          <w:rFonts w:ascii="Calibri" w:hAnsi="Calibri" w:cs="Calibri"/>
          <w:color w:val="auto"/>
          <w:szCs w:val="28"/>
        </w:rPr>
        <w:t>.1</w:t>
      </w:r>
      <w:r w:rsidRPr="00B153E6">
        <w:rPr>
          <w:rFonts w:ascii="Calibri" w:hAnsi="Calibri" w:cs="Calibri"/>
          <w:color w:val="auto"/>
          <w:szCs w:val="28"/>
        </w:rPr>
        <w:t xml:space="preserve">  </w:t>
      </w:r>
      <w:r w:rsidRPr="00B153E6">
        <w:rPr>
          <w:rFonts w:ascii="Calibri" w:hAnsi="Calibri" w:cs="Calibri"/>
          <w:color w:val="auto"/>
          <w:szCs w:val="28"/>
        </w:rPr>
        <w:t>O</w:t>
      </w:r>
      <w:r w:rsidRPr="000C33F1">
        <w:rPr>
          <w:rFonts w:ascii="Calibri" w:hAnsi="Calibri" w:cs="Calibri"/>
          <w:color w:val="auto"/>
          <w:szCs w:val="28"/>
        </w:rPr>
        <w:t xml:space="preserve">bserved </w:t>
      </w:r>
      <w:r w:rsidRPr="00B153E6">
        <w:rPr>
          <w:rFonts w:ascii="Calibri" w:hAnsi="Calibri" w:cs="Calibri"/>
          <w:color w:val="auto"/>
          <w:szCs w:val="28"/>
        </w:rPr>
        <w:t>A</w:t>
      </w:r>
      <w:r w:rsidRPr="000C33F1">
        <w:rPr>
          <w:rFonts w:ascii="Calibri" w:hAnsi="Calibri" w:cs="Calibri"/>
          <w:color w:val="auto"/>
          <w:szCs w:val="28"/>
        </w:rPr>
        <w:t xml:space="preserve">ttack </w:t>
      </w:r>
      <w:r w:rsidRPr="00B153E6">
        <w:rPr>
          <w:rFonts w:ascii="Calibri" w:hAnsi="Calibri" w:cs="Calibri"/>
          <w:color w:val="auto"/>
          <w:szCs w:val="28"/>
        </w:rPr>
        <w:t>V</w:t>
      </w:r>
      <w:r w:rsidRPr="000C33F1">
        <w:rPr>
          <w:rFonts w:ascii="Calibri" w:hAnsi="Calibri" w:cs="Calibri"/>
          <w:color w:val="auto"/>
          <w:szCs w:val="28"/>
        </w:rPr>
        <w:t>ectors</w:t>
      </w:r>
    </w:p>
    <w:tbl>
      <w:tblPr>
        <w:tblStyle w:val="PlainTable3"/>
        <w:tblW w:w="0" w:type="auto"/>
        <w:tblLook w:val="04A0" w:firstRow="1" w:lastRow="0" w:firstColumn="1" w:lastColumn="0" w:noHBand="0" w:noVBand="1"/>
      </w:tblPr>
      <w:tblGrid>
        <w:gridCol w:w="2455"/>
        <w:gridCol w:w="1427"/>
        <w:gridCol w:w="1996"/>
        <w:gridCol w:w="1922"/>
      </w:tblGrid>
      <w:tr w:rsidR="000C33F1" w:rsidRPr="000C33F1" w14:paraId="5F4F24DE" w14:textId="77777777" w:rsidTr="000C33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E5E7395"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Attack Vector</w:t>
            </w:r>
          </w:p>
        </w:tc>
        <w:tc>
          <w:tcPr>
            <w:tcW w:w="0" w:type="auto"/>
            <w:hideMark/>
          </w:tcPr>
          <w:p w14:paraId="5884CBAE"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Frequency</w:t>
            </w:r>
          </w:p>
        </w:tc>
        <w:tc>
          <w:tcPr>
            <w:tcW w:w="0" w:type="auto"/>
            <w:hideMark/>
          </w:tcPr>
          <w:p w14:paraId="7986C705"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Impact Severity</w:t>
            </w:r>
          </w:p>
        </w:tc>
        <w:tc>
          <w:tcPr>
            <w:tcW w:w="0" w:type="auto"/>
            <w:hideMark/>
          </w:tcPr>
          <w:p w14:paraId="428E11D6"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Detection Rate</w:t>
            </w:r>
          </w:p>
        </w:tc>
      </w:tr>
      <w:tr w:rsidR="000C33F1" w:rsidRPr="000C33F1" w14:paraId="09B5495E"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464897"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Network-based</w:t>
            </w:r>
          </w:p>
        </w:tc>
        <w:tc>
          <w:tcPr>
            <w:tcW w:w="0" w:type="auto"/>
            <w:hideMark/>
          </w:tcPr>
          <w:p w14:paraId="755BB0EE"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43%</w:t>
            </w:r>
          </w:p>
        </w:tc>
        <w:tc>
          <w:tcPr>
            <w:tcW w:w="0" w:type="auto"/>
            <w:hideMark/>
          </w:tcPr>
          <w:p w14:paraId="599F7FD6"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56F82BC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92%</w:t>
            </w:r>
          </w:p>
        </w:tc>
      </w:tr>
      <w:tr w:rsidR="000C33F1" w:rsidRPr="000C33F1" w14:paraId="06EB410A"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0ACC5239"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Physical tampering</w:t>
            </w:r>
          </w:p>
        </w:tc>
        <w:tc>
          <w:tcPr>
            <w:tcW w:w="0" w:type="auto"/>
            <w:hideMark/>
          </w:tcPr>
          <w:p w14:paraId="5B7B1B96"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27%</w:t>
            </w:r>
          </w:p>
        </w:tc>
        <w:tc>
          <w:tcPr>
            <w:tcW w:w="0" w:type="auto"/>
            <w:hideMark/>
          </w:tcPr>
          <w:p w14:paraId="1CDE4341"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Critical</w:t>
            </w:r>
          </w:p>
        </w:tc>
        <w:tc>
          <w:tcPr>
            <w:tcW w:w="0" w:type="auto"/>
            <w:hideMark/>
          </w:tcPr>
          <w:p w14:paraId="15C6CE76"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78%</w:t>
            </w:r>
          </w:p>
        </w:tc>
      </w:tr>
      <w:tr w:rsidR="000C33F1" w:rsidRPr="000C33F1" w14:paraId="74A60F9E"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2ACAA4"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Social engineering</w:t>
            </w:r>
          </w:p>
        </w:tc>
        <w:tc>
          <w:tcPr>
            <w:tcW w:w="0" w:type="auto"/>
            <w:hideMark/>
          </w:tcPr>
          <w:p w14:paraId="26ACBD49"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18%</w:t>
            </w:r>
          </w:p>
        </w:tc>
        <w:tc>
          <w:tcPr>
            <w:tcW w:w="0" w:type="auto"/>
            <w:hideMark/>
          </w:tcPr>
          <w:p w14:paraId="4BE66CD7"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c>
          <w:tcPr>
            <w:tcW w:w="0" w:type="auto"/>
            <w:hideMark/>
          </w:tcPr>
          <w:p w14:paraId="61EA4D58"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85%</w:t>
            </w:r>
          </w:p>
        </w:tc>
      </w:tr>
      <w:tr w:rsidR="000C33F1" w:rsidRPr="000C33F1" w14:paraId="1C6993D9"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21B21AC2"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Supply chain</w:t>
            </w:r>
          </w:p>
        </w:tc>
        <w:tc>
          <w:tcPr>
            <w:tcW w:w="0" w:type="auto"/>
            <w:hideMark/>
          </w:tcPr>
          <w:p w14:paraId="48B94FC7"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12%</w:t>
            </w:r>
          </w:p>
        </w:tc>
        <w:tc>
          <w:tcPr>
            <w:tcW w:w="0" w:type="auto"/>
            <w:hideMark/>
          </w:tcPr>
          <w:p w14:paraId="08367431"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c>
          <w:tcPr>
            <w:tcW w:w="0" w:type="auto"/>
            <w:hideMark/>
          </w:tcPr>
          <w:p w14:paraId="2C1428AF"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67%</w:t>
            </w:r>
          </w:p>
        </w:tc>
      </w:tr>
    </w:tbl>
    <w:p w14:paraId="0B801368" w14:textId="77777777" w:rsidR="000C33F1" w:rsidRPr="00B153E6" w:rsidRDefault="000C33F1" w:rsidP="000C33F1">
      <w:pPr>
        <w:rPr>
          <w:rFonts w:ascii="Calibri" w:hAnsi="Calibri" w:cs="Calibri"/>
          <w:color w:val="auto"/>
          <w:szCs w:val="28"/>
        </w:rPr>
      </w:pPr>
    </w:p>
    <w:p w14:paraId="1959B03F" w14:textId="166FDF1B"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These data demonstrate the predominance of network-based attacks while highlighting the critical nature of physical security threats.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The analysis revealed that integrated defense mechanisms are essential for comprehensive security.</w:t>
      </w:r>
    </w:p>
    <w:p w14:paraId="68AB2284" w14:textId="77777777" w:rsidR="000C33F1" w:rsidRPr="00B153E6" w:rsidRDefault="000C33F1" w:rsidP="000C33F1">
      <w:pPr>
        <w:rPr>
          <w:rFonts w:ascii="Calibri" w:hAnsi="Calibri" w:cs="Calibri"/>
          <w:b/>
          <w:bCs/>
          <w:color w:val="auto"/>
          <w:szCs w:val="28"/>
        </w:rPr>
      </w:pPr>
    </w:p>
    <w:p w14:paraId="20CB0E25" w14:textId="4B7528CD" w:rsidR="000C33F1" w:rsidRPr="000C33F1" w:rsidRDefault="000C33F1" w:rsidP="000C33F1">
      <w:pPr>
        <w:rPr>
          <w:rFonts w:ascii="Calibri" w:hAnsi="Calibri" w:cs="Calibri"/>
          <w:b/>
          <w:bCs/>
          <w:color w:val="auto"/>
          <w:szCs w:val="28"/>
        </w:rPr>
      </w:pPr>
      <w:r w:rsidRPr="000C33F1">
        <w:rPr>
          <w:rFonts w:ascii="Calibri" w:hAnsi="Calibri" w:cs="Calibri"/>
          <w:b/>
          <w:bCs/>
          <w:color w:val="auto"/>
          <w:szCs w:val="28"/>
        </w:rPr>
        <w:t>3.4.2 Control Effectiveness Analysis</w:t>
      </w:r>
    </w:p>
    <w:p w14:paraId="7B149143" w14:textId="0422CE58" w:rsidR="0065641A"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The effectiveness of the implemented controls was measured using quantitative metrics.</w:t>
      </w:r>
      <w:r w:rsidR="000C33F1" w:rsidRPr="000C33F1">
        <w:rPr>
          <w:rFonts w:ascii="Calibri" w:hAnsi="Calibri" w:cs="Calibri"/>
          <w:color w:val="auto"/>
          <w:sz w:val="24"/>
          <w:szCs w:val="24"/>
        </w:rPr>
        <w:t xml:space="preserve"> </w:t>
      </w:r>
    </w:p>
    <w:p w14:paraId="1F0CEC94" w14:textId="18E73925" w:rsidR="000C33F1" w:rsidRPr="00B153E6" w:rsidRDefault="00AF00BF" w:rsidP="000C33F1">
      <w:pPr>
        <w:rPr>
          <w:rFonts w:ascii="Calibri" w:hAnsi="Calibri" w:cs="Calibri"/>
          <w:color w:val="auto"/>
          <w:szCs w:val="28"/>
        </w:rPr>
      </w:pPr>
      <w:r w:rsidRPr="00B153E6">
        <w:rPr>
          <w:rFonts w:ascii="Calibri" w:hAnsi="Calibri" w:cs="Calibri"/>
          <w:color w:val="auto"/>
          <w:sz w:val="24"/>
          <w:szCs w:val="24"/>
        </w:rPr>
        <w:lastRenderedPageBreak/>
        <w:t>Figure</w:t>
      </w:r>
      <w:r w:rsidRPr="0089107D">
        <w:rPr>
          <w:rFonts w:ascii="Calibri" w:hAnsi="Calibri" w:cs="Calibri"/>
          <w:color w:val="auto"/>
          <w:sz w:val="24"/>
          <w:szCs w:val="24"/>
        </w:rPr>
        <w:t xml:space="preserve"> </w:t>
      </w:r>
      <w:r w:rsidRPr="00B153E6">
        <w:rPr>
          <w:rFonts w:ascii="Calibri" w:hAnsi="Calibri" w:cs="Calibri"/>
          <w:color w:val="auto"/>
          <w:sz w:val="24"/>
          <w:szCs w:val="24"/>
        </w:rPr>
        <w:t>3.</w:t>
      </w:r>
      <w:r w:rsidRPr="00B153E6">
        <w:rPr>
          <w:rFonts w:ascii="Calibri" w:hAnsi="Calibri" w:cs="Calibri"/>
          <w:color w:val="auto"/>
          <w:sz w:val="24"/>
          <w:szCs w:val="24"/>
        </w:rPr>
        <w:t>4</w:t>
      </w:r>
      <w:r w:rsidRPr="00B153E6">
        <w:rPr>
          <w:rFonts w:ascii="Calibri" w:hAnsi="Calibri" w:cs="Calibri"/>
          <w:color w:val="auto"/>
          <w:sz w:val="24"/>
          <w:szCs w:val="24"/>
        </w:rPr>
        <w:t xml:space="preserve">.1  </w:t>
      </w:r>
      <w:r w:rsidRPr="00B153E6">
        <w:rPr>
          <w:rFonts w:ascii="Calibri" w:hAnsi="Calibri" w:cs="Calibri"/>
          <w:color w:val="auto"/>
          <w:sz w:val="24"/>
          <w:szCs w:val="24"/>
        </w:rPr>
        <w:t>R</w:t>
      </w:r>
      <w:r w:rsidRPr="000C33F1">
        <w:rPr>
          <w:rFonts w:ascii="Calibri" w:hAnsi="Calibri" w:cs="Calibri"/>
          <w:color w:val="auto"/>
          <w:sz w:val="24"/>
          <w:szCs w:val="24"/>
        </w:rPr>
        <w:t>elationship between control investment and security incident reduction</w:t>
      </w:r>
      <w:r w:rsidRPr="000C33F1">
        <w:rPr>
          <w:rFonts w:ascii="Calibri" w:hAnsi="Calibri" w:cs="Calibri"/>
          <w:color w:val="auto"/>
          <w:szCs w:val="28"/>
        </w:rPr>
        <w:t>:</w:t>
      </w:r>
    </w:p>
    <w:p w14:paraId="27F12CCD" w14:textId="4CAF0E85" w:rsidR="000C33F1" w:rsidRPr="00B153E6" w:rsidRDefault="000622F6" w:rsidP="0065641A">
      <w:pPr>
        <w:rPr>
          <w:rFonts w:ascii="Calibri" w:hAnsi="Calibri" w:cs="Calibri"/>
          <w:color w:val="auto"/>
          <w:szCs w:val="28"/>
        </w:rPr>
      </w:pPr>
      <w:r w:rsidRPr="00B153E6">
        <w:rPr>
          <w:rFonts w:ascii="Calibri" w:hAnsi="Calibri" w:cs="Calibri"/>
          <w:noProof/>
          <w:szCs w:val="28"/>
        </w:rPr>
        <w:drawing>
          <wp:inline distT="0" distB="0" distL="0" distR="0" wp14:anchorId="72CCD0E4" wp14:editId="1F017FD0">
            <wp:extent cx="5057775" cy="1962150"/>
            <wp:effectExtent l="0" t="0" r="9525" b="0"/>
            <wp:docPr id="4995444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44447" name="Picture 1" descr="A screenshot of a computer&#10;&#10;Description automatically generated"/>
                    <pic:cNvPicPr/>
                  </pic:nvPicPr>
                  <pic:blipFill>
                    <a:blip r:embed="rId45"/>
                    <a:stretch>
                      <a:fillRect/>
                    </a:stretch>
                  </pic:blipFill>
                  <pic:spPr>
                    <a:xfrm>
                      <a:off x="0" y="0"/>
                      <a:ext cx="5057775" cy="1962150"/>
                    </a:xfrm>
                    <a:prstGeom prst="rect">
                      <a:avLst/>
                    </a:prstGeom>
                  </pic:spPr>
                </pic:pic>
              </a:graphicData>
            </a:graphic>
          </wp:inline>
        </w:drawing>
      </w:r>
    </w:p>
    <w:p w14:paraId="38E5BE9C" w14:textId="093ED419"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 xml:space="preserve">This analysis demonstrates diminishing returns beyond certain investment thresholds, which </w:t>
      </w:r>
      <w:proofErr w:type="gramStart"/>
      <w:r w:rsidRPr="00B153E6">
        <w:rPr>
          <w:rFonts w:ascii="Calibri" w:hAnsi="Calibri" w:cs="Calibri"/>
          <w:color w:val="auto"/>
          <w:sz w:val="24"/>
          <w:szCs w:val="24"/>
        </w:rPr>
        <w:t>enable</w:t>
      </w:r>
      <w:proofErr w:type="gramEnd"/>
      <w:r w:rsidRPr="00B153E6">
        <w:rPr>
          <w:rFonts w:ascii="Calibri" w:hAnsi="Calibri" w:cs="Calibri"/>
          <w:color w:val="auto"/>
          <w:sz w:val="24"/>
          <w:szCs w:val="24"/>
        </w:rPr>
        <w:t xml:space="preserve"> optimal resource allocation for security controls.</w:t>
      </w:r>
    </w:p>
    <w:p w14:paraId="237AC5D8" w14:textId="77777777" w:rsidR="000C33F1" w:rsidRPr="00B153E6" w:rsidRDefault="000C33F1" w:rsidP="000C33F1">
      <w:pPr>
        <w:rPr>
          <w:rFonts w:ascii="Calibri" w:hAnsi="Calibri" w:cs="Calibri"/>
          <w:b/>
          <w:bCs/>
          <w:color w:val="auto"/>
          <w:szCs w:val="28"/>
        </w:rPr>
      </w:pPr>
    </w:p>
    <w:p w14:paraId="60CE399E" w14:textId="4DDC9CDE" w:rsidR="000C33F1" w:rsidRPr="00B153E6" w:rsidRDefault="000C33F1" w:rsidP="00F60B2D">
      <w:pPr>
        <w:pStyle w:val="Heading2"/>
        <w:rPr>
          <w:rFonts w:ascii="Calibri" w:hAnsi="Calibri" w:cs="Calibri"/>
          <w:sz w:val="36"/>
          <w:szCs w:val="14"/>
        </w:rPr>
      </w:pPr>
      <w:bookmarkStart w:id="36" w:name="_Toc184228228"/>
      <w:r w:rsidRPr="00B153E6">
        <w:rPr>
          <w:rFonts w:ascii="Calibri" w:hAnsi="Calibri" w:cs="Calibri"/>
          <w:sz w:val="36"/>
          <w:szCs w:val="14"/>
        </w:rPr>
        <w:t>3.5 Standards Compliance Analysis</w:t>
      </w:r>
      <w:bookmarkEnd w:id="36"/>
    </w:p>
    <w:p w14:paraId="6E9FBBCF" w14:textId="62F211FC" w:rsidR="00AF00BF" w:rsidRPr="00B153E6" w:rsidRDefault="00A04C96" w:rsidP="000C33F1">
      <w:pPr>
        <w:rPr>
          <w:rFonts w:ascii="Calibri" w:hAnsi="Calibri" w:cs="Calibri"/>
          <w:color w:val="auto"/>
          <w:sz w:val="24"/>
          <w:szCs w:val="24"/>
        </w:rPr>
      </w:pPr>
      <w:r w:rsidRPr="00B153E6">
        <w:rPr>
          <w:rFonts w:ascii="Calibri" w:hAnsi="Calibri" w:cs="Calibri"/>
          <w:color w:val="auto"/>
          <w:sz w:val="24"/>
          <w:szCs w:val="24"/>
        </w:rPr>
        <w:t>The implementation of security standards provides a framework for achieving consistent security control.</w:t>
      </w:r>
      <w:r w:rsidR="000C33F1" w:rsidRPr="000C33F1">
        <w:rPr>
          <w:rFonts w:ascii="Calibri" w:hAnsi="Calibri" w:cs="Calibri"/>
          <w:color w:val="auto"/>
          <w:sz w:val="24"/>
          <w:szCs w:val="24"/>
        </w:rPr>
        <w:t xml:space="preserve"> </w:t>
      </w:r>
    </w:p>
    <w:p w14:paraId="63E2F59F" w14:textId="6E905EC0" w:rsidR="00A150B5" w:rsidRPr="000C33F1" w:rsidRDefault="00AF00BF" w:rsidP="000C33F1">
      <w:pPr>
        <w:rPr>
          <w:rFonts w:ascii="Calibri" w:hAnsi="Calibri" w:cs="Calibri"/>
          <w:color w:val="auto"/>
          <w:sz w:val="24"/>
          <w:szCs w:val="24"/>
        </w:rPr>
      </w:pPr>
      <w:r w:rsidRPr="00B153E6">
        <w:rPr>
          <w:rFonts w:ascii="Calibri" w:hAnsi="Calibri" w:cs="Calibri"/>
          <w:color w:val="auto"/>
          <w:sz w:val="24"/>
          <w:szCs w:val="24"/>
        </w:rPr>
        <w:t>T</w:t>
      </w:r>
      <w:r w:rsidRPr="0089107D">
        <w:rPr>
          <w:rFonts w:ascii="Calibri" w:hAnsi="Calibri" w:cs="Calibri"/>
          <w:color w:val="auto"/>
          <w:sz w:val="24"/>
          <w:szCs w:val="24"/>
        </w:rPr>
        <w:t xml:space="preserve">able </w:t>
      </w:r>
      <w:r w:rsidRPr="00B153E6">
        <w:rPr>
          <w:rFonts w:ascii="Calibri" w:hAnsi="Calibri" w:cs="Calibri"/>
          <w:color w:val="auto"/>
          <w:sz w:val="24"/>
          <w:szCs w:val="24"/>
        </w:rPr>
        <w:t>3.</w:t>
      </w:r>
      <w:r w:rsidRPr="00B153E6">
        <w:rPr>
          <w:rFonts w:ascii="Calibri" w:hAnsi="Calibri" w:cs="Calibri"/>
          <w:color w:val="auto"/>
          <w:sz w:val="24"/>
          <w:szCs w:val="24"/>
        </w:rPr>
        <w:t>5</w:t>
      </w:r>
      <w:r w:rsidRPr="00B153E6">
        <w:rPr>
          <w:rFonts w:ascii="Calibri" w:hAnsi="Calibri" w:cs="Calibri"/>
          <w:color w:val="auto"/>
          <w:sz w:val="24"/>
          <w:szCs w:val="24"/>
        </w:rPr>
        <w:t xml:space="preserve">.1  </w:t>
      </w:r>
      <w:r w:rsidRPr="00B153E6">
        <w:rPr>
          <w:rFonts w:ascii="Calibri" w:hAnsi="Calibri" w:cs="Calibri"/>
          <w:color w:val="auto"/>
          <w:sz w:val="24"/>
          <w:szCs w:val="24"/>
        </w:rPr>
        <w:t>C</w:t>
      </w:r>
      <w:r w:rsidRPr="000C33F1">
        <w:rPr>
          <w:rFonts w:ascii="Calibri" w:hAnsi="Calibri" w:cs="Calibri"/>
          <w:color w:val="auto"/>
          <w:sz w:val="24"/>
          <w:szCs w:val="24"/>
        </w:rPr>
        <w:t>ompliance status across key standards</w:t>
      </w:r>
    </w:p>
    <w:tbl>
      <w:tblPr>
        <w:tblStyle w:val="PlainTable3"/>
        <w:tblW w:w="0" w:type="auto"/>
        <w:tblLook w:val="04A0" w:firstRow="1" w:lastRow="0" w:firstColumn="1" w:lastColumn="0" w:noHBand="0" w:noVBand="1"/>
      </w:tblPr>
      <w:tblGrid>
        <w:gridCol w:w="1335"/>
        <w:gridCol w:w="2190"/>
        <w:gridCol w:w="2463"/>
        <w:gridCol w:w="2645"/>
      </w:tblGrid>
      <w:tr w:rsidR="000C33F1" w:rsidRPr="000C33F1" w14:paraId="60FE96B3" w14:textId="77777777" w:rsidTr="000C33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CD4DCCA"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Standard</w:t>
            </w:r>
          </w:p>
        </w:tc>
        <w:tc>
          <w:tcPr>
            <w:tcW w:w="0" w:type="auto"/>
            <w:hideMark/>
          </w:tcPr>
          <w:p w14:paraId="7D270380"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Compliance Level</w:t>
            </w:r>
          </w:p>
        </w:tc>
        <w:tc>
          <w:tcPr>
            <w:tcW w:w="0" w:type="auto"/>
            <w:hideMark/>
          </w:tcPr>
          <w:p w14:paraId="5CBE48B3"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Gap Analysis</w:t>
            </w:r>
          </w:p>
        </w:tc>
        <w:tc>
          <w:tcPr>
            <w:tcW w:w="0" w:type="auto"/>
            <w:hideMark/>
          </w:tcPr>
          <w:p w14:paraId="0AF7D6F8" w14:textId="77777777" w:rsidR="000C33F1" w:rsidRPr="000C33F1" w:rsidRDefault="000C33F1" w:rsidP="000C33F1">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Remediation Priority</w:t>
            </w:r>
          </w:p>
        </w:tc>
      </w:tr>
      <w:tr w:rsidR="000C33F1" w:rsidRPr="000C33F1" w14:paraId="10963641"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82A1F"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NIST CSF</w:t>
            </w:r>
          </w:p>
        </w:tc>
        <w:tc>
          <w:tcPr>
            <w:tcW w:w="0" w:type="auto"/>
            <w:hideMark/>
          </w:tcPr>
          <w:p w14:paraId="62A4999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87%</w:t>
            </w:r>
          </w:p>
        </w:tc>
        <w:tc>
          <w:tcPr>
            <w:tcW w:w="0" w:type="auto"/>
            <w:hideMark/>
          </w:tcPr>
          <w:p w14:paraId="5FA5F845"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Identity management</w:t>
            </w:r>
          </w:p>
        </w:tc>
        <w:tc>
          <w:tcPr>
            <w:tcW w:w="0" w:type="auto"/>
            <w:hideMark/>
          </w:tcPr>
          <w:p w14:paraId="7D325FE8"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High</w:t>
            </w:r>
          </w:p>
        </w:tc>
      </w:tr>
      <w:tr w:rsidR="000C33F1" w:rsidRPr="000C33F1" w14:paraId="2206CD90" w14:textId="77777777" w:rsidTr="000C33F1">
        <w:tc>
          <w:tcPr>
            <w:cnfStyle w:val="001000000000" w:firstRow="0" w:lastRow="0" w:firstColumn="1" w:lastColumn="0" w:oddVBand="0" w:evenVBand="0" w:oddHBand="0" w:evenHBand="0" w:firstRowFirstColumn="0" w:firstRowLastColumn="0" w:lastRowFirstColumn="0" w:lastRowLastColumn="0"/>
            <w:tcW w:w="0" w:type="auto"/>
            <w:hideMark/>
          </w:tcPr>
          <w:p w14:paraId="6DAC0F89"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IEC 62443</w:t>
            </w:r>
          </w:p>
        </w:tc>
        <w:tc>
          <w:tcPr>
            <w:tcW w:w="0" w:type="auto"/>
            <w:hideMark/>
          </w:tcPr>
          <w:p w14:paraId="7CDCF63F"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82%</w:t>
            </w:r>
          </w:p>
        </w:tc>
        <w:tc>
          <w:tcPr>
            <w:tcW w:w="0" w:type="auto"/>
            <w:hideMark/>
          </w:tcPr>
          <w:p w14:paraId="43DFDC47"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Network segmentation</w:t>
            </w:r>
          </w:p>
        </w:tc>
        <w:tc>
          <w:tcPr>
            <w:tcW w:w="0" w:type="auto"/>
            <w:hideMark/>
          </w:tcPr>
          <w:p w14:paraId="7E126056" w14:textId="77777777" w:rsidR="000C33F1" w:rsidRPr="000C33F1" w:rsidRDefault="000C33F1" w:rsidP="000C33F1">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Medium</w:t>
            </w:r>
          </w:p>
        </w:tc>
      </w:tr>
      <w:tr w:rsidR="000C33F1" w:rsidRPr="000C33F1" w14:paraId="365E686F" w14:textId="77777777" w:rsidTr="000C3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08CCC6" w14:textId="77777777" w:rsidR="000C33F1" w:rsidRPr="000C33F1" w:rsidRDefault="000C33F1" w:rsidP="000C33F1">
            <w:pPr>
              <w:spacing w:line="276" w:lineRule="auto"/>
              <w:rPr>
                <w:rFonts w:ascii="Calibri" w:hAnsi="Calibri" w:cs="Calibri"/>
                <w:color w:val="auto"/>
                <w:sz w:val="24"/>
                <w:szCs w:val="24"/>
              </w:rPr>
            </w:pPr>
            <w:r w:rsidRPr="000C33F1">
              <w:rPr>
                <w:rFonts w:ascii="Calibri" w:hAnsi="Calibri" w:cs="Calibri"/>
                <w:color w:val="auto"/>
                <w:sz w:val="24"/>
                <w:szCs w:val="24"/>
              </w:rPr>
              <w:t>ISO 27001</w:t>
            </w:r>
          </w:p>
        </w:tc>
        <w:tc>
          <w:tcPr>
            <w:tcW w:w="0" w:type="auto"/>
            <w:hideMark/>
          </w:tcPr>
          <w:p w14:paraId="3EA4C25D"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91%</w:t>
            </w:r>
          </w:p>
        </w:tc>
        <w:tc>
          <w:tcPr>
            <w:tcW w:w="0" w:type="auto"/>
            <w:hideMark/>
          </w:tcPr>
          <w:p w14:paraId="51C13C21"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Asset management</w:t>
            </w:r>
          </w:p>
        </w:tc>
        <w:tc>
          <w:tcPr>
            <w:tcW w:w="0" w:type="auto"/>
            <w:hideMark/>
          </w:tcPr>
          <w:p w14:paraId="7D2CAFBA" w14:textId="77777777" w:rsidR="000C33F1" w:rsidRPr="000C33F1" w:rsidRDefault="000C33F1" w:rsidP="000C33F1">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0C33F1">
              <w:rPr>
                <w:rFonts w:ascii="Calibri" w:hAnsi="Calibri" w:cs="Calibri"/>
                <w:color w:val="auto"/>
                <w:sz w:val="24"/>
                <w:szCs w:val="24"/>
              </w:rPr>
              <w:t>Low</w:t>
            </w:r>
          </w:p>
        </w:tc>
      </w:tr>
    </w:tbl>
    <w:p w14:paraId="5C9F42AC" w14:textId="77777777" w:rsidR="000C33F1" w:rsidRPr="00B153E6" w:rsidRDefault="000C33F1" w:rsidP="000C33F1">
      <w:pPr>
        <w:rPr>
          <w:rFonts w:ascii="Calibri" w:hAnsi="Calibri" w:cs="Calibri"/>
          <w:color w:val="auto"/>
          <w:szCs w:val="28"/>
        </w:rPr>
      </w:pPr>
    </w:p>
    <w:p w14:paraId="5ED93986" w14:textId="5C9FA8F7"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This analysis revealed strong overall compliance while identifying specific areas for improvement.</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 xml:space="preserve">The data </w:t>
      </w:r>
      <w:proofErr w:type="gramStart"/>
      <w:r w:rsidRPr="00B153E6">
        <w:rPr>
          <w:rFonts w:ascii="Calibri" w:hAnsi="Calibri" w:cs="Calibri"/>
          <w:color w:val="auto"/>
          <w:sz w:val="24"/>
          <w:szCs w:val="24"/>
        </w:rPr>
        <w:t>demonstrate</w:t>
      </w:r>
      <w:proofErr w:type="gramEnd"/>
      <w:r w:rsidRPr="00B153E6">
        <w:rPr>
          <w:rFonts w:ascii="Calibri" w:hAnsi="Calibri" w:cs="Calibri"/>
          <w:color w:val="auto"/>
          <w:sz w:val="24"/>
          <w:szCs w:val="24"/>
        </w:rPr>
        <w:t xml:space="preserve"> that targeted improvements in identity management could significantly enhance the overall security posture.</w:t>
      </w:r>
    </w:p>
    <w:p w14:paraId="43074163" w14:textId="77777777" w:rsidR="000C33F1" w:rsidRPr="00B153E6" w:rsidRDefault="000C33F1" w:rsidP="000C33F1">
      <w:pPr>
        <w:rPr>
          <w:rFonts w:ascii="Calibri" w:hAnsi="Calibri" w:cs="Calibri"/>
          <w:b/>
          <w:bCs/>
          <w:color w:val="auto"/>
          <w:szCs w:val="28"/>
        </w:rPr>
      </w:pPr>
    </w:p>
    <w:p w14:paraId="4E80A34B" w14:textId="64CDB78B" w:rsidR="000C33F1" w:rsidRPr="00B153E6" w:rsidRDefault="000C33F1" w:rsidP="00F60B2D">
      <w:pPr>
        <w:pStyle w:val="Heading2"/>
        <w:rPr>
          <w:rFonts w:ascii="Calibri" w:hAnsi="Calibri" w:cs="Calibri"/>
          <w:sz w:val="36"/>
          <w:szCs w:val="14"/>
        </w:rPr>
      </w:pPr>
      <w:bookmarkStart w:id="37" w:name="_Toc184228229"/>
      <w:r w:rsidRPr="00B153E6">
        <w:rPr>
          <w:rFonts w:ascii="Calibri" w:hAnsi="Calibri" w:cs="Calibri"/>
          <w:sz w:val="36"/>
          <w:szCs w:val="14"/>
        </w:rPr>
        <w:t>3.6 Control Framework Implementation</w:t>
      </w:r>
      <w:bookmarkEnd w:id="37"/>
    </w:p>
    <w:p w14:paraId="38055761" w14:textId="5EB82490" w:rsidR="000C33F1" w:rsidRPr="000C33F1" w:rsidRDefault="000C33F1" w:rsidP="000C33F1">
      <w:pPr>
        <w:rPr>
          <w:rFonts w:ascii="Calibri" w:hAnsi="Calibri" w:cs="Calibri"/>
          <w:color w:val="auto"/>
          <w:sz w:val="24"/>
          <w:szCs w:val="24"/>
        </w:rPr>
      </w:pPr>
      <w:r w:rsidRPr="000C33F1">
        <w:rPr>
          <w:rFonts w:ascii="Calibri" w:hAnsi="Calibri" w:cs="Calibri"/>
          <w:color w:val="auto"/>
          <w:sz w:val="24"/>
          <w:szCs w:val="24"/>
        </w:rPr>
        <w:t xml:space="preserve">The implementation of security controls demonstrates a systematic approach to risk mitigation. </w:t>
      </w:r>
      <w:r w:rsidR="00A04C96" w:rsidRPr="00B153E6">
        <w:rPr>
          <w:rFonts w:ascii="Calibri" w:hAnsi="Calibri" w:cs="Calibri"/>
          <w:color w:val="auto"/>
          <w:sz w:val="24"/>
          <w:szCs w:val="24"/>
        </w:rPr>
        <w:t>Technical controls demonstrate the effective implementation of fundamental security measures, including firewalls, intrusion detection systems, and encryption protocols.</w:t>
      </w:r>
      <w:r w:rsidRPr="000C33F1">
        <w:rPr>
          <w:rFonts w:ascii="Calibri" w:hAnsi="Calibri" w:cs="Calibri"/>
          <w:color w:val="auto"/>
          <w:sz w:val="24"/>
          <w:szCs w:val="24"/>
        </w:rPr>
        <w:t xml:space="preserve"> </w:t>
      </w:r>
      <w:r w:rsidR="00A04C96" w:rsidRPr="00B153E6">
        <w:rPr>
          <w:rFonts w:ascii="Calibri" w:hAnsi="Calibri" w:cs="Calibri"/>
          <w:color w:val="auto"/>
          <w:sz w:val="24"/>
          <w:szCs w:val="24"/>
        </w:rPr>
        <w:t>The assessment reveals that these controls effectively address the identified risks while maintaining operational efficiency.</w:t>
      </w:r>
    </w:p>
    <w:p w14:paraId="0B6D464E" w14:textId="77777777" w:rsidR="000C33F1" w:rsidRPr="00B153E6" w:rsidRDefault="000C33F1" w:rsidP="000C33F1">
      <w:pPr>
        <w:rPr>
          <w:rFonts w:ascii="Calibri" w:hAnsi="Calibri" w:cs="Calibri"/>
          <w:b/>
          <w:bCs/>
          <w:color w:val="auto"/>
          <w:sz w:val="24"/>
          <w:szCs w:val="24"/>
        </w:rPr>
      </w:pPr>
    </w:p>
    <w:p w14:paraId="3FF5E3A1" w14:textId="08645067" w:rsidR="000C33F1" w:rsidRPr="000C33F1" w:rsidRDefault="000C33F1" w:rsidP="000C33F1">
      <w:pPr>
        <w:rPr>
          <w:rFonts w:ascii="Calibri" w:hAnsi="Calibri" w:cs="Calibri"/>
          <w:b/>
          <w:bCs/>
          <w:color w:val="auto"/>
          <w:sz w:val="24"/>
          <w:szCs w:val="24"/>
        </w:rPr>
      </w:pPr>
      <w:r w:rsidRPr="000C33F1">
        <w:rPr>
          <w:rFonts w:ascii="Calibri" w:hAnsi="Calibri" w:cs="Calibri"/>
          <w:b/>
          <w:bCs/>
          <w:color w:val="auto"/>
          <w:sz w:val="24"/>
          <w:szCs w:val="24"/>
        </w:rPr>
        <w:t>3.6.1 Operational Measures</w:t>
      </w:r>
    </w:p>
    <w:p w14:paraId="572A6497" w14:textId="3EBF3CDA"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Operational measures demonstrate the mature implementation of business continuity and disaster recovery protocols.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Incident response procedures show effective integration with technical controls, although opportunities exist for enhancing automated response capabilities.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Training programs demonstrate comprehensive coverage of security awareness and technical skill development, contributing to overall security effectiveness.</w:t>
      </w:r>
    </w:p>
    <w:p w14:paraId="703CB55B" w14:textId="77777777" w:rsidR="000C33F1" w:rsidRPr="00B153E6" w:rsidRDefault="000C33F1" w:rsidP="000C33F1">
      <w:pPr>
        <w:rPr>
          <w:rFonts w:ascii="Calibri" w:hAnsi="Calibri" w:cs="Calibri"/>
          <w:b/>
          <w:bCs/>
          <w:color w:val="auto"/>
          <w:sz w:val="24"/>
          <w:szCs w:val="24"/>
        </w:rPr>
      </w:pPr>
    </w:p>
    <w:p w14:paraId="1061CB2D" w14:textId="7A2ECB5D" w:rsidR="000C33F1" w:rsidRPr="000C33F1" w:rsidRDefault="000C33F1" w:rsidP="000C33F1">
      <w:pPr>
        <w:rPr>
          <w:rFonts w:ascii="Calibri" w:hAnsi="Calibri" w:cs="Calibri"/>
          <w:b/>
          <w:bCs/>
          <w:color w:val="auto"/>
          <w:sz w:val="24"/>
          <w:szCs w:val="24"/>
        </w:rPr>
      </w:pPr>
      <w:r w:rsidRPr="000C33F1">
        <w:rPr>
          <w:rFonts w:ascii="Calibri" w:hAnsi="Calibri" w:cs="Calibri"/>
          <w:b/>
          <w:bCs/>
          <w:color w:val="auto"/>
          <w:sz w:val="24"/>
          <w:szCs w:val="24"/>
        </w:rPr>
        <w:t>3.6.2 Monitoring and Improvement</w:t>
      </w:r>
    </w:p>
    <w:p w14:paraId="12BC3A6B" w14:textId="438CE3B3"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lastRenderedPageBreak/>
        <w:t>The monitoring and improvement framework revealed systematic approaches to security enhancements.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Regular assessments, control testing, and performance metrics demonstrate a commitment to continuous improvement.</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The analysis shows that this approach has led to measurable improvements in security posture, although opportunities exist for enhancing automation in monitoring processes.</w:t>
      </w:r>
    </w:p>
    <w:p w14:paraId="5FCEE34C" w14:textId="77777777" w:rsidR="000C33F1" w:rsidRPr="00B153E6" w:rsidRDefault="000C33F1" w:rsidP="000C33F1">
      <w:pPr>
        <w:rPr>
          <w:rFonts w:ascii="Calibri" w:hAnsi="Calibri" w:cs="Calibri"/>
          <w:b/>
          <w:bCs/>
          <w:color w:val="auto"/>
          <w:sz w:val="24"/>
          <w:szCs w:val="24"/>
        </w:rPr>
      </w:pPr>
    </w:p>
    <w:p w14:paraId="5A19CFC5" w14:textId="64064696" w:rsidR="000C33F1" w:rsidRPr="000C33F1" w:rsidRDefault="000C33F1" w:rsidP="000C33F1">
      <w:pPr>
        <w:rPr>
          <w:rFonts w:ascii="Calibri" w:hAnsi="Calibri" w:cs="Calibri"/>
          <w:b/>
          <w:bCs/>
          <w:color w:val="auto"/>
          <w:sz w:val="24"/>
          <w:szCs w:val="24"/>
        </w:rPr>
      </w:pPr>
      <w:r w:rsidRPr="000C33F1">
        <w:rPr>
          <w:rFonts w:ascii="Calibri" w:hAnsi="Calibri" w:cs="Calibri"/>
          <w:b/>
          <w:bCs/>
          <w:color w:val="auto"/>
          <w:sz w:val="24"/>
          <w:szCs w:val="24"/>
        </w:rPr>
        <w:t>3.6.3 Smart Meter Infrastructure Security</w:t>
      </w:r>
    </w:p>
    <w:p w14:paraId="2B449B8C" w14:textId="1C07560B" w:rsidR="000C33F1" w:rsidRPr="000C33F1" w:rsidRDefault="000C33F1" w:rsidP="000C33F1">
      <w:pPr>
        <w:rPr>
          <w:rFonts w:ascii="Calibri" w:hAnsi="Calibri" w:cs="Calibri"/>
          <w:color w:val="auto"/>
          <w:sz w:val="24"/>
          <w:szCs w:val="24"/>
        </w:rPr>
      </w:pPr>
      <w:r w:rsidRPr="000C33F1">
        <w:rPr>
          <w:rFonts w:ascii="Calibri" w:hAnsi="Calibri" w:cs="Calibri"/>
          <w:color w:val="auto"/>
          <w:sz w:val="24"/>
          <w:szCs w:val="24"/>
        </w:rPr>
        <w:t xml:space="preserve">Smart meter infrastructure security presents unique challenges, particularly in firmware protection and load management security. </w:t>
      </w:r>
      <w:r w:rsidR="00A04C96" w:rsidRPr="00B153E6">
        <w:rPr>
          <w:rFonts w:ascii="Calibri" w:hAnsi="Calibri" w:cs="Calibri"/>
          <w:color w:val="auto"/>
          <w:sz w:val="24"/>
          <w:szCs w:val="24"/>
        </w:rPr>
        <w:t>The assessment reveals the effective implementation of firmware validation protocols, although enhancement opportunities exist in automated security testing procedures.</w:t>
      </w:r>
      <w:r w:rsidRPr="000C33F1">
        <w:rPr>
          <w:rFonts w:ascii="Calibri" w:hAnsi="Calibri" w:cs="Calibri"/>
          <w:color w:val="auto"/>
          <w:sz w:val="24"/>
          <w:szCs w:val="24"/>
        </w:rPr>
        <w:t xml:space="preserve"> Network security measures demonstrate strong protocol protection and wireless security implementation, with cloud infrastructure security following industry best practices.</w:t>
      </w:r>
    </w:p>
    <w:p w14:paraId="59E35373" w14:textId="77777777" w:rsidR="000C33F1" w:rsidRPr="00B153E6" w:rsidRDefault="000C33F1" w:rsidP="000C33F1">
      <w:pPr>
        <w:rPr>
          <w:rFonts w:ascii="Calibri" w:hAnsi="Calibri" w:cs="Calibri"/>
          <w:color w:val="auto"/>
          <w:sz w:val="24"/>
          <w:szCs w:val="24"/>
        </w:rPr>
      </w:pPr>
    </w:p>
    <w:p w14:paraId="021021AE" w14:textId="00AB22A6"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The analysis of threat actors reveals sophisticated adversaries targeting the smart meter infrastructure.</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Nation-state actors demonstrate advanced persistent threat capabilities, while cybercriminal organizations show an increasing focus on ransomware attacks against critical infrastructure.</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This evolving threat landscape necessitates the continuous enhancement of detection and response capabilities.</w:t>
      </w:r>
    </w:p>
    <w:p w14:paraId="6414E281" w14:textId="77777777" w:rsidR="000C33F1" w:rsidRPr="00B153E6" w:rsidRDefault="000C33F1" w:rsidP="000C33F1">
      <w:pPr>
        <w:rPr>
          <w:rFonts w:ascii="Calibri" w:hAnsi="Calibri" w:cs="Calibri"/>
          <w:color w:val="auto"/>
          <w:sz w:val="24"/>
          <w:szCs w:val="24"/>
        </w:rPr>
      </w:pPr>
    </w:p>
    <w:p w14:paraId="3FE8BF31" w14:textId="5077FC5B" w:rsidR="000C33F1" w:rsidRPr="000C33F1" w:rsidRDefault="00A04C96" w:rsidP="000C33F1">
      <w:pPr>
        <w:rPr>
          <w:rFonts w:ascii="Calibri" w:hAnsi="Calibri" w:cs="Calibri"/>
          <w:color w:val="auto"/>
          <w:sz w:val="24"/>
          <w:szCs w:val="24"/>
        </w:rPr>
      </w:pPr>
      <w:r w:rsidRPr="00B153E6">
        <w:rPr>
          <w:rFonts w:ascii="Calibri" w:hAnsi="Calibri" w:cs="Calibri"/>
          <w:color w:val="auto"/>
          <w:sz w:val="24"/>
          <w:szCs w:val="24"/>
        </w:rPr>
        <w:t>Attack vector analysis reveals predominant patterns in both technical and social engineering approaches.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Software interference attacks are becoming increasingly sophisticated, whereas load manipulation attempts demonstrate adversaries' understanding of smart meter operations.</w:t>
      </w:r>
      <w:r w:rsidR="000C33F1" w:rsidRPr="000C33F1">
        <w:rPr>
          <w:rFonts w:ascii="Calibri" w:hAnsi="Calibri" w:cs="Calibri"/>
          <w:color w:val="auto"/>
          <w:sz w:val="24"/>
          <w:szCs w:val="24"/>
        </w:rPr>
        <w:t xml:space="preserve"> </w:t>
      </w:r>
      <w:r w:rsidRPr="00B153E6">
        <w:rPr>
          <w:rFonts w:ascii="Calibri" w:hAnsi="Calibri" w:cs="Calibri"/>
          <w:color w:val="auto"/>
          <w:sz w:val="24"/>
          <w:szCs w:val="24"/>
        </w:rPr>
        <w:t>Physical security threats remain significant and require integrated physical and cyber security measures.</w:t>
      </w:r>
    </w:p>
    <w:p w14:paraId="79C1B4CE" w14:textId="6349C108" w:rsidR="000C33F1" w:rsidRPr="00B153E6" w:rsidRDefault="000C33F1" w:rsidP="00080471">
      <w:pPr>
        <w:rPr>
          <w:rFonts w:ascii="Calibri" w:hAnsi="Calibri" w:cs="Calibri"/>
          <w:color w:val="auto"/>
          <w:sz w:val="24"/>
          <w:szCs w:val="24"/>
        </w:rPr>
      </w:pPr>
    </w:p>
    <w:p w14:paraId="3D520281" w14:textId="77777777" w:rsidR="007A3348" w:rsidRPr="00B153E6" w:rsidRDefault="007A3348">
      <w:pPr>
        <w:spacing w:after="200"/>
        <w:rPr>
          <w:rFonts w:ascii="Calibri" w:eastAsia="Times New Roman" w:hAnsi="Calibri" w:cs="Calibri"/>
          <w:b/>
          <w:color w:val="auto"/>
          <w:sz w:val="40"/>
          <w:szCs w:val="16"/>
        </w:rPr>
      </w:pPr>
      <w:r w:rsidRPr="00B153E6">
        <w:rPr>
          <w:rFonts w:ascii="Calibri" w:hAnsi="Calibri" w:cs="Calibri"/>
          <w:sz w:val="40"/>
          <w:szCs w:val="16"/>
        </w:rPr>
        <w:br w:type="page"/>
      </w:r>
    </w:p>
    <w:p w14:paraId="3A137124" w14:textId="168D1457" w:rsidR="00B51802" w:rsidRPr="00B153E6" w:rsidRDefault="00B51802" w:rsidP="00F60B2D">
      <w:pPr>
        <w:pStyle w:val="Heading2"/>
        <w:rPr>
          <w:rFonts w:ascii="Calibri" w:hAnsi="Calibri" w:cs="Calibri"/>
          <w:sz w:val="32"/>
          <w:szCs w:val="12"/>
        </w:rPr>
      </w:pPr>
      <w:bookmarkStart w:id="38" w:name="_Toc184228230"/>
      <w:r w:rsidRPr="00B153E6">
        <w:rPr>
          <w:rFonts w:ascii="Calibri" w:hAnsi="Calibri" w:cs="Calibri"/>
          <w:sz w:val="32"/>
          <w:szCs w:val="12"/>
        </w:rPr>
        <w:lastRenderedPageBreak/>
        <w:t>3.</w:t>
      </w:r>
      <w:r w:rsidR="00CE6179" w:rsidRPr="00B153E6">
        <w:rPr>
          <w:rFonts w:ascii="Calibri" w:hAnsi="Calibri" w:cs="Calibri"/>
          <w:sz w:val="32"/>
          <w:szCs w:val="12"/>
        </w:rPr>
        <w:t>7</w:t>
      </w:r>
      <w:r w:rsidRPr="00B153E6">
        <w:rPr>
          <w:rFonts w:ascii="Calibri" w:hAnsi="Calibri" w:cs="Calibri"/>
          <w:sz w:val="32"/>
          <w:szCs w:val="12"/>
        </w:rPr>
        <w:t xml:space="preserve"> Framework-Specific Assessment Analysis</w:t>
      </w:r>
      <w:bookmarkEnd w:id="38"/>
    </w:p>
    <w:p w14:paraId="16E845C7" w14:textId="3837FE8C" w:rsidR="00B51802" w:rsidRPr="00B51802" w:rsidRDefault="00B51802" w:rsidP="00B51802">
      <w:pPr>
        <w:rPr>
          <w:rFonts w:ascii="Calibri" w:hAnsi="Calibri" w:cs="Calibri"/>
          <w:b/>
          <w:bCs/>
          <w:color w:val="auto"/>
          <w:szCs w:val="28"/>
        </w:rPr>
      </w:pPr>
      <w:r w:rsidRPr="00B51802">
        <w:rPr>
          <w:rFonts w:ascii="Calibri" w:hAnsi="Calibri" w:cs="Calibri"/>
          <w:b/>
          <w:bCs/>
          <w:color w:val="auto"/>
          <w:szCs w:val="28"/>
        </w:rPr>
        <w:t>3.</w:t>
      </w:r>
      <w:r w:rsidR="00CE6179" w:rsidRPr="00B153E6">
        <w:rPr>
          <w:rFonts w:ascii="Calibri" w:hAnsi="Calibri" w:cs="Calibri"/>
          <w:b/>
          <w:bCs/>
          <w:color w:val="auto"/>
          <w:szCs w:val="28"/>
        </w:rPr>
        <w:t>7</w:t>
      </w:r>
      <w:r w:rsidRPr="00B51802">
        <w:rPr>
          <w:rFonts w:ascii="Calibri" w:hAnsi="Calibri" w:cs="Calibri"/>
          <w:b/>
          <w:bCs/>
          <w:color w:val="auto"/>
          <w:szCs w:val="28"/>
        </w:rPr>
        <w:t>.1 NIST Cybersecurity Framework Implementation Analysis</w:t>
      </w:r>
    </w:p>
    <w:p w14:paraId="5595D9BF" w14:textId="77777777" w:rsidR="0081381B" w:rsidRPr="00B153E6" w:rsidRDefault="0081381B" w:rsidP="00B51802">
      <w:pPr>
        <w:rPr>
          <w:rFonts w:ascii="Calibri" w:hAnsi="Calibri" w:cs="Calibri"/>
          <w:b/>
          <w:bCs/>
          <w:color w:val="auto"/>
          <w:sz w:val="24"/>
          <w:szCs w:val="24"/>
        </w:rPr>
      </w:pPr>
    </w:p>
    <w:p w14:paraId="67C992A5" w14:textId="04CD5DD8" w:rsidR="00B51802" w:rsidRPr="00B153E6" w:rsidRDefault="00B51802" w:rsidP="00B51802">
      <w:pPr>
        <w:rPr>
          <w:rFonts w:ascii="Calibri" w:hAnsi="Calibri" w:cs="Calibri"/>
          <w:b/>
          <w:bCs/>
          <w:color w:val="auto"/>
          <w:sz w:val="24"/>
          <w:szCs w:val="24"/>
        </w:rPr>
      </w:pPr>
      <w:r w:rsidRPr="00B51802">
        <w:rPr>
          <w:rFonts w:ascii="Calibri" w:hAnsi="Calibri" w:cs="Calibri"/>
          <w:b/>
          <w:bCs/>
          <w:color w:val="auto"/>
          <w:sz w:val="24"/>
          <w:szCs w:val="24"/>
        </w:rPr>
        <w:t>Background and Context</w:t>
      </w:r>
    </w:p>
    <w:p w14:paraId="3B0BBC5A" w14:textId="1BD889A3" w:rsidR="00B51802" w:rsidRPr="00B153E6" w:rsidRDefault="00B51802" w:rsidP="00B51802">
      <w:pPr>
        <w:rPr>
          <w:rFonts w:ascii="Calibri" w:hAnsi="Calibri" w:cs="Calibri"/>
          <w:color w:val="auto"/>
          <w:sz w:val="24"/>
          <w:szCs w:val="24"/>
        </w:rPr>
      </w:pPr>
      <w:r w:rsidRPr="00B51802">
        <w:rPr>
          <w:rFonts w:ascii="Calibri" w:hAnsi="Calibri" w:cs="Calibri"/>
          <w:color w:val="auto"/>
          <w:sz w:val="24"/>
          <w:szCs w:val="24"/>
        </w:rPr>
        <w:t xml:space="preserve">The NIST Cybersecurity Framework (CSF) represents a comprehensive approach to organizational cybersecurity risk management. Developed through collaboration between government and private sector entities, the framework provides a systematic methodology for protecting critical infrastructure. </w:t>
      </w:r>
      <w:r w:rsidR="00A04C96" w:rsidRPr="00B153E6">
        <w:rPr>
          <w:rFonts w:ascii="Calibri" w:hAnsi="Calibri" w:cs="Calibri"/>
          <w:color w:val="auto"/>
          <w:sz w:val="24"/>
          <w:szCs w:val="24"/>
        </w:rPr>
        <w:t xml:space="preserve">In the context of Intellihub's smart meter deployment, </w:t>
      </w:r>
      <w:proofErr w:type="gramStart"/>
      <w:r w:rsidR="00A04C96" w:rsidRPr="00B153E6">
        <w:rPr>
          <w:rFonts w:ascii="Calibri" w:hAnsi="Calibri" w:cs="Calibri"/>
          <w:color w:val="auto"/>
          <w:sz w:val="24"/>
          <w:szCs w:val="24"/>
        </w:rPr>
        <w:t>the CSF's</w:t>
      </w:r>
      <w:proofErr w:type="gramEnd"/>
      <w:r w:rsidR="00A04C96" w:rsidRPr="00B153E6">
        <w:rPr>
          <w:rFonts w:ascii="Calibri" w:hAnsi="Calibri" w:cs="Calibri"/>
          <w:color w:val="auto"/>
          <w:sz w:val="24"/>
          <w:szCs w:val="24"/>
        </w:rPr>
        <w:t xml:space="preserve"> adaptable nature is particularly relevant for addressing the unique challenges of industrial control systems within the energy sector.</w:t>
      </w:r>
    </w:p>
    <w:p w14:paraId="6FC2DAF0" w14:textId="77777777" w:rsidR="00B51802" w:rsidRPr="00B51802" w:rsidRDefault="00B51802" w:rsidP="00B51802">
      <w:pPr>
        <w:rPr>
          <w:rFonts w:ascii="Calibri" w:hAnsi="Calibri" w:cs="Calibri"/>
          <w:color w:val="auto"/>
          <w:sz w:val="24"/>
          <w:szCs w:val="24"/>
        </w:rPr>
      </w:pPr>
    </w:p>
    <w:p w14:paraId="4C459E90" w14:textId="791B2E8C" w:rsidR="00B51802" w:rsidRPr="00B51802" w:rsidRDefault="00B51802" w:rsidP="00B51802">
      <w:pPr>
        <w:rPr>
          <w:rFonts w:ascii="Calibri" w:hAnsi="Calibri" w:cs="Calibri"/>
          <w:color w:val="auto"/>
          <w:sz w:val="24"/>
          <w:szCs w:val="24"/>
        </w:rPr>
      </w:pPr>
      <w:r w:rsidRPr="00B51802">
        <w:rPr>
          <w:rFonts w:ascii="Calibri" w:hAnsi="Calibri" w:cs="Calibri"/>
          <w:color w:val="auto"/>
          <w:sz w:val="24"/>
          <w:szCs w:val="24"/>
        </w:rPr>
        <w:t>Table 3.</w:t>
      </w:r>
      <w:r w:rsidR="00CE6179" w:rsidRPr="00B153E6">
        <w:rPr>
          <w:rFonts w:ascii="Calibri" w:hAnsi="Calibri" w:cs="Calibri"/>
          <w:color w:val="auto"/>
          <w:sz w:val="24"/>
          <w:szCs w:val="24"/>
        </w:rPr>
        <w:t>7</w:t>
      </w:r>
      <w:r w:rsidRPr="00B51802">
        <w:rPr>
          <w:rFonts w:ascii="Calibri" w:hAnsi="Calibri" w:cs="Calibri"/>
          <w:color w:val="auto"/>
          <w:sz w:val="24"/>
          <w:szCs w:val="24"/>
        </w:rPr>
        <w:t>.1: NIST CSF Core Functions Overview</w:t>
      </w:r>
    </w:p>
    <w:tbl>
      <w:tblPr>
        <w:tblStyle w:val="PlainTable3"/>
        <w:tblW w:w="0" w:type="auto"/>
        <w:tblLook w:val="04A0" w:firstRow="1" w:lastRow="0" w:firstColumn="1" w:lastColumn="0" w:noHBand="0" w:noVBand="1"/>
      </w:tblPr>
      <w:tblGrid>
        <w:gridCol w:w="1184"/>
        <w:gridCol w:w="3661"/>
        <w:gridCol w:w="2685"/>
        <w:gridCol w:w="1781"/>
      </w:tblGrid>
      <w:tr w:rsidR="00B51802" w:rsidRPr="00B51802" w14:paraId="62222FF2" w14:textId="77777777" w:rsidTr="00B5180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5E0DA4C" w14:textId="77777777" w:rsidR="00B51802" w:rsidRPr="00B51802" w:rsidRDefault="00B51802" w:rsidP="00B51802">
            <w:pPr>
              <w:spacing w:line="276" w:lineRule="auto"/>
              <w:rPr>
                <w:rFonts w:ascii="Calibri" w:hAnsi="Calibri" w:cs="Calibri"/>
                <w:color w:val="auto"/>
                <w:sz w:val="22"/>
              </w:rPr>
            </w:pPr>
            <w:r w:rsidRPr="00B51802">
              <w:rPr>
                <w:rFonts w:ascii="Calibri" w:hAnsi="Calibri" w:cs="Calibri"/>
                <w:color w:val="auto"/>
                <w:sz w:val="22"/>
              </w:rPr>
              <w:t>Function</w:t>
            </w:r>
          </w:p>
        </w:tc>
        <w:tc>
          <w:tcPr>
            <w:tcW w:w="0" w:type="auto"/>
            <w:hideMark/>
          </w:tcPr>
          <w:p w14:paraId="3E23633C"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Purpose</w:t>
            </w:r>
          </w:p>
        </w:tc>
        <w:tc>
          <w:tcPr>
            <w:tcW w:w="0" w:type="auto"/>
            <w:hideMark/>
          </w:tcPr>
          <w:p w14:paraId="6EA2D587"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Implementation Status</w:t>
            </w:r>
          </w:p>
        </w:tc>
        <w:tc>
          <w:tcPr>
            <w:tcW w:w="0" w:type="auto"/>
            <w:hideMark/>
          </w:tcPr>
          <w:p w14:paraId="77E688FC"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Maturity Level</w:t>
            </w:r>
          </w:p>
        </w:tc>
      </w:tr>
      <w:tr w:rsidR="00B51802" w:rsidRPr="00B51802" w14:paraId="289EEFE3" w14:textId="77777777" w:rsidTr="00B518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62F41" w14:textId="77777777" w:rsidR="00B51802" w:rsidRPr="00B51802" w:rsidRDefault="00B51802" w:rsidP="00B51802">
            <w:pPr>
              <w:spacing w:line="276" w:lineRule="auto"/>
              <w:rPr>
                <w:rFonts w:ascii="Calibri" w:hAnsi="Calibri" w:cs="Calibri"/>
                <w:color w:val="auto"/>
                <w:sz w:val="22"/>
              </w:rPr>
            </w:pPr>
            <w:r w:rsidRPr="00B51802">
              <w:rPr>
                <w:rFonts w:ascii="Calibri" w:hAnsi="Calibri" w:cs="Calibri"/>
                <w:color w:val="auto"/>
                <w:sz w:val="22"/>
              </w:rPr>
              <w:t>Identify</w:t>
            </w:r>
          </w:p>
        </w:tc>
        <w:tc>
          <w:tcPr>
            <w:tcW w:w="0" w:type="auto"/>
            <w:hideMark/>
          </w:tcPr>
          <w:p w14:paraId="209FB06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Asset Management &amp; Risk Assessment</w:t>
            </w:r>
          </w:p>
        </w:tc>
        <w:tc>
          <w:tcPr>
            <w:tcW w:w="0" w:type="auto"/>
            <w:hideMark/>
          </w:tcPr>
          <w:p w14:paraId="293E0B99"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87% Complete</w:t>
            </w:r>
          </w:p>
        </w:tc>
        <w:tc>
          <w:tcPr>
            <w:tcW w:w="0" w:type="auto"/>
            <w:hideMark/>
          </w:tcPr>
          <w:p w14:paraId="4C4FB35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Level 3</w:t>
            </w:r>
          </w:p>
        </w:tc>
      </w:tr>
      <w:tr w:rsidR="00B51802" w:rsidRPr="00B51802" w14:paraId="6B8F0B2A" w14:textId="77777777" w:rsidTr="00B51802">
        <w:tc>
          <w:tcPr>
            <w:cnfStyle w:val="001000000000" w:firstRow="0" w:lastRow="0" w:firstColumn="1" w:lastColumn="0" w:oddVBand="0" w:evenVBand="0" w:oddHBand="0" w:evenHBand="0" w:firstRowFirstColumn="0" w:firstRowLastColumn="0" w:lastRowFirstColumn="0" w:lastRowLastColumn="0"/>
            <w:tcW w:w="0" w:type="auto"/>
            <w:hideMark/>
          </w:tcPr>
          <w:p w14:paraId="7465998C" w14:textId="77777777" w:rsidR="00B51802" w:rsidRPr="00B51802" w:rsidRDefault="00B51802" w:rsidP="00B51802">
            <w:pPr>
              <w:spacing w:line="276" w:lineRule="auto"/>
              <w:rPr>
                <w:rFonts w:ascii="Calibri" w:hAnsi="Calibri" w:cs="Calibri"/>
                <w:color w:val="auto"/>
                <w:sz w:val="22"/>
              </w:rPr>
            </w:pPr>
            <w:r w:rsidRPr="00B51802">
              <w:rPr>
                <w:rFonts w:ascii="Calibri" w:hAnsi="Calibri" w:cs="Calibri"/>
                <w:color w:val="auto"/>
                <w:sz w:val="22"/>
              </w:rPr>
              <w:t>Protect</w:t>
            </w:r>
          </w:p>
        </w:tc>
        <w:tc>
          <w:tcPr>
            <w:tcW w:w="0" w:type="auto"/>
            <w:hideMark/>
          </w:tcPr>
          <w:p w14:paraId="78C09800"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Security Control Implementation</w:t>
            </w:r>
          </w:p>
        </w:tc>
        <w:tc>
          <w:tcPr>
            <w:tcW w:w="0" w:type="auto"/>
            <w:hideMark/>
          </w:tcPr>
          <w:p w14:paraId="0F9439D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92% Complete</w:t>
            </w:r>
          </w:p>
        </w:tc>
        <w:tc>
          <w:tcPr>
            <w:tcW w:w="0" w:type="auto"/>
            <w:hideMark/>
          </w:tcPr>
          <w:p w14:paraId="447C31C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Level 4</w:t>
            </w:r>
          </w:p>
        </w:tc>
      </w:tr>
      <w:tr w:rsidR="00B51802" w:rsidRPr="00B51802" w14:paraId="3E2AC256" w14:textId="77777777" w:rsidTr="00B518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C42F7" w14:textId="77777777" w:rsidR="00B51802" w:rsidRPr="00B51802" w:rsidRDefault="00B51802" w:rsidP="00B51802">
            <w:pPr>
              <w:spacing w:line="276" w:lineRule="auto"/>
              <w:rPr>
                <w:rFonts w:ascii="Calibri" w:hAnsi="Calibri" w:cs="Calibri"/>
                <w:color w:val="auto"/>
                <w:sz w:val="22"/>
              </w:rPr>
            </w:pPr>
            <w:r w:rsidRPr="00B51802">
              <w:rPr>
                <w:rFonts w:ascii="Calibri" w:hAnsi="Calibri" w:cs="Calibri"/>
                <w:color w:val="auto"/>
                <w:sz w:val="22"/>
              </w:rPr>
              <w:t>Detect</w:t>
            </w:r>
          </w:p>
        </w:tc>
        <w:tc>
          <w:tcPr>
            <w:tcW w:w="0" w:type="auto"/>
            <w:hideMark/>
          </w:tcPr>
          <w:p w14:paraId="1091EF8D"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Threat Monitoring &amp; Detection</w:t>
            </w:r>
          </w:p>
        </w:tc>
        <w:tc>
          <w:tcPr>
            <w:tcW w:w="0" w:type="auto"/>
            <w:hideMark/>
          </w:tcPr>
          <w:p w14:paraId="499FA45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85% Complete</w:t>
            </w:r>
          </w:p>
        </w:tc>
        <w:tc>
          <w:tcPr>
            <w:tcW w:w="0" w:type="auto"/>
            <w:hideMark/>
          </w:tcPr>
          <w:p w14:paraId="0C6FF586"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Level 3</w:t>
            </w:r>
          </w:p>
        </w:tc>
      </w:tr>
      <w:tr w:rsidR="00B51802" w:rsidRPr="00B51802" w14:paraId="7B87C68C" w14:textId="77777777" w:rsidTr="00B51802">
        <w:tc>
          <w:tcPr>
            <w:cnfStyle w:val="001000000000" w:firstRow="0" w:lastRow="0" w:firstColumn="1" w:lastColumn="0" w:oddVBand="0" w:evenVBand="0" w:oddHBand="0" w:evenHBand="0" w:firstRowFirstColumn="0" w:firstRowLastColumn="0" w:lastRowFirstColumn="0" w:lastRowLastColumn="0"/>
            <w:tcW w:w="0" w:type="auto"/>
            <w:hideMark/>
          </w:tcPr>
          <w:p w14:paraId="096E40FA" w14:textId="77777777" w:rsidR="00B51802" w:rsidRPr="00B51802" w:rsidRDefault="00B51802" w:rsidP="00B51802">
            <w:pPr>
              <w:spacing w:line="276" w:lineRule="auto"/>
              <w:rPr>
                <w:rFonts w:ascii="Calibri" w:hAnsi="Calibri" w:cs="Calibri"/>
                <w:color w:val="auto"/>
                <w:sz w:val="22"/>
              </w:rPr>
            </w:pPr>
            <w:r w:rsidRPr="00B51802">
              <w:rPr>
                <w:rFonts w:ascii="Calibri" w:hAnsi="Calibri" w:cs="Calibri"/>
                <w:color w:val="auto"/>
                <w:sz w:val="22"/>
              </w:rPr>
              <w:t>Respond</w:t>
            </w:r>
          </w:p>
        </w:tc>
        <w:tc>
          <w:tcPr>
            <w:tcW w:w="0" w:type="auto"/>
            <w:hideMark/>
          </w:tcPr>
          <w:p w14:paraId="65BF613A"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Incident Response Capabilities</w:t>
            </w:r>
          </w:p>
        </w:tc>
        <w:tc>
          <w:tcPr>
            <w:tcW w:w="0" w:type="auto"/>
            <w:hideMark/>
          </w:tcPr>
          <w:p w14:paraId="7A01E6ED"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78% Complete</w:t>
            </w:r>
          </w:p>
        </w:tc>
        <w:tc>
          <w:tcPr>
            <w:tcW w:w="0" w:type="auto"/>
            <w:hideMark/>
          </w:tcPr>
          <w:p w14:paraId="360511C7"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Level 3</w:t>
            </w:r>
          </w:p>
        </w:tc>
      </w:tr>
      <w:tr w:rsidR="00B51802" w:rsidRPr="00B51802" w14:paraId="183E80D5" w14:textId="77777777" w:rsidTr="00B518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D8DF19" w14:textId="77777777" w:rsidR="00B51802" w:rsidRPr="00B51802" w:rsidRDefault="00B51802" w:rsidP="00B51802">
            <w:pPr>
              <w:spacing w:line="276" w:lineRule="auto"/>
              <w:rPr>
                <w:rFonts w:ascii="Calibri" w:hAnsi="Calibri" w:cs="Calibri"/>
                <w:color w:val="auto"/>
                <w:sz w:val="22"/>
              </w:rPr>
            </w:pPr>
            <w:r w:rsidRPr="00B51802">
              <w:rPr>
                <w:rFonts w:ascii="Calibri" w:hAnsi="Calibri" w:cs="Calibri"/>
                <w:color w:val="auto"/>
                <w:sz w:val="22"/>
              </w:rPr>
              <w:t>Recover</w:t>
            </w:r>
          </w:p>
        </w:tc>
        <w:tc>
          <w:tcPr>
            <w:tcW w:w="0" w:type="auto"/>
            <w:hideMark/>
          </w:tcPr>
          <w:p w14:paraId="74F38DD5"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Business Continuity Management</w:t>
            </w:r>
          </w:p>
        </w:tc>
        <w:tc>
          <w:tcPr>
            <w:tcW w:w="0" w:type="auto"/>
            <w:hideMark/>
          </w:tcPr>
          <w:p w14:paraId="3E9516B8"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83% Complete</w:t>
            </w:r>
          </w:p>
        </w:tc>
        <w:tc>
          <w:tcPr>
            <w:tcW w:w="0" w:type="auto"/>
            <w:hideMark/>
          </w:tcPr>
          <w:p w14:paraId="789571DF"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51802">
              <w:rPr>
                <w:rFonts w:ascii="Calibri" w:hAnsi="Calibri" w:cs="Calibri"/>
                <w:color w:val="auto"/>
                <w:sz w:val="22"/>
              </w:rPr>
              <w:t>Level 3</w:t>
            </w:r>
          </w:p>
        </w:tc>
      </w:tr>
    </w:tbl>
    <w:p w14:paraId="4DEE8CC7" w14:textId="77777777" w:rsidR="00B51802" w:rsidRPr="00B153E6" w:rsidRDefault="00B51802" w:rsidP="00B51802">
      <w:pPr>
        <w:rPr>
          <w:rFonts w:ascii="Calibri" w:hAnsi="Calibri" w:cs="Calibri"/>
          <w:b/>
          <w:bCs/>
          <w:color w:val="auto"/>
          <w:sz w:val="24"/>
          <w:szCs w:val="24"/>
        </w:rPr>
      </w:pPr>
    </w:p>
    <w:p w14:paraId="12D8F9F9" w14:textId="63850CBC" w:rsidR="00B51802" w:rsidRPr="00C20DAE" w:rsidRDefault="00B51802" w:rsidP="00B51802">
      <w:pPr>
        <w:rPr>
          <w:rFonts w:ascii="Calibri" w:hAnsi="Calibri" w:cs="Calibri"/>
          <w:b/>
          <w:bCs/>
          <w:color w:val="auto"/>
          <w:sz w:val="24"/>
          <w:szCs w:val="24"/>
        </w:rPr>
      </w:pPr>
      <w:r w:rsidRPr="00B51802">
        <w:rPr>
          <w:rFonts w:ascii="Calibri" w:hAnsi="Calibri" w:cs="Calibri"/>
          <w:b/>
          <w:bCs/>
          <w:color w:val="auto"/>
          <w:sz w:val="24"/>
          <w:szCs w:val="24"/>
        </w:rPr>
        <w:t>Implementation Maturity Analysis</w:t>
      </w:r>
    </w:p>
    <w:p w14:paraId="4B51DC3A" w14:textId="0C8D230B" w:rsidR="00B51802" w:rsidRPr="00B153E6" w:rsidRDefault="00A04C96" w:rsidP="00B51802">
      <w:pPr>
        <w:rPr>
          <w:rFonts w:ascii="Calibri" w:hAnsi="Calibri" w:cs="Calibri"/>
          <w:color w:val="auto"/>
          <w:sz w:val="24"/>
          <w:szCs w:val="24"/>
        </w:rPr>
      </w:pPr>
      <w:r w:rsidRPr="00B153E6">
        <w:rPr>
          <w:rFonts w:ascii="Calibri" w:hAnsi="Calibri" w:cs="Calibri"/>
          <w:color w:val="auto"/>
          <w:sz w:val="24"/>
          <w:szCs w:val="24"/>
        </w:rPr>
        <w:t>The assessment revealed varying levels of implementation maturity across the core functions.</w:t>
      </w:r>
      <w:r w:rsidR="00B51802" w:rsidRPr="00B51802">
        <w:rPr>
          <w:rFonts w:ascii="Calibri" w:hAnsi="Calibri" w:cs="Calibri"/>
          <w:color w:val="auto"/>
          <w:sz w:val="24"/>
          <w:szCs w:val="24"/>
        </w:rPr>
        <w:t xml:space="preserve"> Figure 3.</w:t>
      </w:r>
      <w:r w:rsidR="00CE6179" w:rsidRPr="00B153E6">
        <w:rPr>
          <w:rFonts w:ascii="Calibri" w:hAnsi="Calibri" w:cs="Calibri"/>
          <w:color w:val="auto"/>
          <w:sz w:val="24"/>
          <w:szCs w:val="24"/>
        </w:rPr>
        <w:t>7</w:t>
      </w:r>
      <w:r w:rsidR="00B51802" w:rsidRPr="00B51802">
        <w:rPr>
          <w:rFonts w:ascii="Calibri" w:hAnsi="Calibri" w:cs="Calibri"/>
          <w:color w:val="auto"/>
          <w:sz w:val="24"/>
          <w:szCs w:val="24"/>
        </w:rPr>
        <w:t>.1 illustrates the maturity distribution:</w:t>
      </w:r>
    </w:p>
    <w:p w14:paraId="2E27D584" w14:textId="77777777" w:rsidR="0024736E" w:rsidRPr="00B153E6" w:rsidRDefault="0024736E" w:rsidP="00B51802">
      <w:pPr>
        <w:rPr>
          <w:rFonts w:ascii="Calibri" w:hAnsi="Calibri" w:cs="Calibri"/>
          <w:color w:val="auto"/>
          <w:sz w:val="24"/>
          <w:szCs w:val="24"/>
        </w:rPr>
      </w:pPr>
    </w:p>
    <w:p w14:paraId="5EC093ED" w14:textId="06D082EF" w:rsidR="0024736E" w:rsidRPr="00B51802" w:rsidRDefault="0024736E" w:rsidP="008C20CF">
      <w:pPr>
        <w:rPr>
          <w:rFonts w:ascii="Calibri" w:hAnsi="Calibri" w:cs="Calibri"/>
          <w:color w:val="auto"/>
          <w:sz w:val="24"/>
          <w:szCs w:val="24"/>
        </w:rPr>
      </w:pPr>
      <w:r w:rsidRPr="00B153E6">
        <w:rPr>
          <w:rFonts w:ascii="Calibri" w:hAnsi="Calibri" w:cs="Calibri"/>
          <w:noProof/>
          <w:sz w:val="24"/>
          <w:szCs w:val="24"/>
        </w:rPr>
        <w:drawing>
          <wp:inline distT="0" distB="0" distL="0" distR="0" wp14:anchorId="083BC712" wp14:editId="4D4CACA0">
            <wp:extent cx="2876550" cy="1895475"/>
            <wp:effectExtent l="0" t="0" r="0" b="9525"/>
            <wp:docPr id="1291750663"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50663" name="Picture 1" descr="A screen shot of a graph&#10;&#10;Description automatically generated"/>
                    <pic:cNvPicPr/>
                  </pic:nvPicPr>
                  <pic:blipFill>
                    <a:blip r:embed="rId46"/>
                    <a:stretch>
                      <a:fillRect/>
                    </a:stretch>
                  </pic:blipFill>
                  <pic:spPr>
                    <a:xfrm>
                      <a:off x="0" y="0"/>
                      <a:ext cx="2876550" cy="1895475"/>
                    </a:xfrm>
                    <a:prstGeom prst="rect">
                      <a:avLst/>
                    </a:prstGeom>
                  </pic:spPr>
                </pic:pic>
              </a:graphicData>
            </a:graphic>
          </wp:inline>
        </w:drawing>
      </w:r>
    </w:p>
    <w:p w14:paraId="3FBA9114" w14:textId="2D2EB427" w:rsidR="00B51802" w:rsidRPr="007C2BD4" w:rsidRDefault="00B51802" w:rsidP="00B51802">
      <w:pPr>
        <w:rPr>
          <w:rFonts w:ascii="Calibri" w:hAnsi="Calibri" w:cs="Calibri"/>
          <w:color w:val="auto"/>
          <w:sz w:val="24"/>
          <w:szCs w:val="24"/>
        </w:rPr>
      </w:pPr>
      <w:r w:rsidRPr="00B51802">
        <w:rPr>
          <w:rFonts w:ascii="Calibri" w:hAnsi="Calibri" w:cs="Calibri"/>
          <w:color w:val="auto"/>
          <w:sz w:val="24"/>
          <w:szCs w:val="24"/>
        </w:rPr>
        <w:t>Ke</w:t>
      </w:r>
      <w:r w:rsidR="00C20DAE">
        <w:rPr>
          <w:rFonts w:ascii="Calibri" w:hAnsi="Calibri" w:cs="Calibri"/>
          <w:color w:val="auto"/>
          <w:sz w:val="24"/>
          <w:szCs w:val="24"/>
        </w:rPr>
        <w:t xml:space="preserve">y: </w:t>
      </w:r>
      <w:r w:rsidRPr="00C20DAE">
        <w:rPr>
          <w:rFonts w:ascii="Calibri" w:hAnsi="Calibri" w:cs="Calibri"/>
          <w:color w:val="auto"/>
          <w:sz w:val="24"/>
          <w:szCs w:val="24"/>
        </w:rPr>
        <w:t>ID: Identify</w:t>
      </w:r>
      <w:r w:rsidR="00C20DAE">
        <w:rPr>
          <w:rFonts w:ascii="Calibri" w:hAnsi="Calibri" w:cs="Calibri"/>
          <w:color w:val="auto"/>
          <w:sz w:val="24"/>
          <w:szCs w:val="24"/>
        </w:rPr>
        <w:t xml:space="preserve">, </w:t>
      </w:r>
      <w:r w:rsidRPr="00C20DAE">
        <w:rPr>
          <w:rFonts w:ascii="Calibri" w:hAnsi="Calibri" w:cs="Calibri"/>
          <w:color w:val="auto"/>
          <w:sz w:val="24"/>
          <w:szCs w:val="24"/>
        </w:rPr>
        <w:t>PR: Protect</w:t>
      </w:r>
      <w:r w:rsidR="00C20DAE">
        <w:rPr>
          <w:rFonts w:ascii="Calibri" w:hAnsi="Calibri" w:cs="Calibri"/>
          <w:color w:val="auto"/>
          <w:sz w:val="24"/>
          <w:szCs w:val="24"/>
        </w:rPr>
        <w:t xml:space="preserve">, </w:t>
      </w:r>
      <w:r w:rsidRPr="00C20DAE">
        <w:rPr>
          <w:rFonts w:ascii="Calibri" w:hAnsi="Calibri" w:cs="Calibri"/>
          <w:color w:val="auto"/>
          <w:sz w:val="24"/>
          <w:szCs w:val="24"/>
        </w:rPr>
        <w:t>DE: Detect</w:t>
      </w:r>
      <w:r w:rsidR="00C20DAE">
        <w:rPr>
          <w:rFonts w:ascii="Calibri" w:hAnsi="Calibri" w:cs="Calibri"/>
          <w:color w:val="auto"/>
          <w:sz w:val="24"/>
          <w:szCs w:val="24"/>
        </w:rPr>
        <w:t xml:space="preserve">, </w:t>
      </w:r>
      <w:r w:rsidRPr="00C20DAE">
        <w:rPr>
          <w:rFonts w:ascii="Calibri" w:hAnsi="Calibri" w:cs="Calibri"/>
          <w:color w:val="auto"/>
          <w:sz w:val="24"/>
          <w:szCs w:val="24"/>
        </w:rPr>
        <w:t>RS: Respond</w:t>
      </w:r>
      <w:r w:rsidR="00C20DAE">
        <w:rPr>
          <w:rFonts w:ascii="Calibri" w:hAnsi="Calibri" w:cs="Calibri"/>
          <w:color w:val="auto"/>
          <w:sz w:val="24"/>
          <w:szCs w:val="24"/>
        </w:rPr>
        <w:t xml:space="preserve"> </w:t>
      </w:r>
      <w:r w:rsidRPr="00C20DAE">
        <w:rPr>
          <w:rFonts w:ascii="Calibri" w:hAnsi="Calibri" w:cs="Calibri"/>
          <w:color w:val="auto"/>
          <w:sz w:val="24"/>
          <w:szCs w:val="24"/>
        </w:rPr>
        <w:t>RC: Recover</w:t>
      </w:r>
    </w:p>
    <w:p w14:paraId="2AFE12AE" w14:textId="4DAF044D" w:rsidR="00B51802" w:rsidRPr="00B51802" w:rsidRDefault="00B51802" w:rsidP="00B51802">
      <w:pPr>
        <w:rPr>
          <w:rFonts w:ascii="Calibri" w:hAnsi="Calibri" w:cs="Calibri"/>
          <w:b/>
          <w:bCs/>
          <w:color w:val="auto"/>
          <w:sz w:val="24"/>
          <w:szCs w:val="24"/>
        </w:rPr>
      </w:pPr>
      <w:r w:rsidRPr="00B51802">
        <w:rPr>
          <w:rFonts w:ascii="Calibri" w:hAnsi="Calibri" w:cs="Calibri"/>
          <w:b/>
          <w:bCs/>
          <w:color w:val="auto"/>
          <w:sz w:val="24"/>
          <w:szCs w:val="24"/>
        </w:rPr>
        <w:t>Category-Specific Implementation Status</w:t>
      </w:r>
    </w:p>
    <w:tbl>
      <w:tblPr>
        <w:tblStyle w:val="PlainTable3"/>
        <w:tblW w:w="0" w:type="auto"/>
        <w:tblLook w:val="04A0" w:firstRow="1" w:lastRow="0" w:firstColumn="1" w:lastColumn="0" w:noHBand="0" w:noVBand="1"/>
      </w:tblPr>
      <w:tblGrid>
        <w:gridCol w:w="2825"/>
        <w:gridCol w:w="1968"/>
        <w:gridCol w:w="2659"/>
        <w:gridCol w:w="2740"/>
      </w:tblGrid>
      <w:tr w:rsidR="00B51802" w:rsidRPr="00B51802" w14:paraId="2DE179C6" w14:textId="77777777" w:rsidTr="0052101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01F5B2D" w14:textId="77777777" w:rsidR="00B51802" w:rsidRPr="00B51802" w:rsidRDefault="00B51802" w:rsidP="00B51802">
            <w:pPr>
              <w:spacing w:line="276" w:lineRule="auto"/>
              <w:rPr>
                <w:rFonts w:ascii="Calibri" w:hAnsi="Calibri" w:cs="Calibri"/>
                <w:color w:val="auto"/>
                <w:sz w:val="20"/>
                <w:szCs w:val="20"/>
              </w:rPr>
            </w:pPr>
            <w:r w:rsidRPr="00B51802">
              <w:rPr>
                <w:rFonts w:ascii="Calibri" w:hAnsi="Calibri" w:cs="Calibri"/>
                <w:color w:val="auto"/>
                <w:sz w:val="20"/>
                <w:szCs w:val="20"/>
              </w:rPr>
              <w:t>Category</w:t>
            </w:r>
          </w:p>
        </w:tc>
        <w:tc>
          <w:tcPr>
            <w:tcW w:w="0" w:type="auto"/>
            <w:hideMark/>
          </w:tcPr>
          <w:p w14:paraId="7DF9AF80"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Implementation %</w:t>
            </w:r>
          </w:p>
        </w:tc>
        <w:tc>
          <w:tcPr>
            <w:tcW w:w="0" w:type="auto"/>
            <w:hideMark/>
          </w:tcPr>
          <w:p w14:paraId="6ECEBFE7"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Key Strengths</w:t>
            </w:r>
          </w:p>
        </w:tc>
        <w:tc>
          <w:tcPr>
            <w:tcW w:w="0" w:type="auto"/>
            <w:hideMark/>
          </w:tcPr>
          <w:p w14:paraId="0CA4EB3F" w14:textId="77777777" w:rsidR="00B51802" w:rsidRPr="00B51802" w:rsidRDefault="00B51802" w:rsidP="00B5180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Primary Gaps</w:t>
            </w:r>
          </w:p>
        </w:tc>
      </w:tr>
      <w:tr w:rsidR="00191403" w:rsidRPr="00B153E6" w14:paraId="26AF6A14"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096903" w14:textId="77777777" w:rsidR="00B51802" w:rsidRPr="00B51802" w:rsidRDefault="00B51802" w:rsidP="00B51802">
            <w:pPr>
              <w:spacing w:line="276" w:lineRule="auto"/>
              <w:rPr>
                <w:rFonts w:ascii="Calibri" w:hAnsi="Calibri" w:cs="Calibri"/>
                <w:color w:val="auto"/>
                <w:sz w:val="20"/>
                <w:szCs w:val="20"/>
              </w:rPr>
            </w:pPr>
            <w:r w:rsidRPr="00B51802">
              <w:rPr>
                <w:rFonts w:ascii="Calibri" w:hAnsi="Calibri" w:cs="Calibri"/>
                <w:color w:val="auto"/>
                <w:sz w:val="20"/>
                <w:szCs w:val="20"/>
              </w:rPr>
              <w:t>Asset Management (ID.AM)</w:t>
            </w:r>
          </w:p>
        </w:tc>
        <w:tc>
          <w:tcPr>
            <w:tcW w:w="0" w:type="auto"/>
            <w:hideMark/>
          </w:tcPr>
          <w:p w14:paraId="0A0E67E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91%</w:t>
            </w:r>
          </w:p>
        </w:tc>
        <w:tc>
          <w:tcPr>
            <w:tcW w:w="0" w:type="auto"/>
            <w:hideMark/>
          </w:tcPr>
          <w:p w14:paraId="65B45A76"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Hardware/Software Inventory</w:t>
            </w:r>
          </w:p>
        </w:tc>
        <w:tc>
          <w:tcPr>
            <w:tcW w:w="0" w:type="auto"/>
            <w:hideMark/>
          </w:tcPr>
          <w:p w14:paraId="52FF4964"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Cloud Asset Tracking</w:t>
            </w:r>
          </w:p>
        </w:tc>
      </w:tr>
      <w:tr w:rsidR="00B51802" w:rsidRPr="00B51802" w14:paraId="1E5EF233"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3285588F" w14:textId="77777777" w:rsidR="00B51802" w:rsidRPr="00B51802" w:rsidRDefault="00B51802" w:rsidP="00B51802">
            <w:pPr>
              <w:spacing w:line="276" w:lineRule="auto"/>
              <w:rPr>
                <w:rFonts w:ascii="Calibri" w:hAnsi="Calibri" w:cs="Calibri"/>
                <w:color w:val="auto"/>
                <w:sz w:val="20"/>
                <w:szCs w:val="20"/>
              </w:rPr>
            </w:pPr>
            <w:r w:rsidRPr="00B51802">
              <w:rPr>
                <w:rFonts w:ascii="Calibri" w:hAnsi="Calibri" w:cs="Calibri"/>
                <w:color w:val="auto"/>
                <w:sz w:val="20"/>
                <w:szCs w:val="20"/>
              </w:rPr>
              <w:t>Access Control (PR.AC)</w:t>
            </w:r>
          </w:p>
        </w:tc>
        <w:tc>
          <w:tcPr>
            <w:tcW w:w="0" w:type="auto"/>
            <w:hideMark/>
          </w:tcPr>
          <w:p w14:paraId="40A330E1"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94%</w:t>
            </w:r>
          </w:p>
        </w:tc>
        <w:tc>
          <w:tcPr>
            <w:tcW w:w="0" w:type="auto"/>
            <w:hideMark/>
          </w:tcPr>
          <w:p w14:paraId="4F96F3CA"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Authentication Systems</w:t>
            </w:r>
          </w:p>
        </w:tc>
        <w:tc>
          <w:tcPr>
            <w:tcW w:w="0" w:type="auto"/>
            <w:hideMark/>
          </w:tcPr>
          <w:p w14:paraId="6D13743B"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Privileged Access Management</w:t>
            </w:r>
          </w:p>
        </w:tc>
      </w:tr>
      <w:tr w:rsidR="00191403" w:rsidRPr="00B153E6" w14:paraId="0C2F6803"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7E3E42" w14:textId="77777777" w:rsidR="00B51802" w:rsidRPr="00B51802" w:rsidRDefault="00B51802" w:rsidP="00B51802">
            <w:pPr>
              <w:spacing w:line="276" w:lineRule="auto"/>
              <w:rPr>
                <w:rFonts w:ascii="Calibri" w:hAnsi="Calibri" w:cs="Calibri"/>
                <w:color w:val="auto"/>
                <w:sz w:val="20"/>
                <w:szCs w:val="20"/>
              </w:rPr>
            </w:pPr>
            <w:r w:rsidRPr="00B51802">
              <w:rPr>
                <w:rFonts w:ascii="Calibri" w:hAnsi="Calibri" w:cs="Calibri"/>
                <w:color w:val="auto"/>
                <w:sz w:val="20"/>
                <w:szCs w:val="20"/>
              </w:rPr>
              <w:t>Data Security (PR.DS)</w:t>
            </w:r>
          </w:p>
        </w:tc>
        <w:tc>
          <w:tcPr>
            <w:tcW w:w="0" w:type="auto"/>
            <w:hideMark/>
          </w:tcPr>
          <w:p w14:paraId="75273880"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88%</w:t>
            </w:r>
          </w:p>
        </w:tc>
        <w:tc>
          <w:tcPr>
            <w:tcW w:w="0" w:type="auto"/>
            <w:hideMark/>
          </w:tcPr>
          <w:p w14:paraId="7CAF6E1F"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Encryption Protocols</w:t>
            </w:r>
          </w:p>
        </w:tc>
        <w:tc>
          <w:tcPr>
            <w:tcW w:w="0" w:type="auto"/>
            <w:hideMark/>
          </w:tcPr>
          <w:p w14:paraId="7120A38E"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Data Classification</w:t>
            </w:r>
          </w:p>
        </w:tc>
      </w:tr>
      <w:tr w:rsidR="00B51802" w:rsidRPr="00B51802" w14:paraId="0AEE11D4"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11B60473" w14:textId="77777777" w:rsidR="00B51802" w:rsidRPr="00B51802" w:rsidRDefault="00B51802" w:rsidP="00B51802">
            <w:pPr>
              <w:spacing w:line="276" w:lineRule="auto"/>
              <w:rPr>
                <w:rFonts w:ascii="Calibri" w:hAnsi="Calibri" w:cs="Calibri"/>
                <w:color w:val="auto"/>
                <w:sz w:val="20"/>
                <w:szCs w:val="20"/>
              </w:rPr>
            </w:pPr>
            <w:r w:rsidRPr="00B51802">
              <w:rPr>
                <w:rFonts w:ascii="Calibri" w:hAnsi="Calibri" w:cs="Calibri"/>
                <w:color w:val="auto"/>
                <w:sz w:val="20"/>
                <w:szCs w:val="20"/>
              </w:rPr>
              <w:t>Detection Processes (DE.DP)</w:t>
            </w:r>
          </w:p>
        </w:tc>
        <w:tc>
          <w:tcPr>
            <w:tcW w:w="0" w:type="auto"/>
            <w:hideMark/>
          </w:tcPr>
          <w:p w14:paraId="0ED55C96"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86%</w:t>
            </w:r>
          </w:p>
        </w:tc>
        <w:tc>
          <w:tcPr>
            <w:tcW w:w="0" w:type="auto"/>
            <w:hideMark/>
          </w:tcPr>
          <w:p w14:paraId="2A4DB1CC"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Monitoring Systems</w:t>
            </w:r>
          </w:p>
        </w:tc>
        <w:tc>
          <w:tcPr>
            <w:tcW w:w="0" w:type="auto"/>
            <w:hideMark/>
          </w:tcPr>
          <w:p w14:paraId="01AAA7A5"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Automated Analysis</w:t>
            </w:r>
          </w:p>
        </w:tc>
      </w:tr>
      <w:tr w:rsidR="00191403" w:rsidRPr="00B153E6" w14:paraId="310A60D0" w14:textId="77777777" w:rsidTr="0052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E9DEC" w14:textId="77777777" w:rsidR="00B51802" w:rsidRPr="00B51802" w:rsidRDefault="00B51802" w:rsidP="00B51802">
            <w:pPr>
              <w:spacing w:line="276" w:lineRule="auto"/>
              <w:rPr>
                <w:rFonts w:ascii="Calibri" w:hAnsi="Calibri" w:cs="Calibri"/>
                <w:color w:val="auto"/>
                <w:sz w:val="20"/>
                <w:szCs w:val="20"/>
              </w:rPr>
            </w:pPr>
            <w:r w:rsidRPr="00B51802">
              <w:rPr>
                <w:rFonts w:ascii="Calibri" w:hAnsi="Calibri" w:cs="Calibri"/>
                <w:color w:val="auto"/>
                <w:sz w:val="20"/>
                <w:szCs w:val="20"/>
              </w:rPr>
              <w:t>Response Planning (RS.RP)</w:t>
            </w:r>
          </w:p>
        </w:tc>
        <w:tc>
          <w:tcPr>
            <w:tcW w:w="0" w:type="auto"/>
            <w:hideMark/>
          </w:tcPr>
          <w:p w14:paraId="196D6881"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82%</w:t>
            </w:r>
          </w:p>
        </w:tc>
        <w:tc>
          <w:tcPr>
            <w:tcW w:w="0" w:type="auto"/>
            <w:hideMark/>
          </w:tcPr>
          <w:p w14:paraId="154ED822"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Incident Procedures</w:t>
            </w:r>
          </w:p>
        </w:tc>
        <w:tc>
          <w:tcPr>
            <w:tcW w:w="0" w:type="auto"/>
            <w:hideMark/>
          </w:tcPr>
          <w:p w14:paraId="0CC65DD5" w14:textId="77777777" w:rsidR="00B51802" w:rsidRPr="00B51802" w:rsidRDefault="00B51802" w:rsidP="00B5180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Automation Integration</w:t>
            </w:r>
          </w:p>
        </w:tc>
      </w:tr>
      <w:tr w:rsidR="00B51802" w:rsidRPr="00B51802" w14:paraId="72D6C76F" w14:textId="77777777" w:rsidTr="0052101C">
        <w:tc>
          <w:tcPr>
            <w:cnfStyle w:val="001000000000" w:firstRow="0" w:lastRow="0" w:firstColumn="1" w:lastColumn="0" w:oddVBand="0" w:evenVBand="0" w:oddHBand="0" w:evenHBand="0" w:firstRowFirstColumn="0" w:firstRowLastColumn="0" w:lastRowFirstColumn="0" w:lastRowLastColumn="0"/>
            <w:tcW w:w="0" w:type="auto"/>
            <w:hideMark/>
          </w:tcPr>
          <w:p w14:paraId="7630DA62" w14:textId="77777777" w:rsidR="00B51802" w:rsidRPr="00B51802" w:rsidRDefault="00B51802" w:rsidP="00B51802">
            <w:pPr>
              <w:spacing w:line="276" w:lineRule="auto"/>
              <w:rPr>
                <w:rFonts w:ascii="Calibri" w:hAnsi="Calibri" w:cs="Calibri"/>
                <w:color w:val="auto"/>
                <w:sz w:val="20"/>
                <w:szCs w:val="20"/>
              </w:rPr>
            </w:pPr>
            <w:r w:rsidRPr="00B51802">
              <w:rPr>
                <w:rFonts w:ascii="Calibri" w:hAnsi="Calibri" w:cs="Calibri"/>
                <w:color w:val="auto"/>
                <w:sz w:val="20"/>
                <w:szCs w:val="20"/>
              </w:rPr>
              <w:t>Recovery Planning (RC.RP)</w:t>
            </w:r>
          </w:p>
        </w:tc>
        <w:tc>
          <w:tcPr>
            <w:tcW w:w="0" w:type="auto"/>
            <w:hideMark/>
          </w:tcPr>
          <w:p w14:paraId="4B36E51A"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85%</w:t>
            </w:r>
          </w:p>
        </w:tc>
        <w:tc>
          <w:tcPr>
            <w:tcW w:w="0" w:type="auto"/>
            <w:hideMark/>
          </w:tcPr>
          <w:p w14:paraId="13FFE7E5"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Backup Systems</w:t>
            </w:r>
          </w:p>
        </w:tc>
        <w:tc>
          <w:tcPr>
            <w:tcW w:w="0" w:type="auto"/>
            <w:hideMark/>
          </w:tcPr>
          <w:p w14:paraId="5B7000AD" w14:textId="77777777" w:rsidR="00B51802" w:rsidRPr="00B51802" w:rsidRDefault="00B51802" w:rsidP="00B5180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B51802">
              <w:rPr>
                <w:rFonts w:ascii="Calibri" w:hAnsi="Calibri" w:cs="Calibri"/>
                <w:color w:val="auto"/>
                <w:sz w:val="20"/>
                <w:szCs w:val="20"/>
              </w:rPr>
              <w:t>Recovery Testing</w:t>
            </w:r>
          </w:p>
        </w:tc>
      </w:tr>
    </w:tbl>
    <w:p w14:paraId="6945A39E" w14:textId="77777777" w:rsidR="00B51802" w:rsidRPr="00B153E6" w:rsidRDefault="00B51802" w:rsidP="00B51802">
      <w:pPr>
        <w:rPr>
          <w:rFonts w:ascii="Calibri" w:hAnsi="Calibri" w:cs="Calibri"/>
          <w:b/>
          <w:bCs/>
          <w:color w:val="auto"/>
          <w:sz w:val="24"/>
          <w:szCs w:val="24"/>
        </w:rPr>
      </w:pPr>
    </w:p>
    <w:p w14:paraId="0DB5F378" w14:textId="77777777" w:rsidR="0052101C" w:rsidRPr="00B153E6" w:rsidRDefault="0052101C" w:rsidP="00B51802">
      <w:pPr>
        <w:rPr>
          <w:rFonts w:ascii="Calibri" w:hAnsi="Calibri" w:cs="Calibri"/>
          <w:b/>
          <w:bCs/>
          <w:color w:val="auto"/>
          <w:sz w:val="24"/>
          <w:szCs w:val="24"/>
        </w:rPr>
      </w:pPr>
    </w:p>
    <w:p w14:paraId="570293A2" w14:textId="77777777" w:rsidR="0052101C" w:rsidRPr="0052101C" w:rsidRDefault="0052101C" w:rsidP="0052101C">
      <w:pPr>
        <w:rPr>
          <w:rFonts w:ascii="Calibri" w:hAnsi="Calibri" w:cs="Calibri"/>
          <w:b/>
          <w:bCs/>
          <w:color w:val="auto"/>
          <w:sz w:val="24"/>
          <w:szCs w:val="24"/>
        </w:rPr>
      </w:pPr>
      <w:r w:rsidRPr="0052101C">
        <w:rPr>
          <w:rFonts w:ascii="Calibri" w:hAnsi="Calibri" w:cs="Calibri"/>
          <w:b/>
          <w:bCs/>
          <w:color w:val="auto"/>
          <w:sz w:val="24"/>
          <w:szCs w:val="24"/>
        </w:rPr>
        <w:lastRenderedPageBreak/>
        <w:t>3.7.3 IEEE 1686-2013 Compliance Assessment</w:t>
      </w:r>
    </w:p>
    <w:p w14:paraId="18E6A511" w14:textId="597D51E3" w:rsidR="0052101C" w:rsidRPr="0052101C" w:rsidRDefault="0052101C" w:rsidP="0052101C">
      <w:pPr>
        <w:rPr>
          <w:rFonts w:ascii="Calibri" w:hAnsi="Calibri" w:cs="Calibri"/>
          <w:b/>
          <w:bCs/>
          <w:color w:val="auto"/>
          <w:sz w:val="24"/>
          <w:szCs w:val="24"/>
        </w:rPr>
      </w:pPr>
      <w:r w:rsidRPr="0052101C">
        <w:rPr>
          <w:rFonts w:ascii="Calibri" w:hAnsi="Calibri" w:cs="Calibri"/>
          <w:b/>
          <w:bCs/>
          <w:color w:val="auto"/>
          <w:sz w:val="24"/>
          <w:szCs w:val="24"/>
        </w:rPr>
        <w:t>Control Implementation Status</w:t>
      </w:r>
      <w:r w:rsidRPr="00B153E6">
        <w:rPr>
          <w:rFonts w:ascii="Calibri" w:hAnsi="Calibri" w:cs="Calibri"/>
          <w:b/>
          <w:bCs/>
          <w:color w:val="auto"/>
          <w:sz w:val="24"/>
          <w:szCs w:val="24"/>
        </w:rPr>
        <w:t xml:space="preserve"> ( Based on Laboratory, </w:t>
      </w:r>
      <w:r w:rsidR="00C20DAE" w:rsidRPr="00B153E6">
        <w:rPr>
          <w:rFonts w:ascii="Calibri" w:hAnsi="Calibri" w:cs="Calibri"/>
          <w:b/>
          <w:bCs/>
          <w:color w:val="auto"/>
          <w:sz w:val="24"/>
          <w:szCs w:val="24"/>
        </w:rPr>
        <w:t>IntelliGenX</w:t>
      </w:r>
      <w:r w:rsidRPr="00B153E6">
        <w:rPr>
          <w:rFonts w:ascii="Calibri" w:hAnsi="Calibri" w:cs="Calibri"/>
          <w:b/>
          <w:bCs/>
          <w:color w:val="auto"/>
          <w:sz w:val="24"/>
          <w:szCs w:val="24"/>
        </w:rPr>
        <w:t xml:space="preserve"> </w:t>
      </w:r>
      <w:r w:rsidR="00C20DAE">
        <w:rPr>
          <w:rFonts w:ascii="Calibri" w:hAnsi="Calibri" w:cs="Calibri"/>
          <w:b/>
          <w:bCs/>
          <w:color w:val="auto"/>
          <w:sz w:val="24"/>
          <w:szCs w:val="24"/>
        </w:rPr>
        <w:t xml:space="preserve">Gen </w:t>
      </w:r>
      <w:r w:rsidRPr="00B153E6">
        <w:rPr>
          <w:rFonts w:ascii="Calibri" w:hAnsi="Calibri" w:cs="Calibri"/>
          <w:b/>
          <w:bCs/>
          <w:color w:val="auto"/>
          <w:sz w:val="24"/>
          <w:szCs w:val="24"/>
        </w:rPr>
        <w:t>2</w:t>
      </w:r>
      <w:r w:rsidR="00C20DAE">
        <w:rPr>
          <w:rFonts w:ascii="Calibri" w:hAnsi="Calibri" w:cs="Calibri"/>
          <w:b/>
          <w:bCs/>
          <w:color w:val="auto"/>
          <w:sz w:val="24"/>
          <w:szCs w:val="24"/>
        </w:rPr>
        <w:t xml:space="preserve"> w/E355)</w:t>
      </w:r>
    </w:p>
    <w:p w14:paraId="63573046" w14:textId="77777777" w:rsidR="0052101C" w:rsidRPr="0052101C" w:rsidRDefault="0052101C" w:rsidP="00642212">
      <w:pPr>
        <w:numPr>
          <w:ilvl w:val="0"/>
          <w:numId w:val="5"/>
        </w:numPr>
        <w:rPr>
          <w:rFonts w:ascii="Calibri" w:hAnsi="Calibri" w:cs="Calibri"/>
          <w:color w:val="auto"/>
          <w:sz w:val="24"/>
          <w:szCs w:val="24"/>
        </w:rPr>
      </w:pPr>
      <w:r w:rsidRPr="0052101C">
        <w:rPr>
          <w:rFonts w:ascii="Calibri" w:hAnsi="Calibri" w:cs="Calibri"/>
          <w:color w:val="auto"/>
          <w:sz w:val="24"/>
          <w:szCs w:val="24"/>
        </w:rPr>
        <w:t>Access Control Requirements</w:t>
      </w:r>
    </w:p>
    <w:p w14:paraId="22E3E8FD"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Role-Based Access</w:t>
      </w:r>
    </w:p>
    <w:p w14:paraId="1C6DF98B"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Four </w:t>
      </w:r>
      <w:proofErr w:type="gramStart"/>
      <w:r w:rsidRPr="0052101C">
        <w:rPr>
          <w:rFonts w:ascii="Calibri" w:hAnsi="Calibri" w:cs="Calibri"/>
          <w:color w:val="auto"/>
          <w:sz w:val="24"/>
          <w:szCs w:val="24"/>
        </w:rPr>
        <w:t>privilege</w:t>
      </w:r>
      <w:proofErr w:type="gramEnd"/>
      <w:r w:rsidRPr="0052101C">
        <w:rPr>
          <w:rFonts w:ascii="Calibri" w:hAnsi="Calibri" w:cs="Calibri"/>
          <w:color w:val="auto"/>
          <w:sz w:val="24"/>
          <w:szCs w:val="24"/>
        </w:rPr>
        <w:t xml:space="preserve"> levels implemented: 100%</w:t>
      </w:r>
    </w:p>
    <w:p w14:paraId="420B15D9"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Role definitions documented: 100%</w:t>
      </w:r>
    </w:p>
    <w:p w14:paraId="3E520331"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Access review process: 85% </w:t>
      </w:r>
      <w:proofErr w:type="gramStart"/>
      <w:r w:rsidRPr="0052101C">
        <w:rPr>
          <w:rFonts w:ascii="Calibri" w:hAnsi="Calibri" w:cs="Calibri"/>
          <w:color w:val="auto"/>
          <w:sz w:val="24"/>
          <w:szCs w:val="24"/>
        </w:rPr>
        <w:t>compliant</w:t>
      </w:r>
      <w:proofErr w:type="gramEnd"/>
    </w:p>
    <w:p w14:paraId="6B515513"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Password Management</w:t>
      </w:r>
    </w:p>
    <w:p w14:paraId="2A39B7C9"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Minimum length enforced: 100%</w:t>
      </w:r>
    </w:p>
    <w:p w14:paraId="034C537E"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Complexity requirements: 100%</w:t>
      </w:r>
    </w:p>
    <w:p w14:paraId="222BC877"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Change management: 90% compliant</w:t>
      </w:r>
    </w:p>
    <w:p w14:paraId="04B63FD9"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Authentication</w:t>
      </w:r>
    </w:p>
    <w:p w14:paraId="5EBC1E4E"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Login security: 95% </w:t>
      </w:r>
      <w:proofErr w:type="gramStart"/>
      <w:r w:rsidRPr="0052101C">
        <w:rPr>
          <w:rFonts w:ascii="Calibri" w:hAnsi="Calibri" w:cs="Calibri"/>
          <w:color w:val="auto"/>
          <w:sz w:val="24"/>
          <w:szCs w:val="24"/>
        </w:rPr>
        <w:t>compliant</w:t>
      </w:r>
      <w:proofErr w:type="gramEnd"/>
    </w:p>
    <w:p w14:paraId="71E37232" w14:textId="745833C9"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Session management: </w:t>
      </w:r>
      <w:r w:rsidR="003003A2" w:rsidRPr="00B153E6">
        <w:rPr>
          <w:rFonts w:ascii="Calibri" w:hAnsi="Calibri" w:cs="Calibri"/>
          <w:color w:val="auto"/>
          <w:sz w:val="24"/>
          <w:szCs w:val="24"/>
        </w:rPr>
        <w:t>50</w:t>
      </w:r>
      <w:r w:rsidRPr="0052101C">
        <w:rPr>
          <w:rFonts w:ascii="Calibri" w:hAnsi="Calibri" w:cs="Calibri"/>
          <w:color w:val="auto"/>
          <w:sz w:val="24"/>
          <w:szCs w:val="24"/>
        </w:rPr>
        <w:t>% compliant</w:t>
      </w:r>
    </w:p>
    <w:p w14:paraId="3DA0DC87"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Timeout controls: 100% implemented</w:t>
      </w:r>
    </w:p>
    <w:p w14:paraId="5F390454" w14:textId="77777777" w:rsidR="0052101C" w:rsidRPr="0052101C" w:rsidRDefault="0052101C" w:rsidP="00642212">
      <w:pPr>
        <w:numPr>
          <w:ilvl w:val="0"/>
          <w:numId w:val="5"/>
        </w:numPr>
        <w:rPr>
          <w:rFonts w:ascii="Calibri" w:hAnsi="Calibri" w:cs="Calibri"/>
          <w:color w:val="auto"/>
          <w:sz w:val="24"/>
          <w:szCs w:val="24"/>
        </w:rPr>
      </w:pPr>
      <w:r w:rsidRPr="0052101C">
        <w:rPr>
          <w:rFonts w:ascii="Calibri" w:hAnsi="Calibri" w:cs="Calibri"/>
          <w:color w:val="auto"/>
          <w:sz w:val="24"/>
          <w:szCs w:val="24"/>
        </w:rPr>
        <w:t>Audit System Requirements</w:t>
      </w:r>
    </w:p>
    <w:p w14:paraId="2967E9D3"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Logging Capabilities</w:t>
      </w:r>
    </w:p>
    <w:p w14:paraId="12821F4B" w14:textId="37A39E32"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Activity logging: </w:t>
      </w:r>
      <w:r w:rsidR="003003A2" w:rsidRPr="00B153E6">
        <w:rPr>
          <w:rFonts w:ascii="Calibri" w:hAnsi="Calibri" w:cs="Calibri"/>
          <w:color w:val="auto"/>
          <w:sz w:val="24"/>
          <w:szCs w:val="24"/>
        </w:rPr>
        <w:t>0</w:t>
      </w:r>
      <w:r w:rsidRPr="0052101C">
        <w:rPr>
          <w:rFonts w:ascii="Calibri" w:hAnsi="Calibri" w:cs="Calibri"/>
          <w:color w:val="auto"/>
          <w:sz w:val="24"/>
          <w:szCs w:val="24"/>
        </w:rPr>
        <w:t>% implemented</w:t>
      </w:r>
    </w:p>
    <w:p w14:paraId="24F73958" w14:textId="43E2A07F"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System events: </w:t>
      </w:r>
      <w:r w:rsidR="003003A2" w:rsidRPr="00B153E6">
        <w:rPr>
          <w:rFonts w:ascii="Calibri" w:hAnsi="Calibri" w:cs="Calibri"/>
          <w:color w:val="auto"/>
          <w:sz w:val="24"/>
          <w:szCs w:val="24"/>
        </w:rPr>
        <w:t>90</w:t>
      </w:r>
      <w:r w:rsidRPr="0052101C">
        <w:rPr>
          <w:rFonts w:ascii="Calibri" w:hAnsi="Calibri" w:cs="Calibri"/>
          <w:color w:val="auto"/>
          <w:sz w:val="24"/>
          <w:szCs w:val="24"/>
        </w:rPr>
        <w:t>% captured</w:t>
      </w:r>
    </w:p>
    <w:p w14:paraId="3B5FA82E" w14:textId="485D9F64"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Security incidents: </w:t>
      </w:r>
      <w:r w:rsidR="003003A2" w:rsidRPr="00B153E6">
        <w:rPr>
          <w:rFonts w:ascii="Calibri" w:hAnsi="Calibri" w:cs="Calibri"/>
          <w:color w:val="auto"/>
          <w:sz w:val="24"/>
          <w:szCs w:val="24"/>
        </w:rPr>
        <w:t>0</w:t>
      </w:r>
      <w:r w:rsidRPr="0052101C">
        <w:rPr>
          <w:rFonts w:ascii="Calibri" w:hAnsi="Calibri" w:cs="Calibri"/>
          <w:color w:val="auto"/>
          <w:sz w:val="24"/>
          <w:szCs w:val="24"/>
        </w:rPr>
        <w:t>% documented</w:t>
      </w:r>
    </w:p>
    <w:p w14:paraId="5FC3C3ED"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Audit Trail Protection</w:t>
      </w:r>
    </w:p>
    <w:p w14:paraId="7440456B" w14:textId="3450E489"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Tamper resistance: </w:t>
      </w:r>
      <w:r w:rsidR="003003A2" w:rsidRPr="00B153E6">
        <w:rPr>
          <w:rFonts w:ascii="Calibri" w:hAnsi="Calibri" w:cs="Calibri"/>
          <w:color w:val="auto"/>
          <w:sz w:val="24"/>
          <w:szCs w:val="24"/>
        </w:rPr>
        <w:t>70</w:t>
      </w:r>
      <w:r w:rsidRPr="0052101C">
        <w:rPr>
          <w:rFonts w:ascii="Calibri" w:hAnsi="Calibri" w:cs="Calibri"/>
          <w:color w:val="auto"/>
          <w:sz w:val="24"/>
          <w:szCs w:val="24"/>
        </w:rPr>
        <w:t>% implemented</w:t>
      </w:r>
    </w:p>
    <w:p w14:paraId="60B41068"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Backup procedures: 90% compliant</w:t>
      </w:r>
    </w:p>
    <w:p w14:paraId="76E64D67"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Retention policies: 100% defined</w:t>
      </w:r>
    </w:p>
    <w:p w14:paraId="7C3470A2"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Review Procedures</w:t>
      </w:r>
    </w:p>
    <w:p w14:paraId="02D1FFC0" w14:textId="6123C24F"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Regular reviews: </w:t>
      </w:r>
      <w:r w:rsidR="003C06BF" w:rsidRPr="00B153E6">
        <w:rPr>
          <w:rFonts w:ascii="Calibri" w:hAnsi="Calibri" w:cs="Calibri"/>
          <w:color w:val="auto"/>
          <w:sz w:val="24"/>
          <w:szCs w:val="24"/>
        </w:rPr>
        <w:t>Unknown</w:t>
      </w:r>
      <w:r w:rsidR="003C06BF" w:rsidRPr="00B153E6">
        <w:rPr>
          <w:rFonts w:ascii="Calibri" w:hAnsi="Calibri" w:cs="Calibri"/>
          <w:color w:val="auto"/>
          <w:sz w:val="24"/>
          <w:szCs w:val="24"/>
        </w:rPr>
        <w:t xml:space="preserve"> </w:t>
      </w:r>
      <w:r w:rsidRPr="0052101C">
        <w:rPr>
          <w:rFonts w:ascii="Calibri" w:hAnsi="Calibri" w:cs="Calibri"/>
          <w:color w:val="auto"/>
          <w:sz w:val="24"/>
          <w:szCs w:val="24"/>
        </w:rPr>
        <w:t xml:space="preserve">% </w:t>
      </w:r>
      <w:proofErr w:type="gramStart"/>
      <w:r w:rsidRPr="0052101C">
        <w:rPr>
          <w:rFonts w:ascii="Calibri" w:hAnsi="Calibri" w:cs="Calibri"/>
          <w:color w:val="auto"/>
          <w:sz w:val="24"/>
          <w:szCs w:val="24"/>
        </w:rPr>
        <w:t>compliant</w:t>
      </w:r>
      <w:proofErr w:type="gramEnd"/>
    </w:p>
    <w:p w14:paraId="4D4D16D5" w14:textId="4EAD6D18"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Analysis process: </w:t>
      </w:r>
      <w:r w:rsidR="003C06BF" w:rsidRPr="00B153E6">
        <w:rPr>
          <w:rFonts w:ascii="Calibri" w:hAnsi="Calibri" w:cs="Calibri"/>
          <w:color w:val="auto"/>
          <w:sz w:val="24"/>
          <w:szCs w:val="24"/>
        </w:rPr>
        <w:t>Unknown</w:t>
      </w:r>
      <w:r w:rsidR="003C06BF" w:rsidRPr="00B153E6">
        <w:rPr>
          <w:rFonts w:ascii="Calibri" w:hAnsi="Calibri" w:cs="Calibri"/>
          <w:color w:val="auto"/>
          <w:sz w:val="24"/>
          <w:szCs w:val="24"/>
        </w:rPr>
        <w:t xml:space="preserve"> </w:t>
      </w:r>
      <w:r w:rsidRPr="0052101C">
        <w:rPr>
          <w:rFonts w:ascii="Calibri" w:hAnsi="Calibri" w:cs="Calibri"/>
          <w:color w:val="auto"/>
          <w:sz w:val="24"/>
          <w:szCs w:val="24"/>
        </w:rPr>
        <w:t>% implemented</w:t>
      </w:r>
    </w:p>
    <w:p w14:paraId="2171B80F" w14:textId="0D91181B"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Response procedures: </w:t>
      </w:r>
      <w:r w:rsidR="003C06BF" w:rsidRPr="00B153E6">
        <w:rPr>
          <w:rFonts w:ascii="Calibri" w:hAnsi="Calibri" w:cs="Calibri"/>
          <w:color w:val="auto"/>
          <w:sz w:val="24"/>
          <w:szCs w:val="24"/>
        </w:rPr>
        <w:t>Unknown</w:t>
      </w:r>
      <w:r w:rsidRPr="0052101C">
        <w:rPr>
          <w:rFonts w:ascii="Calibri" w:hAnsi="Calibri" w:cs="Calibri"/>
          <w:color w:val="auto"/>
          <w:sz w:val="24"/>
          <w:szCs w:val="24"/>
        </w:rPr>
        <w:t>% defined</w:t>
      </w:r>
    </w:p>
    <w:p w14:paraId="22AED74A" w14:textId="77777777" w:rsidR="0052101C" w:rsidRPr="0052101C" w:rsidRDefault="0052101C" w:rsidP="00642212">
      <w:pPr>
        <w:numPr>
          <w:ilvl w:val="0"/>
          <w:numId w:val="5"/>
        </w:numPr>
        <w:rPr>
          <w:rFonts w:ascii="Calibri" w:hAnsi="Calibri" w:cs="Calibri"/>
          <w:color w:val="auto"/>
          <w:sz w:val="24"/>
          <w:szCs w:val="24"/>
        </w:rPr>
      </w:pPr>
      <w:r w:rsidRPr="0052101C">
        <w:rPr>
          <w:rFonts w:ascii="Calibri" w:hAnsi="Calibri" w:cs="Calibri"/>
          <w:color w:val="auto"/>
          <w:sz w:val="24"/>
          <w:szCs w:val="24"/>
        </w:rPr>
        <w:t>Firmware Security</w:t>
      </w:r>
    </w:p>
    <w:p w14:paraId="2886026F"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Secure Boot</w:t>
      </w:r>
    </w:p>
    <w:p w14:paraId="381819EB" w14:textId="52510B4D"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Verification process: </w:t>
      </w:r>
      <w:r w:rsidR="003C06BF" w:rsidRPr="00B153E6">
        <w:rPr>
          <w:rFonts w:ascii="Calibri" w:hAnsi="Calibri" w:cs="Calibri"/>
          <w:color w:val="auto"/>
          <w:sz w:val="24"/>
          <w:szCs w:val="24"/>
        </w:rPr>
        <w:t>100</w:t>
      </w:r>
      <w:r w:rsidRPr="0052101C">
        <w:rPr>
          <w:rFonts w:ascii="Calibri" w:hAnsi="Calibri" w:cs="Calibri"/>
          <w:color w:val="auto"/>
          <w:sz w:val="24"/>
          <w:szCs w:val="24"/>
        </w:rPr>
        <w:t>% implemented</w:t>
      </w:r>
    </w:p>
    <w:p w14:paraId="0FA70BB0" w14:textId="14BF2C76"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Integrity checks: </w:t>
      </w:r>
      <w:r w:rsidR="003C06BF" w:rsidRPr="00B153E6">
        <w:rPr>
          <w:rFonts w:ascii="Calibri" w:hAnsi="Calibri" w:cs="Calibri"/>
          <w:color w:val="auto"/>
          <w:sz w:val="24"/>
          <w:szCs w:val="24"/>
        </w:rPr>
        <w:t>100</w:t>
      </w:r>
      <w:r w:rsidRPr="0052101C">
        <w:rPr>
          <w:rFonts w:ascii="Calibri" w:hAnsi="Calibri" w:cs="Calibri"/>
          <w:color w:val="auto"/>
          <w:sz w:val="24"/>
          <w:szCs w:val="24"/>
        </w:rPr>
        <w:t xml:space="preserve">% </w:t>
      </w:r>
      <w:proofErr w:type="gramStart"/>
      <w:r w:rsidRPr="0052101C">
        <w:rPr>
          <w:rFonts w:ascii="Calibri" w:hAnsi="Calibri" w:cs="Calibri"/>
          <w:color w:val="auto"/>
          <w:sz w:val="24"/>
          <w:szCs w:val="24"/>
        </w:rPr>
        <w:t>compliant</w:t>
      </w:r>
      <w:proofErr w:type="gramEnd"/>
    </w:p>
    <w:p w14:paraId="16782513" w14:textId="1D1B97A8"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Error handling: </w:t>
      </w:r>
      <w:r w:rsidR="003C06BF" w:rsidRPr="00B153E6">
        <w:rPr>
          <w:rFonts w:ascii="Calibri" w:hAnsi="Calibri" w:cs="Calibri"/>
          <w:color w:val="auto"/>
          <w:sz w:val="24"/>
          <w:szCs w:val="24"/>
        </w:rPr>
        <w:t>100</w:t>
      </w:r>
      <w:r w:rsidRPr="0052101C">
        <w:rPr>
          <w:rFonts w:ascii="Calibri" w:hAnsi="Calibri" w:cs="Calibri"/>
          <w:color w:val="auto"/>
          <w:sz w:val="24"/>
          <w:szCs w:val="24"/>
        </w:rPr>
        <w:t>% defined</w:t>
      </w:r>
    </w:p>
    <w:p w14:paraId="1A32FDFB"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Update Management</w:t>
      </w:r>
    </w:p>
    <w:p w14:paraId="314642E0"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Digital signatures: 100% implemented</w:t>
      </w:r>
    </w:p>
    <w:p w14:paraId="6F806A28" w14:textId="05DA77C9"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Verification procedures: 9</w:t>
      </w:r>
      <w:r w:rsidR="007A3348" w:rsidRPr="00B153E6">
        <w:rPr>
          <w:rFonts w:ascii="Calibri" w:hAnsi="Calibri" w:cs="Calibri"/>
          <w:color w:val="auto"/>
          <w:sz w:val="24"/>
          <w:szCs w:val="24"/>
        </w:rPr>
        <w:t>0</w:t>
      </w:r>
      <w:r w:rsidRPr="0052101C">
        <w:rPr>
          <w:rFonts w:ascii="Calibri" w:hAnsi="Calibri" w:cs="Calibri"/>
          <w:color w:val="auto"/>
          <w:sz w:val="24"/>
          <w:szCs w:val="24"/>
        </w:rPr>
        <w:t>% compliant</w:t>
      </w:r>
    </w:p>
    <w:p w14:paraId="2C75781E" w14:textId="3594DB51"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Rollback capabilities: </w:t>
      </w:r>
      <w:r w:rsidR="007A3348" w:rsidRPr="00B153E6">
        <w:rPr>
          <w:rFonts w:ascii="Calibri" w:hAnsi="Calibri" w:cs="Calibri"/>
          <w:color w:val="auto"/>
          <w:sz w:val="24"/>
          <w:szCs w:val="24"/>
        </w:rPr>
        <w:t>100</w:t>
      </w:r>
      <w:r w:rsidRPr="0052101C">
        <w:rPr>
          <w:rFonts w:ascii="Calibri" w:hAnsi="Calibri" w:cs="Calibri"/>
          <w:color w:val="auto"/>
          <w:sz w:val="24"/>
          <w:szCs w:val="24"/>
        </w:rPr>
        <w:t>% defined</w:t>
      </w:r>
    </w:p>
    <w:p w14:paraId="318DECD8"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Version Control</w:t>
      </w:r>
    </w:p>
    <w:p w14:paraId="2CC3DB0F"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Version tracking: 100% implemented</w:t>
      </w:r>
    </w:p>
    <w:p w14:paraId="70B797F4"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Change documentation: 90% </w:t>
      </w:r>
      <w:proofErr w:type="gramStart"/>
      <w:r w:rsidRPr="0052101C">
        <w:rPr>
          <w:rFonts w:ascii="Calibri" w:hAnsi="Calibri" w:cs="Calibri"/>
          <w:color w:val="auto"/>
          <w:sz w:val="24"/>
          <w:szCs w:val="24"/>
        </w:rPr>
        <w:t>compliant</w:t>
      </w:r>
      <w:proofErr w:type="gramEnd"/>
    </w:p>
    <w:p w14:paraId="4E4D4CBF"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Testing procedures: 85% defined</w:t>
      </w:r>
    </w:p>
    <w:p w14:paraId="068624D1" w14:textId="77777777" w:rsidR="0052101C" w:rsidRPr="0052101C" w:rsidRDefault="0052101C" w:rsidP="00642212">
      <w:pPr>
        <w:numPr>
          <w:ilvl w:val="0"/>
          <w:numId w:val="5"/>
        </w:numPr>
        <w:rPr>
          <w:rFonts w:ascii="Calibri" w:hAnsi="Calibri" w:cs="Calibri"/>
          <w:color w:val="auto"/>
          <w:sz w:val="24"/>
          <w:szCs w:val="24"/>
        </w:rPr>
      </w:pPr>
      <w:r w:rsidRPr="0052101C">
        <w:rPr>
          <w:rFonts w:ascii="Calibri" w:hAnsi="Calibri" w:cs="Calibri"/>
          <w:color w:val="auto"/>
          <w:sz w:val="24"/>
          <w:szCs w:val="24"/>
        </w:rPr>
        <w:lastRenderedPageBreak/>
        <w:t>Communication Security</w:t>
      </w:r>
    </w:p>
    <w:p w14:paraId="633F08D7"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Encryption Implementation</w:t>
      </w:r>
    </w:p>
    <w:p w14:paraId="044312AD"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TLS 1.2 deployment: 100%</w:t>
      </w:r>
    </w:p>
    <w:p w14:paraId="1C301FE9"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Key management: 90% compliant</w:t>
      </w:r>
    </w:p>
    <w:p w14:paraId="7D44F5CC" w14:textId="2187E9A5"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Certificate handling: </w:t>
      </w:r>
      <w:r w:rsidR="003C06BF" w:rsidRPr="00B153E6">
        <w:rPr>
          <w:rFonts w:ascii="Calibri" w:hAnsi="Calibri" w:cs="Calibri"/>
          <w:color w:val="auto"/>
          <w:sz w:val="24"/>
          <w:szCs w:val="24"/>
        </w:rPr>
        <w:t>100</w:t>
      </w:r>
      <w:r w:rsidRPr="0052101C">
        <w:rPr>
          <w:rFonts w:ascii="Calibri" w:hAnsi="Calibri" w:cs="Calibri"/>
          <w:color w:val="auto"/>
          <w:sz w:val="24"/>
          <w:szCs w:val="24"/>
        </w:rPr>
        <w:t>% implemented</w:t>
      </w:r>
    </w:p>
    <w:p w14:paraId="5996903D"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Protocol Security</w:t>
      </w:r>
    </w:p>
    <w:p w14:paraId="00285B31"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Secure protocols: 95% implemented</w:t>
      </w:r>
    </w:p>
    <w:p w14:paraId="273F10EA"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Legacy protocol handling: 80% </w:t>
      </w:r>
      <w:proofErr w:type="gramStart"/>
      <w:r w:rsidRPr="0052101C">
        <w:rPr>
          <w:rFonts w:ascii="Calibri" w:hAnsi="Calibri" w:cs="Calibri"/>
          <w:color w:val="auto"/>
          <w:sz w:val="24"/>
          <w:szCs w:val="24"/>
        </w:rPr>
        <w:t>compliant</w:t>
      </w:r>
      <w:proofErr w:type="gramEnd"/>
    </w:p>
    <w:p w14:paraId="397897A2"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Protocol validation: 85% defined</w:t>
      </w:r>
    </w:p>
    <w:p w14:paraId="625DF3AC"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Network Protection</w:t>
      </w:r>
    </w:p>
    <w:p w14:paraId="4959F4CF"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Access controls: 90% implemented</w:t>
      </w:r>
    </w:p>
    <w:p w14:paraId="1B11958C"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Traffic monitoring: 85% </w:t>
      </w:r>
      <w:proofErr w:type="gramStart"/>
      <w:r w:rsidRPr="0052101C">
        <w:rPr>
          <w:rFonts w:ascii="Calibri" w:hAnsi="Calibri" w:cs="Calibri"/>
          <w:color w:val="auto"/>
          <w:sz w:val="24"/>
          <w:szCs w:val="24"/>
        </w:rPr>
        <w:t>compliant</w:t>
      </w:r>
      <w:proofErr w:type="gramEnd"/>
    </w:p>
    <w:p w14:paraId="0CA2E85D" w14:textId="3DCBE45F"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Intrusion detection: </w:t>
      </w:r>
      <w:r w:rsidR="003C06BF" w:rsidRPr="00B153E6">
        <w:rPr>
          <w:rFonts w:ascii="Calibri" w:hAnsi="Calibri" w:cs="Calibri"/>
          <w:color w:val="auto"/>
          <w:sz w:val="24"/>
          <w:szCs w:val="24"/>
        </w:rPr>
        <w:t>0</w:t>
      </w:r>
      <w:r w:rsidRPr="0052101C">
        <w:rPr>
          <w:rFonts w:ascii="Calibri" w:hAnsi="Calibri" w:cs="Calibri"/>
          <w:color w:val="auto"/>
          <w:sz w:val="24"/>
          <w:szCs w:val="24"/>
        </w:rPr>
        <w:t>% operational</w:t>
      </w:r>
    </w:p>
    <w:p w14:paraId="60B8FCB8" w14:textId="77777777" w:rsidR="0052101C" w:rsidRPr="0052101C" w:rsidRDefault="0052101C" w:rsidP="00642212">
      <w:pPr>
        <w:numPr>
          <w:ilvl w:val="0"/>
          <w:numId w:val="5"/>
        </w:numPr>
        <w:rPr>
          <w:rFonts w:ascii="Calibri" w:hAnsi="Calibri" w:cs="Calibri"/>
          <w:color w:val="auto"/>
          <w:sz w:val="24"/>
          <w:szCs w:val="24"/>
        </w:rPr>
      </w:pPr>
      <w:r w:rsidRPr="0052101C">
        <w:rPr>
          <w:rFonts w:ascii="Calibri" w:hAnsi="Calibri" w:cs="Calibri"/>
          <w:color w:val="auto"/>
          <w:sz w:val="24"/>
          <w:szCs w:val="24"/>
        </w:rPr>
        <w:t>Event Management</w:t>
      </w:r>
    </w:p>
    <w:p w14:paraId="33C3FCE1"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Security Event Reporting</w:t>
      </w:r>
    </w:p>
    <w:p w14:paraId="00C91C02" w14:textId="7BDFC552"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Event detection: </w:t>
      </w:r>
      <w:r w:rsidR="003C06BF" w:rsidRPr="00B153E6">
        <w:rPr>
          <w:rFonts w:ascii="Calibri" w:hAnsi="Calibri" w:cs="Calibri"/>
          <w:color w:val="auto"/>
          <w:sz w:val="24"/>
          <w:szCs w:val="24"/>
        </w:rPr>
        <w:t>10</w:t>
      </w:r>
      <w:r w:rsidRPr="0052101C">
        <w:rPr>
          <w:rFonts w:ascii="Calibri" w:hAnsi="Calibri" w:cs="Calibri"/>
          <w:color w:val="auto"/>
          <w:sz w:val="24"/>
          <w:szCs w:val="24"/>
        </w:rPr>
        <w:t>% implemented</w:t>
      </w:r>
    </w:p>
    <w:p w14:paraId="3E442B27" w14:textId="0440E1FE"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Classification system: </w:t>
      </w:r>
      <w:r w:rsidR="007A3348" w:rsidRPr="00B153E6">
        <w:rPr>
          <w:rFonts w:ascii="Calibri" w:hAnsi="Calibri" w:cs="Calibri"/>
          <w:color w:val="auto"/>
          <w:sz w:val="24"/>
          <w:szCs w:val="24"/>
        </w:rPr>
        <w:t>?</w:t>
      </w:r>
    </w:p>
    <w:p w14:paraId="58385A5F" w14:textId="0743EE7E"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Response procedures: </w:t>
      </w:r>
      <w:r w:rsidR="003C06BF" w:rsidRPr="00B153E6">
        <w:rPr>
          <w:rFonts w:ascii="Calibri" w:hAnsi="Calibri" w:cs="Calibri"/>
          <w:color w:val="auto"/>
          <w:sz w:val="24"/>
          <w:szCs w:val="24"/>
        </w:rPr>
        <w:t>0</w:t>
      </w:r>
      <w:r w:rsidRPr="0052101C">
        <w:rPr>
          <w:rFonts w:ascii="Calibri" w:hAnsi="Calibri" w:cs="Calibri"/>
          <w:color w:val="auto"/>
          <w:sz w:val="24"/>
          <w:szCs w:val="24"/>
        </w:rPr>
        <w:t>% documented</w:t>
      </w:r>
    </w:p>
    <w:p w14:paraId="04EFE6B3"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Monitoring Systems</w:t>
      </w:r>
    </w:p>
    <w:p w14:paraId="027221FF" w14:textId="0F7236A4"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Real-time monitoring: </w:t>
      </w:r>
      <w:r w:rsidR="003C06BF" w:rsidRPr="00B153E6">
        <w:rPr>
          <w:rFonts w:ascii="Calibri" w:hAnsi="Calibri" w:cs="Calibri"/>
          <w:color w:val="auto"/>
          <w:sz w:val="24"/>
          <w:szCs w:val="24"/>
        </w:rPr>
        <w:t>0</w:t>
      </w:r>
      <w:r w:rsidRPr="0052101C">
        <w:rPr>
          <w:rFonts w:ascii="Calibri" w:hAnsi="Calibri" w:cs="Calibri"/>
          <w:color w:val="auto"/>
          <w:sz w:val="24"/>
          <w:szCs w:val="24"/>
        </w:rPr>
        <w:t>% operational</w:t>
      </w:r>
    </w:p>
    <w:p w14:paraId="6F8ED341" w14:textId="4E1D17C8"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Alert management: </w:t>
      </w:r>
      <w:r w:rsidR="003C06BF" w:rsidRPr="00B153E6">
        <w:rPr>
          <w:rFonts w:ascii="Calibri" w:hAnsi="Calibri" w:cs="Calibri"/>
          <w:color w:val="auto"/>
          <w:sz w:val="24"/>
          <w:szCs w:val="24"/>
        </w:rPr>
        <w:t>10</w:t>
      </w:r>
      <w:r w:rsidRPr="0052101C">
        <w:rPr>
          <w:rFonts w:ascii="Calibri" w:hAnsi="Calibri" w:cs="Calibri"/>
          <w:color w:val="auto"/>
          <w:sz w:val="24"/>
          <w:szCs w:val="24"/>
        </w:rPr>
        <w:t>% implemented</w:t>
      </w:r>
    </w:p>
    <w:p w14:paraId="554B577B" w14:textId="65602198"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Escalation procedures: </w:t>
      </w:r>
      <w:r w:rsidR="003C06BF" w:rsidRPr="00B153E6">
        <w:rPr>
          <w:rFonts w:ascii="Calibri" w:hAnsi="Calibri" w:cs="Calibri"/>
          <w:color w:val="auto"/>
          <w:sz w:val="24"/>
          <w:szCs w:val="24"/>
        </w:rPr>
        <w:t>50</w:t>
      </w:r>
      <w:r w:rsidRPr="0052101C">
        <w:rPr>
          <w:rFonts w:ascii="Calibri" w:hAnsi="Calibri" w:cs="Calibri"/>
          <w:color w:val="auto"/>
          <w:sz w:val="24"/>
          <w:szCs w:val="24"/>
        </w:rPr>
        <w:t>% defined</w:t>
      </w:r>
    </w:p>
    <w:p w14:paraId="4667E59F" w14:textId="77777777" w:rsidR="0052101C" w:rsidRPr="0052101C" w:rsidRDefault="0052101C" w:rsidP="00642212">
      <w:pPr>
        <w:numPr>
          <w:ilvl w:val="1"/>
          <w:numId w:val="5"/>
        </w:numPr>
        <w:rPr>
          <w:rFonts w:ascii="Calibri" w:hAnsi="Calibri" w:cs="Calibri"/>
          <w:color w:val="auto"/>
          <w:sz w:val="24"/>
          <w:szCs w:val="24"/>
        </w:rPr>
      </w:pPr>
      <w:r w:rsidRPr="0052101C">
        <w:rPr>
          <w:rFonts w:ascii="Calibri" w:hAnsi="Calibri" w:cs="Calibri"/>
          <w:color w:val="auto"/>
          <w:sz w:val="24"/>
          <w:szCs w:val="24"/>
        </w:rPr>
        <w:t>Analysis Capabilities</w:t>
      </w:r>
    </w:p>
    <w:p w14:paraId="1AE0D9BC" w14:textId="6EFCF02E"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Event correlation: </w:t>
      </w:r>
      <w:r w:rsidR="003C06BF" w:rsidRPr="00B153E6">
        <w:rPr>
          <w:rFonts w:ascii="Calibri" w:hAnsi="Calibri" w:cs="Calibri"/>
          <w:color w:val="auto"/>
          <w:sz w:val="24"/>
          <w:szCs w:val="24"/>
        </w:rPr>
        <w:t>0</w:t>
      </w:r>
      <w:r w:rsidRPr="0052101C">
        <w:rPr>
          <w:rFonts w:ascii="Calibri" w:hAnsi="Calibri" w:cs="Calibri"/>
          <w:color w:val="auto"/>
          <w:sz w:val="24"/>
          <w:szCs w:val="24"/>
        </w:rPr>
        <w:t>% implemented</w:t>
      </w:r>
    </w:p>
    <w:p w14:paraId="3F0DB406" w14:textId="547F7BC2"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 xml:space="preserve">Impact assessment: </w:t>
      </w:r>
      <w:r w:rsidR="003C06BF" w:rsidRPr="00B153E6">
        <w:rPr>
          <w:rFonts w:ascii="Calibri" w:hAnsi="Calibri" w:cs="Calibri"/>
          <w:color w:val="auto"/>
          <w:sz w:val="24"/>
          <w:szCs w:val="24"/>
        </w:rPr>
        <w:t>50</w:t>
      </w:r>
      <w:r w:rsidRPr="0052101C">
        <w:rPr>
          <w:rFonts w:ascii="Calibri" w:hAnsi="Calibri" w:cs="Calibri"/>
          <w:color w:val="auto"/>
          <w:sz w:val="24"/>
          <w:szCs w:val="24"/>
        </w:rPr>
        <w:t>% defined</w:t>
      </w:r>
    </w:p>
    <w:p w14:paraId="0BC022E6" w14:textId="77777777" w:rsidR="0052101C" w:rsidRPr="0052101C" w:rsidRDefault="0052101C" w:rsidP="00642212">
      <w:pPr>
        <w:numPr>
          <w:ilvl w:val="2"/>
          <w:numId w:val="5"/>
        </w:numPr>
        <w:rPr>
          <w:rFonts w:ascii="Calibri" w:hAnsi="Calibri" w:cs="Calibri"/>
          <w:color w:val="auto"/>
          <w:sz w:val="24"/>
          <w:szCs w:val="24"/>
        </w:rPr>
      </w:pPr>
      <w:r w:rsidRPr="0052101C">
        <w:rPr>
          <w:rFonts w:ascii="Calibri" w:hAnsi="Calibri" w:cs="Calibri"/>
          <w:color w:val="auto"/>
          <w:sz w:val="24"/>
          <w:szCs w:val="24"/>
        </w:rPr>
        <w:t>Trend analysis: 65% operational</w:t>
      </w:r>
    </w:p>
    <w:p w14:paraId="0D4F1FD3" w14:textId="77777777" w:rsidR="0052101C" w:rsidRPr="00B153E6" w:rsidRDefault="0052101C" w:rsidP="0052101C">
      <w:pPr>
        <w:rPr>
          <w:rFonts w:ascii="Calibri" w:hAnsi="Calibri" w:cs="Calibri"/>
          <w:b/>
          <w:bCs/>
          <w:color w:val="auto"/>
          <w:sz w:val="24"/>
          <w:szCs w:val="24"/>
        </w:rPr>
      </w:pPr>
    </w:p>
    <w:p w14:paraId="29304AE5" w14:textId="77777777" w:rsidR="00C20DAE" w:rsidRDefault="00C20DAE">
      <w:pPr>
        <w:spacing w:after="200"/>
        <w:rPr>
          <w:rFonts w:ascii="Calibri" w:hAnsi="Calibri" w:cs="Calibri"/>
          <w:b/>
          <w:bCs/>
          <w:color w:val="auto"/>
          <w:sz w:val="24"/>
          <w:szCs w:val="24"/>
        </w:rPr>
      </w:pPr>
      <w:r>
        <w:rPr>
          <w:rFonts w:ascii="Calibri" w:hAnsi="Calibri" w:cs="Calibri"/>
          <w:b/>
          <w:bCs/>
          <w:color w:val="auto"/>
          <w:sz w:val="24"/>
          <w:szCs w:val="24"/>
        </w:rPr>
        <w:br w:type="page"/>
      </w:r>
    </w:p>
    <w:p w14:paraId="6B12384E" w14:textId="3F5C1AE9" w:rsidR="00F643C6" w:rsidRPr="00B153E6" w:rsidRDefault="00F643C6" w:rsidP="00F60B2D">
      <w:pPr>
        <w:pStyle w:val="Heading1"/>
        <w:rPr>
          <w:rFonts w:ascii="Calibri" w:hAnsi="Calibri" w:cs="Calibri"/>
          <w:color w:val="auto"/>
          <w:sz w:val="36"/>
          <w:szCs w:val="18"/>
        </w:rPr>
      </w:pPr>
      <w:bookmarkStart w:id="39" w:name="_Toc184228231"/>
      <w:r w:rsidRPr="00B153E6">
        <w:rPr>
          <w:rFonts w:ascii="Calibri" w:hAnsi="Calibri" w:cs="Calibri"/>
          <w:color w:val="auto"/>
          <w:sz w:val="36"/>
          <w:szCs w:val="18"/>
        </w:rPr>
        <w:lastRenderedPageBreak/>
        <w:t>4. Threat Model</w:t>
      </w:r>
      <w:bookmarkEnd w:id="39"/>
    </w:p>
    <w:p w14:paraId="3506FD26" w14:textId="495C9317" w:rsidR="00F643C6" w:rsidRPr="00B153E6" w:rsidRDefault="00F60B2D" w:rsidP="00F60B2D">
      <w:pPr>
        <w:pStyle w:val="Heading2"/>
        <w:rPr>
          <w:rFonts w:ascii="Calibri" w:hAnsi="Calibri" w:cs="Calibri"/>
          <w:sz w:val="32"/>
          <w:szCs w:val="12"/>
        </w:rPr>
      </w:pPr>
      <w:bookmarkStart w:id="40" w:name="_Toc184228232"/>
      <w:r w:rsidRPr="00B153E6">
        <w:rPr>
          <w:rFonts w:ascii="Calibri" w:hAnsi="Calibri" w:cs="Calibri"/>
          <w:sz w:val="32"/>
          <w:szCs w:val="12"/>
        </w:rPr>
        <w:t xml:space="preserve">4.2 </w:t>
      </w:r>
      <w:r w:rsidR="00F643C6" w:rsidRPr="00B153E6">
        <w:rPr>
          <w:rFonts w:ascii="Calibri" w:hAnsi="Calibri" w:cs="Calibri"/>
          <w:sz w:val="32"/>
          <w:szCs w:val="12"/>
        </w:rPr>
        <w:t>MITRE ATT&amp;CK Threat Modeling Guide</w:t>
      </w:r>
      <w:bookmarkEnd w:id="40"/>
    </w:p>
    <w:p w14:paraId="682A7B89" w14:textId="77777777"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Overview</w:t>
      </w:r>
    </w:p>
    <w:p w14:paraId="40D223B7" w14:textId="30531E44"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 xml:space="preserve">This resource provides a comprehensive guide for utilizing the MITRE ATT&amp;CK framework in threat modeling. </w:t>
      </w:r>
      <w:r w:rsidR="00A04C96" w:rsidRPr="00B153E6">
        <w:rPr>
          <w:rFonts w:ascii="Calibri" w:hAnsi="Calibri" w:cs="Calibri"/>
          <w:color w:val="auto"/>
          <w:sz w:val="24"/>
          <w:szCs w:val="24"/>
        </w:rPr>
        <w:t>It presents a structured methodology for identifying potential threats and mapping them to known attack techniques that are instrumental in enhancing the security of smart meter deployments and grid systems.</w:t>
      </w:r>
    </w:p>
    <w:p w14:paraId="5DB7572E" w14:textId="77777777" w:rsidR="00F643C6" w:rsidRPr="00B153E6" w:rsidRDefault="00F643C6" w:rsidP="00F643C6">
      <w:pPr>
        <w:rPr>
          <w:rFonts w:ascii="Calibri" w:hAnsi="Calibri" w:cs="Calibri"/>
          <w:b/>
          <w:bCs/>
          <w:color w:val="auto"/>
          <w:sz w:val="24"/>
          <w:szCs w:val="24"/>
        </w:rPr>
      </w:pPr>
    </w:p>
    <w:p w14:paraId="58B1015D" w14:textId="2C5BED9C"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Key Components</w:t>
      </w:r>
    </w:p>
    <w:p w14:paraId="198E3D7B" w14:textId="77777777" w:rsidR="00F643C6" w:rsidRPr="00F643C6" w:rsidRDefault="00F643C6" w:rsidP="00642212">
      <w:pPr>
        <w:numPr>
          <w:ilvl w:val="0"/>
          <w:numId w:val="10"/>
        </w:numPr>
        <w:rPr>
          <w:rFonts w:ascii="Calibri" w:hAnsi="Calibri" w:cs="Calibri"/>
          <w:color w:val="auto"/>
          <w:sz w:val="24"/>
          <w:szCs w:val="24"/>
        </w:rPr>
      </w:pPr>
      <w:r w:rsidRPr="00F643C6">
        <w:rPr>
          <w:rFonts w:ascii="Calibri" w:hAnsi="Calibri" w:cs="Calibri"/>
          <w:color w:val="auto"/>
          <w:sz w:val="24"/>
          <w:szCs w:val="24"/>
        </w:rPr>
        <w:t>MITRE ATT&amp;CK Matrix: A comprehensive framework of adversary tactics and techniques based on empirical observations.</w:t>
      </w:r>
    </w:p>
    <w:p w14:paraId="00D9525B" w14:textId="5CA2A0B0" w:rsidR="00F643C6" w:rsidRPr="00F643C6" w:rsidRDefault="00A04C96" w:rsidP="00642212">
      <w:pPr>
        <w:numPr>
          <w:ilvl w:val="0"/>
          <w:numId w:val="10"/>
        </w:numPr>
        <w:rPr>
          <w:rFonts w:ascii="Calibri" w:hAnsi="Calibri" w:cs="Calibri"/>
          <w:color w:val="auto"/>
          <w:sz w:val="24"/>
          <w:szCs w:val="24"/>
        </w:rPr>
      </w:pPr>
      <w:r w:rsidRPr="00B153E6">
        <w:rPr>
          <w:rFonts w:ascii="Calibri" w:hAnsi="Calibri" w:cs="Calibri"/>
          <w:color w:val="auto"/>
          <w:sz w:val="24"/>
          <w:szCs w:val="24"/>
        </w:rPr>
        <w:t>Threat-Modeling Process: A systematic approach to identifying and analyzing potential threats to a system.</w:t>
      </w:r>
    </w:p>
    <w:p w14:paraId="2C392927" w14:textId="77777777" w:rsidR="00F643C6" w:rsidRPr="00F643C6" w:rsidRDefault="00F643C6" w:rsidP="00642212">
      <w:pPr>
        <w:numPr>
          <w:ilvl w:val="0"/>
          <w:numId w:val="10"/>
        </w:numPr>
        <w:rPr>
          <w:rFonts w:ascii="Calibri" w:hAnsi="Calibri" w:cs="Calibri"/>
          <w:color w:val="auto"/>
          <w:sz w:val="24"/>
          <w:szCs w:val="24"/>
        </w:rPr>
      </w:pPr>
      <w:r w:rsidRPr="00F643C6">
        <w:rPr>
          <w:rFonts w:ascii="Calibri" w:hAnsi="Calibri" w:cs="Calibri"/>
          <w:color w:val="auto"/>
          <w:sz w:val="24"/>
          <w:szCs w:val="24"/>
        </w:rPr>
        <w:t>Mapping Threats to ATT&amp;CK Techniques: Aligning identified threats with specific techniques in the ATT&amp;CK matrix.</w:t>
      </w:r>
    </w:p>
    <w:p w14:paraId="27EC8A92" w14:textId="77777777" w:rsidR="00F643C6" w:rsidRPr="00F643C6" w:rsidRDefault="00F643C6" w:rsidP="00642212">
      <w:pPr>
        <w:numPr>
          <w:ilvl w:val="0"/>
          <w:numId w:val="10"/>
        </w:numPr>
        <w:rPr>
          <w:rFonts w:ascii="Calibri" w:hAnsi="Calibri" w:cs="Calibri"/>
          <w:color w:val="auto"/>
          <w:sz w:val="24"/>
          <w:szCs w:val="24"/>
        </w:rPr>
      </w:pPr>
      <w:r w:rsidRPr="00F643C6">
        <w:rPr>
          <w:rFonts w:ascii="Calibri" w:hAnsi="Calibri" w:cs="Calibri"/>
          <w:color w:val="auto"/>
          <w:sz w:val="24"/>
          <w:szCs w:val="24"/>
        </w:rPr>
        <w:t>Risk Assessment: Evaluating the probability and impact of potential threats.</w:t>
      </w:r>
    </w:p>
    <w:p w14:paraId="47C6B008" w14:textId="77777777" w:rsidR="00F643C6" w:rsidRPr="00B153E6" w:rsidRDefault="00F643C6" w:rsidP="00F643C6">
      <w:pPr>
        <w:rPr>
          <w:rFonts w:ascii="Calibri" w:hAnsi="Calibri" w:cs="Calibri"/>
          <w:b/>
          <w:bCs/>
          <w:color w:val="auto"/>
          <w:sz w:val="24"/>
          <w:szCs w:val="24"/>
        </w:rPr>
      </w:pPr>
    </w:p>
    <w:p w14:paraId="388CDA5E" w14:textId="766CD224"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Threat Modeling Steps</w:t>
      </w:r>
    </w:p>
    <w:p w14:paraId="0EA229BF" w14:textId="77777777" w:rsidR="00F643C6" w:rsidRPr="00F643C6" w:rsidRDefault="00F643C6" w:rsidP="00642212">
      <w:pPr>
        <w:numPr>
          <w:ilvl w:val="0"/>
          <w:numId w:val="11"/>
        </w:numPr>
        <w:rPr>
          <w:rFonts w:ascii="Calibri" w:hAnsi="Calibri" w:cs="Calibri"/>
          <w:color w:val="auto"/>
          <w:sz w:val="24"/>
          <w:szCs w:val="24"/>
        </w:rPr>
      </w:pPr>
      <w:r w:rsidRPr="00F643C6">
        <w:rPr>
          <w:rFonts w:ascii="Calibri" w:hAnsi="Calibri" w:cs="Calibri"/>
          <w:color w:val="auto"/>
          <w:sz w:val="24"/>
          <w:szCs w:val="24"/>
        </w:rPr>
        <w:t>System Characterization: Define the scope of the system under analysis.</w:t>
      </w:r>
    </w:p>
    <w:p w14:paraId="7E283B3B" w14:textId="77777777" w:rsidR="00F643C6" w:rsidRPr="00F643C6" w:rsidRDefault="00F643C6" w:rsidP="00642212">
      <w:pPr>
        <w:numPr>
          <w:ilvl w:val="0"/>
          <w:numId w:val="11"/>
        </w:numPr>
        <w:rPr>
          <w:rFonts w:ascii="Calibri" w:hAnsi="Calibri" w:cs="Calibri"/>
          <w:color w:val="auto"/>
          <w:sz w:val="24"/>
          <w:szCs w:val="24"/>
        </w:rPr>
      </w:pPr>
      <w:r w:rsidRPr="00F643C6">
        <w:rPr>
          <w:rFonts w:ascii="Calibri" w:hAnsi="Calibri" w:cs="Calibri"/>
          <w:color w:val="auto"/>
          <w:sz w:val="24"/>
          <w:szCs w:val="24"/>
        </w:rPr>
        <w:t>Asset Identification: Identify critical assets within the system.</w:t>
      </w:r>
    </w:p>
    <w:p w14:paraId="68754523" w14:textId="77777777" w:rsidR="00F643C6" w:rsidRPr="00F643C6" w:rsidRDefault="00F643C6" w:rsidP="00642212">
      <w:pPr>
        <w:numPr>
          <w:ilvl w:val="0"/>
          <w:numId w:val="11"/>
        </w:numPr>
        <w:rPr>
          <w:rFonts w:ascii="Calibri" w:hAnsi="Calibri" w:cs="Calibri"/>
          <w:color w:val="auto"/>
          <w:sz w:val="24"/>
          <w:szCs w:val="24"/>
        </w:rPr>
      </w:pPr>
      <w:r w:rsidRPr="00F643C6">
        <w:rPr>
          <w:rFonts w:ascii="Calibri" w:hAnsi="Calibri" w:cs="Calibri"/>
          <w:color w:val="auto"/>
          <w:sz w:val="24"/>
          <w:szCs w:val="24"/>
        </w:rPr>
        <w:t>Threat Actor Identification: Determine potential adversaries and their capabilities.</w:t>
      </w:r>
    </w:p>
    <w:p w14:paraId="75EA2F8C" w14:textId="77777777" w:rsidR="00F643C6" w:rsidRPr="00F643C6" w:rsidRDefault="00F643C6" w:rsidP="00642212">
      <w:pPr>
        <w:numPr>
          <w:ilvl w:val="0"/>
          <w:numId w:val="11"/>
        </w:numPr>
        <w:rPr>
          <w:rFonts w:ascii="Calibri" w:hAnsi="Calibri" w:cs="Calibri"/>
          <w:color w:val="auto"/>
          <w:sz w:val="24"/>
          <w:szCs w:val="24"/>
        </w:rPr>
      </w:pPr>
      <w:r w:rsidRPr="00F643C6">
        <w:rPr>
          <w:rFonts w:ascii="Calibri" w:hAnsi="Calibri" w:cs="Calibri"/>
          <w:color w:val="auto"/>
          <w:sz w:val="24"/>
          <w:szCs w:val="24"/>
        </w:rPr>
        <w:t>Attack Vector Identification: Identify potential methods an attacker could employ to target the system.</w:t>
      </w:r>
    </w:p>
    <w:p w14:paraId="342EF3EA" w14:textId="39406CAF" w:rsidR="00F643C6" w:rsidRPr="00F643C6" w:rsidRDefault="00A04C96" w:rsidP="00642212">
      <w:pPr>
        <w:numPr>
          <w:ilvl w:val="0"/>
          <w:numId w:val="11"/>
        </w:numPr>
        <w:rPr>
          <w:rFonts w:ascii="Calibri" w:hAnsi="Calibri" w:cs="Calibri"/>
          <w:color w:val="auto"/>
          <w:sz w:val="24"/>
          <w:szCs w:val="24"/>
        </w:rPr>
      </w:pPr>
      <w:r w:rsidRPr="00B153E6">
        <w:rPr>
          <w:rFonts w:ascii="Calibri" w:hAnsi="Calibri" w:cs="Calibri"/>
          <w:color w:val="auto"/>
          <w:sz w:val="24"/>
          <w:szCs w:val="24"/>
        </w:rPr>
        <w:t>ATT&amp;CK Technique Mapping: Map the identified attack vectors to specific ATT&amp;CK techniques.</w:t>
      </w:r>
    </w:p>
    <w:p w14:paraId="08501AC6" w14:textId="77777777" w:rsidR="00F643C6" w:rsidRPr="00F643C6" w:rsidRDefault="00F643C6" w:rsidP="00642212">
      <w:pPr>
        <w:numPr>
          <w:ilvl w:val="0"/>
          <w:numId w:val="11"/>
        </w:numPr>
        <w:rPr>
          <w:rFonts w:ascii="Calibri" w:hAnsi="Calibri" w:cs="Calibri"/>
          <w:color w:val="auto"/>
          <w:sz w:val="24"/>
          <w:szCs w:val="24"/>
        </w:rPr>
      </w:pPr>
      <w:r w:rsidRPr="00F643C6">
        <w:rPr>
          <w:rFonts w:ascii="Calibri" w:hAnsi="Calibri" w:cs="Calibri"/>
          <w:color w:val="auto"/>
          <w:sz w:val="24"/>
          <w:szCs w:val="24"/>
        </w:rPr>
        <w:t>Impact Analysis: Assess the potential consequences of successful attacks.</w:t>
      </w:r>
    </w:p>
    <w:p w14:paraId="041FCB57" w14:textId="77777777" w:rsidR="00F643C6" w:rsidRPr="00F643C6" w:rsidRDefault="00F643C6" w:rsidP="00642212">
      <w:pPr>
        <w:numPr>
          <w:ilvl w:val="0"/>
          <w:numId w:val="11"/>
        </w:numPr>
        <w:rPr>
          <w:rFonts w:ascii="Calibri" w:hAnsi="Calibri" w:cs="Calibri"/>
          <w:color w:val="auto"/>
          <w:sz w:val="24"/>
          <w:szCs w:val="24"/>
        </w:rPr>
      </w:pPr>
      <w:r w:rsidRPr="00F643C6">
        <w:rPr>
          <w:rFonts w:ascii="Calibri" w:hAnsi="Calibri" w:cs="Calibri"/>
          <w:color w:val="auto"/>
          <w:sz w:val="24"/>
          <w:szCs w:val="24"/>
        </w:rPr>
        <w:t>Likelihood Assessment: Evaluate the probability of each attack scenario.</w:t>
      </w:r>
    </w:p>
    <w:p w14:paraId="52C87EED" w14:textId="5069695C" w:rsidR="00F643C6" w:rsidRPr="00F643C6" w:rsidRDefault="00A04C96" w:rsidP="00642212">
      <w:pPr>
        <w:numPr>
          <w:ilvl w:val="0"/>
          <w:numId w:val="11"/>
        </w:numPr>
        <w:rPr>
          <w:rFonts w:ascii="Calibri" w:hAnsi="Calibri" w:cs="Calibri"/>
          <w:color w:val="auto"/>
          <w:sz w:val="24"/>
          <w:szCs w:val="24"/>
        </w:rPr>
      </w:pPr>
      <w:r w:rsidRPr="00B153E6">
        <w:rPr>
          <w:rFonts w:ascii="Calibri" w:hAnsi="Calibri" w:cs="Calibri"/>
          <w:color w:val="auto"/>
          <w:sz w:val="24"/>
          <w:szCs w:val="24"/>
        </w:rPr>
        <w:t>Risk Calculation: Combine impact and likelihood to determine the overall risk.</w:t>
      </w:r>
    </w:p>
    <w:p w14:paraId="70BA3E62" w14:textId="77777777" w:rsidR="00F643C6" w:rsidRPr="00F643C6" w:rsidRDefault="00F643C6" w:rsidP="00642212">
      <w:pPr>
        <w:numPr>
          <w:ilvl w:val="0"/>
          <w:numId w:val="11"/>
        </w:numPr>
        <w:rPr>
          <w:rFonts w:ascii="Calibri" w:hAnsi="Calibri" w:cs="Calibri"/>
          <w:color w:val="auto"/>
          <w:sz w:val="24"/>
          <w:szCs w:val="24"/>
        </w:rPr>
      </w:pPr>
      <w:r w:rsidRPr="00F643C6">
        <w:rPr>
          <w:rFonts w:ascii="Calibri" w:hAnsi="Calibri" w:cs="Calibri"/>
          <w:color w:val="auto"/>
          <w:sz w:val="24"/>
          <w:szCs w:val="24"/>
        </w:rPr>
        <w:t>Mitigation Strategy Development: Formulate strategies to address identified risks.</w:t>
      </w:r>
    </w:p>
    <w:p w14:paraId="2B40F7BD" w14:textId="77777777" w:rsidR="00F643C6" w:rsidRPr="00B153E6" w:rsidRDefault="00F643C6" w:rsidP="00F643C6">
      <w:pPr>
        <w:rPr>
          <w:rFonts w:ascii="Calibri" w:hAnsi="Calibri" w:cs="Calibri"/>
          <w:b/>
          <w:bCs/>
          <w:color w:val="auto"/>
          <w:sz w:val="24"/>
          <w:szCs w:val="24"/>
        </w:rPr>
      </w:pPr>
    </w:p>
    <w:p w14:paraId="33F83235" w14:textId="2C0086D2"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Relevance to Smart Meter and Grid Security</w:t>
      </w:r>
    </w:p>
    <w:p w14:paraId="53AAF7CA" w14:textId="77777777" w:rsidR="00F643C6" w:rsidRPr="00F643C6" w:rsidRDefault="00F643C6" w:rsidP="00642212">
      <w:pPr>
        <w:numPr>
          <w:ilvl w:val="0"/>
          <w:numId w:val="12"/>
        </w:numPr>
        <w:rPr>
          <w:rFonts w:ascii="Calibri" w:hAnsi="Calibri" w:cs="Calibri"/>
          <w:color w:val="auto"/>
          <w:sz w:val="24"/>
          <w:szCs w:val="24"/>
        </w:rPr>
      </w:pPr>
      <w:r w:rsidRPr="00F643C6">
        <w:rPr>
          <w:rFonts w:ascii="Calibri" w:hAnsi="Calibri" w:cs="Calibri"/>
          <w:color w:val="auto"/>
          <w:sz w:val="24"/>
          <w:szCs w:val="24"/>
        </w:rPr>
        <w:t>Comprehensive Threat Landscape: The ATT&amp;CK matrix provides an extensive overview of potential threats applicable to smart meter systems and grid infrastructure.</w:t>
      </w:r>
    </w:p>
    <w:p w14:paraId="60F0E6BC" w14:textId="77777777" w:rsidR="00F643C6" w:rsidRPr="00F643C6" w:rsidRDefault="00F643C6" w:rsidP="00642212">
      <w:pPr>
        <w:numPr>
          <w:ilvl w:val="0"/>
          <w:numId w:val="12"/>
        </w:numPr>
        <w:rPr>
          <w:rFonts w:ascii="Calibri" w:hAnsi="Calibri" w:cs="Calibri"/>
          <w:color w:val="auto"/>
          <w:sz w:val="24"/>
          <w:szCs w:val="24"/>
        </w:rPr>
      </w:pPr>
      <w:r w:rsidRPr="00F643C6">
        <w:rPr>
          <w:rFonts w:ascii="Calibri" w:hAnsi="Calibri" w:cs="Calibri"/>
          <w:color w:val="auto"/>
          <w:sz w:val="24"/>
          <w:szCs w:val="24"/>
        </w:rPr>
        <w:t>Structured Analysis: Offers a methodical approach to identifying and assessing threats specific to smart meter deployments.</w:t>
      </w:r>
    </w:p>
    <w:p w14:paraId="14D098C9" w14:textId="77777777" w:rsidR="00F643C6" w:rsidRPr="00F643C6" w:rsidRDefault="00F643C6" w:rsidP="00642212">
      <w:pPr>
        <w:numPr>
          <w:ilvl w:val="0"/>
          <w:numId w:val="12"/>
        </w:numPr>
        <w:rPr>
          <w:rFonts w:ascii="Calibri" w:hAnsi="Calibri" w:cs="Calibri"/>
          <w:color w:val="auto"/>
          <w:sz w:val="24"/>
          <w:szCs w:val="24"/>
        </w:rPr>
      </w:pPr>
      <w:r w:rsidRPr="00F643C6">
        <w:rPr>
          <w:rFonts w:ascii="Calibri" w:hAnsi="Calibri" w:cs="Calibri"/>
          <w:color w:val="auto"/>
          <w:sz w:val="24"/>
          <w:szCs w:val="24"/>
        </w:rPr>
        <w:t>Real-world Techniques: Based on observed attack patterns, ensuring relevance to actual threats faced by utility companies.</w:t>
      </w:r>
    </w:p>
    <w:p w14:paraId="21820C5F" w14:textId="77777777" w:rsidR="00F643C6" w:rsidRPr="00F643C6" w:rsidRDefault="00F643C6" w:rsidP="00642212">
      <w:pPr>
        <w:numPr>
          <w:ilvl w:val="0"/>
          <w:numId w:val="12"/>
        </w:numPr>
        <w:rPr>
          <w:rFonts w:ascii="Calibri" w:hAnsi="Calibri" w:cs="Calibri"/>
          <w:color w:val="auto"/>
          <w:sz w:val="24"/>
          <w:szCs w:val="24"/>
        </w:rPr>
      </w:pPr>
      <w:r w:rsidRPr="00F643C6">
        <w:rPr>
          <w:rFonts w:ascii="Calibri" w:hAnsi="Calibri" w:cs="Calibri"/>
          <w:color w:val="auto"/>
          <w:sz w:val="24"/>
          <w:szCs w:val="24"/>
        </w:rPr>
        <w:t>Mitigation Mapping: Enables direct mapping of security controls to specific attack techniques.</w:t>
      </w:r>
    </w:p>
    <w:p w14:paraId="15215894" w14:textId="77777777" w:rsidR="00F643C6" w:rsidRPr="00F643C6" w:rsidRDefault="00F643C6" w:rsidP="00642212">
      <w:pPr>
        <w:numPr>
          <w:ilvl w:val="0"/>
          <w:numId w:val="12"/>
        </w:numPr>
        <w:rPr>
          <w:rFonts w:ascii="Calibri" w:hAnsi="Calibri" w:cs="Calibri"/>
          <w:color w:val="auto"/>
          <w:sz w:val="24"/>
          <w:szCs w:val="24"/>
        </w:rPr>
      </w:pPr>
      <w:r w:rsidRPr="00F643C6">
        <w:rPr>
          <w:rFonts w:ascii="Calibri" w:hAnsi="Calibri" w:cs="Calibri"/>
          <w:color w:val="auto"/>
          <w:sz w:val="24"/>
          <w:szCs w:val="24"/>
        </w:rPr>
        <w:t>Risk Prioritization: Facilitates the prioritization of security efforts based on the most probable and impactful threats.</w:t>
      </w:r>
    </w:p>
    <w:p w14:paraId="3B4FE4DB" w14:textId="77777777" w:rsidR="00F643C6" w:rsidRPr="00F643C6" w:rsidRDefault="00F643C6" w:rsidP="00642212">
      <w:pPr>
        <w:numPr>
          <w:ilvl w:val="0"/>
          <w:numId w:val="12"/>
        </w:numPr>
        <w:rPr>
          <w:rFonts w:ascii="Calibri" w:hAnsi="Calibri" w:cs="Calibri"/>
          <w:color w:val="auto"/>
          <w:sz w:val="24"/>
          <w:szCs w:val="24"/>
        </w:rPr>
      </w:pPr>
      <w:r w:rsidRPr="00F643C6">
        <w:rPr>
          <w:rFonts w:ascii="Calibri" w:hAnsi="Calibri" w:cs="Calibri"/>
          <w:color w:val="auto"/>
          <w:sz w:val="24"/>
          <w:szCs w:val="24"/>
        </w:rPr>
        <w:t>Continuous Improvement: Provides a framework for ongoing threat assessment and security enhancement.</w:t>
      </w:r>
    </w:p>
    <w:p w14:paraId="3CA41A5F" w14:textId="77777777" w:rsidR="00F643C6" w:rsidRPr="00B153E6" w:rsidRDefault="00F643C6" w:rsidP="00F643C6">
      <w:pPr>
        <w:rPr>
          <w:rFonts w:ascii="Calibri" w:hAnsi="Calibri" w:cs="Calibri"/>
          <w:b/>
          <w:bCs/>
          <w:color w:val="auto"/>
          <w:sz w:val="24"/>
          <w:szCs w:val="24"/>
        </w:rPr>
      </w:pPr>
    </w:p>
    <w:p w14:paraId="030B7D27" w14:textId="5D9873EC"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lastRenderedPageBreak/>
        <w:t>Implementation for Intellihub</w:t>
      </w:r>
    </w:p>
    <w:p w14:paraId="6ACD019B" w14:textId="77777777" w:rsidR="00F643C6" w:rsidRPr="00F643C6" w:rsidRDefault="00F643C6" w:rsidP="00642212">
      <w:pPr>
        <w:numPr>
          <w:ilvl w:val="0"/>
          <w:numId w:val="13"/>
        </w:numPr>
        <w:rPr>
          <w:rFonts w:ascii="Calibri" w:hAnsi="Calibri" w:cs="Calibri"/>
          <w:color w:val="auto"/>
          <w:sz w:val="24"/>
          <w:szCs w:val="24"/>
        </w:rPr>
      </w:pPr>
      <w:r w:rsidRPr="00F643C6">
        <w:rPr>
          <w:rFonts w:ascii="Calibri" w:hAnsi="Calibri" w:cs="Calibri"/>
          <w:color w:val="auto"/>
          <w:sz w:val="24"/>
          <w:szCs w:val="24"/>
        </w:rPr>
        <w:t>System Mapping: Develop a detailed map of Intellihub's smart meter ecosystem, including communication networks and data processing systems.</w:t>
      </w:r>
    </w:p>
    <w:p w14:paraId="55C3793E" w14:textId="77777777" w:rsidR="00F643C6" w:rsidRPr="00F643C6" w:rsidRDefault="00F643C6" w:rsidP="00642212">
      <w:pPr>
        <w:numPr>
          <w:ilvl w:val="0"/>
          <w:numId w:val="13"/>
        </w:numPr>
        <w:rPr>
          <w:rFonts w:ascii="Calibri" w:hAnsi="Calibri" w:cs="Calibri"/>
          <w:color w:val="auto"/>
          <w:sz w:val="24"/>
          <w:szCs w:val="24"/>
        </w:rPr>
      </w:pPr>
      <w:r w:rsidRPr="00F643C6">
        <w:rPr>
          <w:rFonts w:ascii="Calibri" w:hAnsi="Calibri" w:cs="Calibri"/>
          <w:color w:val="auto"/>
          <w:sz w:val="24"/>
          <w:szCs w:val="24"/>
        </w:rPr>
        <w:t>Threat Actor Profiling: Identify potential adversaries targeting smart meter infrastructure, ranging from individual hackers to state-sponsored groups.</w:t>
      </w:r>
    </w:p>
    <w:p w14:paraId="470F1983" w14:textId="77777777" w:rsidR="00F643C6" w:rsidRPr="00F643C6" w:rsidRDefault="00F643C6" w:rsidP="00642212">
      <w:pPr>
        <w:numPr>
          <w:ilvl w:val="0"/>
          <w:numId w:val="13"/>
        </w:numPr>
        <w:rPr>
          <w:rFonts w:ascii="Calibri" w:hAnsi="Calibri" w:cs="Calibri"/>
          <w:color w:val="auto"/>
          <w:sz w:val="24"/>
          <w:szCs w:val="24"/>
        </w:rPr>
      </w:pPr>
      <w:r w:rsidRPr="00F643C6">
        <w:rPr>
          <w:rFonts w:ascii="Calibri" w:hAnsi="Calibri" w:cs="Calibri"/>
          <w:color w:val="auto"/>
          <w:sz w:val="24"/>
          <w:szCs w:val="24"/>
        </w:rPr>
        <w:t>Attack Scenario Development: Construct realistic attack scenarios specific to smart meter deployments, such as meter tampering or data interception.</w:t>
      </w:r>
    </w:p>
    <w:p w14:paraId="29529633" w14:textId="77777777" w:rsidR="00F643C6" w:rsidRPr="00F643C6" w:rsidRDefault="00F643C6" w:rsidP="00642212">
      <w:pPr>
        <w:numPr>
          <w:ilvl w:val="0"/>
          <w:numId w:val="13"/>
        </w:numPr>
        <w:rPr>
          <w:rFonts w:ascii="Calibri" w:hAnsi="Calibri" w:cs="Calibri"/>
          <w:color w:val="auto"/>
          <w:sz w:val="24"/>
          <w:szCs w:val="24"/>
        </w:rPr>
      </w:pPr>
      <w:r w:rsidRPr="00F643C6">
        <w:rPr>
          <w:rFonts w:ascii="Calibri" w:hAnsi="Calibri" w:cs="Calibri"/>
          <w:color w:val="auto"/>
          <w:sz w:val="24"/>
          <w:szCs w:val="24"/>
        </w:rPr>
        <w:t>Technique Mapping: Map these scenarios to relevant ATT&amp;CK techniques, focusing on those most applicable to IoT and industrial control systems.</w:t>
      </w:r>
    </w:p>
    <w:p w14:paraId="6058F3AC" w14:textId="77777777" w:rsidR="00F643C6" w:rsidRPr="00F643C6" w:rsidRDefault="00F643C6" w:rsidP="00642212">
      <w:pPr>
        <w:numPr>
          <w:ilvl w:val="0"/>
          <w:numId w:val="13"/>
        </w:numPr>
        <w:rPr>
          <w:rFonts w:ascii="Calibri" w:hAnsi="Calibri" w:cs="Calibri"/>
          <w:color w:val="auto"/>
          <w:sz w:val="24"/>
          <w:szCs w:val="24"/>
        </w:rPr>
      </w:pPr>
      <w:r w:rsidRPr="00F643C6">
        <w:rPr>
          <w:rFonts w:ascii="Calibri" w:hAnsi="Calibri" w:cs="Calibri"/>
          <w:color w:val="auto"/>
          <w:sz w:val="24"/>
          <w:szCs w:val="24"/>
        </w:rPr>
        <w:t>Risk Assessment: Evaluate the likelihood and potential impact of each identified threat to Intellihub's operations and customers.</w:t>
      </w:r>
    </w:p>
    <w:p w14:paraId="4F8902D2" w14:textId="77777777" w:rsidR="00F643C6" w:rsidRPr="00F643C6" w:rsidRDefault="00F643C6" w:rsidP="00642212">
      <w:pPr>
        <w:numPr>
          <w:ilvl w:val="0"/>
          <w:numId w:val="13"/>
        </w:numPr>
        <w:rPr>
          <w:rFonts w:ascii="Calibri" w:hAnsi="Calibri" w:cs="Calibri"/>
          <w:color w:val="auto"/>
          <w:sz w:val="24"/>
          <w:szCs w:val="24"/>
        </w:rPr>
      </w:pPr>
      <w:r w:rsidRPr="00F643C6">
        <w:rPr>
          <w:rFonts w:ascii="Calibri" w:hAnsi="Calibri" w:cs="Calibri"/>
          <w:color w:val="auto"/>
          <w:sz w:val="24"/>
          <w:szCs w:val="24"/>
        </w:rPr>
        <w:t>Mitigation Strategy: Develop a comprehensive security strategy addressing the highest-risk threats identified through this process.</w:t>
      </w:r>
    </w:p>
    <w:p w14:paraId="7889EE1E" w14:textId="77777777" w:rsidR="00F643C6" w:rsidRPr="00B153E6" w:rsidRDefault="00F643C6" w:rsidP="00F643C6">
      <w:pPr>
        <w:rPr>
          <w:rFonts w:ascii="Calibri" w:hAnsi="Calibri" w:cs="Calibri"/>
          <w:b/>
          <w:bCs/>
          <w:color w:val="auto"/>
          <w:szCs w:val="28"/>
        </w:rPr>
      </w:pPr>
    </w:p>
    <w:p w14:paraId="563E1D5C" w14:textId="5956F88C" w:rsidR="00F643C6" w:rsidRPr="00B153E6" w:rsidRDefault="00F643C6" w:rsidP="00F60B2D">
      <w:pPr>
        <w:pStyle w:val="Heading2"/>
        <w:rPr>
          <w:rFonts w:ascii="Calibri" w:hAnsi="Calibri" w:cs="Calibri"/>
          <w:sz w:val="32"/>
          <w:szCs w:val="12"/>
        </w:rPr>
      </w:pPr>
      <w:bookmarkStart w:id="41" w:name="_Toc184228233"/>
      <w:r w:rsidRPr="00B153E6">
        <w:rPr>
          <w:rFonts w:ascii="Calibri" w:hAnsi="Calibri" w:cs="Calibri"/>
          <w:sz w:val="32"/>
          <w:szCs w:val="12"/>
        </w:rPr>
        <w:t>4.1 Approach and Methodology</w:t>
      </w:r>
      <w:bookmarkEnd w:id="41"/>
    </w:p>
    <w:p w14:paraId="27F941EB"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This threat model employs a structured, risk-based approach, integrating industry best practices and utilizing data-driven insights from Intellihub's internal cyber security risk analysis (IH-RISK-CS-20240122) and the NCC Group penetration testing report (2024-11-05). The methodology combines qualitative and quantitative analysis techniques to identify, assess, and prioritize potential threats to Intellihub's smart meter infrastructure. The MITRE ATT&amp;CK framework is utilized to categorize and map threat actor tactics, techniques, and procedures (TTPs). Specific techniques employed include:</w:t>
      </w:r>
    </w:p>
    <w:p w14:paraId="206292A4" w14:textId="77777777" w:rsidR="00F643C6" w:rsidRPr="00F643C6" w:rsidRDefault="00F643C6" w:rsidP="00642212">
      <w:pPr>
        <w:numPr>
          <w:ilvl w:val="0"/>
          <w:numId w:val="14"/>
        </w:numPr>
        <w:rPr>
          <w:rFonts w:ascii="Calibri" w:hAnsi="Calibri" w:cs="Calibri"/>
          <w:color w:val="auto"/>
          <w:sz w:val="24"/>
          <w:szCs w:val="24"/>
        </w:rPr>
      </w:pPr>
      <w:r w:rsidRPr="00F643C6">
        <w:rPr>
          <w:rFonts w:ascii="Calibri" w:hAnsi="Calibri" w:cs="Calibri"/>
          <w:color w:val="auto"/>
          <w:sz w:val="24"/>
          <w:szCs w:val="24"/>
        </w:rPr>
        <w:t>STRIDE threat modeling</w:t>
      </w:r>
    </w:p>
    <w:p w14:paraId="00A04EE3" w14:textId="77777777" w:rsidR="00F643C6" w:rsidRPr="00F643C6" w:rsidRDefault="00F643C6" w:rsidP="00642212">
      <w:pPr>
        <w:numPr>
          <w:ilvl w:val="0"/>
          <w:numId w:val="14"/>
        </w:numPr>
        <w:rPr>
          <w:rFonts w:ascii="Calibri" w:hAnsi="Calibri" w:cs="Calibri"/>
          <w:color w:val="auto"/>
          <w:sz w:val="24"/>
          <w:szCs w:val="24"/>
        </w:rPr>
      </w:pPr>
      <w:r w:rsidRPr="00F643C6">
        <w:rPr>
          <w:rFonts w:ascii="Calibri" w:hAnsi="Calibri" w:cs="Calibri"/>
          <w:color w:val="auto"/>
          <w:sz w:val="24"/>
          <w:szCs w:val="24"/>
        </w:rPr>
        <w:t>Attack surface analysis</w:t>
      </w:r>
    </w:p>
    <w:p w14:paraId="20FEFB83" w14:textId="77777777" w:rsidR="00F643C6" w:rsidRPr="00F643C6" w:rsidRDefault="00F643C6" w:rsidP="00642212">
      <w:pPr>
        <w:numPr>
          <w:ilvl w:val="0"/>
          <w:numId w:val="14"/>
        </w:numPr>
        <w:rPr>
          <w:rFonts w:ascii="Calibri" w:hAnsi="Calibri" w:cs="Calibri"/>
          <w:color w:val="auto"/>
          <w:sz w:val="24"/>
          <w:szCs w:val="24"/>
        </w:rPr>
      </w:pPr>
      <w:r w:rsidRPr="00F643C6">
        <w:rPr>
          <w:rFonts w:ascii="Calibri" w:hAnsi="Calibri" w:cs="Calibri"/>
          <w:color w:val="auto"/>
          <w:sz w:val="24"/>
          <w:szCs w:val="24"/>
        </w:rPr>
        <w:t>Vulnerability assessment data (Intellihub Lab Testing Initial Observations)</w:t>
      </w:r>
    </w:p>
    <w:p w14:paraId="71038809" w14:textId="77777777" w:rsidR="00F643C6" w:rsidRPr="00F643C6" w:rsidRDefault="00F643C6" w:rsidP="00642212">
      <w:pPr>
        <w:numPr>
          <w:ilvl w:val="0"/>
          <w:numId w:val="14"/>
        </w:numPr>
        <w:rPr>
          <w:rFonts w:ascii="Calibri" w:hAnsi="Calibri" w:cs="Calibri"/>
          <w:color w:val="auto"/>
          <w:sz w:val="24"/>
          <w:szCs w:val="24"/>
        </w:rPr>
      </w:pPr>
      <w:r w:rsidRPr="00F643C6">
        <w:rPr>
          <w:rFonts w:ascii="Calibri" w:hAnsi="Calibri" w:cs="Calibri"/>
          <w:color w:val="auto"/>
          <w:sz w:val="24"/>
          <w:szCs w:val="24"/>
        </w:rPr>
        <w:t>MITRE ATT&amp;CK framework mapping</w:t>
      </w:r>
    </w:p>
    <w:p w14:paraId="15A6686B" w14:textId="77777777" w:rsidR="00F643C6" w:rsidRPr="00B153E6" w:rsidRDefault="00F643C6" w:rsidP="00F643C6">
      <w:pPr>
        <w:rPr>
          <w:rFonts w:ascii="Calibri" w:hAnsi="Calibri" w:cs="Calibri"/>
          <w:b/>
          <w:bCs/>
          <w:color w:val="auto"/>
          <w:szCs w:val="28"/>
        </w:rPr>
      </w:pPr>
    </w:p>
    <w:p w14:paraId="2F86B67F" w14:textId="5E80FE3E" w:rsidR="00F643C6" w:rsidRPr="00B153E6" w:rsidRDefault="00F643C6" w:rsidP="00F60B2D">
      <w:pPr>
        <w:pStyle w:val="Heading2"/>
        <w:rPr>
          <w:rFonts w:ascii="Calibri" w:hAnsi="Calibri" w:cs="Calibri"/>
          <w:sz w:val="32"/>
          <w:szCs w:val="12"/>
        </w:rPr>
      </w:pPr>
      <w:bookmarkStart w:id="42" w:name="_Toc184228234"/>
      <w:r w:rsidRPr="00B153E6">
        <w:rPr>
          <w:rFonts w:ascii="Calibri" w:hAnsi="Calibri" w:cs="Calibri"/>
          <w:sz w:val="32"/>
          <w:szCs w:val="12"/>
        </w:rPr>
        <w:t>4.2 Industry Context and Threat Landscape</w:t>
      </w:r>
      <w:bookmarkEnd w:id="42"/>
    </w:p>
    <w:p w14:paraId="5E13F3B0"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The Australian energy sector confronts a dynamic threat landscape characterized by evolving cyber threats and increasing regulatory scrutiny. The smart meter industry, a critical component of this landscape, represents a prime target due to its infrastructure status and potential for significant economic and societal disruption. Key challenges include:</w:t>
      </w:r>
    </w:p>
    <w:p w14:paraId="3E7880B4" w14:textId="77777777" w:rsidR="00F643C6" w:rsidRPr="00F643C6" w:rsidRDefault="00F643C6" w:rsidP="00642212">
      <w:pPr>
        <w:numPr>
          <w:ilvl w:val="0"/>
          <w:numId w:val="15"/>
        </w:numPr>
        <w:rPr>
          <w:rFonts w:ascii="Calibri" w:hAnsi="Calibri" w:cs="Calibri"/>
          <w:color w:val="auto"/>
          <w:sz w:val="24"/>
          <w:szCs w:val="24"/>
        </w:rPr>
      </w:pPr>
      <w:r w:rsidRPr="00F643C6">
        <w:rPr>
          <w:rFonts w:ascii="Calibri" w:hAnsi="Calibri" w:cs="Calibri"/>
          <w:color w:val="auto"/>
          <w:sz w:val="24"/>
          <w:szCs w:val="24"/>
        </w:rPr>
        <w:t>Data breaches and privacy violations, potentially resulting in regulatory fines and reputational damage.</w:t>
      </w:r>
    </w:p>
    <w:p w14:paraId="2FEE4418" w14:textId="77777777" w:rsidR="00F643C6" w:rsidRPr="00F643C6" w:rsidRDefault="00F643C6" w:rsidP="00642212">
      <w:pPr>
        <w:numPr>
          <w:ilvl w:val="0"/>
          <w:numId w:val="15"/>
        </w:numPr>
        <w:rPr>
          <w:rFonts w:ascii="Calibri" w:hAnsi="Calibri" w:cs="Calibri"/>
          <w:color w:val="auto"/>
          <w:sz w:val="24"/>
          <w:szCs w:val="24"/>
        </w:rPr>
      </w:pPr>
      <w:r w:rsidRPr="00F643C6">
        <w:rPr>
          <w:rFonts w:ascii="Calibri" w:hAnsi="Calibri" w:cs="Calibri"/>
          <w:color w:val="auto"/>
          <w:sz w:val="24"/>
          <w:szCs w:val="24"/>
        </w:rPr>
        <w:t>Supply chain vulnerabilities impacting hardware and software reliability and security.</w:t>
      </w:r>
    </w:p>
    <w:p w14:paraId="62B72A3A" w14:textId="77777777" w:rsidR="00F643C6" w:rsidRPr="00F643C6" w:rsidRDefault="00F643C6" w:rsidP="00642212">
      <w:pPr>
        <w:numPr>
          <w:ilvl w:val="0"/>
          <w:numId w:val="15"/>
        </w:numPr>
        <w:rPr>
          <w:rFonts w:ascii="Calibri" w:hAnsi="Calibri" w:cs="Calibri"/>
          <w:color w:val="auto"/>
          <w:sz w:val="24"/>
          <w:szCs w:val="24"/>
        </w:rPr>
      </w:pPr>
      <w:r w:rsidRPr="00F643C6">
        <w:rPr>
          <w:rFonts w:ascii="Calibri" w:hAnsi="Calibri" w:cs="Calibri"/>
          <w:color w:val="auto"/>
          <w:sz w:val="24"/>
          <w:szCs w:val="24"/>
        </w:rPr>
        <w:t>Operational disruptions causing service outages and financial losses.</w:t>
      </w:r>
    </w:p>
    <w:p w14:paraId="27DBE749" w14:textId="77777777" w:rsidR="00F643C6" w:rsidRPr="00F643C6" w:rsidRDefault="00F643C6" w:rsidP="00642212">
      <w:pPr>
        <w:numPr>
          <w:ilvl w:val="0"/>
          <w:numId w:val="15"/>
        </w:numPr>
        <w:rPr>
          <w:rFonts w:ascii="Calibri" w:hAnsi="Calibri" w:cs="Calibri"/>
          <w:color w:val="auto"/>
          <w:sz w:val="24"/>
          <w:szCs w:val="24"/>
        </w:rPr>
      </w:pPr>
      <w:r w:rsidRPr="00F643C6">
        <w:rPr>
          <w:rFonts w:ascii="Calibri" w:hAnsi="Calibri" w:cs="Calibri"/>
          <w:color w:val="auto"/>
          <w:sz w:val="24"/>
          <w:szCs w:val="24"/>
        </w:rPr>
        <w:t>Physical tampering and theft resulting in equipment damage and data compromise.</w:t>
      </w:r>
    </w:p>
    <w:p w14:paraId="3A44AACB" w14:textId="77777777" w:rsidR="00F643C6" w:rsidRPr="00F643C6" w:rsidRDefault="00F643C6" w:rsidP="00642212">
      <w:pPr>
        <w:numPr>
          <w:ilvl w:val="0"/>
          <w:numId w:val="15"/>
        </w:numPr>
        <w:rPr>
          <w:rFonts w:ascii="Calibri" w:hAnsi="Calibri" w:cs="Calibri"/>
          <w:color w:val="auto"/>
          <w:sz w:val="24"/>
          <w:szCs w:val="24"/>
        </w:rPr>
      </w:pPr>
      <w:r w:rsidRPr="00F643C6">
        <w:rPr>
          <w:rFonts w:ascii="Calibri" w:hAnsi="Calibri" w:cs="Calibri"/>
          <w:color w:val="auto"/>
          <w:sz w:val="24"/>
          <w:szCs w:val="24"/>
        </w:rPr>
        <w:t xml:space="preserve">Advanced Persistent Threats (APTs) </w:t>
      </w:r>
      <w:proofErr w:type="gramStart"/>
      <w:r w:rsidRPr="00F643C6">
        <w:rPr>
          <w:rFonts w:ascii="Calibri" w:hAnsi="Calibri" w:cs="Calibri"/>
          <w:color w:val="auto"/>
          <w:sz w:val="24"/>
          <w:szCs w:val="24"/>
        </w:rPr>
        <w:t>targeting</w:t>
      </w:r>
      <w:proofErr w:type="gramEnd"/>
      <w:r w:rsidRPr="00F643C6">
        <w:rPr>
          <w:rFonts w:ascii="Calibri" w:hAnsi="Calibri" w:cs="Calibri"/>
          <w:color w:val="auto"/>
          <w:sz w:val="24"/>
          <w:szCs w:val="24"/>
        </w:rPr>
        <w:t xml:space="preserve"> sensitive data and operational control systems.</w:t>
      </w:r>
    </w:p>
    <w:p w14:paraId="77590E53" w14:textId="77777777" w:rsidR="00F643C6" w:rsidRPr="00F643C6" w:rsidRDefault="00F643C6" w:rsidP="00642212">
      <w:pPr>
        <w:numPr>
          <w:ilvl w:val="0"/>
          <w:numId w:val="15"/>
        </w:numPr>
        <w:rPr>
          <w:rFonts w:ascii="Calibri" w:hAnsi="Calibri" w:cs="Calibri"/>
          <w:color w:val="auto"/>
          <w:sz w:val="24"/>
          <w:szCs w:val="24"/>
        </w:rPr>
      </w:pPr>
      <w:r w:rsidRPr="00F643C6">
        <w:rPr>
          <w:rFonts w:ascii="Calibri" w:hAnsi="Calibri" w:cs="Calibri"/>
          <w:color w:val="auto"/>
          <w:sz w:val="24"/>
          <w:szCs w:val="24"/>
        </w:rPr>
        <w:t>Insider threats from malicious or negligent employee/contractor actions. This is particularly relevant given the access levels of privileged users, field service personnel, and contractors within Intellihub's system.</w:t>
      </w:r>
    </w:p>
    <w:p w14:paraId="24426ABB" w14:textId="77777777" w:rsidR="00F643C6" w:rsidRPr="00B153E6" w:rsidRDefault="00F643C6" w:rsidP="00F643C6">
      <w:pPr>
        <w:rPr>
          <w:rFonts w:ascii="Calibri" w:hAnsi="Calibri" w:cs="Calibri"/>
          <w:b/>
          <w:bCs/>
          <w:color w:val="auto"/>
          <w:szCs w:val="28"/>
        </w:rPr>
      </w:pPr>
    </w:p>
    <w:p w14:paraId="2E878B87" w14:textId="7E948F17" w:rsidR="00F643C6" w:rsidRPr="00B153E6" w:rsidRDefault="00F643C6" w:rsidP="00F60B2D">
      <w:pPr>
        <w:pStyle w:val="Heading2"/>
        <w:rPr>
          <w:rFonts w:ascii="Calibri" w:hAnsi="Calibri" w:cs="Calibri"/>
          <w:sz w:val="32"/>
          <w:szCs w:val="12"/>
        </w:rPr>
      </w:pPr>
      <w:bookmarkStart w:id="43" w:name="_Toc184228235"/>
      <w:r w:rsidRPr="00B153E6">
        <w:rPr>
          <w:rFonts w:ascii="Calibri" w:hAnsi="Calibri" w:cs="Calibri"/>
          <w:sz w:val="32"/>
          <w:szCs w:val="12"/>
        </w:rPr>
        <w:lastRenderedPageBreak/>
        <w:t>4.3 Threat Actor Analysis: Australian Context</w:t>
      </w:r>
      <w:bookmarkEnd w:id="43"/>
    </w:p>
    <w:p w14:paraId="210079CF"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Based on the Threat Actor Analysis Australia report (Jenni, 2024) and the NCC Group penetration testing report (2024-11-05), key threat actor profiles and their likely tactics against Intellihub's infrastructure are:</w:t>
      </w:r>
    </w:p>
    <w:p w14:paraId="1C9C679C" w14:textId="77777777" w:rsidR="00F643C6" w:rsidRPr="00B153E6" w:rsidRDefault="00F643C6" w:rsidP="00F643C6">
      <w:pPr>
        <w:rPr>
          <w:rFonts w:ascii="Calibri" w:hAnsi="Calibri" w:cs="Calibri"/>
          <w:b/>
          <w:bCs/>
          <w:color w:val="auto"/>
          <w:sz w:val="24"/>
          <w:szCs w:val="24"/>
        </w:rPr>
      </w:pPr>
    </w:p>
    <w:p w14:paraId="2A4DC3C8" w14:textId="230547B3" w:rsidR="00F643C6" w:rsidRPr="00F643C6" w:rsidRDefault="00F643C6" w:rsidP="00F643C6">
      <w:pPr>
        <w:rPr>
          <w:rFonts w:ascii="Calibri" w:hAnsi="Calibri" w:cs="Calibri"/>
          <w:color w:val="auto"/>
          <w:sz w:val="24"/>
          <w:szCs w:val="24"/>
        </w:rPr>
      </w:pPr>
      <w:r w:rsidRPr="00F643C6">
        <w:rPr>
          <w:rFonts w:ascii="Calibri" w:hAnsi="Calibri" w:cs="Calibri"/>
          <w:b/>
          <w:bCs/>
          <w:color w:val="auto"/>
          <w:sz w:val="24"/>
          <w:szCs w:val="24"/>
        </w:rPr>
        <w:t>Nation-State Actors (e.g., APT40, Sandworm):</w:t>
      </w:r>
      <w:r w:rsidRPr="00F643C6">
        <w:rPr>
          <w:rFonts w:ascii="Calibri" w:hAnsi="Calibri" w:cs="Calibri"/>
          <w:color w:val="auto"/>
          <w:sz w:val="24"/>
          <w:szCs w:val="24"/>
        </w:rPr>
        <w:t xml:space="preserve"> These actors, possessing advanced capabilities, may employ techniques such as </w:t>
      </w:r>
      <w:proofErr w:type="spellStart"/>
      <w:r w:rsidRPr="00F643C6">
        <w:rPr>
          <w:rFonts w:ascii="Calibri" w:hAnsi="Calibri" w:cs="Calibri"/>
          <w:color w:val="auto"/>
          <w:sz w:val="24"/>
          <w:szCs w:val="24"/>
        </w:rPr>
        <w:t>spearphishing</w:t>
      </w:r>
      <w:proofErr w:type="spellEnd"/>
      <w:r w:rsidRPr="00F643C6">
        <w:rPr>
          <w:rFonts w:ascii="Calibri" w:hAnsi="Calibri" w:cs="Calibri"/>
          <w:color w:val="auto"/>
          <w:sz w:val="24"/>
          <w:szCs w:val="24"/>
        </w:rPr>
        <w:t xml:space="preserve"> (MITRE ATT&amp;CK T1566), supply chain compromise (T1531), and exploitation of known vulnerabilities (T1204) to gain initial access. Subsequent actions might include malware deployment (T1566.002), command and control (T1543.003), persistence mechanisms (T1543.003, T1136), privilege escalation (T1068, T1078), and defense evasion (T1027, T1055). Their objectives could range from espionage to large-scale disruption of the energy grid. Specific concerns for Intellihub include the potential for targeting the PolicyNet head end system for data exfiltration or manipulation of meter data for grid destabilization.</w:t>
      </w:r>
    </w:p>
    <w:p w14:paraId="045C915F" w14:textId="77777777" w:rsidR="00F643C6" w:rsidRPr="00F643C6" w:rsidRDefault="00F643C6" w:rsidP="00F643C6">
      <w:pPr>
        <w:rPr>
          <w:rFonts w:ascii="Calibri" w:hAnsi="Calibri" w:cs="Calibri"/>
          <w:color w:val="auto"/>
          <w:sz w:val="24"/>
          <w:szCs w:val="24"/>
        </w:rPr>
      </w:pPr>
      <w:r w:rsidRPr="00F643C6">
        <w:rPr>
          <w:rFonts w:ascii="Calibri" w:hAnsi="Calibri" w:cs="Calibri"/>
          <w:b/>
          <w:bCs/>
          <w:color w:val="auto"/>
          <w:sz w:val="24"/>
          <w:szCs w:val="24"/>
        </w:rPr>
        <w:t xml:space="preserve">Cybercrime Organizations (e.g., </w:t>
      </w:r>
      <w:proofErr w:type="spellStart"/>
      <w:r w:rsidRPr="00F643C6">
        <w:rPr>
          <w:rFonts w:ascii="Calibri" w:hAnsi="Calibri" w:cs="Calibri"/>
          <w:b/>
          <w:bCs/>
          <w:color w:val="auto"/>
          <w:sz w:val="24"/>
          <w:szCs w:val="24"/>
        </w:rPr>
        <w:t>RansomHub</w:t>
      </w:r>
      <w:proofErr w:type="spellEnd"/>
      <w:r w:rsidRPr="00F643C6">
        <w:rPr>
          <w:rFonts w:ascii="Calibri" w:hAnsi="Calibri" w:cs="Calibri"/>
          <w:b/>
          <w:bCs/>
          <w:color w:val="auto"/>
          <w:sz w:val="24"/>
          <w:szCs w:val="24"/>
        </w:rPr>
        <w:t xml:space="preserve">, </w:t>
      </w:r>
      <w:proofErr w:type="spellStart"/>
      <w:r w:rsidRPr="00F643C6">
        <w:rPr>
          <w:rFonts w:ascii="Calibri" w:hAnsi="Calibri" w:cs="Calibri"/>
          <w:b/>
          <w:bCs/>
          <w:color w:val="auto"/>
          <w:sz w:val="24"/>
          <w:szCs w:val="24"/>
        </w:rPr>
        <w:t>BlackCat</w:t>
      </w:r>
      <w:proofErr w:type="spellEnd"/>
      <w:r w:rsidRPr="00F643C6">
        <w:rPr>
          <w:rFonts w:ascii="Calibri" w:hAnsi="Calibri" w:cs="Calibri"/>
          <w:b/>
          <w:bCs/>
          <w:color w:val="auto"/>
          <w:sz w:val="24"/>
          <w:szCs w:val="24"/>
        </w:rPr>
        <w:t>):</w:t>
      </w:r>
      <w:r w:rsidRPr="00F643C6">
        <w:rPr>
          <w:rFonts w:ascii="Calibri" w:hAnsi="Calibri" w:cs="Calibri"/>
          <w:color w:val="auto"/>
          <w:sz w:val="24"/>
          <w:szCs w:val="24"/>
        </w:rPr>
        <w:t> These groups, motivated by financial gain, often utilize phishing (T1566.001) and vulnerability exploitation (T1204) for initial access. They may deploy ransomware (T1486), engage in lateral movement (T1090.002), and exfiltrate data (T1005) before demanding a ransom (T1486.001). Their attacks often aim for rapid financial gain and may not involve long-term persistence. For Intellihub, this translates to a risk of data encryption and exfiltration, potentially impacting customer data and operational systems.</w:t>
      </w:r>
    </w:p>
    <w:p w14:paraId="723E3B68" w14:textId="77777777" w:rsidR="00F643C6" w:rsidRPr="00B153E6" w:rsidRDefault="00F643C6" w:rsidP="00F643C6">
      <w:pPr>
        <w:rPr>
          <w:rFonts w:ascii="Calibri" w:hAnsi="Calibri" w:cs="Calibri"/>
          <w:b/>
          <w:bCs/>
          <w:color w:val="auto"/>
          <w:sz w:val="24"/>
          <w:szCs w:val="24"/>
        </w:rPr>
      </w:pPr>
    </w:p>
    <w:p w14:paraId="6E41A873" w14:textId="3A733ED5" w:rsidR="00F643C6" w:rsidRPr="00F643C6" w:rsidRDefault="00F643C6" w:rsidP="00F643C6">
      <w:pPr>
        <w:rPr>
          <w:rFonts w:ascii="Calibri" w:hAnsi="Calibri" w:cs="Calibri"/>
          <w:color w:val="auto"/>
          <w:sz w:val="24"/>
          <w:szCs w:val="24"/>
        </w:rPr>
      </w:pPr>
      <w:r w:rsidRPr="00F643C6">
        <w:rPr>
          <w:rFonts w:ascii="Calibri" w:hAnsi="Calibri" w:cs="Calibri"/>
          <w:b/>
          <w:bCs/>
          <w:color w:val="auto"/>
          <w:sz w:val="24"/>
          <w:szCs w:val="24"/>
        </w:rPr>
        <w:t>Insider Threats:</w:t>
      </w:r>
      <w:r w:rsidRPr="00F643C6">
        <w:rPr>
          <w:rFonts w:ascii="Calibri" w:hAnsi="Calibri" w:cs="Calibri"/>
          <w:color w:val="auto"/>
          <w:sz w:val="24"/>
          <w:szCs w:val="24"/>
        </w:rPr>
        <w:t> These threats, stemming from malicious or negligent insiders, pose a significant risk due to their privileged access. Mitigation requires robust access controls and comprehensive security awareness training. Potential tactics include data exfiltration (T1005), data destruction (T1485), and lateral movement (T1090.002). Intellihub's privileged users, field service personnel, and contractors all represent potential insider threat vectors.</w:t>
      </w:r>
    </w:p>
    <w:p w14:paraId="1C1FCDE8" w14:textId="77777777" w:rsidR="00F643C6" w:rsidRPr="00B153E6" w:rsidRDefault="00F643C6" w:rsidP="00F643C6">
      <w:pPr>
        <w:rPr>
          <w:rFonts w:ascii="Calibri" w:hAnsi="Calibri" w:cs="Calibri"/>
          <w:b/>
          <w:bCs/>
          <w:color w:val="auto"/>
          <w:szCs w:val="28"/>
        </w:rPr>
      </w:pPr>
    </w:p>
    <w:p w14:paraId="67E833CB" w14:textId="660886D2" w:rsidR="00F643C6" w:rsidRPr="00B153E6" w:rsidRDefault="00F643C6" w:rsidP="00F60B2D">
      <w:pPr>
        <w:pStyle w:val="Heading2"/>
        <w:rPr>
          <w:rFonts w:ascii="Calibri" w:hAnsi="Calibri" w:cs="Calibri"/>
          <w:sz w:val="32"/>
          <w:szCs w:val="12"/>
        </w:rPr>
      </w:pPr>
      <w:bookmarkStart w:id="44" w:name="_Toc184228236"/>
      <w:r w:rsidRPr="00B153E6">
        <w:rPr>
          <w:rFonts w:ascii="Calibri" w:hAnsi="Calibri" w:cs="Calibri"/>
          <w:sz w:val="32"/>
          <w:szCs w:val="12"/>
        </w:rPr>
        <w:t xml:space="preserve">4.4 Intellihub Threat Model </w:t>
      </w:r>
      <w:r w:rsidR="00191403" w:rsidRPr="00B153E6">
        <w:rPr>
          <w:rFonts w:ascii="Calibri" w:hAnsi="Calibri" w:cs="Calibri"/>
          <w:sz w:val="32"/>
          <w:szCs w:val="12"/>
        </w:rPr>
        <w:t>–</w:t>
      </w:r>
      <w:r w:rsidRPr="00B153E6">
        <w:rPr>
          <w:rFonts w:ascii="Calibri" w:hAnsi="Calibri" w:cs="Calibri"/>
          <w:sz w:val="32"/>
          <w:szCs w:val="12"/>
        </w:rPr>
        <w:t xml:space="preserve"> MITRE</w:t>
      </w:r>
      <w:r w:rsidR="00191403" w:rsidRPr="00B153E6">
        <w:rPr>
          <w:rFonts w:ascii="Calibri" w:hAnsi="Calibri" w:cs="Calibri"/>
          <w:sz w:val="32"/>
          <w:szCs w:val="12"/>
        </w:rPr>
        <w:t xml:space="preserve"> ATT@CK ICS Framework</w:t>
      </w:r>
      <w:bookmarkEnd w:id="44"/>
    </w:p>
    <w:p w14:paraId="0CB5EDDF" w14:textId="77777777" w:rsidR="00F643C6" w:rsidRPr="00B153E6" w:rsidRDefault="00F643C6" w:rsidP="00F643C6">
      <w:pPr>
        <w:rPr>
          <w:rFonts w:ascii="Calibri" w:hAnsi="Calibri" w:cs="Calibri"/>
          <w:b/>
          <w:bCs/>
          <w:color w:val="auto"/>
          <w:szCs w:val="28"/>
        </w:rPr>
      </w:pPr>
    </w:p>
    <w:p w14:paraId="5217E1DD" w14:textId="0B2B06F0"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Key Tactics Relevant to Intellihub</w:t>
      </w:r>
    </w:p>
    <w:p w14:paraId="7940C36F"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Initial Access</w:t>
      </w:r>
    </w:p>
    <w:p w14:paraId="44966598"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Execution</w:t>
      </w:r>
    </w:p>
    <w:p w14:paraId="58C46430"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Persistence</w:t>
      </w:r>
    </w:p>
    <w:p w14:paraId="01447BD4"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Privilege Escalation</w:t>
      </w:r>
    </w:p>
    <w:p w14:paraId="3B4F2731"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Defense Evasion</w:t>
      </w:r>
    </w:p>
    <w:p w14:paraId="669F5EF6"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Credential Access</w:t>
      </w:r>
    </w:p>
    <w:p w14:paraId="0B0AF8B5"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Discovery</w:t>
      </w:r>
    </w:p>
    <w:p w14:paraId="3EF3FC77"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Lateral Movement</w:t>
      </w:r>
    </w:p>
    <w:p w14:paraId="31292A5D"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Collection</w:t>
      </w:r>
    </w:p>
    <w:p w14:paraId="134AF00E"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Command and Control</w:t>
      </w:r>
    </w:p>
    <w:p w14:paraId="3CE7FA64"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Exfiltration</w:t>
      </w:r>
    </w:p>
    <w:p w14:paraId="2A7D95BD" w14:textId="77777777" w:rsidR="00F643C6" w:rsidRPr="00F643C6" w:rsidRDefault="00F643C6" w:rsidP="00642212">
      <w:pPr>
        <w:numPr>
          <w:ilvl w:val="0"/>
          <w:numId w:val="16"/>
        </w:numPr>
        <w:rPr>
          <w:rFonts w:ascii="Calibri" w:hAnsi="Calibri" w:cs="Calibri"/>
          <w:color w:val="auto"/>
          <w:sz w:val="24"/>
          <w:szCs w:val="24"/>
        </w:rPr>
      </w:pPr>
      <w:r w:rsidRPr="00F643C6">
        <w:rPr>
          <w:rFonts w:ascii="Calibri" w:hAnsi="Calibri" w:cs="Calibri"/>
          <w:color w:val="auto"/>
          <w:sz w:val="24"/>
          <w:szCs w:val="24"/>
        </w:rPr>
        <w:t>Impact</w:t>
      </w:r>
    </w:p>
    <w:p w14:paraId="5904ACFD" w14:textId="77777777" w:rsidR="00F643C6" w:rsidRPr="00B153E6" w:rsidRDefault="00F643C6" w:rsidP="00F643C6">
      <w:pPr>
        <w:rPr>
          <w:rFonts w:ascii="Calibri" w:hAnsi="Calibri" w:cs="Calibri"/>
          <w:b/>
          <w:bCs/>
          <w:color w:val="auto"/>
          <w:sz w:val="24"/>
          <w:szCs w:val="24"/>
        </w:rPr>
      </w:pPr>
    </w:p>
    <w:p w14:paraId="2EE62B1C" w14:textId="5879F04D"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lastRenderedPageBreak/>
        <w:t>Highlighted Techniques Relevant to Smart Grid Security</w:t>
      </w:r>
    </w:p>
    <w:p w14:paraId="4F109488"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Exploit Public-Facing Application</w:t>
      </w:r>
      <w:r w:rsidRPr="00F643C6">
        <w:rPr>
          <w:rFonts w:ascii="Calibri" w:hAnsi="Calibri" w:cs="Calibri"/>
          <w:color w:val="auto"/>
          <w:sz w:val="24"/>
          <w:szCs w:val="24"/>
        </w:rPr>
        <w:t> (T1190): Pertinent to smart meter web interfaces or utility customer portals.</w:t>
      </w:r>
    </w:p>
    <w:p w14:paraId="4A1F0A8F"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External Remote Services</w:t>
      </w:r>
      <w:r w:rsidRPr="00F643C6">
        <w:rPr>
          <w:rFonts w:ascii="Calibri" w:hAnsi="Calibri" w:cs="Calibri"/>
          <w:color w:val="auto"/>
          <w:sz w:val="24"/>
          <w:szCs w:val="24"/>
        </w:rPr>
        <w:t> (T1133): Applicable to remote management interfaces for smart meters or grid systems.</w:t>
      </w:r>
    </w:p>
    <w:p w14:paraId="23E4F208"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Valid Accounts</w:t>
      </w:r>
      <w:r w:rsidRPr="00F643C6">
        <w:rPr>
          <w:rFonts w:ascii="Calibri" w:hAnsi="Calibri" w:cs="Calibri"/>
          <w:color w:val="auto"/>
          <w:sz w:val="24"/>
          <w:szCs w:val="24"/>
        </w:rPr>
        <w:t> (T1078): Critical for safeguarding access to smart meter management systems and grid control systems.</w:t>
      </w:r>
    </w:p>
    <w:p w14:paraId="2125EDD5"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Exploitation for Client Execution</w:t>
      </w:r>
      <w:r w:rsidRPr="00F643C6">
        <w:rPr>
          <w:rFonts w:ascii="Calibri" w:hAnsi="Calibri" w:cs="Calibri"/>
          <w:color w:val="auto"/>
          <w:sz w:val="24"/>
          <w:szCs w:val="24"/>
        </w:rPr>
        <w:t> (T1203): Pertinent to vulnerabilities in smart meter firmware or utility software.</w:t>
      </w:r>
    </w:p>
    <w:p w14:paraId="4721BE73"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Scheduled Task/Job</w:t>
      </w:r>
      <w:r w:rsidRPr="00F643C6">
        <w:rPr>
          <w:rFonts w:ascii="Calibri" w:hAnsi="Calibri" w:cs="Calibri"/>
          <w:color w:val="auto"/>
          <w:sz w:val="24"/>
          <w:szCs w:val="24"/>
        </w:rPr>
        <w:t> (T1053): May be utilized to maintain persistence in compromised smart grid systems.</w:t>
      </w:r>
    </w:p>
    <w:p w14:paraId="749412D9"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Modify Authentication Process</w:t>
      </w:r>
      <w:r w:rsidRPr="00F643C6">
        <w:rPr>
          <w:rFonts w:ascii="Calibri" w:hAnsi="Calibri" w:cs="Calibri"/>
          <w:color w:val="auto"/>
          <w:sz w:val="24"/>
          <w:szCs w:val="24"/>
        </w:rPr>
        <w:t> (T1556): Potentially applicable to altering smart meter authentication mechanisms.</w:t>
      </w:r>
    </w:p>
    <w:p w14:paraId="6FA3FD33"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Network Sniffing</w:t>
      </w:r>
      <w:r w:rsidRPr="00F643C6">
        <w:rPr>
          <w:rFonts w:ascii="Calibri" w:hAnsi="Calibri" w:cs="Calibri"/>
          <w:color w:val="auto"/>
          <w:sz w:val="24"/>
          <w:szCs w:val="24"/>
        </w:rPr>
        <w:t> (T1040): Pertinent to intercepting communications between smart meters and utility systems.</w:t>
      </w:r>
    </w:p>
    <w:p w14:paraId="01357CCD"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Remote System Discovery</w:t>
      </w:r>
      <w:r w:rsidRPr="00F643C6">
        <w:rPr>
          <w:rFonts w:ascii="Calibri" w:hAnsi="Calibri" w:cs="Calibri"/>
          <w:color w:val="auto"/>
          <w:sz w:val="24"/>
          <w:szCs w:val="24"/>
        </w:rPr>
        <w:t> (T1018): May be employed by adversaries to map out smart grid infrastructure.</w:t>
      </w:r>
    </w:p>
    <w:p w14:paraId="7C016DE8"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Exploitation of Remote Services</w:t>
      </w:r>
      <w:r w:rsidRPr="00F643C6">
        <w:rPr>
          <w:rFonts w:ascii="Calibri" w:hAnsi="Calibri" w:cs="Calibri"/>
          <w:color w:val="auto"/>
          <w:sz w:val="24"/>
          <w:szCs w:val="24"/>
        </w:rPr>
        <w:t> (T1210): Applicable to vulnerabilities in smart meter or grid management interfaces.</w:t>
      </w:r>
    </w:p>
    <w:p w14:paraId="5DE24847"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Data from Information Repositories</w:t>
      </w:r>
      <w:r w:rsidRPr="00F643C6">
        <w:rPr>
          <w:rFonts w:ascii="Calibri" w:hAnsi="Calibri" w:cs="Calibri"/>
          <w:color w:val="auto"/>
          <w:sz w:val="24"/>
          <w:szCs w:val="24"/>
        </w:rPr>
        <w:t> (T1213): Pertinent to unauthorized access to utility databases or smart meter data repositories.</w:t>
      </w:r>
    </w:p>
    <w:p w14:paraId="4CFBBFDB"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Application Layer Protocol</w:t>
      </w:r>
      <w:r w:rsidRPr="00F643C6">
        <w:rPr>
          <w:rFonts w:ascii="Calibri" w:hAnsi="Calibri" w:cs="Calibri"/>
          <w:color w:val="auto"/>
          <w:sz w:val="24"/>
          <w:szCs w:val="24"/>
        </w:rPr>
        <w:t> (T1071): Crucial for securing communications protocols utilized in smart grid systems.</w:t>
      </w:r>
    </w:p>
    <w:p w14:paraId="70FC1C42" w14:textId="77777777" w:rsidR="00F643C6" w:rsidRPr="00F643C6" w:rsidRDefault="00F643C6" w:rsidP="00642212">
      <w:pPr>
        <w:numPr>
          <w:ilvl w:val="0"/>
          <w:numId w:val="17"/>
        </w:numPr>
        <w:rPr>
          <w:rFonts w:ascii="Calibri" w:hAnsi="Calibri" w:cs="Calibri"/>
          <w:color w:val="auto"/>
          <w:sz w:val="24"/>
          <w:szCs w:val="24"/>
        </w:rPr>
      </w:pPr>
      <w:r w:rsidRPr="00F643C6">
        <w:rPr>
          <w:rFonts w:ascii="Calibri" w:hAnsi="Calibri" w:cs="Calibri"/>
          <w:b/>
          <w:bCs/>
          <w:color w:val="auto"/>
          <w:sz w:val="24"/>
          <w:szCs w:val="24"/>
        </w:rPr>
        <w:t>Data Manipulation</w:t>
      </w:r>
      <w:r w:rsidRPr="00F643C6">
        <w:rPr>
          <w:rFonts w:ascii="Calibri" w:hAnsi="Calibri" w:cs="Calibri"/>
          <w:color w:val="auto"/>
          <w:sz w:val="24"/>
          <w:szCs w:val="24"/>
        </w:rPr>
        <w:t xml:space="preserve"> (T1565): Critical technique to defend </w:t>
      </w:r>
      <w:proofErr w:type="gramStart"/>
      <w:r w:rsidRPr="00F643C6">
        <w:rPr>
          <w:rFonts w:ascii="Calibri" w:hAnsi="Calibri" w:cs="Calibri"/>
          <w:color w:val="auto"/>
          <w:sz w:val="24"/>
          <w:szCs w:val="24"/>
        </w:rPr>
        <w:t>against in</w:t>
      </w:r>
      <w:proofErr w:type="gramEnd"/>
      <w:r w:rsidRPr="00F643C6">
        <w:rPr>
          <w:rFonts w:ascii="Calibri" w:hAnsi="Calibri" w:cs="Calibri"/>
          <w:color w:val="auto"/>
          <w:sz w:val="24"/>
          <w:szCs w:val="24"/>
        </w:rPr>
        <w:t xml:space="preserve"> smart meter readings and grid control systems.</w:t>
      </w:r>
    </w:p>
    <w:p w14:paraId="30282673" w14:textId="77777777" w:rsidR="00F643C6" w:rsidRPr="00B153E6" w:rsidRDefault="00F643C6" w:rsidP="00F643C6">
      <w:pPr>
        <w:rPr>
          <w:rFonts w:ascii="Calibri" w:hAnsi="Calibri" w:cs="Calibri"/>
          <w:b/>
          <w:bCs/>
          <w:color w:val="auto"/>
          <w:sz w:val="24"/>
          <w:szCs w:val="24"/>
        </w:rPr>
      </w:pPr>
    </w:p>
    <w:p w14:paraId="12D4F8CE" w14:textId="236D38C8"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Implications for Intellihub</w:t>
      </w:r>
    </w:p>
    <w:p w14:paraId="0F59AED0" w14:textId="77777777" w:rsidR="00F643C6" w:rsidRPr="00F643C6" w:rsidRDefault="00F643C6" w:rsidP="00642212">
      <w:pPr>
        <w:numPr>
          <w:ilvl w:val="0"/>
          <w:numId w:val="18"/>
        </w:numPr>
        <w:rPr>
          <w:rFonts w:ascii="Calibri" w:hAnsi="Calibri" w:cs="Calibri"/>
          <w:color w:val="auto"/>
          <w:sz w:val="24"/>
          <w:szCs w:val="24"/>
        </w:rPr>
      </w:pPr>
      <w:r w:rsidRPr="00F643C6">
        <w:rPr>
          <w:rFonts w:ascii="Calibri" w:hAnsi="Calibri" w:cs="Calibri"/>
          <w:b/>
          <w:bCs/>
          <w:color w:val="auto"/>
          <w:sz w:val="24"/>
          <w:szCs w:val="24"/>
        </w:rPr>
        <w:t>Threat Modeling</w:t>
      </w:r>
      <w:r w:rsidRPr="00F643C6">
        <w:rPr>
          <w:rFonts w:ascii="Calibri" w:hAnsi="Calibri" w:cs="Calibri"/>
          <w:color w:val="auto"/>
          <w:sz w:val="24"/>
          <w:szCs w:val="24"/>
        </w:rPr>
        <w:t>: Utilize the ATT&amp;CK framework to enhance threat models for smart meter deployments and grid systems.</w:t>
      </w:r>
    </w:p>
    <w:p w14:paraId="7E9408F9" w14:textId="77777777" w:rsidR="00F643C6" w:rsidRPr="00F643C6" w:rsidRDefault="00F643C6" w:rsidP="00642212">
      <w:pPr>
        <w:numPr>
          <w:ilvl w:val="0"/>
          <w:numId w:val="18"/>
        </w:numPr>
        <w:rPr>
          <w:rFonts w:ascii="Calibri" w:hAnsi="Calibri" w:cs="Calibri"/>
          <w:color w:val="auto"/>
          <w:sz w:val="24"/>
          <w:szCs w:val="24"/>
        </w:rPr>
      </w:pPr>
      <w:r w:rsidRPr="00F643C6">
        <w:rPr>
          <w:rFonts w:ascii="Calibri" w:hAnsi="Calibri" w:cs="Calibri"/>
          <w:b/>
          <w:bCs/>
          <w:color w:val="auto"/>
          <w:sz w:val="24"/>
          <w:szCs w:val="24"/>
        </w:rPr>
        <w:t>Security Testing</w:t>
      </w:r>
      <w:r w:rsidRPr="00F643C6">
        <w:rPr>
          <w:rFonts w:ascii="Calibri" w:hAnsi="Calibri" w:cs="Calibri"/>
          <w:color w:val="auto"/>
          <w:sz w:val="24"/>
          <w:szCs w:val="24"/>
        </w:rPr>
        <w:t>: Incorporate ATT&amp;CK techniques into penetration testing and red team exercises for smart grid infrastructure.</w:t>
      </w:r>
    </w:p>
    <w:p w14:paraId="10292721" w14:textId="77777777" w:rsidR="00F643C6" w:rsidRPr="00F643C6" w:rsidRDefault="00F643C6" w:rsidP="00642212">
      <w:pPr>
        <w:numPr>
          <w:ilvl w:val="0"/>
          <w:numId w:val="18"/>
        </w:numPr>
        <w:rPr>
          <w:rFonts w:ascii="Calibri" w:hAnsi="Calibri" w:cs="Calibri"/>
          <w:color w:val="auto"/>
          <w:sz w:val="24"/>
          <w:szCs w:val="24"/>
        </w:rPr>
      </w:pPr>
      <w:r w:rsidRPr="00F643C6">
        <w:rPr>
          <w:rFonts w:ascii="Calibri" w:hAnsi="Calibri" w:cs="Calibri"/>
          <w:b/>
          <w:bCs/>
          <w:color w:val="auto"/>
          <w:sz w:val="24"/>
          <w:szCs w:val="24"/>
        </w:rPr>
        <w:t>Defense Planning</w:t>
      </w:r>
      <w:r w:rsidRPr="00F643C6">
        <w:rPr>
          <w:rFonts w:ascii="Calibri" w:hAnsi="Calibri" w:cs="Calibri"/>
          <w:color w:val="auto"/>
          <w:sz w:val="24"/>
          <w:szCs w:val="24"/>
        </w:rPr>
        <w:t>: Develop defensive strategies and controls aligned with relevant ATT&amp;CK tactics and techniques.</w:t>
      </w:r>
    </w:p>
    <w:p w14:paraId="15CEDB68" w14:textId="77777777" w:rsidR="00F643C6" w:rsidRPr="00F643C6" w:rsidRDefault="00F643C6" w:rsidP="00642212">
      <w:pPr>
        <w:numPr>
          <w:ilvl w:val="0"/>
          <w:numId w:val="18"/>
        </w:numPr>
        <w:rPr>
          <w:rFonts w:ascii="Calibri" w:hAnsi="Calibri" w:cs="Calibri"/>
          <w:color w:val="auto"/>
          <w:sz w:val="24"/>
          <w:szCs w:val="24"/>
        </w:rPr>
      </w:pPr>
      <w:r w:rsidRPr="00F643C6">
        <w:rPr>
          <w:rFonts w:ascii="Calibri" w:hAnsi="Calibri" w:cs="Calibri"/>
          <w:b/>
          <w:bCs/>
          <w:color w:val="auto"/>
          <w:sz w:val="24"/>
          <w:szCs w:val="24"/>
        </w:rPr>
        <w:t>Incident Response</w:t>
      </w:r>
      <w:r w:rsidRPr="00F643C6">
        <w:rPr>
          <w:rFonts w:ascii="Calibri" w:hAnsi="Calibri" w:cs="Calibri"/>
          <w:color w:val="auto"/>
          <w:sz w:val="24"/>
          <w:szCs w:val="24"/>
        </w:rPr>
        <w:t>: Employ the framework to improve incident response plans and procedures for smart grid security incidents.</w:t>
      </w:r>
    </w:p>
    <w:p w14:paraId="3BC3E405" w14:textId="77777777" w:rsidR="00F643C6" w:rsidRPr="00F643C6" w:rsidRDefault="00F643C6" w:rsidP="00642212">
      <w:pPr>
        <w:numPr>
          <w:ilvl w:val="0"/>
          <w:numId w:val="18"/>
        </w:numPr>
        <w:rPr>
          <w:rFonts w:ascii="Calibri" w:hAnsi="Calibri" w:cs="Calibri"/>
          <w:color w:val="auto"/>
          <w:sz w:val="24"/>
          <w:szCs w:val="24"/>
        </w:rPr>
      </w:pPr>
      <w:r w:rsidRPr="00F643C6">
        <w:rPr>
          <w:rFonts w:ascii="Calibri" w:hAnsi="Calibri" w:cs="Calibri"/>
          <w:b/>
          <w:bCs/>
          <w:color w:val="auto"/>
          <w:sz w:val="24"/>
          <w:szCs w:val="24"/>
        </w:rPr>
        <w:t>Risk Assessment</w:t>
      </w:r>
      <w:r w:rsidRPr="00F643C6">
        <w:rPr>
          <w:rFonts w:ascii="Calibri" w:hAnsi="Calibri" w:cs="Calibri"/>
          <w:color w:val="auto"/>
          <w:sz w:val="24"/>
          <w:szCs w:val="24"/>
        </w:rPr>
        <w:t>: Leverage ATT&amp;CK to conduct more comprehensive risk assessments of smart meter and grid systems.</w:t>
      </w:r>
    </w:p>
    <w:p w14:paraId="650F7958" w14:textId="77777777" w:rsidR="00F643C6" w:rsidRPr="00F643C6" w:rsidRDefault="00F643C6" w:rsidP="00642212">
      <w:pPr>
        <w:numPr>
          <w:ilvl w:val="0"/>
          <w:numId w:val="18"/>
        </w:numPr>
        <w:rPr>
          <w:rFonts w:ascii="Calibri" w:hAnsi="Calibri" w:cs="Calibri"/>
          <w:color w:val="auto"/>
          <w:sz w:val="24"/>
          <w:szCs w:val="24"/>
        </w:rPr>
      </w:pPr>
      <w:r w:rsidRPr="00F643C6">
        <w:rPr>
          <w:rFonts w:ascii="Calibri" w:hAnsi="Calibri" w:cs="Calibri"/>
          <w:b/>
          <w:bCs/>
          <w:color w:val="auto"/>
          <w:sz w:val="24"/>
          <w:szCs w:val="24"/>
        </w:rPr>
        <w:t>Security Awareness</w:t>
      </w:r>
      <w:r w:rsidRPr="00F643C6">
        <w:rPr>
          <w:rFonts w:ascii="Calibri" w:hAnsi="Calibri" w:cs="Calibri"/>
          <w:color w:val="auto"/>
          <w:sz w:val="24"/>
          <w:szCs w:val="24"/>
        </w:rPr>
        <w:t>: Utilize the framework to enhance security awareness training for personnel involved in smart meter deployments and grid operations.</w:t>
      </w:r>
    </w:p>
    <w:p w14:paraId="1DAF0388" w14:textId="77777777" w:rsidR="00F643C6" w:rsidRPr="00F643C6" w:rsidRDefault="00F643C6" w:rsidP="00642212">
      <w:pPr>
        <w:numPr>
          <w:ilvl w:val="0"/>
          <w:numId w:val="18"/>
        </w:numPr>
        <w:rPr>
          <w:rFonts w:ascii="Calibri" w:hAnsi="Calibri" w:cs="Calibri"/>
          <w:color w:val="auto"/>
          <w:sz w:val="24"/>
          <w:szCs w:val="24"/>
        </w:rPr>
      </w:pPr>
      <w:r w:rsidRPr="00F643C6">
        <w:rPr>
          <w:rFonts w:ascii="Calibri" w:hAnsi="Calibri" w:cs="Calibri"/>
          <w:b/>
          <w:bCs/>
          <w:color w:val="auto"/>
          <w:sz w:val="24"/>
          <w:szCs w:val="24"/>
        </w:rPr>
        <w:t>Vendor Evaluation</w:t>
      </w:r>
      <w:r w:rsidRPr="00F643C6">
        <w:rPr>
          <w:rFonts w:ascii="Calibri" w:hAnsi="Calibri" w:cs="Calibri"/>
          <w:color w:val="auto"/>
          <w:sz w:val="24"/>
          <w:szCs w:val="24"/>
        </w:rPr>
        <w:t>: Assess security capabilities of smart meter vendors and technology partners against relevant ATT&amp;CK techniques.</w:t>
      </w:r>
    </w:p>
    <w:p w14:paraId="32BCBCC4" w14:textId="77777777" w:rsidR="00F60B2D" w:rsidRPr="00B153E6" w:rsidRDefault="00F60B2D" w:rsidP="00F643C6">
      <w:pPr>
        <w:rPr>
          <w:rFonts w:ascii="Calibri" w:hAnsi="Calibri" w:cs="Calibri"/>
          <w:b/>
          <w:bCs/>
          <w:color w:val="auto"/>
          <w:sz w:val="24"/>
          <w:szCs w:val="24"/>
        </w:rPr>
      </w:pPr>
    </w:p>
    <w:p w14:paraId="211E7F84" w14:textId="0AB73D71"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Key Techniques</w:t>
      </w:r>
    </w:p>
    <w:p w14:paraId="2A0EAA6B" w14:textId="77777777" w:rsidR="00F643C6" w:rsidRPr="00F643C6" w:rsidRDefault="00F643C6" w:rsidP="00642212">
      <w:pPr>
        <w:numPr>
          <w:ilvl w:val="0"/>
          <w:numId w:val="19"/>
        </w:numPr>
        <w:rPr>
          <w:rFonts w:ascii="Calibri" w:hAnsi="Calibri" w:cs="Calibri"/>
          <w:color w:val="auto"/>
          <w:sz w:val="24"/>
          <w:szCs w:val="24"/>
        </w:rPr>
      </w:pPr>
      <w:r w:rsidRPr="00F643C6">
        <w:rPr>
          <w:rFonts w:ascii="Calibri" w:hAnsi="Calibri" w:cs="Calibri"/>
          <w:color w:val="auto"/>
          <w:sz w:val="24"/>
          <w:szCs w:val="24"/>
        </w:rPr>
        <w:t>T1190: Exploit Public-Facing Application</w:t>
      </w:r>
    </w:p>
    <w:p w14:paraId="0FAC9EF2" w14:textId="77777777" w:rsidR="00F643C6" w:rsidRPr="00B153E6" w:rsidRDefault="00F643C6" w:rsidP="00642212">
      <w:pPr>
        <w:pStyle w:val="ListParagraph"/>
        <w:numPr>
          <w:ilvl w:val="0"/>
          <w:numId w:val="87"/>
        </w:numPr>
        <w:rPr>
          <w:rFonts w:ascii="Calibri" w:hAnsi="Calibri" w:cs="Calibri"/>
          <w:color w:val="auto"/>
          <w:sz w:val="24"/>
          <w:szCs w:val="24"/>
        </w:rPr>
      </w:pPr>
      <w:r w:rsidRPr="00B153E6">
        <w:rPr>
          <w:rFonts w:ascii="Calibri" w:hAnsi="Calibri" w:cs="Calibri"/>
          <w:color w:val="auto"/>
          <w:sz w:val="24"/>
          <w:szCs w:val="24"/>
        </w:rPr>
        <w:t>Relevance: Smart meters frequently possess public-facing interfaces that may be susceptible to exploitation by malicious actors.</w:t>
      </w:r>
    </w:p>
    <w:p w14:paraId="6C5A55BF" w14:textId="77777777" w:rsidR="00F643C6" w:rsidRPr="00B153E6" w:rsidRDefault="00F643C6" w:rsidP="00642212">
      <w:pPr>
        <w:pStyle w:val="ListParagraph"/>
        <w:numPr>
          <w:ilvl w:val="0"/>
          <w:numId w:val="87"/>
        </w:numPr>
        <w:rPr>
          <w:rFonts w:ascii="Calibri" w:hAnsi="Calibri" w:cs="Calibri"/>
          <w:color w:val="auto"/>
          <w:sz w:val="24"/>
          <w:szCs w:val="24"/>
        </w:rPr>
      </w:pPr>
      <w:r w:rsidRPr="00B153E6">
        <w:rPr>
          <w:rFonts w:ascii="Calibri" w:hAnsi="Calibri" w:cs="Calibri"/>
          <w:color w:val="auto"/>
          <w:sz w:val="24"/>
          <w:szCs w:val="24"/>
        </w:rPr>
        <w:t>Implication: Implement robust security measures for all public-facing interfaces on smart meters, including strong authentication and encryption protocols.</w:t>
      </w:r>
    </w:p>
    <w:p w14:paraId="60986431" w14:textId="77777777" w:rsidR="00F643C6" w:rsidRPr="00F643C6" w:rsidRDefault="00F643C6" w:rsidP="00642212">
      <w:pPr>
        <w:numPr>
          <w:ilvl w:val="0"/>
          <w:numId w:val="20"/>
        </w:numPr>
        <w:rPr>
          <w:rFonts w:ascii="Calibri" w:hAnsi="Calibri" w:cs="Calibri"/>
          <w:color w:val="auto"/>
          <w:sz w:val="24"/>
          <w:szCs w:val="24"/>
        </w:rPr>
      </w:pPr>
      <w:r w:rsidRPr="00F643C6">
        <w:rPr>
          <w:rFonts w:ascii="Calibri" w:hAnsi="Calibri" w:cs="Calibri"/>
          <w:color w:val="auto"/>
          <w:sz w:val="24"/>
          <w:szCs w:val="24"/>
        </w:rPr>
        <w:t>T1133: External Remote Services</w:t>
      </w:r>
    </w:p>
    <w:p w14:paraId="5148838B" w14:textId="77777777" w:rsidR="00F643C6" w:rsidRPr="00B153E6" w:rsidRDefault="00F643C6" w:rsidP="00642212">
      <w:pPr>
        <w:pStyle w:val="ListParagraph"/>
        <w:numPr>
          <w:ilvl w:val="0"/>
          <w:numId w:val="88"/>
        </w:numPr>
        <w:rPr>
          <w:rFonts w:ascii="Calibri" w:hAnsi="Calibri" w:cs="Calibri"/>
          <w:color w:val="auto"/>
          <w:sz w:val="24"/>
          <w:szCs w:val="24"/>
        </w:rPr>
      </w:pPr>
      <w:r w:rsidRPr="00B153E6">
        <w:rPr>
          <w:rFonts w:ascii="Calibri" w:hAnsi="Calibri" w:cs="Calibri"/>
          <w:color w:val="auto"/>
          <w:sz w:val="24"/>
          <w:szCs w:val="24"/>
        </w:rPr>
        <w:t>Relevance: Smart meters utilize remote communication protocols, which may be vulnerable to security breaches.</w:t>
      </w:r>
    </w:p>
    <w:p w14:paraId="65EB39DE" w14:textId="77777777" w:rsidR="00F643C6" w:rsidRPr="00B153E6" w:rsidRDefault="00F643C6" w:rsidP="00642212">
      <w:pPr>
        <w:pStyle w:val="ListParagraph"/>
        <w:numPr>
          <w:ilvl w:val="0"/>
          <w:numId w:val="88"/>
        </w:numPr>
        <w:rPr>
          <w:rFonts w:ascii="Calibri" w:hAnsi="Calibri" w:cs="Calibri"/>
          <w:color w:val="auto"/>
          <w:sz w:val="24"/>
          <w:szCs w:val="24"/>
        </w:rPr>
      </w:pPr>
      <w:r w:rsidRPr="00B153E6">
        <w:rPr>
          <w:rFonts w:ascii="Calibri" w:hAnsi="Calibri" w:cs="Calibri"/>
          <w:color w:val="auto"/>
          <w:sz w:val="24"/>
          <w:szCs w:val="24"/>
        </w:rPr>
        <w:t>Implication: Ensure the security of all remote communication channels, employing strong encryption and authentication mechanisms for remote access.</w:t>
      </w:r>
    </w:p>
    <w:p w14:paraId="0C17F9B4" w14:textId="77777777" w:rsidR="00F643C6" w:rsidRPr="00F643C6" w:rsidRDefault="00F643C6" w:rsidP="00642212">
      <w:pPr>
        <w:numPr>
          <w:ilvl w:val="0"/>
          <w:numId w:val="21"/>
        </w:numPr>
        <w:rPr>
          <w:rFonts w:ascii="Calibri" w:hAnsi="Calibri" w:cs="Calibri"/>
          <w:color w:val="auto"/>
          <w:sz w:val="24"/>
          <w:szCs w:val="24"/>
        </w:rPr>
      </w:pPr>
      <w:r w:rsidRPr="00F643C6">
        <w:rPr>
          <w:rFonts w:ascii="Calibri" w:hAnsi="Calibri" w:cs="Calibri"/>
          <w:color w:val="auto"/>
          <w:sz w:val="24"/>
          <w:szCs w:val="24"/>
        </w:rPr>
        <w:t>T1078: Valid Accounts</w:t>
      </w:r>
    </w:p>
    <w:p w14:paraId="0ED33221" w14:textId="77777777" w:rsidR="00F643C6" w:rsidRPr="00B153E6" w:rsidRDefault="00F643C6" w:rsidP="00642212">
      <w:pPr>
        <w:pStyle w:val="ListParagraph"/>
        <w:numPr>
          <w:ilvl w:val="0"/>
          <w:numId w:val="89"/>
        </w:numPr>
        <w:rPr>
          <w:rFonts w:ascii="Calibri" w:hAnsi="Calibri" w:cs="Calibri"/>
          <w:color w:val="auto"/>
          <w:sz w:val="24"/>
          <w:szCs w:val="24"/>
        </w:rPr>
      </w:pPr>
      <w:r w:rsidRPr="00B153E6">
        <w:rPr>
          <w:rFonts w:ascii="Calibri" w:hAnsi="Calibri" w:cs="Calibri"/>
          <w:color w:val="auto"/>
          <w:sz w:val="24"/>
          <w:szCs w:val="24"/>
        </w:rPr>
        <w:t>Relevance: Malicious actors may exploit inadequate authentication mechanisms in smart meters.</w:t>
      </w:r>
    </w:p>
    <w:p w14:paraId="5736D741" w14:textId="77777777" w:rsidR="00F643C6" w:rsidRPr="00B153E6" w:rsidRDefault="00F643C6" w:rsidP="00642212">
      <w:pPr>
        <w:pStyle w:val="ListParagraph"/>
        <w:numPr>
          <w:ilvl w:val="0"/>
          <w:numId w:val="89"/>
        </w:numPr>
        <w:rPr>
          <w:rFonts w:ascii="Calibri" w:hAnsi="Calibri" w:cs="Calibri"/>
          <w:color w:val="auto"/>
          <w:sz w:val="24"/>
          <w:szCs w:val="24"/>
        </w:rPr>
      </w:pPr>
      <w:r w:rsidRPr="00B153E6">
        <w:rPr>
          <w:rFonts w:ascii="Calibri" w:hAnsi="Calibri" w:cs="Calibri"/>
          <w:color w:val="auto"/>
          <w:sz w:val="24"/>
          <w:szCs w:val="24"/>
        </w:rPr>
        <w:t>Implication: Implement robust, multi-factor authentication for all access to smart meter systems and associated data.</w:t>
      </w:r>
    </w:p>
    <w:p w14:paraId="6DECCC73" w14:textId="77777777" w:rsidR="00F643C6" w:rsidRPr="00F643C6" w:rsidRDefault="00F643C6" w:rsidP="00642212">
      <w:pPr>
        <w:numPr>
          <w:ilvl w:val="0"/>
          <w:numId w:val="22"/>
        </w:numPr>
        <w:rPr>
          <w:rFonts w:ascii="Calibri" w:hAnsi="Calibri" w:cs="Calibri"/>
          <w:color w:val="auto"/>
          <w:sz w:val="24"/>
          <w:szCs w:val="24"/>
        </w:rPr>
      </w:pPr>
      <w:r w:rsidRPr="00F643C6">
        <w:rPr>
          <w:rFonts w:ascii="Calibri" w:hAnsi="Calibri" w:cs="Calibri"/>
          <w:color w:val="auto"/>
          <w:sz w:val="24"/>
          <w:szCs w:val="24"/>
        </w:rPr>
        <w:t>T1059: Command and Scripting Interpreter</w:t>
      </w:r>
    </w:p>
    <w:p w14:paraId="306C50F0" w14:textId="77777777" w:rsidR="00F643C6" w:rsidRPr="00B153E6" w:rsidRDefault="00F643C6" w:rsidP="00642212">
      <w:pPr>
        <w:pStyle w:val="ListParagraph"/>
        <w:numPr>
          <w:ilvl w:val="0"/>
          <w:numId w:val="90"/>
        </w:numPr>
        <w:rPr>
          <w:rFonts w:ascii="Calibri" w:hAnsi="Calibri" w:cs="Calibri"/>
          <w:color w:val="auto"/>
          <w:sz w:val="24"/>
          <w:szCs w:val="24"/>
        </w:rPr>
      </w:pPr>
      <w:r w:rsidRPr="00B153E6">
        <w:rPr>
          <w:rFonts w:ascii="Calibri" w:hAnsi="Calibri" w:cs="Calibri"/>
          <w:color w:val="auto"/>
          <w:sz w:val="24"/>
          <w:szCs w:val="24"/>
        </w:rPr>
        <w:t>Relevance: This technique, observed in 52.22% of incidents, may be employed to inject malicious code into smart meter firmware.</w:t>
      </w:r>
    </w:p>
    <w:p w14:paraId="4669D616" w14:textId="77777777" w:rsidR="00F643C6" w:rsidRPr="00B153E6" w:rsidRDefault="00F643C6" w:rsidP="00642212">
      <w:pPr>
        <w:pStyle w:val="ListParagraph"/>
        <w:numPr>
          <w:ilvl w:val="0"/>
          <w:numId w:val="90"/>
        </w:numPr>
        <w:rPr>
          <w:rFonts w:ascii="Calibri" w:hAnsi="Calibri" w:cs="Calibri"/>
          <w:color w:val="auto"/>
          <w:sz w:val="24"/>
          <w:szCs w:val="24"/>
        </w:rPr>
      </w:pPr>
      <w:r w:rsidRPr="00B153E6">
        <w:rPr>
          <w:rFonts w:ascii="Calibri" w:hAnsi="Calibri" w:cs="Calibri"/>
          <w:color w:val="auto"/>
          <w:sz w:val="24"/>
          <w:szCs w:val="24"/>
        </w:rPr>
        <w:t>Implication: Implement stringent input validation, code signing for firmware updates, and conduct regular security audits of firmware.</w:t>
      </w:r>
    </w:p>
    <w:p w14:paraId="6546EE18" w14:textId="77777777" w:rsidR="00F643C6" w:rsidRPr="00F643C6" w:rsidRDefault="00F643C6" w:rsidP="00642212">
      <w:pPr>
        <w:numPr>
          <w:ilvl w:val="0"/>
          <w:numId w:val="23"/>
        </w:numPr>
        <w:rPr>
          <w:rFonts w:ascii="Calibri" w:hAnsi="Calibri" w:cs="Calibri"/>
          <w:color w:val="auto"/>
          <w:sz w:val="24"/>
          <w:szCs w:val="24"/>
        </w:rPr>
      </w:pPr>
      <w:r w:rsidRPr="00F643C6">
        <w:rPr>
          <w:rFonts w:ascii="Calibri" w:hAnsi="Calibri" w:cs="Calibri"/>
          <w:color w:val="auto"/>
          <w:sz w:val="24"/>
          <w:szCs w:val="24"/>
        </w:rPr>
        <w:t>T1498: Network Denial of Service</w:t>
      </w:r>
    </w:p>
    <w:p w14:paraId="6D290255" w14:textId="77777777" w:rsidR="00F643C6" w:rsidRPr="00B153E6" w:rsidRDefault="00F643C6" w:rsidP="00642212">
      <w:pPr>
        <w:pStyle w:val="ListParagraph"/>
        <w:numPr>
          <w:ilvl w:val="0"/>
          <w:numId w:val="91"/>
        </w:numPr>
        <w:rPr>
          <w:rFonts w:ascii="Calibri" w:hAnsi="Calibri" w:cs="Calibri"/>
          <w:color w:val="auto"/>
          <w:sz w:val="24"/>
          <w:szCs w:val="24"/>
        </w:rPr>
      </w:pPr>
      <w:r w:rsidRPr="00B153E6">
        <w:rPr>
          <w:rFonts w:ascii="Calibri" w:hAnsi="Calibri" w:cs="Calibri"/>
          <w:color w:val="auto"/>
          <w:sz w:val="24"/>
          <w:szCs w:val="24"/>
        </w:rPr>
        <w:t>Relevance: Malicious actors may utilize smart meters to initiate load oscillation attacks, potentially resulting in power outages.</w:t>
      </w:r>
    </w:p>
    <w:p w14:paraId="594B5B22" w14:textId="77777777" w:rsidR="00F643C6" w:rsidRPr="00B153E6" w:rsidRDefault="00F643C6" w:rsidP="00642212">
      <w:pPr>
        <w:pStyle w:val="ListParagraph"/>
        <w:numPr>
          <w:ilvl w:val="0"/>
          <w:numId w:val="91"/>
        </w:numPr>
        <w:rPr>
          <w:rFonts w:ascii="Calibri" w:hAnsi="Calibri" w:cs="Calibri"/>
          <w:color w:val="auto"/>
          <w:sz w:val="24"/>
          <w:szCs w:val="24"/>
        </w:rPr>
      </w:pPr>
      <w:r w:rsidRPr="00B153E6">
        <w:rPr>
          <w:rFonts w:ascii="Calibri" w:hAnsi="Calibri" w:cs="Calibri"/>
          <w:color w:val="auto"/>
          <w:sz w:val="24"/>
          <w:szCs w:val="24"/>
        </w:rPr>
        <w:t>Implication: Implement comprehensive network monitoring, rate limiting, and anomaly detection systems to prevent and mitigate Denial of Service attacks.</w:t>
      </w:r>
    </w:p>
    <w:p w14:paraId="3AF402B1" w14:textId="77777777" w:rsidR="00F643C6" w:rsidRPr="00F643C6" w:rsidRDefault="00F643C6" w:rsidP="00642212">
      <w:pPr>
        <w:numPr>
          <w:ilvl w:val="0"/>
          <w:numId w:val="24"/>
        </w:numPr>
        <w:rPr>
          <w:rFonts w:ascii="Calibri" w:hAnsi="Calibri" w:cs="Calibri"/>
          <w:color w:val="auto"/>
          <w:sz w:val="24"/>
          <w:szCs w:val="24"/>
        </w:rPr>
      </w:pPr>
      <w:r w:rsidRPr="00F643C6">
        <w:rPr>
          <w:rFonts w:ascii="Calibri" w:hAnsi="Calibri" w:cs="Calibri"/>
          <w:color w:val="auto"/>
          <w:sz w:val="24"/>
          <w:szCs w:val="24"/>
        </w:rPr>
        <w:t>T1562: Impair Defenses</w:t>
      </w:r>
    </w:p>
    <w:p w14:paraId="3E1803E3" w14:textId="77777777" w:rsidR="00F643C6" w:rsidRPr="00B153E6" w:rsidRDefault="00F643C6" w:rsidP="00642212">
      <w:pPr>
        <w:pStyle w:val="ListParagraph"/>
        <w:numPr>
          <w:ilvl w:val="0"/>
          <w:numId w:val="92"/>
        </w:numPr>
        <w:rPr>
          <w:rFonts w:ascii="Calibri" w:hAnsi="Calibri" w:cs="Calibri"/>
          <w:color w:val="auto"/>
          <w:sz w:val="24"/>
          <w:szCs w:val="24"/>
        </w:rPr>
      </w:pPr>
      <w:r w:rsidRPr="00B153E6">
        <w:rPr>
          <w:rFonts w:ascii="Calibri" w:hAnsi="Calibri" w:cs="Calibri"/>
          <w:color w:val="auto"/>
          <w:sz w:val="24"/>
          <w:szCs w:val="24"/>
        </w:rPr>
        <w:t>Relevance: Malicious actors may attempt to disable or circumvent tamper-detection mechanisms in smart meters.</w:t>
      </w:r>
    </w:p>
    <w:p w14:paraId="3A59EF29" w14:textId="77777777" w:rsidR="00F643C6" w:rsidRPr="00B153E6" w:rsidRDefault="00F643C6" w:rsidP="00642212">
      <w:pPr>
        <w:pStyle w:val="ListParagraph"/>
        <w:numPr>
          <w:ilvl w:val="0"/>
          <w:numId w:val="92"/>
        </w:numPr>
        <w:rPr>
          <w:rFonts w:ascii="Calibri" w:hAnsi="Calibri" w:cs="Calibri"/>
          <w:color w:val="auto"/>
          <w:sz w:val="24"/>
          <w:szCs w:val="24"/>
        </w:rPr>
      </w:pPr>
      <w:r w:rsidRPr="00B153E6">
        <w:rPr>
          <w:rFonts w:ascii="Calibri" w:hAnsi="Calibri" w:cs="Calibri"/>
          <w:color w:val="auto"/>
          <w:sz w:val="24"/>
          <w:szCs w:val="24"/>
        </w:rPr>
        <w:t>Implication: Implement multiple layers of tamper detection and ensure these mechanisms are not easily disabled or bypassed.</w:t>
      </w:r>
    </w:p>
    <w:p w14:paraId="2738CD9D" w14:textId="77777777" w:rsidR="00F643C6" w:rsidRPr="00F643C6" w:rsidRDefault="00F643C6" w:rsidP="00642212">
      <w:pPr>
        <w:numPr>
          <w:ilvl w:val="0"/>
          <w:numId w:val="25"/>
        </w:numPr>
        <w:rPr>
          <w:rFonts w:ascii="Calibri" w:hAnsi="Calibri" w:cs="Calibri"/>
          <w:color w:val="auto"/>
          <w:sz w:val="24"/>
          <w:szCs w:val="24"/>
        </w:rPr>
      </w:pPr>
      <w:r w:rsidRPr="00F643C6">
        <w:rPr>
          <w:rFonts w:ascii="Calibri" w:hAnsi="Calibri" w:cs="Calibri"/>
          <w:color w:val="auto"/>
          <w:sz w:val="24"/>
          <w:szCs w:val="24"/>
        </w:rPr>
        <w:t>T1552: Unsecured Credentials</w:t>
      </w:r>
    </w:p>
    <w:p w14:paraId="4934D215" w14:textId="77777777" w:rsidR="00F643C6" w:rsidRPr="00B153E6" w:rsidRDefault="00F643C6" w:rsidP="00642212">
      <w:pPr>
        <w:pStyle w:val="ListParagraph"/>
        <w:numPr>
          <w:ilvl w:val="0"/>
          <w:numId w:val="93"/>
        </w:numPr>
        <w:rPr>
          <w:rFonts w:ascii="Calibri" w:hAnsi="Calibri" w:cs="Calibri"/>
          <w:color w:val="auto"/>
          <w:sz w:val="24"/>
          <w:szCs w:val="24"/>
        </w:rPr>
      </w:pPr>
      <w:r w:rsidRPr="00B153E6">
        <w:rPr>
          <w:rFonts w:ascii="Calibri" w:hAnsi="Calibri" w:cs="Calibri"/>
          <w:color w:val="auto"/>
          <w:sz w:val="24"/>
          <w:szCs w:val="24"/>
        </w:rPr>
        <w:t>Relevance: Numerous smart meters do not encrypt their data, rendering credentials vulnerable to unauthorized access.</w:t>
      </w:r>
    </w:p>
    <w:p w14:paraId="0A6C4580" w14:textId="77777777" w:rsidR="00F643C6" w:rsidRPr="00B153E6" w:rsidRDefault="00F643C6" w:rsidP="00642212">
      <w:pPr>
        <w:pStyle w:val="ListParagraph"/>
        <w:numPr>
          <w:ilvl w:val="0"/>
          <w:numId w:val="93"/>
        </w:numPr>
        <w:rPr>
          <w:rFonts w:ascii="Calibri" w:hAnsi="Calibri" w:cs="Calibri"/>
          <w:color w:val="auto"/>
          <w:sz w:val="24"/>
          <w:szCs w:val="24"/>
        </w:rPr>
      </w:pPr>
      <w:r w:rsidRPr="00B153E6">
        <w:rPr>
          <w:rFonts w:ascii="Calibri" w:hAnsi="Calibri" w:cs="Calibri"/>
          <w:color w:val="auto"/>
          <w:sz w:val="24"/>
          <w:szCs w:val="24"/>
        </w:rPr>
        <w:t>Implication: Ensure all data, particularly credentials, are encrypted both in transit and at rest.</w:t>
      </w:r>
    </w:p>
    <w:p w14:paraId="76B2F91E" w14:textId="77777777" w:rsidR="00F643C6" w:rsidRPr="00F643C6" w:rsidRDefault="00F643C6" w:rsidP="00642212">
      <w:pPr>
        <w:numPr>
          <w:ilvl w:val="0"/>
          <w:numId w:val="26"/>
        </w:numPr>
        <w:rPr>
          <w:rFonts w:ascii="Calibri" w:hAnsi="Calibri" w:cs="Calibri"/>
          <w:color w:val="auto"/>
          <w:sz w:val="24"/>
          <w:szCs w:val="24"/>
        </w:rPr>
      </w:pPr>
      <w:r w:rsidRPr="00F643C6">
        <w:rPr>
          <w:rFonts w:ascii="Calibri" w:hAnsi="Calibri" w:cs="Calibri"/>
          <w:color w:val="auto"/>
          <w:sz w:val="24"/>
          <w:szCs w:val="24"/>
        </w:rPr>
        <w:t>T1200: Hardware Additions</w:t>
      </w:r>
    </w:p>
    <w:p w14:paraId="4B0BE7E3" w14:textId="77777777" w:rsidR="00F643C6" w:rsidRPr="00B153E6" w:rsidRDefault="00F643C6" w:rsidP="00642212">
      <w:pPr>
        <w:pStyle w:val="ListParagraph"/>
        <w:numPr>
          <w:ilvl w:val="0"/>
          <w:numId w:val="94"/>
        </w:numPr>
        <w:rPr>
          <w:rFonts w:ascii="Calibri" w:hAnsi="Calibri" w:cs="Calibri"/>
          <w:color w:val="auto"/>
          <w:sz w:val="24"/>
          <w:szCs w:val="24"/>
        </w:rPr>
      </w:pPr>
      <w:r w:rsidRPr="00B153E6">
        <w:rPr>
          <w:rFonts w:ascii="Calibri" w:hAnsi="Calibri" w:cs="Calibri"/>
          <w:color w:val="auto"/>
          <w:sz w:val="24"/>
          <w:szCs w:val="24"/>
        </w:rPr>
        <w:t>Relevance: Physical tampering with smart meters presents a significant security concern.</w:t>
      </w:r>
    </w:p>
    <w:p w14:paraId="22CBD033" w14:textId="77777777" w:rsidR="00F643C6" w:rsidRPr="00B153E6" w:rsidRDefault="00F643C6" w:rsidP="00642212">
      <w:pPr>
        <w:pStyle w:val="ListParagraph"/>
        <w:numPr>
          <w:ilvl w:val="0"/>
          <w:numId w:val="94"/>
        </w:numPr>
        <w:rPr>
          <w:rFonts w:ascii="Calibri" w:hAnsi="Calibri" w:cs="Calibri"/>
          <w:color w:val="auto"/>
          <w:sz w:val="24"/>
          <w:szCs w:val="24"/>
        </w:rPr>
      </w:pPr>
      <w:r w:rsidRPr="00B153E6">
        <w:rPr>
          <w:rFonts w:ascii="Calibri" w:hAnsi="Calibri" w:cs="Calibri"/>
          <w:color w:val="auto"/>
          <w:sz w:val="24"/>
          <w:szCs w:val="24"/>
        </w:rPr>
        <w:t>Implication: Implement robust physical security measures and tamper-evident seals on smart meters.</w:t>
      </w:r>
    </w:p>
    <w:p w14:paraId="7FFEFB1B" w14:textId="77777777" w:rsidR="00F643C6" w:rsidRPr="00F643C6" w:rsidRDefault="00F643C6" w:rsidP="00642212">
      <w:pPr>
        <w:numPr>
          <w:ilvl w:val="0"/>
          <w:numId w:val="27"/>
        </w:numPr>
        <w:rPr>
          <w:rFonts w:ascii="Calibri" w:hAnsi="Calibri" w:cs="Calibri"/>
          <w:color w:val="auto"/>
          <w:sz w:val="24"/>
          <w:szCs w:val="24"/>
        </w:rPr>
      </w:pPr>
      <w:r w:rsidRPr="00F643C6">
        <w:rPr>
          <w:rFonts w:ascii="Calibri" w:hAnsi="Calibri" w:cs="Calibri"/>
          <w:color w:val="auto"/>
          <w:sz w:val="24"/>
          <w:szCs w:val="24"/>
        </w:rPr>
        <w:t>T1040: Network Sniffing</w:t>
      </w:r>
    </w:p>
    <w:p w14:paraId="73F43F0E" w14:textId="77777777" w:rsidR="00F643C6" w:rsidRPr="00B153E6" w:rsidRDefault="00F643C6" w:rsidP="00642212">
      <w:pPr>
        <w:pStyle w:val="ListParagraph"/>
        <w:numPr>
          <w:ilvl w:val="0"/>
          <w:numId w:val="95"/>
        </w:numPr>
        <w:rPr>
          <w:rFonts w:ascii="Calibri" w:hAnsi="Calibri" w:cs="Calibri"/>
          <w:color w:val="auto"/>
          <w:sz w:val="24"/>
          <w:szCs w:val="24"/>
        </w:rPr>
      </w:pPr>
      <w:r w:rsidRPr="00B153E6">
        <w:rPr>
          <w:rFonts w:ascii="Calibri" w:hAnsi="Calibri" w:cs="Calibri"/>
          <w:color w:val="auto"/>
          <w:sz w:val="24"/>
          <w:szCs w:val="24"/>
        </w:rPr>
        <w:lastRenderedPageBreak/>
        <w:t>Relevance: Unencrypted data transmission in smart meters renders them susceptible to interception.</w:t>
      </w:r>
    </w:p>
    <w:p w14:paraId="7C23ECDA" w14:textId="77777777" w:rsidR="00F643C6" w:rsidRPr="00B153E6" w:rsidRDefault="00F643C6" w:rsidP="00642212">
      <w:pPr>
        <w:pStyle w:val="ListParagraph"/>
        <w:numPr>
          <w:ilvl w:val="0"/>
          <w:numId w:val="95"/>
        </w:numPr>
        <w:rPr>
          <w:rFonts w:ascii="Calibri" w:hAnsi="Calibri" w:cs="Calibri"/>
          <w:color w:val="auto"/>
          <w:sz w:val="24"/>
          <w:szCs w:val="24"/>
        </w:rPr>
      </w:pPr>
      <w:r w:rsidRPr="00B153E6">
        <w:rPr>
          <w:rFonts w:ascii="Calibri" w:hAnsi="Calibri" w:cs="Calibri"/>
          <w:color w:val="auto"/>
          <w:sz w:val="24"/>
          <w:szCs w:val="24"/>
        </w:rPr>
        <w:t>Implication: Encrypt all data transmissions and utilize secure protocols for communication.</w:t>
      </w:r>
    </w:p>
    <w:p w14:paraId="09424F46" w14:textId="77777777" w:rsidR="00F643C6" w:rsidRPr="00F643C6" w:rsidRDefault="00F643C6" w:rsidP="00642212">
      <w:pPr>
        <w:numPr>
          <w:ilvl w:val="0"/>
          <w:numId w:val="28"/>
        </w:numPr>
        <w:rPr>
          <w:rFonts w:ascii="Calibri" w:hAnsi="Calibri" w:cs="Calibri"/>
          <w:color w:val="auto"/>
          <w:sz w:val="24"/>
          <w:szCs w:val="24"/>
        </w:rPr>
      </w:pPr>
      <w:r w:rsidRPr="00F643C6">
        <w:rPr>
          <w:rFonts w:ascii="Calibri" w:hAnsi="Calibri" w:cs="Calibri"/>
          <w:color w:val="auto"/>
          <w:sz w:val="24"/>
          <w:szCs w:val="24"/>
        </w:rPr>
        <w:t>T1557: Man-in-the-Middle</w:t>
      </w:r>
    </w:p>
    <w:p w14:paraId="4FE7EF72" w14:textId="77777777" w:rsidR="00F643C6" w:rsidRPr="00B153E6" w:rsidRDefault="00F643C6" w:rsidP="00642212">
      <w:pPr>
        <w:pStyle w:val="ListParagraph"/>
        <w:numPr>
          <w:ilvl w:val="0"/>
          <w:numId w:val="96"/>
        </w:numPr>
        <w:rPr>
          <w:rFonts w:ascii="Calibri" w:hAnsi="Calibri" w:cs="Calibri"/>
          <w:color w:val="auto"/>
          <w:sz w:val="24"/>
          <w:szCs w:val="24"/>
        </w:rPr>
      </w:pPr>
      <w:r w:rsidRPr="00B153E6">
        <w:rPr>
          <w:rFonts w:ascii="Calibri" w:hAnsi="Calibri" w:cs="Calibri"/>
          <w:color w:val="auto"/>
          <w:sz w:val="24"/>
          <w:szCs w:val="24"/>
        </w:rPr>
        <w:t>Relevance: Inadequately configured smart meters may be susceptible to deception, resulting in communication with malicious entities.</w:t>
      </w:r>
    </w:p>
    <w:p w14:paraId="0FD9B90A" w14:textId="77777777" w:rsidR="00F643C6" w:rsidRPr="00B153E6" w:rsidRDefault="00F643C6" w:rsidP="00642212">
      <w:pPr>
        <w:pStyle w:val="ListParagraph"/>
        <w:numPr>
          <w:ilvl w:val="0"/>
          <w:numId w:val="96"/>
        </w:numPr>
        <w:rPr>
          <w:rFonts w:ascii="Calibri" w:hAnsi="Calibri" w:cs="Calibri"/>
          <w:color w:val="auto"/>
          <w:sz w:val="24"/>
          <w:szCs w:val="24"/>
        </w:rPr>
      </w:pPr>
      <w:r w:rsidRPr="00B153E6">
        <w:rPr>
          <w:rFonts w:ascii="Calibri" w:hAnsi="Calibri" w:cs="Calibri"/>
          <w:color w:val="auto"/>
          <w:sz w:val="24"/>
          <w:szCs w:val="24"/>
        </w:rPr>
        <w:t>Implication: Implement strong authentication for all network communications and employ certificate pinning where appropriate.</w:t>
      </w:r>
    </w:p>
    <w:p w14:paraId="39A4577E" w14:textId="77777777" w:rsidR="00F643C6" w:rsidRPr="00B153E6" w:rsidRDefault="00F643C6" w:rsidP="00F643C6">
      <w:pPr>
        <w:rPr>
          <w:rFonts w:ascii="Calibri" w:hAnsi="Calibri" w:cs="Calibri"/>
          <w:b/>
          <w:bCs/>
          <w:color w:val="auto"/>
          <w:szCs w:val="28"/>
        </w:rPr>
      </w:pPr>
    </w:p>
    <w:p w14:paraId="2E9C7932" w14:textId="0F57E2CC"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Implications for Intellihub</w:t>
      </w:r>
    </w:p>
    <w:p w14:paraId="43E22E5C"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Comprehensive Security Approach: Address both cyber and physical vulnerabilities in smart meter deployments.</w:t>
      </w:r>
    </w:p>
    <w:p w14:paraId="571945EE"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Encryption: Implement end-to-end encryption for all data transmissions and storage.</w:t>
      </w:r>
    </w:p>
    <w:p w14:paraId="7F9C9260"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Authentication: Use strong, multi-factor authentication for all access to smart meter systems and interfaces.</w:t>
      </w:r>
    </w:p>
    <w:p w14:paraId="34A861B0"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Firmware Security: Implement code signing, secure update mechanisms, and regular security audits for smart meter firmware.</w:t>
      </w:r>
    </w:p>
    <w:p w14:paraId="3AB87DAC"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Network Security: Implement robust network monitoring, segmentation, and anomaly detection across the smart meter infrastructure.</w:t>
      </w:r>
    </w:p>
    <w:p w14:paraId="52B9F611"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Physical Security: Enhance physical tamper-detection mechanisms and implement tamper-evident seals on smart meters.</w:t>
      </w:r>
    </w:p>
    <w:p w14:paraId="4321C810"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Security Testing: Regularly conduct penetration testing and security assessments targeting these specific attack techniques.</w:t>
      </w:r>
    </w:p>
    <w:p w14:paraId="0204D825"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Incident Response: Develop and maintain incident response plans that address these specific attack vectors.</w:t>
      </w:r>
    </w:p>
    <w:p w14:paraId="0EE4BE1D"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Supply Chain Security: Ensure that smart meter vendors and manufacturers adhere to strict security standards addressing these vulnerabilities.</w:t>
      </w:r>
    </w:p>
    <w:p w14:paraId="785E1AA0" w14:textId="77777777" w:rsidR="00F643C6" w:rsidRPr="00F643C6" w:rsidRDefault="00F643C6" w:rsidP="00642212">
      <w:pPr>
        <w:numPr>
          <w:ilvl w:val="0"/>
          <w:numId w:val="29"/>
        </w:numPr>
        <w:rPr>
          <w:rFonts w:ascii="Calibri" w:hAnsi="Calibri" w:cs="Calibri"/>
          <w:color w:val="auto"/>
          <w:sz w:val="24"/>
          <w:szCs w:val="24"/>
        </w:rPr>
      </w:pPr>
      <w:r w:rsidRPr="00F643C6">
        <w:rPr>
          <w:rFonts w:ascii="Calibri" w:hAnsi="Calibri" w:cs="Calibri"/>
          <w:color w:val="auto"/>
          <w:sz w:val="24"/>
          <w:szCs w:val="24"/>
        </w:rPr>
        <w:t>Continuous Monitoring: Implement real-time monitoring and alerting for potential exploitation of these attack techniques.</w:t>
      </w:r>
    </w:p>
    <w:p w14:paraId="53E3B62D" w14:textId="77777777" w:rsidR="00F643C6" w:rsidRPr="00B153E6" w:rsidRDefault="00F643C6" w:rsidP="00F643C6">
      <w:pPr>
        <w:rPr>
          <w:rFonts w:ascii="Calibri" w:hAnsi="Calibri" w:cs="Calibri"/>
          <w:color w:val="auto"/>
          <w:szCs w:val="28"/>
        </w:rPr>
      </w:pPr>
    </w:p>
    <w:p w14:paraId="7EE2F1CF" w14:textId="77777777" w:rsidR="00C20DAE" w:rsidRDefault="00C20DAE">
      <w:pPr>
        <w:spacing w:after="200"/>
        <w:rPr>
          <w:rFonts w:ascii="Calibri" w:eastAsia="Times New Roman" w:hAnsi="Calibri" w:cs="Calibri"/>
          <w:b/>
          <w:color w:val="auto"/>
          <w:sz w:val="36"/>
          <w:szCs w:val="14"/>
        </w:rPr>
      </w:pPr>
      <w:bookmarkStart w:id="45" w:name="_Toc184228237"/>
      <w:r>
        <w:rPr>
          <w:rFonts w:ascii="Calibri" w:hAnsi="Calibri" w:cs="Calibri"/>
          <w:sz w:val="36"/>
          <w:szCs w:val="14"/>
        </w:rPr>
        <w:br w:type="page"/>
      </w:r>
    </w:p>
    <w:p w14:paraId="79C0B8B9" w14:textId="29E63098" w:rsidR="00F643C6" w:rsidRPr="00B153E6" w:rsidRDefault="00F643C6" w:rsidP="00F60B2D">
      <w:pPr>
        <w:pStyle w:val="Heading2"/>
        <w:rPr>
          <w:rFonts w:ascii="Calibri" w:hAnsi="Calibri" w:cs="Calibri"/>
          <w:sz w:val="36"/>
          <w:szCs w:val="14"/>
        </w:rPr>
      </w:pPr>
      <w:r w:rsidRPr="00B153E6">
        <w:rPr>
          <w:rFonts w:ascii="Calibri" w:hAnsi="Calibri" w:cs="Calibri"/>
          <w:sz w:val="36"/>
          <w:szCs w:val="14"/>
        </w:rPr>
        <w:lastRenderedPageBreak/>
        <w:t>4.5 Security Considerations: Intellihub Specific Mitigation Strategies</w:t>
      </w:r>
      <w:bookmarkEnd w:id="45"/>
    </w:p>
    <w:p w14:paraId="6904C1C2" w14:textId="77777777" w:rsidR="00F643C6" w:rsidRPr="00B153E6" w:rsidRDefault="00F643C6" w:rsidP="00F643C6">
      <w:pPr>
        <w:rPr>
          <w:rFonts w:ascii="Calibri" w:hAnsi="Calibri" w:cs="Calibri"/>
          <w:color w:val="auto"/>
          <w:sz w:val="24"/>
          <w:szCs w:val="24"/>
        </w:rPr>
      </w:pPr>
      <w:r w:rsidRPr="00F643C6">
        <w:rPr>
          <w:rFonts w:ascii="Calibri" w:hAnsi="Calibri" w:cs="Calibri"/>
          <w:color w:val="auto"/>
          <w:sz w:val="24"/>
          <w:szCs w:val="24"/>
        </w:rPr>
        <w:t>By focusing on these specific MITRE ATT&amp;CK techniques, Intellihub can significantly enhance the security posture of its smart meter deployments, addressing the most probable and impactful attack vectors in this domain.</w:t>
      </w:r>
    </w:p>
    <w:p w14:paraId="44BBCAA0" w14:textId="77777777" w:rsidR="00F643C6" w:rsidRPr="00F643C6" w:rsidRDefault="00F643C6" w:rsidP="00F643C6">
      <w:pPr>
        <w:rPr>
          <w:rFonts w:ascii="Calibri" w:hAnsi="Calibri" w:cs="Calibri"/>
          <w:color w:val="auto"/>
          <w:sz w:val="24"/>
          <w:szCs w:val="24"/>
        </w:rPr>
      </w:pPr>
    </w:p>
    <w:p w14:paraId="768A226A"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The threat modeling process systematically identifies and assesses potential vulnerabilities within Intellihub's smart meter ecosystem. This process, aligned with the methodology outlined in section 4.1, encompasses:</w:t>
      </w:r>
    </w:p>
    <w:p w14:paraId="2C572EC6" w14:textId="77777777" w:rsidR="00F643C6" w:rsidRPr="00F643C6" w:rsidRDefault="00F643C6" w:rsidP="00642212">
      <w:pPr>
        <w:numPr>
          <w:ilvl w:val="0"/>
          <w:numId w:val="30"/>
        </w:numPr>
        <w:rPr>
          <w:rFonts w:ascii="Calibri" w:hAnsi="Calibri" w:cs="Calibri"/>
          <w:color w:val="auto"/>
          <w:sz w:val="24"/>
          <w:szCs w:val="24"/>
        </w:rPr>
      </w:pPr>
      <w:r w:rsidRPr="00F643C6">
        <w:rPr>
          <w:rFonts w:ascii="Calibri" w:hAnsi="Calibri" w:cs="Calibri"/>
          <w:color w:val="auto"/>
          <w:sz w:val="24"/>
          <w:szCs w:val="24"/>
        </w:rPr>
        <w:t>Asset Identification and Vulnerability Analysis: A comprehensive inventory of all hardware and software components, including their associated vulnerabilities (refer to Intellihub Component Inventory). This includes analysis of third-party dependencies (Intellihub_3rdParty_Materials). This analysis elucidates potential vulnerabilities in specific components, such as the open-source nature of the AOS SDK utilized in IntelliGenX meters.</w:t>
      </w:r>
    </w:p>
    <w:p w14:paraId="27AA3BEC" w14:textId="77777777" w:rsidR="00F643C6" w:rsidRPr="00F643C6" w:rsidRDefault="00F643C6" w:rsidP="00642212">
      <w:pPr>
        <w:numPr>
          <w:ilvl w:val="0"/>
          <w:numId w:val="30"/>
        </w:numPr>
        <w:rPr>
          <w:rFonts w:ascii="Calibri" w:hAnsi="Calibri" w:cs="Calibri"/>
          <w:color w:val="auto"/>
          <w:sz w:val="24"/>
          <w:szCs w:val="24"/>
        </w:rPr>
      </w:pPr>
      <w:r w:rsidRPr="00F643C6">
        <w:rPr>
          <w:rFonts w:ascii="Calibri" w:hAnsi="Calibri" w:cs="Calibri"/>
          <w:color w:val="auto"/>
          <w:sz w:val="24"/>
          <w:szCs w:val="24"/>
        </w:rPr>
        <w:t>Threat Actor Profiling: Detailed profiles of potential threat actors, considering their motivations, capabilities, and probable attack vectors (refer to Threat Actor Analysis Australia). This section delineates the specific threat actors likely to target Intellihub's infrastructure within the Australian context.</w:t>
      </w:r>
    </w:p>
    <w:p w14:paraId="48C985FB" w14:textId="77777777" w:rsidR="00F643C6" w:rsidRPr="00F643C6" w:rsidRDefault="00F643C6" w:rsidP="00642212">
      <w:pPr>
        <w:numPr>
          <w:ilvl w:val="0"/>
          <w:numId w:val="30"/>
        </w:numPr>
        <w:rPr>
          <w:rFonts w:ascii="Calibri" w:hAnsi="Calibri" w:cs="Calibri"/>
          <w:color w:val="auto"/>
          <w:sz w:val="24"/>
          <w:szCs w:val="24"/>
        </w:rPr>
      </w:pPr>
      <w:r w:rsidRPr="00F643C6">
        <w:rPr>
          <w:rFonts w:ascii="Calibri" w:hAnsi="Calibri" w:cs="Calibri"/>
          <w:color w:val="auto"/>
          <w:sz w:val="24"/>
          <w:szCs w:val="24"/>
        </w:rPr>
        <w:t>Attack Vector Analysis: Identification of potential attack pathways, considering both IT and OT systems, and assessing their likelihood based on known vulnerabilities and threat actor TTPs. This analysis considers the specific vulnerabilities identified in section 4.2 and the probable TTPs of the threat actors identified in section 4.3.</w:t>
      </w:r>
    </w:p>
    <w:p w14:paraId="7625BF54" w14:textId="77777777" w:rsidR="00F643C6" w:rsidRPr="00F643C6" w:rsidRDefault="00F643C6" w:rsidP="00642212">
      <w:pPr>
        <w:numPr>
          <w:ilvl w:val="0"/>
          <w:numId w:val="30"/>
        </w:numPr>
        <w:rPr>
          <w:rFonts w:ascii="Calibri" w:hAnsi="Calibri" w:cs="Calibri"/>
          <w:color w:val="auto"/>
          <w:sz w:val="24"/>
          <w:szCs w:val="24"/>
        </w:rPr>
      </w:pPr>
      <w:r w:rsidRPr="00F643C6">
        <w:rPr>
          <w:rFonts w:ascii="Calibri" w:hAnsi="Calibri" w:cs="Calibri"/>
          <w:color w:val="auto"/>
          <w:sz w:val="24"/>
          <w:szCs w:val="24"/>
        </w:rPr>
        <w:t>Impact Assessment: Evaluation of the potential consequences of successful attacks, considering financial losses, reputational damage, regulatory penalties, and operational disruptions. This assessment examines the potential impact of various attack scenarios on Intellihub's business operations and compliance obligations under the SOCI Act.</w:t>
      </w:r>
    </w:p>
    <w:p w14:paraId="2129EEDB" w14:textId="77777777" w:rsidR="00F643C6" w:rsidRPr="00F643C6" w:rsidRDefault="00F643C6" w:rsidP="00642212">
      <w:pPr>
        <w:numPr>
          <w:ilvl w:val="0"/>
          <w:numId w:val="30"/>
        </w:numPr>
        <w:rPr>
          <w:rFonts w:ascii="Calibri" w:hAnsi="Calibri" w:cs="Calibri"/>
          <w:color w:val="auto"/>
          <w:sz w:val="24"/>
          <w:szCs w:val="24"/>
        </w:rPr>
      </w:pPr>
      <w:r w:rsidRPr="00F643C6">
        <w:rPr>
          <w:rFonts w:ascii="Calibri" w:hAnsi="Calibri" w:cs="Calibri"/>
          <w:color w:val="auto"/>
          <w:sz w:val="24"/>
          <w:szCs w:val="24"/>
        </w:rPr>
        <w:t>Threat Prioritization: Ranking threats based on a combination of likelihood and impact, utilizing a risk matrix (to be included in a subsequent section).</w:t>
      </w:r>
    </w:p>
    <w:p w14:paraId="60BD0C6B" w14:textId="77777777" w:rsidR="00F643C6" w:rsidRPr="00F643C6" w:rsidRDefault="00F643C6" w:rsidP="00642212">
      <w:pPr>
        <w:numPr>
          <w:ilvl w:val="0"/>
          <w:numId w:val="30"/>
        </w:numPr>
        <w:rPr>
          <w:rFonts w:ascii="Calibri" w:hAnsi="Calibri" w:cs="Calibri"/>
          <w:color w:val="auto"/>
          <w:sz w:val="24"/>
          <w:szCs w:val="24"/>
        </w:rPr>
      </w:pPr>
      <w:r w:rsidRPr="00F643C6">
        <w:rPr>
          <w:rFonts w:ascii="Calibri" w:hAnsi="Calibri" w:cs="Calibri"/>
          <w:color w:val="auto"/>
          <w:sz w:val="24"/>
          <w:szCs w:val="24"/>
        </w:rPr>
        <w:t xml:space="preserve">Mitigation Strategy Development: Creation of a comprehensive plan to mitigate identified threats, including technical controls, security awareness training, and incident response procedures. This plan will delineate specific mitigation strategies tailored to </w:t>
      </w:r>
      <w:proofErr w:type="gramStart"/>
      <w:r w:rsidRPr="00F643C6">
        <w:rPr>
          <w:rFonts w:ascii="Calibri" w:hAnsi="Calibri" w:cs="Calibri"/>
          <w:color w:val="auto"/>
          <w:sz w:val="24"/>
          <w:szCs w:val="24"/>
        </w:rPr>
        <w:t>the identified</w:t>
      </w:r>
      <w:proofErr w:type="gramEnd"/>
      <w:r w:rsidRPr="00F643C6">
        <w:rPr>
          <w:rFonts w:ascii="Calibri" w:hAnsi="Calibri" w:cs="Calibri"/>
          <w:color w:val="auto"/>
          <w:sz w:val="24"/>
          <w:szCs w:val="24"/>
        </w:rPr>
        <w:t xml:space="preserve"> threats and vulnerabilities.</w:t>
      </w:r>
    </w:p>
    <w:p w14:paraId="24BFB162" w14:textId="77777777" w:rsidR="00F643C6" w:rsidRPr="00F643C6" w:rsidRDefault="00F643C6" w:rsidP="00F643C6">
      <w:pPr>
        <w:rPr>
          <w:rFonts w:ascii="Calibri" w:hAnsi="Calibri" w:cs="Calibri"/>
          <w:b/>
          <w:bCs/>
          <w:color w:val="auto"/>
          <w:szCs w:val="28"/>
        </w:rPr>
      </w:pPr>
    </w:p>
    <w:p w14:paraId="717B7B27" w14:textId="77777777"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4.5.1 Operational Technology (OT) Cybersecurity</w:t>
      </w:r>
    </w:p>
    <w:p w14:paraId="29308161"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Key considerations for securing Intellihub's OT infrastructure include:</w:t>
      </w:r>
    </w:p>
    <w:p w14:paraId="44E0239B" w14:textId="77777777" w:rsidR="00F643C6" w:rsidRPr="00F643C6" w:rsidRDefault="00F643C6" w:rsidP="00642212">
      <w:pPr>
        <w:numPr>
          <w:ilvl w:val="0"/>
          <w:numId w:val="31"/>
        </w:numPr>
        <w:rPr>
          <w:rFonts w:ascii="Calibri" w:hAnsi="Calibri" w:cs="Calibri"/>
          <w:color w:val="auto"/>
          <w:sz w:val="24"/>
          <w:szCs w:val="24"/>
        </w:rPr>
      </w:pPr>
      <w:r w:rsidRPr="00F643C6">
        <w:rPr>
          <w:rFonts w:ascii="Calibri" w:hAnsi="Calibri" w:cs="Calibri"/>
          <w:color w:val="auto"/>
          <w:sz w:val="24"/>
          <w:szCs w:val="24"/>
        </w:rPr>
        <w:t>Secure device configuration and firmware management: Regular updates and patching are crucial to address known vulnerabilities. Secure boot mechanisms should be implemented to prevent unauthorized firmware execution. This is particularly significant given the potential for firmware manipulation via supply chain attacks.</w:t>
      </w:r>
    </w:p>
    <w:p w14:paraId="65C2C214" w14:textId="77777777" w:rsidR="00F643C6" w:rsidRPr="00F643C6" w:rsidRDefault="00F643C6" w:rsidP="00642212">
      <w:pPr>
        <w:numPr>
          <w:ilvl w:val="0"/>
          <w:numId w:val="31"/>
        </w:numPr>
        <w:rPr>
          <w:rFonts w:ascii="Calibri" w:hAnsi="Calibri" w:cs="Calibri"/>
          <w:color w:val="auto"/>
          <w:sz w:val="24"/>
          <w:szCs w:val="24"/>
        </w:rPr>
      </w:pPr>
      <w:r w:rsidRPr="00F643C6">
        <w:rPr>
          <w:rFonts w:ascii="Calibri" w:hAnsi="Calibri" w:cs="Calibri"/>
          <w:color w:val="auto"/>
          <w:sz w:val="24"/>
          <w:szCs w:val="24"/>
        </w:rPr>
        <w:t>Network segmentation and access control: Implementing network segmentation to isolate critical systems and limiting access to authorized personnel only. Robust authentication and authorization mechanisms are essential. This will aid in mitigating the risk of lateral movement by threat actors.</w:t>
      </w:r>
    </w:p>
    <w:p w14:paraId="7B9C721F" w14:textId="77777777" w:rsidR="00F643C6" w:rsidRPr="00F643C6" w:rsidRDefault="00F643C6" w:rsidP="00642212">
      <w:pPr>
        <w:numPr>
          <w:ilvl w:val="0"/>
          <w:numId w:val="31"/>
        </w:numPr>
        <w:rPr>
          <w:rFonts w:ascii="Calibri" w:hAnsi="Calibri" w:cs="Calibri"/>
          <w:color w:val="auto"/>
          <w:sz w:val="24"/>
          <w:szCs w:val="24"/>
        </w:rPr>
      </w:pPr>
      <w:r w:rsidRPr="00F643C6">
        <w:rPr>
          <w:rFonts w:ascii="Calibri" w:hAnsi="Calibri" w:cs="Calibri"/>
          <w:color w:val="auto"/>
          <w:sz w:val="24"/>
          <w:szCs w:val="24"/>
        </w:rPr>
        <w:lastRenderedPageBreak/>
        <w:t>Intrusion detection and prevention systems (IDS/IPS): Deploying IDS/IPS to monitor network traffic for malicious activity and provide real-time alerts. This is crucial for detecting and responding to attacks targeting the Wi-SUN mesh network or other communication channels.</w:t>
      </w:r>
    </w:p>
    <w:p w14:paraId="3BD30EF1" w14:textId="77777777" w:rsidR="00F643C6" w:rsidRPr="00F643C6" w:rsidRDefault="00F643C6" w:rsidP="00642212">
      <w:pPr>
        <w:numPr>
          <w:ilvl w:val="0"/>
          <w:numId w:val="31"/>
        </w:numPr>
        <w:rPr>
          <w:rFonts w:ascii="Calibri" w:hAnsi="Calibri" w:cs="Calibri"/>
          <w:color w:val="auto"/>
          <w:sz w:val="24"/>
          <w:szCs w:val="24"/>
        </w:rPr>
      </w:pPr>
      <w:r w:rsidRPr="00F643C6">
        <w:rPr>
          <w:rFonts w:ascii="Calibri" w:hAnsi="Calibri" w:cs="Calibri"/>
          <w:color w:val="auto"/>
          <w:sz w:val="24"/>
          <w:szCs w:val="24"/>
        </w:rPr>
        <w:t>Regular security audits and penetration testing: Regularly assessing the security posture of the OT infrastructure to identify and remediate vulnerabilities. This will facilitate the identification and addressing of vulnerabilities before they can be exploited by threat actors.</w:t>
      </w:r>
    </w:p>
    <w:p w14:paraId="2AF0FACF" w14:textId="77777777" w:rsidR="00F643C6" w:rsidRPr="00F643C6" w:rsidRDefault="00F643C6" w:rsidP="00642212">
      <w:pPr>
        <w:numPr>
          <w:ilvl w:val="0"/>
          <w:numId w:val="31"/>
        </w:numPr>
        <w:rPr>
          <w:rFonts w:ascii="Calibri" w:hAnsi="Calibri" w:cs="Calibri"/>
          <w:color w:val="auto"/>
          <w:sz w:val="24"/>
          <w:szCs w:val="24"/>
        </w:rPr>
      </w:pPr>
      <w:r w:rsidRPr="00F643C6">
        <w:rPr>
          <w:rFonts w:ascii="Calibri" w:hAnsi="Calibri" w:cs="Calibri"/>
          <w:color w:val="auto"/>
          <w:sz w:val="24"/>
          <w:szCs w:val="24"/>
        </w:rPr>
        <w:t>Physical security measures: Implementation of physical access controls and surveillance systems to safeguard meters and infrastructure against tampering and theft. This measure is of particular significance given the potential vulnerability of smart meters to physical attacks.</w:t>
      </w:r>
    </w:p>
    <w:p w14:paraId="378E4B6C" w14:textId="77777777" w:rsidR="00031B0E" w:rsidRPr="00B153E6" w:rsidRDefault="00031B0E" w:rsidP="00F643C6">
      <w:pPr>
        <w:rPr>
          <w:rFonts w:ascii="Calibri" w:hAnsi="Calibri" w:cs="Calibri"/>
          <w:b/>
          <w:bCs/>
          <w:color w:val="auto"/>
          <w:szCs w:val="28"/>
        </w:rPr>
      </w:pPr>
    </w:p>
    <w:p w14:paraId="79D2A712" w14:textId="0F6883A0"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4.5.2 Cloud-based Security (PolicyNet)</w:t>
      </w:r>
    </w:p>
    <w:p w14:paraId="21604F82"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Key considerations for securing Intellihub's cloud-based infrastructure (PolicyNet) encompass:</w:t>
      </w:r>
    </w:p>
    <w:p w14:paraId="06D6EC59" w14:textId="77777777" w:rsidR="00F643C6" w:rsidRPr="00F643C6" w:rsidRDefault="00F643C6" w:rsidP="00642212">
      <w:pPr>
        <w:numPr>
          <w:ilvl w:val="0"/>
          <w:numId w:val="32"/>
        </w:numPr>
        <w:rPr>
          <w:rFonts w:ascii="Calibri" w:hAnsi="Calibri" w:cs="Calibri"/>
          <w:color w:val="auto"/>
          <w:sz w:val="24"/>
          <w:szCs w:val="24"/>
        </w:rPr>
      </w:pPr>
      <w:r w:rsidRPr="00F643C6">
        <w:rPr>
          <w:rFonts w:ascii="Calibri" w:hAnsi="Calibri" w:cs="Calibri"/>
          <w:color w:val="auto"/>
          <w:sz w:val="24"/>
          <w:szCs w:val="24"/>
        </w:rPr>
        <w:t>Secure cloud infrastructure and data storage: Implementation of AWS security best practices, including encryption at rest and in transit, and establishment of robust access controls. This approach will enhance the protection of sensitive data stored in the cloud from unauthorized access.</w:t>
      </w:r>
    </w:p>
    <w:p w14:paraId="7E35B5B2" w14:textId="77777777" w:rsidR="00F643C6" w:rsidRPr="00F643C6" w:rsidRDefault="00F643C6" w:rsidP="00642212">
      <w:pPr>
        <w:numPr>
          <w:ilvl w:val="0"/>
          <w:numId w:val="32"/>
        </w:numPr>
        <w:rPr>
          <w:rFonts w:ascii="Calibri" w:hAnsi="Calibri" w:cs="Calibri"/>
          <w:color w:val="auto"/>
          <w:sz w:val="24"/>
          <w:szCs w:val="24"/>
        </w:rPr>
      </w:pPr>
      <w:r w:rsidRPr="00F643C6">
        <w:rPr>
          <w:rFonts w:ascii="Calibri" w:hAnsi="Calibri" w:cs="Calibri"/>
          <w:color w:val="auto"/>
          <w:sz w:val="24"/>
          <w:szCs w:val="24"/>
        </w:rPr>
        <w:t>Access control and identity management: Employment of strong authentication and authorization mechanisms, such as multi-factor authentication (MFA) and role-based access control (RBAC). These measures will facilitate the restriction of access to sensitive systems and data to authorized personnel exclusively.</w:t>
      </w:r>
    </w:p>
    <w:p w14:paraId="6D8863AC" w14:textId="77777777" w:rsidR="00F643C6" w:rsidRPr="00F643C6" w:rsidRDefault="00F643C6" w:rsidP="00642212">
      <w:pPr>
        <w:numPr>
          <w:ilvl w:val="0"/>
          <w:numId w:val="32"/>
        </w:numPr>
        <w:rPr>
          <w:rFonts w:ascii="Calibri" w:hAnsi="Calibri" w:cs="Calibri"/>
          <w:color w:val="auto"/>
          <w:sz w:val="24"/>
          <w:szCs w:val="24"/>
        </w:rPr>
      </w:pPr>
      <w:r w:rsidRPr="00F643C6">
        <w:rPr>
          <w:rFonts w:ascii="Calibri" w:hAnsi="Calibri" w:cs="Calibri"/>
          <w:color w:val="auto"/>
          <w:sz w:val="24"/>
          <w:szCs w:val="24"/>
        </w:rPr>
        <w:t>Data encryption and integrity protection: Assurance of data confidentiality and prevention of data manipulation through encryption and data integrity checks. This strategy will safeguard customer data and operational data from unauthorized access and modification.</w:t>
      </w:r>
    </w:p>
    <w:p w14:paraId="2464C0FC" w14:textId="77777777" w:rsidR="00F643C6" w:rsidRPr="00F643C6" w:rsidRDefault="00F643C6" w:rsidP="00642212">
      <w:pPr>
        <w:numPr>
          <w:ilvl w:val="0"/>
          <w:numId w:val="32"/>
        </w:numPr>
        <w:rPr>
          <w:rFonts w:ascii="Calibri" w:hAnsi="Calibri" w:cs="Calibri"/>
          <w:color w:val="auto"/>
          <w:sz w:val="24"/>
          <w:szCs w:val="24"/>
        </w:rPr>
      </w:pPr>
      <w:r w:rsidRPr="00F643C6">
        <w:rPr>
          <w:rFonts w:ascii="Calibri" w:hAnsi="Calibri" w:cs="Calibri"/>
          <w:color w:val="auto"/>
          <w:sz w:val="24"/>
          <w:szCs w:val="24"/>
        </w:rPr>
        <w:t>Regular security monitoring and incident response: Implementation of continuous monitoring and alerting systems, and establishment of a comprehensive incident response plan. These measures will enable prompt detection and response to security incidents.</w:t>
      </w:r>
    </w:p>
    <w:p w14:paraId="484C54FE" w14:textId="77777777" w:rsidR="00F643C6" w:rsidRPr="00F643C6" w:rsidRDefault="00F643C6" w:rsidP="00642212">
      <w:pPr>
        <w:numPr>
          <w:ilvl w:val="0"/>
          <w:numId w:val="32"/>
        </w:numPr>
        <w:rPr>
          <w:rFonts w:ascii="Calibri" w:hAnsi="Calibri" w:cs="Calibri"/>
          <w:color w:val="auto"/>
          <w:sz w:val="24"/>
          <w:szCs w:val="24"/>
        </w:rPr>
      </w:pPr>
      <w:r w:rsidRPr="00F643C6">
        <w:rPr>
          <w:rFonts w:ascii="Calibri" w:hAnsi="Calibri" w:cs="Calibri"/>
          <w:color w:val="auto"/>
          <w:sz w:val="24"/>
          <w:szCs w:val="24"/>
        </w:rPr>
        <w:t>Compliance with relevant industry standards and regulations: Adherence to pertinent standards such as ISO 27001 and the NIST Cybersecurity Framework. This compliance will ensure that Intellihub's security practices meet regulatory requirements and industry best practices.</w:t>
      </w:r>
    </w:p>
    <w:p w14:paraId="3E16B1D2" w14:textId="77777777" w:rsidR="00F643C6" w:rsidRPr="00B153E6" w:rsidRDefault="00F643C6" w:rsidP="00F643C6">
      <w:pPr>
        <w:rPr>
          <w:rFonts w:ascii="Calibri" w:hAnsi="Calibri" w:cs="Calibri"/>
          <w:b/>
          <w:bCs/>
          <w:color w:val="auto"/>
          <w:szCs w:val="28"/>
        </w:rPr>
      </w:pPr>
    </w:p>
    <w:p w14:paraId="13D64FD4" w14:textId="77777777" w:rsidR="00F643C6" w:rsidRPr="00B153E6" w:rsidRDefault="00F643C6" w:rsidP="00F60B2D">
      <w:pPr>
        <w:pStyle w:val="Heading2"/>
        <w:rPr>
          <w:rFonts w:ascii="Calibri" w:hAnsi="Calibri" w:cs="Calibri"/>
          <w:sz w:val="36"/>
          <w:szCs w:val="14"/>
        </w:rPr>
      </w:pPr>
      <w:bookmarkStart w:id="46" w:name="_Toc184228238"/>
      <w:r w:rsidRPr="00B153E6">
        <w:rPr>
          <w:rFonts w:ascii="Calibri" w:hAnsi="Calibri" w:cs="Calibri"/>
          <w:sz w:val="36"/>
          <w:szCs w:val="14"/>
        </w:rPr>
        <w:t>4.6 Supply Chain Risk Analysis</w:t>
      </w:r>
      <w:bookmarkEnd w:id="46"/>
    </w:p>
    <w:p w14:paraId="1FC12832"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Intellihub's smart meter infrastructure is dependent on several critical third-party vendors. This section analyzes the potential risks associated with these dependencies, utilizing data from the "Intellihub_3rdParty_Materials.txt" document. The analysis considers the potential for supply chain attacks, focusing on the MITRE ATT&amp;CK framework's techniques for supply chain compromise (T1531).</w:t>
      </w:r>
    </w:p>
    <w:p w14:paraId="52E8BB13" w14:textId="77777777" w:rsidR="0081381B" w:rsidRPr="00B153E6" w:rsidRDefault="0081381B" w:rsidP="00F643C6">
      <w:pPr>
        <w:rPr>
          <w:rFonts w:ascii="Calibri" w:hAnsi="Calibri" w:cs="Calibri"/>
          <w:color w:val="auto"/>
          <w:sz w:val="24"/>
          <w:szCs w:val="24"/>
        </w:rPr>
      </w:pPr>
    </w:p>
    <w:p w14:paraId="502FD823" w14:textId="509A84E2" w:rsidR="00F643C6" w:rsidRPr="00F643C6" w:rsidRDefault="00F643C6" w:rsidP="00F643C6">
      <w:pPr>
        <w:rPr>
          <w:rFonts w:ascii="Calibri" w:hAnsi="Calibri" w:cs="Calibri"/>
          <w:b/>
          <w:bCs/>
          <w:color w:val="auto"/>
          <w:sz w:val="24"/>
          <w:szCs w:val="24"/>
        </w:rPr>
      </w:pPr>
      <w:r w:rsidRPr="00F643C6">
        <w:rPr>
          <w:rFonts w:ascii="Calibri" w:hAnsi="Calibri" w:cs="Calibri"/>
          <w:b/>
          <w:bCs/>
          <w:color w:val="auto"/>
          <w:sz w:val="24"/>
          <w:szCs w:val="24"/>
        </w:rPr>
        <w:t>Key Third-Party Dependencies and Associated Risks:</w:t>
      </w:r>
    </w:p>
    <w:p w14:paraId="5683859D" w14:textId="0F524AEB" w:rsidR="00F643C6" w:rsidRPr="00B153E6" w:rsidRDefault="00F643C6" w:rsidP="0081381B">
      <w:pPr>
        <w:pStyle w:val="ListParagraph"/>
        <w:numPr>
          <w:ilvl w:val="0"/>
          <w:numId w:val="96"/>
        </w:numPr>
        <w:rPr>
          <w:rFonts w:ascii="Calibri" w:hAnsi="Calibri" w:cs="Calibri"/>
          <w:color w:val="auto"/>
          <w:sz w:val="24"/>
          <w:szCs w:val="24"/>
        </w:rPr>
      </w:pPr>
      <w:r w:rsidRPr="00B153E6">
        <w:rPr>
          <w:rFonts w:ascii="Calibri" w:hAnsi="Calibri" w:cs="Calibri"/>
          <w:b/>
          <w:bCs/>
          <w:color w:val="auto"/>
          <w:sz w:val="24"/>
          <w:szCs w:val="24"/>
        </w:rPr>
        <w:t>CrescoNet:</w:t>
      </w:r>
      <w:r w:rsidRPr="00B153E6">
        <w:rPr>
          <w:rFonts w:ascii="Calibri" w:hAnsi="Calibri" w:cs="Calibri"/>
          <w:color w:val="auto"/>
          <w:sz w:val="24"/>
          <w:szCs w:val="24"/>
        </w:rPr>
        <w:t xml:space="preserve"> Provides cloud services (PolicyNet Core, Command Center, Data Collection and Processing Systems). High criticality. Risks include service outages impacting smart meter management, data breaches compromising sensitive meter data, and vendor lock-in. MITRE ATT&amp;CK mappings include T1531 (Supply Chain Compromise), T1005 (Data Exfiltration), and T1486 </w:t>
      </w:r>
      <w:r w:rsidRPr="00B153E6">
        <w:rPr>
          <w:rFonts w:ascii="Calibri" w:hAnsi="Calibri" w:cs="Calibri"/>
          <w:color w:val="auto"/>
          <w:sz w:val="24"/>
          <w:szCs w:val="24"/>
        </w:rPr>
        <w:lastRenderedPageBreak/>
        <w:t>(Data Encrypted for Impact). Mitigation strategies: Robust SLAs, regular security audits, data encryption, access controls, and contingency plans.</w:t>
      </w:r>
    </w:p>
    <w:p w14:paraId="0EA9BC25" w14:textId="009CB151" w:rsidR="00F643C6" w:rsidRPr="00B153E6" w:rsidRDefault="00F643C6" w:rsidP="0081381B">
      <w:pPr>
        <w:pStyle w:val="ListParagraph"/>
        <w:numPr>
          <w:ilvl w:val="0"/>
          <w:numId w:val="96"/>
        </w:numPr>
        <w:rPr>
          <w:rFonts w:ascii="Calibri" w:hAnsi="Calibri" w:cs="Calibri"/>
          <w:color w:val="auto"/>
          <w:sz w:val="24"/>
          <w:szCs w:val="24"/>
        </w:rPr>
      </w:pPr>
      <w:r w:rsidRPr="00B153E6">
        <w:rPr>
          <w:rFonts w:ascii="Calibri" w:hAnsi="Calibri" w:cs="Calibri"/>
          <w:b/>
          <w:bCs/>
          <w:color w:val="auto"/>
          <w:sz w:val="24"/>
          <w:szCs w:val="24"/>
        </w:rPr>
        <w:t>Atheros:</w:t>
      </w:r>
      <w:r w:rsidRPr="00B153E6">
        <w:rPr>
          <w:rFonts w:ascii="Calibri" w:hAnsi="Calibri" w:cs="Calibri"/>
          <w:color w:val="auto"/>
          <w:sz w:val="24"/>
          <w:szCs w:val="24"/>
        </w:rPr>
        <w:t xml:space="preserve"> Provides hardware (ESR) and software (AOS, open-source SDK). High criticality. Risks include hardware and software vulnerabilities, supply chain disruptions affecting hardware availability, and security implications of the open-source SDK. MITRE ATT&amp;CK mappings include T1531 (Supply Chain Compromise), T1204 (Vulnerability Exploitation), and T1566 (Phishing). Mitigation strategies: Regular security assessments, alternative hardware suppliers, robust change management for AOS updates, and thorough code reviews of open-source contributions.</w:t>
      </w:r>
    </w:p>
    <w:p w14:paraId="20A37E55" w14:textId="3F4171F7" w:rsidR="00F643C6" w:rsidRPr="00B153E6" w:rsidRDefault="00F643C6" w:rsidP="0081381B">
      <w:pPr>
        <w:pStyle w:val="ListParagraph"/>
        <w:numPr>
          <w:ilvl w:val="0"/>
          <w:numId w:val="96"/>
        </w:numPr>
        <w:rPr>
          <w:rFonts w:ascii="Calibri" w:hAnsi="Calibri" w:cs="Calibri"/>
          <w:color w:val="auto"/>
          <w:sz w:val="24"/>
          <w:szCs w:val="24"/>
        </w:rPr>
      </w:pPr>
      <w:r w:rsidRPr="00B153E6">
        <w:rPr>
          <w:rFonts w:ascii="Calibri" w:hAnsi="Calibri" w:cs="Calibri"/>
          <w:b/>
          <w:bCs/>
          <w:color w:val="auto"/>
          <w:sz w:val="24"/>
          <w:szCs w:val="24"/>
        </w:rPr>
        <w:t>Landis+Gyr:</w:t>
      </w:r>
      <w:r w:rsidRPr="00B153E6">
        <w:rPr>
          <w:rFonts w:ascii="Calibri" w:hAnsi="Calibri" w:cs="Calibri"/>
          <w:color w:val="auto"/>
          <w:sz w:val="24"/>
          <w:szCs w:val="24"/>
        </w:rPr>
        <w:t xml:space="preserve"> Manufactures physical meters (E355). Medium criticality. Risks include hardware vulnerabilities, compatibility issues with future IntelliGenX versions, and supply chain disruptions. MITRE ATT&amp;CK mappings include T1531 (Supply Chain Compromise) and T1204 (Vulnerability Exploitation). Mitigation strategies: Regular firmware updates and security patches, alternative meter suppliers, and thorough compatibility testing.</w:t>
      </w:r>
    </w:p>
    <w:p w14:paraId="3B3240C5" w14:textId="57088F44" w:rsidR="00F643C6" w:rsidRPr="00B153E6" w:rsidRDefault="00F643C6" w:rsidP="0081381B">
      <w:pPr>
        <w:pStyle w:val="ListParagraph"/>
        <w:numPr>
          <w:ilvl w:val="0"/>
          <w:numId w:val="96"/>
        </w:numPr>
        <w:rPr>
          <w:rFonts w:ascii="Calibri" w:hAnsi="Calibri" w:cs="Calibri"/>
          <w:color w:val="auto"/>
          <w:sz w:val="24"/>
          <w:szCs w:val="24"/>
        </w:rPr>
      </w:pPr>
      <w:r w:rsidRPr="00B153E6">
        <w:rPr>
          <w:rFonts w:ascii="Calibri" w:hAnsi="Calibri" w:cs="Calibri"/>
          <w:b/>
          <w:bCs/>
          <w:color w:val="auto"/>
          <w:sz w:val="24"/>
          <w:szCs w:val="24"/>
        </w:rPr>
        <w:t>Telstra</w:t>
      </w:r>
      <w:r w:rsidRPr="00B153E6">
        <w:rPr>
          <w:rFonts w:ascii="Calibri" w:hAnsi="Calibri" w:cs="Calibri"/>
          <w:color w:val="auto"/>
          <w:sz w:val="24"/>
          <w:szCs w:val="24"/>
        </w:rPr>
        <w:t>: Provides network infrastructure (cellular network, APN services). High criticality. Risks include network outages affecting communication with smart meters, security breaches in cellular infrastructure, and changes in service offerings or pricing. MITRE ATT&amp;CK mappings include T1531 (Supply Chain Compromise) and T1490 (Network Denial of Service). Mitigation strategies: Redundant communication methods (Wi-SUN mesh), regular security assessments, clear SLAs, and exploration of partnerships with multiple cellular providers.</w:t>
      </w:r>
    </w:p>
    <w:p w14:paraId="11EBA0C2" w14:textId="7F526677" w:rsidR="00F643C6" w:rsidRPr="00B153E6" w:rsidRDefault="00F643C6" w:rsidP="0081381B">
      <w:pPr>
        <w:pStyle w:val="ListParagraph"/>
        <w:numPr>
          <w:ilvl w:val="0"/>
          <w:numId w:val="96"/>
        </w:numPr>
        <w:rPr>
          <w:rFonts w:ascii="Calibri" w:hAnsi="Calibri" w:cs="Calibri"/>
          <w:color w:val="auto"/>
          <w:sz w:val="24"/>
          <w:szCs w:val="24"/>
        </w:rPr>
      </w:pPr>
      <w:r w:rsidRPr="00B153E6">
        <w:rPr>
          <w:rFonts w:ascii="Calibri" w:hAnsi="Calibri" w:cs="Calibri"/>
          <w:b/>
          <w:bCs/>
          <w:color w:val="auto"/>
          <w:sz w:val="24"/>
          <w:szCs w:val="24"/>
        </w:rPr>
        <w:t>Jasper:</w:t>
      </w:r>
      <w:r w:rsidRPr="00B153E6">
        <w:rPr>
          <w:rFonts w:ascii="Calibri" w:hAnsi="Calibri" w:cs="Calibri"/>
          <w:color w:val="auto"/>
          <w:sz w:val="24"/>
          <w:szCs w:val="24"/>
        </w:rPr>
        <w:t xml:space="preserve"> Provides IoT connectivity management platform (Jasper Control Center for APN management). Medium criticality. Risks include platform vulnerabilities leading to unauthorized access, service outages affecting APN management, and vendor lock-in. MITRE ATT&amp;CK mappings include T1531 (Supply Chain Compromise) and T1027 (Obfuscated Files or Information). Mitigation strategies: Regular security audits, in-house expertise for APN management, and exploration of alternative solutions.</w:t>
      </w:r>
    </w:p>
    <w:p w14:paraId="1782E821" w14:textId="32DA4EED" w:rsidR="00F643C6" w:rsidRPr="00B153E6" w:rsidRDefault="00F643C6" w:rsidP="0081381B">
      <w:pPr>
        <w:pStyle w:val="ListParagraph"/>
        <w:numPr>
          <w:ilvl w:val="0"/>
          <w:numId w:val="96"/>
        </w:numPr>
        <w:rPr>
          <w:rFonts w:ascii="Calibri" w:hAnsi="Calibri" w:cs="Calibri"/>
          <w:color w:val="auto"/>
          <w:sz w:val="24"/>
          <w:szCs w:val="24"/>
        </w:rPr>
      </w:pPr>
      <w:r w:rsidRPr="00B153E6">
        <w:rPr>
          <w:rFonts w:ascii="Calibri" w:hAnsi="Calibri" w:cs="Calibri"/>
          <w:b/>
          <w:bCs/>
          <w:color w:val="auto"/>
          <w:sz w:val="24"/>
          <w:szCs w:val="24"/>
        </w:rPr>
        <w:t>Wi-SUN Alliance</w:t>
      </w:r>
      <w:r w:rsidRPr="00B153E6">
        <w:rPr>
          <w:rFonts w:ascii="Calibri" w:hAnsi="Calibri" w:cs="Calibri"/>
          <w:color w:val="auto"/>
          <w:sz w:val="24"/>
          <w:szCs w:val="24"/>
        </w:rPr>
        <w:t>: Provides Wi-SUN mesh network protocol specifications. Medium criticality. Risks include protocol vulnerabilities, changes in standards affecting compatibility, and lack of backward compatibility. MITRE ATT&amp;CK mappings include T1204 (Vulnerability Exploitation). Mitigation strategies: Active participation in Wi-SUN Alliance, support for multiple protocol versions, and regular security assessments.</w:t>
      </w:r>
    </w:p>
    <w:p w14:paraId="140FEF91" w14:textId="18BA6B66" w:rsidR="00F643C6" w:rsidRPr="00B153E6" w:rsidRDefault="00F643C6" w:rsidP="0081381B">
      <w:pPr>
        <w:pStyle w:val="ListParagraph"/>
        <w:numPr>
          <w:ilvl w:val="0"/>
          <w:numId w:val="96"/>
        </w:numPr>
        <w:rPr>
          <w:rFonts w:ascii="Calibri" w:hAnsi="Calibri" w:cs="Calibri"/>
          <w:color w:val="auto"/>
          <w:sz w:val="24"/>
          <w:szCs w:val="24"/>
        </w:rPr>
      </w:pPr>
      <w:r w:rsidRPr="00B153E6">
        <w:rPr>
          <w:rFonts w:ascii="Calibri" w:hAnsi="Calibri" w:cs="Calibri"/>
          <w:b/>
          <w:bCs/>
          <w:color w:val="auto"/>
          <w:sz w:val="24"/>
          <w:szCs w:val="24"/>
        </w:rPr>
        <w:t>Open-Source Components</w:t>
      </w:r>
      <w:r w:rsidRPr="00B153E6">
        <w:rPr>
          <w:rFonts w:ascii="Calibri" w:hAnsi="Calibri" w:cs="Calibri"/>
          <w:color w:val="auto"/>
          <w:sz w:val="24"/>
          <w:szCs w:val="24"/>
        </w:rPr>
        <w:t xml:space="preserve">: Various libraries and tools used in the system. Medium criticality. Risks include security vulnerabilities in open-source components, licensing issues, and lack of support or abandoned projects. MITRE ATT&amp;CK mappings include T1204 (Vulnerability Exploitation). </w:t>
      </w:r>
      <w:r w:rsidRPr="00B153E6">
        <w:rPr>
          <w:rFonts w:ascii="Calibri" w:hAnsi="Calibri" w:cs="Calibri"/>
          <w:b/>
          <w:bCs/>
          <w:color w:val="auto"/>
          <w:sz w:val="24"/>
          <w:szCs w:val="24"/>
        </w:rPr>
        <w:t>Mitigation strategies:</w:t>
      </w:r>
      <w:r w:rsidRPr="00B153E6">
        <w:rPr>
          <w:rFonts w:ascii="Calibri" w:hAnsi="Calibri" w:cs="Calibri"/>
          <w:color w:val="auto"/>
          <w:sz w:val="24"/>
          <w:szCs w:val="24"/>
        </w:rPr>
        <w:t xml:space="preserve"> Maintenance of an inventory of all open-source components, regular security scans, contribution to key open-source projects, and contingency plans for replacing critical components.</w:t>
      </w:r>
    </w:p>
    <w:p w14:paraId="42663C48" w14:textId="77777777" w:rsidR="00F643C6" w:rsidRPr="00F643C6" w:rsidRDefault="00F643C6" w:rsidP="0081381B">
      <w:pPr>
        <w:rPr>
          <w:rFonts w:ascii="Calibri" w:hAnsi="Calibri" w:cs="Calibri"/>
          <w:color w:val="auto"/>
          <w:sz w:val="24"/>
          <w:szCs w:val="24"/>
        </w:rPr>
      </w:pPr>
    </w:p>
    <w:p w14:paraId="7E338851" w14:textId="77777777" w:rsidR="00C20DAE" w:rsidRDefault="00C20DAE" w:rsidP="00F643C6">
      <w:pPr>
        <w:rPr>
          <w:rFonts w:ascii="Calibri" w:hAnsi="Calibri" w:cs="Calibri"/>
          <w:b/>
          <w:bCs/>
          <w:color w:val="auto"/>
          <w:sz w:val="24"/>
          <w:szCs w:val="24"/>
        </w:rPr>
      </w:pPr>
    </w:p>
    <w:p w14:paraId="4739DDF7" w14:textId="77777777" w:rsidR="00C20DAE" w:rsidRDefault="00C20DAE" w:rsidP="00F643C6">
      <w:pPr>
        <w:rPr>
          <w:rFonts w:ascii="Calibri" w:hAnsi="Calibri" w:cs="Calibri"/>
          <w:b/>
          <w:bCs/>
          <w:color w:val="auto"/>
          <w:sz w:val="24"/>
          <w:szCs w:val="24"/>
        </w:rPr>
      </w:pPr>
    </w:p>
    <w:p w14:paraId="687AB9AB" w14:textId="77777777" w:rsidR="00C20DAE" w:rsidRDefault="00C20DAE" w:rsidP="00F643C6">
      <w:pPr>
        <w:rPr>
          <w:rFonts w:ascii="Calibri" w:hAnsi="Calibri" w:cs="Calibri"/>
          <w:b/>
          <w:bCs/>
          <w:color w:val="auto"/>
          <w:sz w:val="24"/>
          <w:szCs w:val="24"/>
        </w:rPr>
      </w:pPr>
    </w:p>
    <w:p w14:paraId="67236F3E" w14:textId="1205181D" w:rsidR="00F643C6" w:rsidRPr="00F643C6" w:rsidRDefault="00F643C6" w:rsidP="00F643C6">
      <w:pPr>
        <w:rPr>
          <w:rFonts w:ascii="Calibri" w:hAnsi="Calibri" w:cs="Calibri"/>
          <w:color w:val="auto"/>
          <w:sz w:val="24"/>
          <w:szCs w:val="24"/>
        </w:rPr>
      </w:pPr>
      <w:r w:rsidRPr="00F643C6">
        <w:rPr>
          <w:rFonts w:ascii="Calibri" w:hAnsi="Calibri" w:cs="Calibri"/>
          <w:b/>
          <w:bCs/>
          <w:color w:val="auto"/>
          <w:sz w:val="24"/>
          <w:szCs w:val="24"/>
        </w:rPr>
        <w:lastRenderedPageBreak/>
        <w:t>Supply Chain Attack Vectors:</w:t>
      </w:r>
    </w:p>
    <w:p w14:paraId="556F9C9A"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Supply chain attacks present a significant threat to Intellihub's smart meter infrastructure. These attacks can manifest at various points in the supply chain, from the manufacturing of hardware components to the development and deployment of software. Specific attack vectors include:</w:t>
      </w:r>
    </w:p>
    <w:p w14:paraId="35D79C2F" w14:textId="77777777" w:rsidR="00F643C6" w:rsidRPr="00F643C6" w:rsidRDefault="00F643C6" w:rsidP="00642212">
      <w:pPr>
        <w:numPr>
          <w:ilvl w:val="0"/>
          <w:numId w:val="34"/>
        </w:numPr>
        <w:rPr>
          <w:rFonts w:ascii="Calibri" w:hAnsi="Calibri" w:cs="Calibri"/>
          <w:color w:val="auto"/>
          <w:sz w:val="24"/>
          <w:szCs w:val="24"/>
        </w:rPr>
      </w:pPr>
      <w:r w:rsidRPr="00F643C6">
        <w:rPr>
          <w:rFonts w:ascii="Calibri" w:hAnsi="Calibri" w:cs="Calibri"/>
          <w:color w:val="auto"/>
          <w:sz w:val="24"/>
          <w:szCs w:val="24"/>
        </w:rPr>
        <w:t>Compromised hardware components: Malicious actors may introduce hardware vulnerabilities during the manufacturing process, potentially enabling subsequent exploitation.</w:t>
      </w:r>
    </w:p>
    <w:p w14:paraId="2B8F818E" w14:textId="77777777" w:rsidR="00F643C6" w:rsidRPr="00F643C6" w:rsidRDefault="00F643C6" w:rsidP="00642212">
      <w:pPr>
        <w:numPr>
          <w:ilvl w:val="0"/>
          <w:numId w:val="34"/>
        </w:numPr>
        <w:rPr>
          <w:rFonts w:ascii="Calibri" w:hAnsi="Calibri" w:cs="Calibri"/>
          <w:color w:val="auto"/>
          <w:sz w:val="24"/>
          <w:szCs w:val="24"/>
        </w:rPr>
      </w:pPr>
      <w:r w:rsidRPr="00F643C6">
        <w:rPr>
          <w:rFonts w:ascii="Calibri" w:hAnsi="Calibri" w:cs="Calibri"/>
          <w:color w:val="auto"/>
          <w:sz w:val="24"/>
          <w:szCs w:val="24"/>
        </w:rPr>
        <w:t>Tampered firmware: Firmware updates could be compromised, introducing malware or backdoors into the system.</w:t>
      </w:r>
    </w:p>
    <w:p w14:paraId="3B69ED31" w14:textId="77777777" w:rsidR="00F643C6" w:rsidRPr="00F643C6" w:rsidRDefault="00F643C6" w:rsidP="00642212">
      <w:pPr>
        <w:numPr>
          <w:ilvl w:val="0"/>
          <w:numId w:val="34"/>
        </w:numPr>
        <w:rPr>
          <w:rFonts w:ascii="Calibri" w:hAnsi="Calibri" w:cs="Calibri"/>
          <w:color w:val="auto"/>
          <w:sz w:val="24"/>
          <w:szCs w:val="24"/>
        </w:rPr>
      </w:pPr>
      <w:r w:rsidRPr="00F643C6">
        <w:rPr>
          <w:rFonts w:ascii="Calibri" w:hAnsi="Calibri" w:cs="Calibri"/>
          <w:color w:val="auto"/>
          <w:sz w:val="24"/>
          <w:szCs w:val="24"/>
        </w:rPr>
        <w:t>Malicious third-party software: Third-party software components may contain vulnerabilities or malicious code.</w:t>
      </w:r>
    </w:p>
    <w:p w14:paraId="69BD4B03" w14:textId="77777777" w:rsidR="00F643C6" w:rsidRPr="00F643C6" w:rsidRDefault="00F643C6" w:rsidP="00642212">
      <w:pPr>
        <w:numPr>
          <w:ilvl w:val="0"/>
          <w:numId w:val="34"/>
        </w:numPr>
        <w:rPr>
          <w:rFonts w:ascii="Calibri" w:hAnsi="Calibri" w:cs="Calibri"/>
          <w:color w:val="auto"/>
          <w:sz w:val="24"/>
          <w:szCs w:val="24"/>
        </w:rPr>
      </w:pPr>
      <w:r w:rsidRPr="00F643C6">
        <w:rPr>
          <w:rFonts w:ascii="Calibri" w:hAnsi="Calibri" w:cs="Calibri"/>
          <w:color w:val="auto"/>
          <w:sz w:val="24"/>
          <w:szCs w:val="24"/>
        </w:rPr>
        <w:t>Compromised configuration systems: Attackers could gain access to configuration systems to modify settings or deploy malware.</w:t>
      </w:r>
    </w:p>
    <w:p w14:paraId="1DF3A69B" w14:textId="77777777" w:rsidR="00F643C6" w:rsidRPr="00F643C6" w:rsidRDefault="00F643C6" w:rsidP="00F643C6">
      <w:pPr>
        <w:rPr>
          <w:rFonts w:ascii="Calibri" w:hAnsi="Calibri" w:cs="Calibri"/>
          <w:color w:val="auto"/>
          <w:sz w:val="24"/>
          <w:szCs w:val="24"/>
        </w:rPr>
      </w:pPr>
      <w:r w:rsidRPr="00F643C6">
        <w:rPr>
          <w:rFonts w:ascii="Calibri" w:hAnsi="Calibri" w:cs="Calibri"/>
          <w:b/>
          <w:bCs/>
          <w:color w:val="auto"/>
          <w:sz w:val="24"/>
          <w:szCs w:val="24"/>
        </w:rPr>
        <w:t>Mitigation Strategies:</w:t>
      </w:r>
    </w:p>
    <w:p w14:paraId="274B4D18"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To mitigate supply chain risks, Intellihub should implement a comprehensive vendor management program, encompassing:</w:t>
      </w:r>
    </w:p>
    <w:p w14:paraId="0ED961D2" w14:textId="77777777" w:rsidR="00F643C6" w:rsidRPr="00F643C6" w:rsidRDefault="00F643C6" w:rsidP="00642212">
      <w:pPr>
        <w:numPr>
          <w:ilvl w:val="0"/>
          <w:numId w:val="35"/>
        </w:numPr>
        <w:rPr>
          <w:rFonts w:ascii="Calibri" w:hAnsi="Calibri" w:cs="Calibri"/>
          <w:color w:val="auto"/>
          <w:sz w:val="24"/>
          <w:szCs w:val="24"/>
        </w:rPr>
      </w:pPr>
      <w:r w:rsidRPr="00F643C6">
        <w:rPr>
          <w:rFonts w:ascii="Calibri" w:hAnsi="Calibri" w:cs="Calibri"/>
          <w:color w:val="auto"/>
          <w:sz w:val="24"/>
          <w:szCs w:val="24"/>
        </w:rPr>
        <w:t>Regular security assessments of all third-party components.</w:t>
      </w:r>
    </w:p>
    <w:p w14:paraId="448A6F6F" w14:textId="77777777" w:rsidR="00F643C6" w:rsidRPr="00F643C6" w:rsidRDefault="00F643C6" w:rsidP="00642212">
      <w:pPr>
        <w:numPr>
          <w:ilvl w:val="0"/>
          <w:numId w:val="35"/>
        </w:numPr>
        <w:rPr>
          <w:rFonts w:ascii="Calibri" w:hAnsi="Calibri" w:cs="Calibri"/>
          <w:color w:val="auto"/>
          <w:sz w:val="24"/>
          <w:szCs w:val="24"/>
        </w:rPr>
      </w:pPr>
      <w:r w:rsidRPr="00F643C6">
        <w:rPr>
          <w:rFonts w:ascii="Calibri" w:hAnsi="Calibri" w:cs="Calibri"/>
          <w:color w:val="auto"/>
          <w:sz w:val="24"/>
          <w:szCs w:val="24"/>
        </w:rPr>
        <w:t>Diversification of suppliers to reduce dependence on single vendors.</w:t>
      </w:r>
    </w:p>
    <w:p w14:paraId="0DE1CD5E" w14:textId="77777777" w:rsidR="00F643C6" w:rsidRPr="00F643C6" w:rsidRDefault="00F643C6" w:rsidP="00642212">
      <w:pPr>
        <w:numPr>
          <w:ilvl w:val="0"/>
          <w:numId w:val="35"/>
        </w:numPr>
        <w:rPr>
          <w:rFonts w:ascii="Calibri" w:hAnsi="Calibri" w:cs="Calibri"/>
          <w:color w:val="auto"/>
          <w:sz w:val="24"/>
          <w:szCs w:val="24"/>
        </w:rPr>
      </w:pPr>
      <w:r w:rsidRPr="00F643C6">
        <w:rPr>
          <w:rFonts w:ascii="Calibri" w:hAnsi="Calibri" w:cs="Calibri"/>
          <w:color w:val="auto"/>
          <w:sz w:val="24"/>
          <w:szCs w:val="24"/>
        </w:rPr>
        <w:t>Robust SLAs with clear performance metrics.</w:t>
      </w:r>
    </w:p>
    <w:p w14:paraId="2A905309" w14:textId="77777777" w:rsidR="00F643C6" w:rsidRPr="00F643C6" w:rsidRDefault="00F643C6" w:rsidP="00642212">
      <w:pPr>
        <w:numPr>
          <w:ilvl w:val="0"/>
          <w:numId w:val="35"/>
        </w:numPr>
        <w:rPr>
          <w:rFonts w:ascii="Calibri" w:hAnsi="Calibri" w:cs="Calibri"/>
          <w:color w:val="auto"/>
          <w:sz w:val="24"/>
          <w:szCs w:val="24"/>
        </w:rPr>
      </w:pPr>
      <w:r w:rsidRPr="00F643C6">
        <w:rPr>
          <w:rFonts w:ascii="Calibri" w:hAnsi="Calibri" w:cs="Calibri"/>
          <w:color w:val="auto"/>
          <w:sz w:val="24"/>
          <w:szCs w:val="24"/>
        </w:rPr>
        <w:t>Contingency plans for potential disruptions or security incidents.</w:t>
      </w:r>
    </w:p>
    <w:p w14:paraId="7DCE4979" w14:textId="77777777" w:rsidR="00F643C6" w:rsidRPr="00F643C6" w:rsidRDefault="00F643C6" w:rsidP="00642212">
      <w:pPr>
        <w:numPr>
          <w:ilvl w:val="0"/>
          <w:numId w:val="35"/>
        </w:numPr>
        <w:rPr>
          <w:rFonts w:ascii="Calibri" w:hAnsi="Calibri" w:cs="Calibri"/>
          <w:color w:val="auto"/>
          <w:sz w:val="24"/>
          <w:szCs w:val="24"/>
        </w:rPr>
      </w:pPr>
      <w:r w:rsidRPr="00F643C6">
        <w:rPr>
          <w:rFonts w:ascii="Calibri" w:hAnsi="Calibri" w:cs="Calibri"/>
          <w:color w:val="auto"/>
          <w:sz w:val="24"/>
          <w:szCs w:val="24"/>
        </w:rPr>
        <w:t>Active participation in relevant standards bodies and open-source communities.</w:t>
      </w:r>
    </w:p>
    <w:p w14:paraId="6DE5928D" w14:textId="77777777" w:rsidR="00F643C6" w:rsidRPr="00F643C6" w:rsidRDefault="00F643C6" w:rsidP="00642212">
      <w:pPr>
        <w:numPr>
          <w:ilvl w:val="0"/>
          <w:numId w:val="35"/>
        </w:numPr>
        <w:rPr>
          <w:rFonts w:ascii="Calibri" w:hAnsi="Calibri" w:cs="Calibri"/>
          <w:color w:val="auto"/>
          <w:sz w:val="24"/>
          <w:szCs w:val="24"/>
        </w:rPr>
      </w:pPr>
      <w:r w:rsidRPr="00F643C6">
        <w:rPr>
          <w:rFonts w:ascii="Calibri" w:hAnsi="Calibri" w:cs="Calibri"/>
          <w:color w:val="auto"/>
          <w:sz w:val="24"/>
          <w:szCs w:val="24"/>
        </w:rPr>
        <w:t>A robust change management process for third-party component updates.</w:t>
      </w:r>
    </w:p>
    <w:p w14:paraId="1B342522" w14:textId="77777777" w:rsidR="00F643C6" w:rsidRPr="00F643C6" w:rsidRDefault="00F643C6" w:rsidP="00642212">
      <w:pPr>
        <w:numPr>
          <w:ilvl w:val="0"/>
          <w:numId w:val="35"/>
        </w:numPr>
        <w:rPr>
          <w:rFonts w:ascii="Calibri" w:hAnsi="Calibri" w:cs="Calibri"/>
          <w:color w:val="auto"/>
          <w:sz w:val="24"/>
          <w:szCs w:val="24"/>
        </w:rPr>
      </w:pPr>
      <w:r w:rsidRPr="00F643C6">
        <w:rPr>
          <w:rFonts w:ascii="Calibri" w:hAnsi="Calibri" w:cs="Calibri"/>
          <w:color w:val="auto"/>
          <w:sz w:val="24"/>
          <w:szCs w:val="24"/>
        </w:rPr>
        <w:t>An up-to-date inventory of all third-party components and their versions.</w:t>
      </w:r>
    </w:p>
    <w:p w14:paraId="59A1FD94" w14:textId="77777777" w:rsidR="00031B0E" w:rsidRPr="00B153E6" w:rsidRDefault="00031B0E" w:rsidP="00F643C6">
      <w:pPr>
        <w:rPr>
          <w:rFonts w:ascii="Calibri" w:hAnsi="Calibri" w:cs="Calibri"/>
          <w:b/>
          <w:bCs/>
          <w:color w:val="auto"/>
          <w:szCs w:val="28"/>
        </w:rPr>
      </w:pPr>
    </w:p>
    <w:p w14:paraId="5C369551" w14:textId="77777777" w:rsidR="00C20DAE" w:rsidRDefault="00C20DAE">
      <w:pPr>
        <w:spacing w:after="200"/>
        <w:rPr>
          <w:rFonts w:ascii="Calibri" w:eastAsia="Times New Roman" w:hAnsi="Calibri" w:cs="Calibri"/>
          <w:b/>
          <w:color w:val="auto"/>
          <w:sz w:val="36"/>
          <w:szCs w:val="14"/>
        </w:rPr>
      </w:pPr>
      <w:bookmarkStart w:id="47" w:name="_Toc184228239"/>
      <w:r>
        <w:rPr>
          <w:rFonts w:ascii="Calibri" w:hAnsi="Calibri" w:cs="Calibri"/>
          <w:sz w:val="36"/>
          <w:szCs w:val="14"/>
        </w:rPr>
        <w:br w:type="page"/>
      </w:r>
    </w:p>
    <w:p w14:paraId="3A815135" w14:textId="4731CA9C" w:rsidR="00F643C6" w:rsidRPr="00B153E6" w:rsidRDefault="00F643C6" w:rsidP="00F60B2D">
      <w:pPr>
        <w:pStyle w:val="Heading2"/>
        <w:rPr>
          <w:rFonts w:ascii="Calibri" w:hAnsi="Calibri" w:cs="Calibri"/>
          <w:sz w:val="36"/>
          <w:szCs w:val="14"/>
        </w:rPr>
      </w:pPr>
      <w:r w:rsidRPr="00B153E6">
        <w:rPr>
          <w:rFonts w:ascii="Calibri" w:hAnsi="Calibri" w:cs="Calibri"/>
          <w:sz w:val="36"/>
          <w:szCs w:val="14"/>
        </w:rPr>
        <w:lastRenderedPageBreak/>
        <w:t>4.7 Attack Surface Analysis: Intellihub Smart Meters</w:t>
      </w:r>
      <w:bookmarkEnd w:id="47"/>
    </w:p>
    <w:p w14:paraId="0E153F84"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This section analyzes the attack surface of the Intellihub smart meters, considering both the physical and digital aspects of the devices. The analysis is based on the Intellihub Component Inventory, the Intellihub_3rdParty_Materials document, and the Threat Actor Analysis Australia report.</w:t>
      </w:r>
    </w:p>
    <w:p w14:paraId="63F76674" w14:textId="77777777" w:rsidR="00031B0E" w:rsidRPr="00B153E6" w:rsidRDefault="00031B0E" w:rsidP="00F643C6">
      <w:pPr>
        <w:rPr>
          <w:rFonts w:ascii="Calibri" w:hAnsi="Calibri" w:cs="Calibri"/>
          <w:b/>
          <w:bCs/>
          <w:color w:val="auto"/>
          <w:szCs w:val="28"/>
        </w:rPr>
      </w:pPr>
    </w:p>
    <w:p w14:paraId="60325596" w14:textId="3689EA89"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t>4.7.1 Physical Attack Surface:</w:t>
      </w:r>
    </w:p>
    <w:p w14:paraId="060A42E6"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The physical attack surface encompasses all points of physical access to the smart meter, including:</w:t>
      </w:r>
    </w:p>
    <w:p w14:paraId="52B51824" w14:textId="77777777" w:rsidR="00F643C6" w:rsidRPr="00F643C6" w:rsidRDefault="00F643C6" w:rsidP="00642212">
      <w:pPr>
        <w:numPr>
          <w:ilvl w:val="0"/>
          <w:numId w:val="36"/>
        </w:numPr>
        <w:rPr>
          <w:rFonts w:ascii="Calibri" w:hAnsi="Calibri" w:cs="Calibri"/>
          <w:color w:val="auto"/>
          <w:sz w:val="24"/>
          <w:szCs w:val="24"/>
        </w:rPr>
      </w:pPr>
      <w:r w:rsidRPr="00F643C6">
        <w:rPr>
          <w:rFonts w:ascii="Calibri" w:hAnsi="Calibri" w:cs="Calibri"/>
          <w:b/>
          <w:bCs/>
          <w:color w:val="auto"/>
          <w:sz w:val="24"/>
          <w:szCs w:val="24"/>
        </w:rPr>
        <w:t>Meter Enclosure:</w:t>
      </w:r>
      <w:r w:rsidRPr="00F643C6">
        <w:rPr>
          <w:rFonts w:ascii="Calibri" w:hAnsi="Calibri" w:cs="Calibri"/>
          <w:color w:val="auto"/>
          <w:sz w:val="24"/>
          <w:szCs w:val="24"/>
        </w:rPr>
        <w:t> The meter's physical casing is vulnerable to tampering, potentially enabling adversaries to circumvent security mechanisms or access internal components.</w:t>
      </w:r>
    </w:p>
    <w:p w14:paraId="086C0BD3" w14:textId="77777777" w:rsidR="00F643C6" w:rsidRPr="00F643C6" w:rsidRDefault="00F643C6" w:rsidP="00642212">
      <w:pPr>
        <w:numPr>
          <w:ilvl w:val="0"/>
          <w:numId w:val="36"/>
        </w:numPr>
        <w:rPr>
          <w:rFonts w:ascii="Calibri" w:hAnsi="Calibri" w:cs="Calibri"/>
          <w:color w:val="auto"/>
          <w:sz w:val="24"/>
          <w:szCs w:val="24"/>
        </w:rPr>
      </w:pPr>
      <w:r w:rsidRPr="00F643C6">
        <w:rPr>
          <w:rFonts w:ascii="Calibri" w:hAnsi="Calibri" w:cs="Calibri"/>
          <w:b/>
          <w:bCs/>
          <w:color w:val="auto"/>
          <w:sz w:val="24"/>
          <w:szCs w:val="24"/>
        </w:rPr>
        <w:t>Communication Interfaces:</w:t>
      </w:r>
      <w:r w:rsidRPr="00F643C6">
        <w:rPr>
          <w:rFonts w:ascii="Calibri" w:hAnsi="Calibri" w:cs="Calibri"/>
          <w:color w:val="auto"/>
          <w:sz w:val="24"/>
          <w:szCs w:val="24"/>
        </w:rPr>
        <w:t> The various communication interfaces (RS-232, Wi-SUN, LTE, Wi-Fi) represent potential entry points for adversaries. Physical access to these interfaces could facilitate eavesdropping, data manipulation, or unauthorized control.</w:t>
      </w:r>
    </w:p>
    <w:p w14:paraId="340E62F6" w14:textId="77777777" w:rsidR="00F643C6" w:rsidRPr="00F643C6" w:rsidRDefault="00F643C6" w:rsidP="00642212">
      <w:pPr>
        <w:numPr>
          <w:ilvl w:val="0"/>
          <w:numId w:val="36"/>
        </w:numPr>
        <w:rPr>
          <w:rFonts w:ascii="Calibri" w:hAnsi="Calibri" w:cs="Calibri"/>
          <w:color w:val="auto"/>
          <w:sz w:val="24"/>
          <w:szCs w:val="24"/>
        </w:rPr>
      </w:pPr>
      <w:r w:rsidRPr="00F643C6">
        <w:rPr>
          <w:rFonts w:ascii="Calibri" w:hAnsi="Calibri" w:cs="Calibri"/>
          <w:b/>
          <w:bCs/>
          <w:color w:val="auto"/>
          <w:sz w:val="24"/>
          <w:szCs w:val="24"/>
        </w:rPr>
        <w:t>Power Supply:</w:t>
      </w:r>
      <w:r w:rsidRPr="00F643C6">
        <w:rPr>
          <w:rFonts w:ascii="Calibri" w:hAnsi="Calibri" w:cs="Calibri"/>
          <w:color w:val="auto"/>
          <w:sz w:val="24"/>
          <w:szCs w:val="24"/>
        </w:rPr>
        <w:t> The meter's power supply could be targeted to disrupt its operation or facilitate unauthorized access.</w:t>
      </w:r>
    </w:p>
    <w:p w14:paraId="26F751E2" w14:textId="77777777" w:rsidR="00F643C6" w:rsidRPr="00F643C6" w:rsidRDefault="00F643C6" w:rsidP="00642212">
      <w:pPr>
        <w:numPr>
          <w:ilvl w:val="0"/>
          <w:numId w:val="36"/>
        </w:numPr>
        <w:rPr>
          <w:rFonts w:ascii="Calibri" w:hAnsi="Calibri" w:cs="Calibri"/>
          <w:color w:val="auto"/>
          <w:sz w:val="24"/>
          <w:szCs w:val="24"/>
        </w:rPr>
      </w:pPr>
      <w:r w:rsidRPr="00F643C6">
        <w:rPr>
          <w:rFonts w:ascii="Calibri" w:hAnsi="Calibri" w:cs="Calibri"/>
          <w:b/>
          <w:bCs/>
          <w:color w:val="auto"/>
          <w:sz w:val="24"/>
          <w:szCs w:val="24"/>
        </w:rPr>
        <w:t>Internal Components:</w:t>
      </w:r>
      <w:r w:rsidRPr="00F643C6">
        <w:rPr>
          <w:rFonts w:ascii="Calibri" w:hAnsi="Calibri" w:cs="Calibri"/>
          <w:color w:val="auto"/>
          <w:sz w:val="24"/>
          <w:szCs w:val="24"/>
        </w:rPr>
        <w:t> Physical access to the meter's internal components could enable direct manipulation of the meter's functionality or data storage.</w:t>
      </w:r>
    </w:p>
    <w:p w14:paraId="3373A634" w14:textId="77777777" w:rsidR="00031B0E" w:rsidRPr="00B153E6" w:rsidRDefault="00031B0E" w:rsidP="00F643C6">
      <w:pPr>
        <w:rPr>
          <w:rFonts w:ascii="Calibri" w:hAnsi="Calibri" w:cs="Calibri"/>
          <w:b/>
          <w:bCs/>
          <w:color w:val="auto"/>
          <w:szCs w:val="28"/>
        </w:rPr>
      </w:pPr>
    </w:p>
    <w:p w14:paraId="790D0EC2" w14:textId="2522646E" w:rsidR="00F643C6" w:rsidRPr="00F643C6" w:rsidRDefault="00F643C6" w:rsidP="00F643C6">
      <w:pPr>
        <w:rPr>
          <w:rFonts w:ascii="Calibri" w:hAnsi="Calibri" w:cs="Calibri"/>
          <w:color w:val="auto"/>
          <w:szCs w:val="28"/>
        </w:rPr>
      </w:pPr>
      <w:r w:rsidRPr="00F643C6">
        <w:rPr>
          <w:rFonts w:ascii="Calibri" w:hAnsi="Calibri" w:cs="Calibri"/>
          <w:b/>
          <w:bCs/>
          <w:color w:val="auto"/>
          <w:szCs w:val="28"/>
        </w:rPr>
        <w:t>4.7.2 Digital Attack Surface:</w:t>
      </w:r>
    </w:p>
    <w:p w14:paraId="04FC2982"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The digital attack surface encompasses all points of digital access to the smart meter, including:</w:t>
      </w:r>
    </w:p>
    <w:p w14:paraId="58D10B9C" w14:textId="77777777" w:rsidR="00F643C6" w:rsidRPr="00F643C6" w:rsidRDefault="00F643C6" w:rsidP="00642212">
      <w:pPr>
        <w:numPr>
          <w:ilvl w:val="0"/>
          <w:numId w:val="37"/>
        </w:numPr>
        <w:rPr>
          <w:rFonts w:ascii="Calibri" w:hAnsi="Calibri" w:cs="Calibri"/>
          <w:color w:val="auto"/>
          <w:sz w:val="24"/>
          <w:szCs w:val="24"/>
        </w:rPr>
      </w:pPr>
      <w:r w:rsidRPr="00F643C6">
        <w:rPr>
          <w:rFonts w:ascii="Calibri" w:hAnsi="Calibri" w:cs="Calibri"/>
          <w:b/>
          <w:bCs/>
          <w:color w:val="auto"/>
          <w:sz w:val="24"/>
          <w:szCs w:val="24"/>
        </w:rPr>
        <w:t>Communication Protocols:</w:t>
      </w:r>
      <w:r w:rsidRPr="00F643C6">
        <w:rPr>
          <w:rFonts w:ascii="Calibri" w:hAnsi="Calibri" w:cs="Calibri"/>
          <w:color w:val="auto"/>
          <w:sz w:val="24"/>
          <w:szCs w:val="24"/>
        </w:rPr>
        <w:t> The communication protocols utilized by the smart meter (e.g., Wi-SUN, LTE, Wi-Fi) represent potential attack vectors. Vulnerabilities in these protocols could enable adversaries to intercept or manipulate data.</w:t>
      </w:r>
    </w:p>
    <w:p w14:paraId="66B74007" w14:textId="77777777" w:rsidR="00F643C6" w:rsidRPr="00F643C6" w:rsidRDefault="00F643C6" w:rsidP="00642212">
      <w:pPr>
        <w:numPr>
          <w:ilvl w:val="0"/>
          <w:numId w:val="37"/>
        </w:numPr>
        <w:rPr>
          <w:rFonts w:ascii="Calibri" w:hAnsi="Calibri" w:cs="Calibri"/>
          <w:color w:val="auto"/>
          <w:sz w:val="24"/>
          <w:szCs w:val="24"/>
        </w:rPr>
      </w:pPr>
      <w:r w:rsidRPr="00F643C6">
        <w:rPr>
          <w:rFonts w:ascii="Calibri" w:hAnsi="Calibri" w:cs="Calibri"/>
          <w:b/>
          <w:bCs/>
          <w:color w:val="auto"/>
          <w:sz w:val="24"/>
          <w:szCs w:val="24"/>
        </w:rPr>
        <w:t>Firmware:</w:t>
      </w:r>
      <w:r w:rsidRPr="00F643C6">
        <w:rPr>
          <w:rFonts w:ascii="Calibri" w:hAnsi="Calibri" w:cs="Calibri"/>
          <w:color w:val="auto"/>
          <w:sz w:val="24"/>
          <w:szCs w:val="24"/>
        </w:rPr>
        <w:t> The meter's firmware contains the software that governs its operation. Vulnerabilities in the firmware could enable adversaries to compromise the meter's functionality.</w:t>
      </w:r>
    </w:p>
    <w:p w14:paraId="1F203D03" w14:textId="77777777" w:rsidR="00F643C6" w:rsidRPr="00F643C6" w:rsidRDefault="00F643C6" w:rsidP="00642212">
      <w:pPr>
        <w:numPr>
          <w:ilvl w:val="0"/>
          <w:numId w:val="37"/>
        </w:numPr>
        <w:rPr>
          <w:rFonts w:ascii="Calibri" w:hAnsi="Calibri" w:cs="Calibri"/>
          <w:color w:val="auto"/>
          <w:sz w:val="24"/>
          <w:szCs w:val="24"/>
        </w:rPr>
      </w:pPr>
      <w:r w:rsidRPr="00F643C6">
        <w:rPr>
          <w:rFonts w:ascii="Calibri" w:hAnsi="Calibri" w:cs="Calibri"/>
          <w:b/>
          <w:bCs/>
          <w:color w:val="auto"/>
          <w:sz w:val="24"/>
          <w:szCs w:val="24"/>
        </w:rPr>
        <w:t>Network Connectivity:</w:t>
      </w:r>
      <w:r w:rsidRPr="00F643C6">
        <w:rPr>
          <w:rFonts w:ascii="Calibri" w:hAnsi="Calibri" w:cs="Calibri"/>
          <w:color w:val="auto"/>
          <w:sz w:val="24"/>
          <w:szCs w:val="24"/>
        </w:rPr>
        <w:t> The meter's network connectivity (APN, mesh network) represents a potential attack vector. Adversaries could exploit vulnerabilities in the network infrastructure to gain access to the meter.</w:t>
      </w:r>
    </w:p>
    <w:p w14:paraId="32D16838" w14:textId="77777777" w:rsidR="00F643C6" w:rsidRPr="00F643C6" w:rsidRDefault="00F643C6" w:rsidP="00642212">
      <w:pPr>
        <w:numPr>
          <w:ilvl w:val="0"/>
          <w:numId w:val="37"/>
        </w:numPr>
        <w:rPr>
          <w:rFonts w:ascii="Calibri" w:hAnsi="Calibri" w:cs="Calibri"/>
          <w:color w:val="auto"/>
          <w:sz w:val="24"/>
          <w:szCs w:val="24"/>
        </w:rPr>
      </w:pPr>
      <w:r w:rsidRPr="00F643C6">
        <w:rPr>
          <w:rFonts w:ascii="Calibri" w:hAnsi="Calibri" w:cs="Calibri"/>
          <w:b/>
          <w:bCs/>
          <w:color w:val="auto"/>
          <w:sz w:val="24"/>
          <w:szCs w:val="24"/>
        </w:rPr>
        <w:t>Software Components:</w:t>
      </w:r>
      <w:r w:rsidRPr="00F643C6">
        <w:rPr>
          <w:rFonts w:ascii="Calibri" w:hAnsi="Calibri" w:cs="Calibri"/>
          <w:color w:val="auto"/>
          <w:sz w:val="24"/>
          <w:szCs w:val="24"/>
        </w:rPr>
        <w:t> The software components operating on the meter (e.g., AOS) represent potential attack vectors. Vulnerabilities in these components could enable adversaries to compromise the meter's functionality.</w:t>
      </w:r>
    </w:p>
    <w:p w14:paraId="2697F4CD" w14:textId="77777777" w:rsidR="00F643C6" w:rsidRPr="00F643C6" w:rsidRDefault="00F643C6" w:rsidP="00642212">
      <w:pPr>
        <w:numPr>
          <w:ilvl w:val="0"/>
          <w:numId w:val="37"/>
        </w:numPr>
        <w:rPr>
          <w:rFonts w:ascii="Calibri" w:hAnsi="Calibri" w:cs="Calibri"/>
          <w:color w:val="auto"/>
          <w:sz w:val="24"/>
          <w:szCs w:val="24"/>
        </w:rPr>
      </w:pPr>
      <w:r w:rsidRPr="00F643C6">
        <w:rPr>
          <w:rFonts w:ascii="Calibri" w:hAnsi="Calibri" w:cs="Calibri"/>
          <w:b/>
          <w:bCs/>
          <w:color w:val="auto"/>
          <w:sz w:val="24"/>
          <w:szCs w:val="24"/>
        </w:rPr>
        <w:t>Data Storage:</w:t>
      </w:r>
      <w:r w:rsidRPr="00F643C6">
        <w:rPr>
          <w:rFonts w:ascii="Calibri" w:hAnsi="Calibri" w:cs="Calibri"/>
          <w:color w:val="auto"/>
          <w:sz w:val="24"/>
          <w:szCs w:val="24"/>
        </w:rPr>
        <w:t> The meter's data storage could be targeted to access or modify meter readings or other sensitive information.</w:t>
      </w:r>
    </w:p>
    <w:p w14:paraId="2E9728C0" w14:textId="25BFAAF3" w:rsidR="00F643C6" w:rsidRPr="00F643C6" w:rsidRDefault="00F643C6" w:rsidP="00F643C6">
      <w:pPr>
        <w:rPr>
          <w:rFonts w:ascii="Calibri" w:hAnsi="Calibri" w:cs="Calibri"/>
          <w:color w:val="auto"/>
          <w:sz w:val="24"/>
          <w:szCs w:val="24"/>
        </w:rPr>
      </w:pPr>
    </w:p>
    <w:p w14:paraId="23C05D15" w14:textId="77777777" w:rsidR="00031B0E" w:rsidRPr="00B153E6" w:rsidRDefault="00031B0E" w:rsidP="00F643C6">
      <w:pPr>
        <w:rPr>
          <w:rFonts w:ascii="Calibri" w:hAnsi="Calibri" w:cs="Calibri"/>
          <w:b/>
          <w:bCs/>
          <w:color w:val="auto"/>
          <w:szCs w:val="28"/>
        </w:rPr>
      </w:pPr>
    </w:p>
    <w:p w14:paraId="78032424" w14:textId="76BBF559" w:rsidR="00F643C6" w:rsidRPr="00B153E6" w:rsidRDefault="00F643C6" w:rsidP="00F60B2D">
      <w:pPr>
        <w:pStyle w:val="Heading2"/>
        <w:rPr>
          <w:rFonts w:ascii="Calibri" w:hAnsi="Calibri" w:cs="Calibri"/>
          <w:sz w:val="32"/>
          <w:szCs w:val="12"/>
        </w:rPr>
      </w:pPr>
      <w:bookmarkStart w:id="48" w:name="_Toc184228240"/>
      <w:r w:rsidRPr="00B153E6">
        <w:rPr>
          <w:rFonts w:ascii="Calibri" w:hAnsi="Calibri" w:cs="Calibri"/>
          <w:sz w:val="32"/>
          <w:szCs w:val="12"/>
        </w:rPr>
        <w:t>4.8 Correlation with Sydney Lab Penetration Testing</w:t>
      </w:r>
      <w:bookmarkEnd w:id="48"/>
    </w:p>
    <w:p w14:paraId="2B8E637A"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 xml:space="preserve">This section correlates the threat model with the scenario-based cyber penetration testing conducted in the Sydney laboratory. The testing focused on the IntelligenX Gen 2 Smart Meter with E355 integration, utilizing the PolicyNet head end system hosted by CrescoNet. The testing plan and initial observations are documented </w:t>
      </w:r>
      <w:r w:rsidRPr="00F643C6">
        <w:rPr>
          <w:rFonts w:ascii="Calibri" w:hAnsi="Calibri" w:cs="Calibri"/>
          <w:color w:val="auto"/>
          <w:sz w:val="24"/>
          <w:szCs w:val="24"/>
        </w:rPr>
        <w:lastRenderedPageBreak/>
        <w:t>in "</w:t>
      </w:r>
      <w:proofErr w:type="spellStart"/>
      <w:r w:rsidRPr="00F643C6">
        <w:rPr>
          <w:rFonts w:ascii="Calibri" w:hAnsi="Calibri" w:cs="Calibri"/>
          <w:color w:val="auto"/>
          <w:sz w:val="24"/>
          <w:szCs w:val="24"/>
        </w:rPr>
        <w:t>Intellihub_device_testing_plan_JTM</w:t>
      </w:r>
      <w:proofErr w:type="spellEnd"/>
      <w:r w:rsidRPr="00F643C6">
        <w:rPr>
          <w:rFonts w:ascii="Calibri" w:hAnsi="Calibri" w:cs="Calibri"/>
          <w:color w:val="auto"/>
          <w:sz w:val="24"/>
          <w:szCs w:val="24"/>
        </w:rPr>
        <w:t>" and "Intellihub_Lab_Testing_Initial_ObservationsOCT20.docx," respectively.</w:t>
      </w:r>
    </w:p>
    <w:p w14:paraId="4192922C" w14:textId="77777777" w:rsidR="00031B0E" w:rsidRPr="00B153E6" w:rsidRDefault="00031B0E" w:rsidP="00F643C6">
      <w:pPr>
        <w:rPr>
          <w:rFonts w:ascii="Calibri" w:hAnsi="Calibri" w:cs="Calibri"/>
          <w:b/>
          <w:bCs/>
          <w:color w:val="auto"/>
          <w:szCs w:val="28"/>
        </w:rPr>
      </w:pPr>
    </w:p>
    <w:p w14:paraId="108B1677" w14:textId="450DE838"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4.8.1 Testing Plan Rationale</w:t>
      </w:r>
    </w:p>
    <w:p w14:paraId="42E99039" w14:textId="77777777" w:rsidR="00F643C6" w:rsidRPr="00F643C6" w:rsidRDefault="00F643C6" w:rsidP="00F643C6">
      <w:pPr>
        <w:rPr>
          <w:rFonts w:ascii="Calibri" w:hAnsi="Calibri" w:cs="Calibri"/>
          <w:color w:val="auto"/>
          <w:szCs w:val="28"/>
        </w:rPr>
      </w:pPr>
      <w:r w:rsidRPr="00F643C6">
        <w:rPr>
          <w:rFonts w:ascii="Calibri" w:hAnsi="Calibri" w:cs="Calibri"/>
          <w:color w:val="auto"/>
          <w:sz w:val="24"/>
          <w:szCs w:val="24"/>
        </w:rPr>
        <w:t>The test plan prioritized scenarios based on the most probable threat vectors and potential impacts identified in the threat model (Section 4). The objective was to validate the efficacy of security controls and identify potential vulnerabilities in the system's design and implementation. The testing methodology incorporated a combination of black-box and white-box testing techniques to comprehensively assess the system's security posture</w:t>
      </w:r>
      <w:r w:rsidRPr="00F643C6">
        <w:rPr>
          <w:rFonts w:ascii="Calibri" w:hAnsi="Calibri" w:cs="Calibri"/>
          <w:color w:val="auto"/>
          <w:szCs w:val="28"/>
        </w:rPr>
        <w:t>.</w:t>
      </w:r>
    </w:p>
    <w:p w14:paraId="06D75F1D" w14:textId="77777777" w:rsidR="00031B0E" w:rsidRPr="00B153E6" w:rsidRDefault="00031B0E" w:rsidP="00F643C6">
      <w:pPr>
        <w:rPr>
          <w:rFonts w:ascii="Calibri" w:hAnsi="Calibri" w:cs="Calibri"/>
          <w:b/>
          <w:bCs/>
          <w:color w:val="auto"/>
          <w:szCs w:val="28"/>
        </w:rPr>
      </w:pPr>
    </w:p>
    <w:p w14:paraId="154EAF01" w14:textId="734DB2F5"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t>4.8.2 Proposed Penetration Testing Scenarios</w:t>
      </w:r>
    </w:p>
    <w:p w14:paraId="069C7A1B"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The penetration testing scenarios were designed to evaluate specific aspects of the Intellihub smart meter system's security, categorized as follows:</w:t>
      </w:r>
    </w:p>
    <w:p w14:paraId="3C050EE3" w14:textId="77777777" w:rsidR="00F643C6" w:rsidRPr="00F643C6" w:rsidRDefault="00F643C6" w:rsidP="00642212">
      <w:pPr>
        <w:numPr>
          <w:ilvl w:val="0"/>
          <w:numId w:val="38"/>
        </w:numPr>
        <w:rPr>
          <w:rFonts w:ascii="Calibri" w:hAnsi="Calibri" w:cs="Calibri"/>
          <w:color w:val="auto"/>
          <w:sz w:val="24"/>
          <w:szCs w:val="24"/>
        </w:rPr>
      </w:pPr>
      <w:r w:rsidRPr="00F643C6">
        <w:rPr>
          <w:rFonts w:ascii="Calibri" w:hAnsi="Calibri" w:cs="Calibri"/>
          <w:b/>
          <w:bCs/>
          <w:color w:val="auto"/>
          <w:sz w:val="24"/>
          <w:szCs w:val="24"/>
        </w:rPr>
        <w:t>Communication Security:</w:t>
      </w:r>
      <w:r w:rsidRPr="00F643C6">
        <w:rPr>
          <w:rFonts w:ascii="Calibri" w:hAnsi="Calibri" w:cs="Calibri"/>
          <w:color w:val="auto"/>
          <w:sz w:val="24"/>
          <w:szCs w:val="24"/>
        </w:rPr>
        <w:t> Scenarios focused on exploiting vulnerabilities in the APN connection, intercepting data transmission, and conducting man-in-the-middle attacks. These scenarios directly address the risks identified in Section 4.3 related to network-based attacks.</w:t>
      </w:r>
    </w:p>
    <w:p w14:paraId="2918F355" w14:textId="77777777" w:rsidR="00F643C6" w:rsidRPr="00F643C6" w:rsidRDefault="00F643C6" w:rsidP="00642212">
      <w:pPr>
        <w:numPr>
          <w:ilvl w:val="0"/>
          <w:numId w:val="38"/>
        </w:numPr>
        <w:rPr>
          <w:rFonts w:ascii="Calibri" w:hAnsi="Calibri" w:cs="Calibri"/>
          <w:color w:val="auto"/>
          <w:sz w:val="24"/>
          <w:szCs w:val="24"/>
        </w:rPr>
      </w:pPr>
      <w:r w:rsidRPr="00F643C6">
        <w:rPr>
          <w:rFonts w:ascii="Calibri" w:hAnsi="Calibri" w:cs="Calibri"/>
          <w:b/>
          <w:bCs/>
          <w:color w:val="auto"/>
          <w:sz w:val="24"/>
          <w:szCs w:val="24"/>
        </w:rPr>
        <w:t>Device Security:</w:t>
      </w:r>
      <w:r w:rsidRPr="00F643C6">
        <w:rPr>
          <w:rFonts w:ascii="Calibri" w:hAnsi="Calibri" w:cs="Calibri"/>
          <w:color w:val="auto"/>
          <w:sz w:val="24"/>
          <w:szCs w:val="24"/>
        </w:rPr>
        <w:t> Scenarios focused on exploiting firmware vulnerabilities, bypassing physical tamper detection mechanisms, and targeting local interface vulnerabilities. These scenarios address the risks associated with physical access and device compromise.</w:t>
      </w:r>
    </w:p>
    <w:p w14:paraId="3D3BC7B1" w14:textId="77777777" w:rsidR="00F643C6" w:rsidRPr="00F643C6" w:rsidRDefault="00F643C6" w:rsidP="00642212">
      <w:pPr>
        <w:numPr>
          <w:ilvl w:val="0"/>
          <w:numId w:val="38"/>
        </w:numPr>
        <w:rPr>
          <w:rFonts w:ascii="Calibri" w:hAnsi="Calibri" w:cs="Calibri"/>
          <w:color w:val="auto"/>
          <w:sz w:val="24"/>
          <w:szCs w:val="24"/>
        </w:rPr>
      </w:pPr>
      <w:r w:rsidRPr="00F643C6">
        <w:rPr>
          <w:rFonts w:ascii="Calibri" w:hAnsi="Calibri" w:cs="Calibri"/>
          <w:b/>
          <w:bCs/>
          <w:color w:val="auto"/>
          <w:sz w:val="24"/>
          <w:szCs w:val="24"/>
        </w:rPr>
        <w:t>Head End Security (PolicyNet):</w:t>
      </w:r>
      <w:r w:rsidRPr="00F643C6">
        <w:rPr>
          <w:rFonts w:ascii="Calibri" w:hAnsi="Calibri" w:cs="Calibri"/>
          <w:color w:val="auto"/>
          <w:sz w:val="24"/>
          <w:szCs w:val="24"/>
        </w:rPr>
        <w:t xml:space="preserve"> Scenarios focused on exploiting vulnerabilities in </w:t>
      </w:r>
      <w:proofErr w:type="spellStart"/>
      <w:r w:rsidRPr="00F643C6">
        <w:rPr>
          <w:rFonts w:ascii="Calibri" w:hAnsi="Calibri" w:cs="Calibri"/>
          <w:color w:val="auto"/>
          <w:sz w:val="24"/>
          <w:szCs w:val="24"/>
        </w:rPr>
        <w:t>PolicyNet's</w:t>
      </w:r>
      <w:proofErr w:type="spellEnd"/>
      <w:r w:rsidRPr="00F643C6">
        <w:rPr>
          <w:rFonts w:ascii="Calibri" w:hAnsi="Calibri" w:cs="Calibri"/>
          <w:color w:val="auto"/>
          <w:sz w:val="24"/>
          <w:szCs w:val="24"/>
        </w:rPr>
        <w:t xml:space="preserve"> authentication mechanisms, attempting to bypass authentication controls, and gaining unauthorized access to meter data. These scenarios directly address the risks associated with cloud-based attacks.</w:t>
      </w:r>
    </w:p>
    <w:p w14:paraId="3968938A" w14:textId="77777777" w:rsidR="00F643C6" w:rsidRPr="00F643C6" w:rsidRDefault="00F643C6" w:rsidP="00642212">
      <w:pPr>
        <w:numPr>
          <w:ilvl w:val="0"/>
          <w:numId w:val="38"/>
        </w:numPr>
        <w:rPr>
          <w:rFonts w:ascii="Calibri" w:hAnsi="Calibri" w:cs="Calibri"/>
          <w:color w:val="auto"/>
          <w:sz w:val="24"/>
          <w:szCs w:val="24"/>
        </w:rPr>
      </w:pPr>
      <w:r w:rsidRPr="00F643C6">
        <w:rPr>
          <w:rFonts w:ascii="Calibri" w:hAnsi="Calibri" w:cs="Calibri"/>
          <w:b/>
          <w:bCs/>
          <w:color w:val="auto"/>
          <w:sz w:val="24"/>
          <w:szCs w:val="24"/>
        </w:rPr>
        <w:t>Protocol Vulnerabilities:</w:t>
      </w:r>
      <w:r w:rsidRPr="00F643C6">
        <w:rPr>
          <w:rFonts w:ascii="Calibri" w:hAnsi="Calibri" w:cs="Calibri"/>
          <w:color w:val="auto"/>
          <w:sz w:val="24"/>
          <w:szCs w:val="24"/>
        </w:rPr>
        <w:t> Scenarios focused on exploiting vulnerabilities in communication protocols (e.g., command injection, replay attacks). These scenarios address the risks associated with protocol-level attacks.</w:t>
      </w:r>
    </w:p>
    <w:p w14:paraId="7BF0DE7C" w14:textId="77777777" w:rsidR="00F643C6" w:rsidRPr="00F643C6" w:rsidRDefault="00F643C6" w:rsidP="00642212">
      <w:pPr>
        <w:numPr>
          <w:ilvl w:val="0"/>
          <w:numId w:val="38"/>
        </w:numPr>
        <w:rPr>
          <w:rFonts w:ascii="Calibri" w:hAnsi="Calibri" w:cs="Calibri"/>
          <w:color w:val="auto"/>
          <w:sz w:val="24"/>
          <w:szCs w:val="24"/>
        </w:rPr>
      </w:pPr>
      <w:r w:rsidRPr="00F643C6">
        <w:rPr>
          <w:rFonts w:ascii="Calibri" w:hAnsi="Calibri" w:cs="Calibri"/>
          <w:b/>
          <w:bCs/>
          <w:color w:val="auto"/>
          <w:sz w:val="24"/>
          <w:szCs w:val="24"/>
        </w:rPr>
        <w:t>Data Integrity:</w:t>
      </w:r>
      <w:r w:rsidRPr="00F643C6">
        <w:rPr>
          <w:rFonts w:ascii="Calibri" w:hAnsi="Calibri" w:cs="Calibri"/>
          <w:color w:val="auto"/>
          <w:sz w:val="24"/>
          <w:szCs w:val="24"/>
        </w:rPr>
        <w:t> Scenarios focused on manipulating meter readings, altering billing data, and tampering with audit logs. These scenarios address the risks associated with data manipulation and fraud.</w:t>
      </w:r>
    </w:p>
    <w:p w14:paraId="7303C948" w14:textId="77777777" w:rsidR="00031B0E" w:rsidRPr="00B153E6" w:rsidRDefault="00031B0E" w:rsidP="00F643C6">
      <w:pPr>
        <w:rPr>
          <w:rFonts w:ascii="Calibri" w:hAnsi="Calibri" w:cs="Calibri"/>
          <w:b/>
          <w:bCs/>
          <w:color w:val="auto"/>
          <w:szCs w:val="28"/>
        </w:rPr>
      </w:pPr>
    </w:p>
    <w:p w14:paraId="0897713B" w14:textId="77777777" w:rsidR="00C20DAE" w:rsidRDefault="00C20DAE">
      <w:pPr>
        <w:spacing w:after="200"/>
        <w:rPr>
          <w:rFonts w:ascii="Calibri" w:hAnsi="Calibri" w:cs="Calibri"/>
          <w:b/>
          <w:bCs/>
          <w:color w:val="auto"/>
          <w:szCs w:val="28"/>
        </w:rPr>
      </w:pPr>
      <w:r>
        <w:rPr>
          <w:rFonts w:ascii="Calibri" w:hAnsi="Calibri" w:cs="Calibri"/>
          <w:b/>
          <w:bCs/>
          <w:color w:val="auto"/>
          <w:szCs w:val="28"/>
        </w:rPr>
        <w:br w:type="page"/>
      </w:r>
    </w:p>
    <w:p w14:paraId="62943494" w14:textId="350B2BAE" w:rsidR="00F643C6" w:rsidRPr="00F643C6" w:rsidRDefault="00F643C6" w:rsidP="00F643C6">
      <w:pPr>
        <w:rPr>
          <w:rFonts w:ascii="Calibri" w:hAnsi="Calibri" w:cs="Calibri"/>
          <w:b/>
          <w:bCs/>
          <w:color w:val="auto"/>
          <w:szCs w:val="28"/>
        </w:rPr>
      </w:pPr>
      <w:r w:rsidRPr="00F643C6">
        <w:rPr>
          <w:rFonts w:ascii="Calibri" w:hAnsi="Calibri" w:cs="Calibri"/>
          <w:b/>
          <w:bCs/>
          <w:color w:val="auto"/>
          <w:szCs w:val="28"/>
        </w:rPr>
        <w:lastRenderedPageBreak/>
        <w:t>4.8.3 Specific Test Scenarios and Expected Outcomes (Summary)</w:t>
      </w:r>
    </w:p>
    <w:p w14:paraId="6AB20394" w14:textId="77777777" w:rsidR="00F643C6" w:rsidRPr="00F643C6" w:rsidRDefault="00F643C6" w:rsidP="00F643C6">
      <w:pPr>
        <w:rPr>
          <w:rFonts w:ascii="Calibri" w:hAnsi="Calibri" w:cs="Calibri"/>
          <w:color w:val="auto"/>
          <w:sz w:val="24"/>
          <w:szCs w:val="24"/>
        </w:rPr>
      </w:pPr>
      <w:r w:rsidRPr="00F643C6">
        <w:rPr>
          <w:rFonts w:ascii="Calibri" w:hAnsi="Calibri" w:cs="Calibri"/>
          <w:color w:val="auto"/>
          <w:sz w:val="24"/>
          <w:szCs w:val="24"/>
        </w:rPr>
        <w:t>The following table summarizes the key penetration testing scenarios, their objectives, attack vectors, and potential impacts:</w:t>
      </w:r>
    </w:p>
    <w:p w14:paraId="2B11CB01" w14:textId="77777777" w:rsidR="00827356" w:rsidRPr="00B153E6" w:rsidRDefault="00827356" w:rsidP="00827356">
      <w:pPr>
        <w:ind w:left="720"/>
        <w:rPr>
          <w:rFonts w:ascii="Calibri" w:hAnsi="Calibri" w:cs="Calibri"/>
          <w:color w:val="auto"/>
          <w:szCs w:val="28"/>
        </w:rPr>
      </w:pPr>
    </w:p>
    <w:p w14:paraId="37CA2701" w14:textId="109701CF" w:rsidR="00AB2F38" w:rsidRPr="00AB2F38" w:rsidRDefault="00AB2F38" w:rsidP="00AB2F38">
      <w:pPr>
        <w:rPr>
          <w:rFonts w:ascii="Calibri" w:hAnsi="Calibri" w:cs="Calibri"/>
          <w:b/>
          <w:bCs/>
          <w:color w:val="auto"/>
          <w:sz w:val="24"/>
          <w:szCs w:val="24"/>
        </w:rPr>
      </w:pPr>
      <w:r w:rsidRPr="00B153E6">
        <w:rPr>
          <w:rFonts w:ascii="Calibri" w:hAnsi="Calibri" w:cs="Calibri"/>
          <w:b/>
          <w:bCs/>
          <w:color w:val="auto"/>
          <w:sz w:val="24"/>
          <w:szCs w:val="24"/>
        </w:rPr>
        <w:t>T</w:t>
      </w:r>
      <w:r w:rsidRPr="00AB2F38">
        <w:rPr>
          <w:rFonts w:ascii="Calibri" w:hAnsi="Calibri" w:cs="Calibri"/>
          <w:b/>
          <w:bCs/>
          <w:color w:val="auto"/>
          <w:sz w:val="24"/>
          <w:szCs w:val="24"/>
        </w:rPr>
        <w:t xml:space="preserve">able </w:t>
      </w:r>
      <w:r w:rsidRPr="00B153E6">
        <w:rPr>
          <w:rFonts w:ascii="Calibri" w:hAnsi="Calibri" w:cs="Calibri"/>
          <w:b/>
          <w:bCs/>
          <w:color w:val="auto"/>
          <w:sz w:val="24"/>
          <w:szCs w:val="24"/>
        </w:rPr>
        <w:t>4</w:t>
      </w:r>
      <w:r w:rsidRPr="00AB2F38">
        <w:rPr>
          <w:rFonts w:ascii="Calibri" w:hAnsi="Calibri" w:cs="Calibri"/>
          <w:b/>
          <w:bCs/>
          <w:color w:val="auto"/>
          <w:sz w:val="24"/>
          <w:szCs w:val="24"/>
        </w:rPr>
        <w:t>.</w:t>
      </w:r>
      <w:r w:rsidRPr="00B153E6">
        <w:rPr>
          <w:rFonts w:ascii="Calibri" w:hAnsi="Calibri" w:cs="Calibri"/>
          <w:b/>
          <w:bCs/>
          <w:color w:val="auto"/>
          <w:sz w:val="24"/>
          <w:szCs w:val="24"/>
        </w:rPr>
        <w:t>8</w:t>
      </w:r>
      <w:r w:rsidRPr="00AB2F38">
        <w:rPr>
          <w:rFonts w:ascii="Calibri" w:hAnsi="Calibri" w:cs="Calibri"/>
          <w:b/>
          <w:bCs/>
          <w:color w:val="auto"/>
          <w:sz w:val="24"/>
          <w:szCs w:val="24"/>
        </w:rPr>
        <w:t>.</w:t>
      </w:r>
      <w:r w:rsidRPr="00B153E6">
        <w:rPr>
          <w:rFonts w:ascii="Calibri" w:hAnsi="Calibri" w:cs="Calibri"/>
          <w:b/>
          <w:bCs/>
          <w:color w:val="auto"/>
          <w:sz w:val="24"/>
          <w:szCs w:val="24"/>
        </w:rPr>
        <w:t>3.1</w:t>
      </w:r>
      <w:r w:rsidRPr="00AB2F38">
        <w:rPr>
          <w:rFonts w:ascii="Calibri" w:hAnsi="Calibri" w:cs="Calibri"/>
          <w:b/>
          <w:bCs/>
          <w:color w:val="auto"/>
          <w:sz w:val="24"/>
          <w:szCs w:val="24"/>
        </w:rPr>
        <w:t>: Penetration Testing Scenario Analysis Framework</w:t>
      </w:r>
    </w:p>
    <w:tbl>
      <w:tblPr>
        <w:tblStyle w:val="PlainTable5"/>
        <w:tblW w:w="0" w:type="auto"/>
        <w:tblLook w:val="04A0" w:firstRow="1" w:lastRow="0" w:firstColumn="1" w:lastColumn="0" w:noHBand="0" w:noVBand="1"/>
      </w:tblPr>
      <w:tblGrid>
        <w:gridCol w:w="1115"/>
        <w:gridCol w:w="3448"/>
        <w:gridCol w:w="2987"/>
        <w:gridCol w:w="3250"/>
      </w:tblGrid>
      <w:tr w:rsidR="00AB2F38" w:rsidRPr="00AB2F38" w14:paraId="2F040099" w14:textId="77777777" w:rsidTr="00AB2F3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147273B" w14:textId="77777777" w:rsidR="00AB2F38" w:rsidRPr="00AB2F38" w:rsidRDefault="00AB2F38" w:rsidP="00AB2F38">
            <w:pPr>
              <w:spacing w:line="276" w:lineRule="auto"/>
              <w:rPr>
                <w:rFonts w:ascii="Calibri" w:hAnsi="Calibri" w:cs="Calibri"/>
                <w:b/>
                <w:bCs/>
                <w:color w:val="auto"/>
                <w:sz w:val="20"/>
                <w:szCs w:val="20"/>
              </w:rPr>
            </w:pPr>
            <w:r w:rsidRPr="00AB2F38">
              <w:rPr>
                <w:rFonts w:ascii="Calibri" w:hAnsi="Calibri" w:cs="Calibri"/>
                <w:b/>
                <w:bCs/>
                <w:color w:val="auto"/>
                <w:sz w:val="20"/>
                <w:szCs w:val="20"/>
              </w:rPr>
              <w:t>Scenario ID</w:t>
            </w:r>
          </w:p>
        </w:tc>
        <w:tc>
          <w:tcPr>
            <w:tcW w:w="0" w:type="auto"/>
            <w:hideMark/>
          </w:tcPr>
          <w:p w14:paraId="01B8E26C" w14:textId="77777777" w:rsidR="00AB2F38" w:rsidRPr="00AB2F38" w:rsidRDefault="00AB2F38" w:rsidP="00AB2F3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0"/>
                <w:szCs w:val="20"/>
              </w:rPr>
            </w:pPr>
            <w:r w:rsidRPr="00AB2F38">
              <w:rPr>
                <w:rFonts w:ascii="Calibri" w:hAnsi="Calibri" w:cs="Calibri"/>
                <w:b/>
                <w:bCs/>
                <w:color w:val="auto"/>
                <w:sz w:val="20"/>
                <w:szCs w:val="20"/>
              </w:rPr>
              <w:t>Technical Description</w:t>
            </w:r>
          </w:p>
        </w:tc>
        <w:tc>
          <w:tcPr>
            <w:tcW w:w="0" w:type="auto"/>
            <w:hideMark/>
          </w:tcPr>
          <w:p w14:paraId="2CD2F080" w14:textId="77777777" w:rsidR="00AB2F38" w:rsidRPr="00AB2F38" w:rsidRDefault="00AB2F38" w:rsidP="00AB2F3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0"/>
                <w:szCs w:val="20"/>
              </w:rPr>
            </w:pPr>
            <w:r w:rsidRPr="00AB2F38">
              <w:rPr>
                <w:rFonts w:ascii="Calibri" w:hAnsi="Calibri" w:cs="Calibri"/>
                <w:b/>
                <w:bCs/>
                <w:color w:val="auto"/>
                <w:sz w:val="20"/>
                <w:szCs w:val="20"/>
              </w:rPr>
              <w:t>Attack Vector Analysis</w:t>
            </w:r>
          </w:p>
        </w:tc>
        <w:tc>
          <w:tcPr>
            <w:tcW w:w="0" w:type="auto"/>
            <w:hideMark/>
          </w:tcPr>
          <w:p w14:paraId="336118DF" w14:textId="77777777" w:rsidR="00AB2F38" w:rsidRPr="00AB2F38" w:rsidRDefault="00AB2F38" w:rsidP="00AB2F38">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0"/>
                <w:szCs w:val="20"/>
              </w:rPr>
            </w:pPr>
            <w:r w:rsidRPr="00AB2F38">
              <w:rPr>
                <w:rFonts w:ascii="Calibri" w:hAnsi="Calibri" w:cs="Calibri"/>
                <w:b/>
                <w:bCs/>
                <w:color w:val="auto"/>
                <w:sz w:val="20"/>
                <w:szCs w:val="20"/>
              </w:rPr>
              <w:t>Impact Assessment</w:t>
            </w:r>
          </w:p>
        </w:tc>
      </w:tr>
      <w:tr w:rsidR="00AB2F38" w:rsidRPr="00AB2F38" w14:paraId="2BE23426" w14:textId="77777777" w:rsidTr="00AB2F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7C267" w14:textId="77777777" w:rsidR="00AB2F38" w:rsidRPr="00AB2F38" w:rsidRDefault="00AB2F38" w:rsidP="00AB2F38">
            <w:pPr>
              <w:spacing w:line="276" w:lineRule="auto"/>
              <w:rPr>
                <w:rFonts w:ascii="Calibri" w:hAnsi="Calibri" w:cs="Calibri"/>
                <w:color w:val="auto"/>
                <w:sz w:val="20"/>
                <w:szCs w:val="20"/>
              </w:rPr>
            </w:pPr>
            <w:r w:rsidRPr="00AB2F38">
              <w:rPr>
                <w:rFonts w:ascii="Calibri" w:hAnsi="Calibri" w:cs="Calibri"/>
                <w:color w:val="auto"/>
                <w:sz w:val="20"/>
                <w:szCs w:val="20"/>
              </w:rPr>
              <w:t>PT-01</w:t>
            </w:r>
          </w:p>
        </w:tc>
        <w:tc>
          <w:tcPr>
            <w:tcW w:w="0" w:type="auto"/>
            <w:hideMark/>
          </w:tcPr>
          <w:p w14:paraId="2409B493"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APN Connection Security Compromise</w:t>
            </w:r>
          </w:p>
        </w:tc>
        <w:tc>
          <w:tcPr>
            <w:tcW w:w="0" w:type="auto"/>
            <w:hideMark/>
          </w:tcPr>
          <w:p w14:paraId="23612600"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APN configuration exploitation</w:t>
            </w:r>
            <w:r w:rsidRPr="00AB2F38">
              <w:rPr>
                <w:rFonts w:ascii="Calibri" w:hAnsi="Calibri" w:cs="Calibri"/>
                <w:color w:val="auto"/>
                <w:sz w:val="20"/>
                <w:szCs w:val="20"/>
              </w:rPr>
              <w:br/>
              <w:t>- Authentication mechanism bypass</w:t>
            </w:r>
            <w:r w:rsidRPr="00AB2F38">
              <w:rPr>
                <w:rFonts w:ascii="Calibri" w:hAnsi="Calibri" w:cs="Calibri"/>
                <w:color w:val="auto"/>
                <w:sz w:val="20"/>
                <w:szCs w:val="20"/>
              </w:rPr>
              <w:br/>
              <w:t>- Protocol-level weaknesses</w:t>
            </w:r>
          </w:p>
        </w:tc>
        <w:tc>
          <w:tcPr>
            <w:tcW w:w="0" w:type="auto"/>
            <w:hideMark/>
          </w:tcPr>
          <w:p w14:paraId="60FB831F"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Unauthorized data exfiltration</w:t>
            </w:r>
            <w:r w:rsidRPr="00AB2F38">
              <w:rPr>
                <w:rFonts w:ascii="Calibri" w:hAnsi="Calibri" w:cs="Calibri"/>
                <w:color w:val="auto"/>
                <w:sz w:val="20"/>
                <w:szCs w:val="20"/>
              </w:rPr>
              <w:br/>
              <w:t>- Large-scale privacy breach</w:t>
            </w:r>
            <w:r w:rsidRPr="00AB2F38">
              <w:rPr>
                <w:rFonts w:ascii="Calibri" w:hAnsi="Calibri" w:cs="Calibri"/>
                <w:color w:val="auto"/>
                <w:sz w:val="20"/>
                <w:szCs w:val="20"/>
              </w:rPr>
              <w:br/>
              <w:t>- Regulatory compliance violations</w:t>
            </w:r>
          </w:p>
        </w:tc>
      </w:tr>
      <w:tr w:rsidR="00AB2F38" w:rsidRPr="00AB2F38" w14:paraId="0DC33082" w14:textId="77777777" w:rsidTr="00AB2F38">
        <w:tc>
          <w:tcPr>
            <w:cnfStyle w:val="001000000000" w:firstRow="0" w:lastRow="0" w:firstColumn="1" w:lastColumn="0" w:oddVBand="0" w:evenVBand="0" w:oddHBand="0" w:evenHBand="0" w:firstRowFirstColumn="0" w:firstRowLastColumn="0" w:lastRowFirstColumn="0" w:lastRowLastColumn="0"/>
            <w:tcW w:w="0" w:type="auto"/>
            <w:hideMark/>
          </w:tcPr>
          <w:p w14:paraId="1FF76142" w14:textId="77777777" w:rsidR="00AB2F38" w:rsidRPr="00AB2F38" w:rsidRDefault="00AB2F38" w:rsidP="00AB2F38">
            <w:pPr>
              <w:spacing w:line="276" w:lineRule="auto"/>
              <w:rPr>
                <w:rFonts w:ascii="Calibri" w:hAnsi="Calibri" w:cs="Calibri"/>
                <w:color w:val="auto"/>
                <w:sz w:val="20"/>
                <w:szCs w:val="20"/>
              </w:rPr>
            </w:pPr>
            <w:r w:rsidRPr="00AB2F38">
              <w:rPr>
                <w:rFonts w:ascii="Calibri" w:hAnsi="Calibri" w:cs="Calibri"/>
                <w:color w:val="auto"/>
                <w:sz w:val="20"/>
                <w:szCs w:val="20"/>
              </w:rPr>
              <w:t>PT-02</w:t>
            </w:r>
          </w:p>
        </w:tc>
        <w:tc>
          <w:tcPr>
            <w:tcW w:w="0" w:type="auto"/>
            <w:hideMark/>
          </w:tcPr>
          <w:p w14:paraId="705AF771"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Firmware Update Chain Compromise</w:t>
            </w:r>
          </w:p>
        </w:tc>
        <w:tc>
          <w:tcPr>
            <w:tcW w:w="0" w:type="auto"/>
            <w:hideMark/>
          </w:tcPr>
          <w:p w14:paraId="6CD39B6A"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Update verification bypass</w:t>
            </w:r>
            <w:r w:rsidRPr="00AB2F38">
              <w:rPr>
                <w:rFonts w:ascii="Calibri" w:hAnsi="Calibri" w:cs="Calibri"/>
                <w:color w:val="auto"/>
                <w:sz w:val="20"/>
                <w:szCs w:val="20"/>
              </w:rPr>
              <w:br/>
              <w:t>- Package integrity exploitation</w:t>
            </w:r>
            <w:r w:rsidRPr="00AB2F38">
              <w:rPr>
                <w:rFonts w:ascii="Calibri" w:hAnsi="Calibri" w:cs="Calibri"/>
                <w:color w:val="auto"/>
                <w:sz w:val="20"/>
                <w:szCs w:val="20"/>
              </w:rPr>
              <w:br/>
              <w:t>- Distribution channel vulnerabilities</w:t>
            </w:r>
          </w:p>
        </w:tc>
        <w:tc>
          <w:tcPr>
            <w:tcW w:w="0" w:type="auto"/>
            <w:hideMark/>
          </w:tcPr>
          <w:p w14:paraId="0CFE2AF8"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Meter functionality manipulation</w:t>
            </w:r>
            <w:r w:rsidRPr="00AB2F38">
              <w:rPr>
                <w:rFonts w:ascii="Calibri" w:hAnsi="Calibri" w:cs="Calibri"/>
                <w:color w:val="auto"/>
                <w:sz w:val="20"/>
                <w:szCs w:val="20"/>
              </w:rPr>
              <w:br/>
              <w:t>- Distributed botnet deployment</w:t>
            </w:r>
            <w:r w:rsidRPr="00AB2F38">
              <w:rPr>
                <w:rFonts w:ascii="Calibri" w:hAnsi="Calibri" w:cs="Calibri"/>
                <w:color w:val="auto"/>
                <w:sz w:val="20"/>
                <w:szCs w:val="20"/>
              </w:rPr>
              <w:br/>
              <w:t>- Systemic infrastructure compromise</w:t>
            </w:r>
          </w:p>
        </w:tc>
      </w:tr>
      <w:tr w:rsidR="00AB2F38" w:rsidRPr="00AB2F38" w14:paraId="57B837C4" w14:textId="77777777" w:rsidTr="00AB2F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28987C" w14:textId="77777777" w:rsidR="00AB2F38" w:rsidRPr="00AB2F38" w:rsidRDefault="00AB2F38" w:rsidP="00AB2F38">
            <w:pPr>
              <w:spacing w:line="276" w:lineRule="auto"/>
              <w:rPr>
                <w:rFonts w:ascii="Calibri" w:hAnsi="Calibri" w:cs="Calibri"/>
                <w:color w:val="auto"/>
                <w:sz w:val="20"/>
                <w:szCs w:val="20"/>
              </w:rPr>
            </w:pPr>
            <w:r w:rsidRPr="00AB2F38">
              <w:rPr>
                <w:rFonts w:ascii="Calibri" w:hAnsi="Calibri" w:cs="Calibri"/>
                <w:color w:val="auto"/>
                <w:sz w:val="20"/>
                <w:szCs w:val="20"/>
              </w:rPr>
              <w:t>PT-03</w:t>
            </w:r>
          </w:p>
        </w:tc>
        <w:tc>
          <w:tcPr>
            <w:tcW w:w="0" w:type="auto"/>
            <w:hideMark/>
          </w:tcPr>
          <w:p w14:paraId="746E9BCB"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PolicyNet HES Authentication Circumvention</w:t>
            </w:r>
          </w:p>
        </w:tc>
        <w:tc>
          <w:tcPr>
            <w:tcW w:w="0" w:type="auto"/>
            <w:hideMark/>
          </w:tcPr>
          <w:p w14:paraId="525BB747"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Authentication protocol exploitation</w:t>
            </w:r>
            <w:r w:rsidRPr="00AB2F38">
              <w:rPr>
                <w:rFonts w:ascii="Calibri" w:hAnsi="Calibri" w:cs="Calibri"/>
                <w:color w:val="auto"/>
                <w:sz w:val="20"/>
                <w:szCs w:val="20"/>
              </w:rPr>
              <w:br/>
              <w:t>- Session management vulnerabilities</w:t>
            </w:r>
            <w:r w:rsidRPr="00AB2F38">
              <w:rPr>
                <w:rFonts w:ascii="Calibri" w:hAnsi="Calibri" w:cs="Calibri"/>
                <w:color w:val="auto"/>
                <w:sz w:val="20"/>
                <w:szCs w:val="20"/>
              </w:rPr>
              <w:br/>
              <w:t>- Access control weaknesses</w:t>
            </w:r>
          </w:p>
        </w:tc>
        <w:tc>
          <w:tcPr>
            <w:tcW w:w="0" w:type="auto"/>
            <w:hideMark/>
          </w:tcPr>
          <w:p w14:paraId="2392F470"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Unauthorized meter control</w:t>
            </w:r>
            <w:r w:rsidRPr="00AB2F38">
              <w:rPr>
                <w:rFonts w:ascii="Calibri" w:hAnsi="Calibri" w:cs="Calibri"/>
                <w:color w:val="auto"/>
                <w:sz w:val="20"/>
                <w:szCs w:val="20"/>
              </w:rPr>
              <w:br/>
              <w:t>- Data integrity compromise</w:t>
            </w:r>
            <w:r w:rsidRPr="00AB2F38">
              <w:rPr>
                <w:rFonts w:ascii="Calibri" w:hAnsi="Calibri" w:cs="Calibri"/>
                <w:color w:val="auto"/>
                <w:sz w:val="20"/>
                <w:szCs w:val="20"/>
              </w:rPr>
              <w:br/>
              <w:t>- Systematic measurement manipulation</w:t>
            </w:r>
          </w:p>
        </w:tc>
      </w:tr>
      <w:tr w:rsidR="00AB2F38" w:rsidRPr="00AB2F38" w14:paraId="66D0E790" w14:textId="77777777" w:rsidTr="00AB2F38">
        <w:tc>
          <w:tcPr>
            <w:cnfStyle w:val="001000000000" w:firstRow="0" w:lastRow="0" w:firstColumn="1" w:lastColumn="0" w:oddVBand="0" w:evenVBand="0" w:oddHBand="0" w:evenHBand="0" w:firstRowFirstColumn="0" w:firstRowLastColumn="0" w:lastRowFirstColumn="0" w:lastRowLastColumn="0"/>
            <w:tcW w:w="0" w:type="auto"/>
            <w:hideMark/>
          </w:tcPr>
          <w:p w14:paraId="51403431" w14:textId="77777777" w:rsidR="00AB2F38" w:rsidRPr="00AB2F38" w:rsidRDefault="00AB2F38" w:rsidP="00AB2F38">
            <w:pPr>
              <w:spacing w:line="276" w:lineRule="auto"/>
              <w:rPr>
                <w:rFonts w:ascii="Calibri" w:hAnsi="Calibri" w:cs="Calibri"/>
                <w:color w:val="auto"/>
                <w:sz w:val="20"/>
                <w:szCs w:val="20"/>
              </w:rPr>
            </w:pPr>
            <w:r w:rsidRPr="00AB2F38">
              <w:rPr>
                <w:rFonts w:ascii="Calibri" w:hAnsi="Calibri" w:cs="Calibri"/>
                <w:color w:val="auto"/>
                <w:sz w:val="20"/>
                <w:szCs w:val="20"/>
              </w:rPr>
              <w:t>PT-04</w:t>
            </w:r>
          </w:p>
        </w:tc>
        <w:tc>
          <w:tcPr>
            <w:tcW w:w="0" w:type="auto"/>
            <w:hideMark/>
          </w:tcPr>
          <w:p w14:paraId="271F1B69"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Physical Security Control Bypass</w:t>
            </w:r>
          </w:p>
        </w:tc>
        <w:tc>
          <w:tcPr>
            <w:tcW w:w="0" w:type="auto"/>
            <w:hideMark/>
          </w:tcPr>
          <w:p w14:paraId="6F6B5C4A"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Tamper detection evasion</w:t>
            </w:r>
            <w:r w:rsidRPr="00AB2F38">
              <w:rPr>
                <w:rFonts w:ascii="Calibri" w:hAnsi="Calibri" w:cs="Calibri"/>
                <w:color w:val="auto"/>
                <w:sz w:val="20"/>
                <w:szCs w:val="20"/>
              </w:rPr>
              <w:br/>
              <w:t>- Hardware interface exploitation</w:t>
            </w:r>
            <w:r w:rsidRPr="00AB2F38">
              <w:rPr>
                <w:rFonts w:ascii="Calibri" w:hAnsi="Calibri" w:cs="Calibri"/>
                <w:color w:val="auto"/>
                <w:sz w:val="20"/>
                <w:szCs w:val="20"/>
              </w:rPr>
              <w:br/>
              <w:t>- Sensor system circumvention</w:t>
            </w:r>
          </w:p>
        </w:tc>
        <w:tc>
          <w:tcPr>
            <w:tcW w:w="0" w:type="auto"/>
            <w:hideMark/>
          </w:tcPr>
          <w:p w14:paraId="04C07839" w14:textId="77777777" w:rsidR="00AB2F38" w:rsidRPr="00AB2F38" w:rsidRDefault="00AB2F38" w:rsidP="00AB2F38">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Unauthorized consumption modification</w:t>
            </w:r>
            <w:r w:rsidRPr="00AB2F38">
              <w:rPr>
                <w:rFonts w:ascii="Calibri" w:hAnsi="Calibri" w:cs="Calibri"/>
                <w:color w:val="auto"/>
                <w:sz w:val="20"/>
                <w:szCs w:val="20"/>
              </w:rPr>
              <w:br/>
              <w:t>- Revenue assurance compromise</w:t>
            </w:r>
            <w:r w:rsidRPr="00AB2F38">
              <w:rPr>
                <w:rFonts w:ascii="Calibri" w:hAnsi="Calibri" w:cs="Calibri"/>
                <w:color w:val="auto"/>
                <w:sz w:val="20"/>
                <w:szCs w:val="20"/>
              </w:rPr>
              <w:br/>
              <w:t>- Measurement integrity violation</w:t>
            </w:r>
          </w:p>
        </w:tc>
      </w:tr>
      <w:tr w:rsidR="00AB2F38" w:rsidRPr="00AB2F38" w14:paraId="77E1CEB3" w14:textId="77777777" w:rsidTr="00AB2F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07CBD" w14:textId="77777777" w:rsidR="00AB2F38" w:rsidRPr="00AB2F38" w:rsidRDefault="00AB2F38" w:rsidP="00AB2F38">
            <w:pPr>
              <w:spacing w:line="276" w:lineRule="auto"/>
              <w:rPr>
                <w:rFonts w:ascii="Calibri" w:hAnsi="Calibri" w:cs="Calibri"/>
                <w:color w:val="auto"/>
                <w:sz w:val="20"/>
                <w:szCs w:val="20"/>
              </w:rPr>
            </w:pPr>
            <w:r w:rsidRPr="00AB2F38">
              <w:rPr>
                <w:rFonts w:ascii="Calibri" w:hAnsi="Calibri" w:cs="Calibri"/>
                <w:color w:val="auto"/>
                <w:sz w:val="20"/>
                <w:szCs w:val="20"/>
              </w:rPr>
              <w:t>PT-05</w:t>
            </w:r>
          </w:p>
        </w:tc>
        <w:tc>
          <w:tcPr>
            <w:tcW w:w="0" w:type="auto"/>
            <w:hideMark/>
          </w:tcPr>
          <w:p w14:paraId="65CE6168"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Protocol Command Injection Exploitation</w:t>
            </w:r>
          </w:p>
        </w:tc>
        <w:tc>
          <w:tcPr>
            <w:tcW w:w="0" w:type="auto"/>
            <w:hideMark/>
          </w:tcPr>
          <w:p w14:paraId="397BD1A3"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Protocol stack vulnerabilities</w:t>
            </w:r>
            <w:r w:rsidRPr="00AB2F38">
              <w:rPr>
                <w:rFonts w:ascii="Calibri" w:hAnsi="Calibri" w:cs="Calibri"/>
                <w:color w:val="auto"/>
                <w:sz w:val="20"/>
                <w:szCs w:val="20"/>
              </w:rPr>
              <w:br/>
              <w:t>- Command validation bypass</w:t>
            </w:r>
            <w:r w:rsidRPr="00AB2F38">
              <w:rPr>
                <w:rFonts w:ascii="Calibri" w:hAnsi="Calibri" w:cs="Calibri"/>
                <w:color w:val="auto"/>
                <w:sz w:val="20"/>
                <w:szCs w:val="20"/>
              </w:rPr>
              <w:br/>
              <w:t>- Message integrity compromise</w:t>
            </w:r>
          </w:p>
        </w:tc>
        <w:tc>
          <w:tcPr>
            <w:tcW w:w="0" w:type="auto"/>
            <w:hideMark/>
          </w:tcPr>
          <w:p w14:paraId="5E26218C" w14:textId="77777777" w:rsidR="00AB2F38" w:rsidRPr="00AB2F38" w:rsidRDefault="00AB2F38" w:rsidP="00AB2F38">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AB2F38">
              <w:rPr>
                <w:rFonts w:ascii="Calibri" w:hAnsi="Calibri" w:cs="Calibri"/>
                <w:color w:val="auto"/>
                <w:sz w:val="20"/>
                <w:szCs w:val="20"/>
              </w:rPr>
              <w:t>- Unauthorized command execution</w:t>
            </w:r>
            <w:r w:rsidRPr="00AB2F38">
              <w:rPr>
                <w:rFonts w:ascii="Calibri" w:hAnsi="Calibri" w:cs="Calibri"/>
                <w:color w:val="auto"/>
                <w:sz w:val="20"/>
                <w:szCs w:val="20"/>
              </w:rPr>
              <w:br/>
              <w:t>- Operational stability impact</w:t>
            </w:r>
            <w:r w:rsidRPr="00AB2F38">
              <w:rPr>
                <w:rFonts w:ascii="Calibri" w:hAnsi="Calibri" w:cs="Calibri"/>
                <w:color w:val="auto"/>
                <w:sz w:val="20"/>
                <w:szCs w:val="20"/>
              </w:rPr>
              <w:br/>
              <w:t>- Grid reliability compromise</w:t>
            </w:r>
          </w:p>
        </w:tc>
      </w:tr>
    </w:tbl>
    <w:p w14:paraId="2CC396E0" w14:textId="0656B39D" w:rsidR="00AB2F38" w:rsidRPr="00AB2F38" w:rsidRDefault="00AB2F38" w:rsidP="00AB2F38">
      <w:pPr>
        <w:rPr>
          <w:rFonts w:ascii="Calibri" w:hAnsi="Calibri" w:cs="Calibri"/>
          <w:color w:val="auto"/>
          <w:sz w:val="24"/>
          <w:szCs w:val="24"/>
        </w:rPr>
      </w:pPr>
      <w:r w:rsidRPr="00AB2F38">
        <w:rPr>
          <w:rFonts w:ascii="Calibri" w:hAnsi="Calibri" w:cs="Calibri"/>
          <w:color w:val="auto"/>
          <w:sz w:val="24"/>
          <w:szCs w:val="24"/>
        </w:rPr>
        <w:t xml:space="preserve">Each scenario undergoes systematic analysis through empirical testing methodologies to validate technical findings and quantify potential impact vectors. The assessment framework maintains alignment with established penetration testing protocols while ensuring </w:t>
      </w:r>
      <w:r w:rsidR="00B20AD9" w:rsidRPr="00B153E6">
        <w:rPr>
          <w:rFonts w:ascii="Calibri" w:hAnsi="Calibri" w:cs="Calibri"/>
          <w:color w:val="auto"/>
          <w:sz w:val="24"/>
          <w:szCs w:val="24"/>
        </w:rPr>
        <w:t xml:space="preserve">comprehensive evaluation, grounded in the Threat Model, and </w:t>
      </w:r>
      <w:r w:rsidR="005D0726" w:rsidRPr="00B153E6">
        <w:rPr>
          <w:rFonts w:ascii="Calibri" w:hAnsi="Calibri" w:cs="Calibri"/>
          <w:color w:val="auto"/>
          <w:sz w:val="24"/>
          <w:szCs w:val="24"/>
        </w:rPr>
        <w:t>contemporary</w:t>
      </w:r>
      <w:r w:rsidR="00B20AD9" w:rsidRPr="00B153E6">
        <w:rPr>
          <w:rFonts w:ascii="Calibri" w:hAnsi="Calibri" w:cs="Calibri"/>
          <w:color w:val="auto"/>
          <w:sz w:val="24"/>
          <w:szCs w:val="24"/>
        </w:rPr>
        <w:t xml:space="preserve"> cyber threats to the Energy Industry and region.</w:t>
      </w:r>
    </w:p>
    <w:p w14:paraId="54A19529" w14:textId="77777777" w:rsidR="00FE0090" w:rsidRPr="00B153E6" w:rsidRDefault="00FE0090" w:rsidP="00B20AD9">
      <w:pPr>
        <w:rPr>
          <w:rFonts w:ascii="Calibri" w:hAnsi="Calibri" w:cs="Calibri"/>
          <w:color w:val="auto"/>
          <w:szCs w:val="28"/>
        </w:rPr>
      </w:pPr>
    </w:p>
    <w:p w14:paraId="449F6B55" w14:textId="77777777" w:rsidR="00827356" w:rsidRPr="00B153E6" w:rsidRDefault="00F643C6" w:rsidP="00827356">
      <w:pPr>
        <w:pStyle w:val="Heading2"/>
        <w:rPr>
          <w:rFonts w:ascii="Calibri" w:hAnsi="Calibri" w:cs="Calibri"/>
          <w:sz w:val="32"/>
          <w:szCs w:val="12"/>
        </w:rPr>
      </w:pPr>
      <w:bookmarkStart w:id="49" w:name="_Toc184228241"/>
      <w:r w:rsidRPr="00B153E6">
        <w:rPr>
          <w:rFonts w:ascii="Calibri" w:hAnsi="Calibri" w:cs="Calibri"/>
          <w:sz w:val="32"/>
          <w:szCs w:val="12"/>
        </w:rPr>
        <w:t>4.9 Mitigating risks</w:t>
      </w:r>
      <w:bookmarkEnd w:id="49"/>
    </w:p>
    <w:p w14:paraId="7FDD2E82" w14:textId="29195A68" w:rsidR="00F643C6" w:rsidRPr="00F643C6" w:rsidRDefault="00827356" w:rsidP="00827356">
      <w:pPr>
        <w:rPr>
          <w:rFonts w:ascii="Calibri" w:hAnsi="Calibri" w:cs="Calibri"/>
          <w:color w:val="auto"/>
          <w:sz w:val="24"/>
          <w:szCs w:val="24"/>
        </w:rPr>
      </w:pPr>
      <w:r w:rsidRPr="00B153E6">
        <w:rPr>
          <w:rFonts w:ascii="Calibri" w:hAnsi="Calibri" w:cs="Calibri"/>
          <w:color w:val="auto"/>
          <w:sz w:val="24"/>
          <w:szCs w:val="24"/>
        </w:rPr>
        <w:t xml:space="preserve">Mitigating risks </w:t>
      </w:r>
      <w:r w:rsidR="00F643C6" w:rsidRPr="00F643C6">
        <w:rPr>
          <w:rFonts w:ascii="Calibri" w:hAnsi="Calibri" w:cs="Calibri"/>
          <w:color w:val="auto"/>
          <w:sz w:val="24"/>
          <w:szCs w:val="24"/>
        </w:rPr>
        <w:t xml:space="preserve"> associated with the smart meter attack surface typically </w:t>
      </w:r>
      <w:proofErr w:type="gramStart"/>
      <w:r w:rsidR="00F643C6" w:rsidRPr="00F643C6">
        <w:rPr>
          <w:rFonts w:ascii="Calibri" w:hAnsi="Calibri" w:cs="Calibri"/>
          <w:color w:val="auto"/>
          <w:sz w:val="24"/>
          <w:szCs w:val="24"/>
        </w:rPr>
        <w:t>necessitates</w:t>
      </w:r>
      <w:proofErr w:type="gramEnd"/>
    </w:p>
    <w:p w14:paraId="634E3B51" w14:textId="77777777" w:rsidR="00F643C6" w:rsidRPr="00F643C6" w:rsidRDefault="00F643C6" w:rsidP="00642212">
      <w:pPr>
        <w:numPr>
          <w:ilvl w:val="0"/>
          <w:numId w:val="39"/>
        </w:numPr>
        <w:rPr>
          <w:rFonts w:ascii="Calibri" w:hAnsi="Calibri" w:cs="Calibri"/>
          <w:color w:val="auto"/>
          <w:sz w:val="24"/>
          <w:szCs w:val="24"/>
        </w:rPr>
      </w:pPr>
      <w:r w:rsidRPr="00F643C6">
        <w:rPr>
          <w:rFonts w:ascii="Calibri" w:hAnsi="Calibri" w:cs="Calibri"/>
          <w:b/>
          <w:bCs/>
          <w:color w:val="auto"/>
          <w:sz w:val="24"/>
          <w:szCs w:val="24"/>
        </w:rPr>
        <w:t>Physical Security:</w:t>
      </w:r>
      <w:r w:rsidRPr="00F643C6">
        <w:rPr>
          <w:rFonts w:ascii="Calibri" w:hAnsi="Calibri" w:cs="Calibri"/>
          <w:color w:val="auto"/>
          <w:sz w:val="24"/>
          <w:szCs w:val="24"/>
        </w:rPr>
        <w:t> Implementation of physical security measures to safeguard meters from tampering and theft. This encompasses secure meter enclosures, tamper detection mechanisms, and physical access controls.</w:t>
      </w:r>
    </w:p>
    <w:p w14:paraId="4B4689A3" w14:textId="77777777" w:rsidR="00F643C6" w:rsidRPr="00F643C6" w:rsidRDefault="00F643C6" w:rsidP="00642212">
      <w:pPr>
        <w:numPr>
          <w:ilvl w:val="0"/>
          <w:numId w:val="39"/>
        </w:numPr>
        <w:rPr>
          <w:rFonts w:ascii="Calibri" w:hAnsi="Calibri" w:cs="Calibri"/>
          <w:color w:val="auto"/>
          <w:sz w:val="24"/>
          <w:szCs w:val="24"/>
        </w:rPr>
      </w:pPr>
      <w:r w:rsidRPr="00F643C6">
        <w:rPr>
          <w:rFonts w:ascii="Calibri" w:hAnsi="Calibri" w:cs="Calibri"/>
          <w:b/>
          <w:bCs/>
          <w:color w:val="auto"/>
          <w:sz w:val="24"/>
          <w:szCs w:val="24"/>
        </w:rPr>
        <w:t>Secure Communication Protocols:</w:t>
      </w:r>
      <w:r w:rsidRPr="00F643C6">
        <w:rPr>
          <w:rFonts w:ascii="Calibri" w:hAnsi="Calibri" w:cs="Calibri"/>
          <w:color w:val="auto"/>
          <w:sz w:val="24"/>
          <w:szCs w:val="24"/>
        </w:rPr>
        <w:t> Utilization of secure communication protocols and encryption to protect data transmitted to and from the meter. Regular security assessments of communication protocols are essential.</w:t>
      </w:r>
    </w:p>
    <w:p w14:paraId="6C1B0BAD" w14:textId="77777777" w:rsidR="00F643C6" w:rsidRPr="00F643C6" w:rsidRDefault="00F643C6" w:rsidP="00642212">
      <w:pPr>
        <w:numPr>
          <w:ilvl w:val="0"/>
          <w:numId w:val="39"/>
        </w:numPr>
        <w:rPr>
          <w:rFonts w:ascii="Calibri" w:hAnsi="Calibri" w:cs="Calibri"/>
          <w:color w:val="auto"/>
          <w:sz w:val="24"/>
          <w:szCs w:val="24"/>
        </w:rPr>
      </w:pPr>
      <w:r w:rsidRPr="00F643C6">
        <w:rPr>
          <w:rFonts w:ascii="Calibri" w:hAnsi="Calibri" w:cs="Calibri"/>
          <w:b/>
          <w:bCs/>
          <w:color w:val="auto"/>
          <w:sz w:val="24"/>
          <w:szCs w:val="24"/>
        </w:rPr>
        <w:t>Secure Firmware Management:</w:t>
      </w:r>
      <w:r w:rsidRPr="00F643C6">
        <w:rPr>
          <w:rFonts w:ascii="Calibri" w:hAnsi="Calibri" w:cs="Calibri"/>
          <w:color w:val="auto"/>
          <w:sz w:val="24"/>
          <w:szCs w:val="24"/>
        </w:rPr>
        <w:t> Implementation of a secure firmware update process to prevent the injection of malicious code. This includes robust verification and validation of firmware updates.</w:t>
      </w:r>
    </w:p>
    <w:p w14:paraId="649BE767" w14:textId="77777777" w:rsidR="00F643C6" w:rsidRPr="00F643C6" w:rsidRDefault="00F643C6" w:rsidP="00642212">
      <w:pPr>
        <w:numPr>
          <w:ilvl w:val="0"/>
          <w:numId w:val="39"/>
        </w:numPr>
        <w:rPr>
          <w:rFonts w:ascii="Calibri" w:hAnsi="Calibri" w:cs="Calibri"/>
          <w:color w:val="auto"/>
          <w:sz w:val="24"/>
          <w:szCs w:val="24"/>
        </w:rPr>
      </w:pPr>
      <w:r w:rsidRPr="00F643C6">
        <w:rPr>
          <w:rFonts w:ascii="Calibri" w:hAnsi="Calibri" w:cs="Calibri"/>
          <w:b/>
          <w:bCs/>
          <w:color w:val="auto"/>
          <w:sz w:val="24"/>
          <w:szCs w:val="24"/>
        </w:rPr>
        <w:lastRenderedPageBreak/>
        <w:t>Network Security:</w:t>
      </w:r>
      <w:r w:rsidRPr="00F643C6">
        <w:rPr>
          <w:rFonts w:ascii="Calibri" w:hAnsi="Calibri" w:cs="Calibri"/>
          <w:color w:val="auto"/>
          <w:sz w:val="24"/>
          <w:szCs w:val="24"/>
        </w:rPr>
        <w:t> Implementation of robust network security measures to protect the meter from network-based attacks. This encompasses firewalls, intrusion detection/prevention systems, and access controls.</w:t>
      </w:r>
    </w:p>
    <w:p w14:paraId="4C09487D" w14:textId="77777777" w:rsidR="00F643C6" w:rsidRPr="00F643C6" w:rsidRDefault="00F643C6" w:rsidP="00642212">
      <w:pPr>
        <w:numPr>
          <w:ilvl w:val="0"/>
          <w:numId w:val="39"/>
        </w:numPr>
        <w:rPr>
          <w:rFonts w:ascii="Calibri" w:hAnsi="Calibri" w:cs="Calibri"/>
          <w:color w:val="auto"/>
          <w:sz w:val="24"/>
          <w:szCs w:val="24"/>
        </w:rPr>
      </w:pPr>
      <w:r w:rsidRPr="00F643C6">
        <w:rPr>
          <w:rFonts w:ascii="Calibri" w:hAnsi="Calibri" w:cs="Calibri"/>
          <w:b/>
          <w:bCs/>
          <w:color w:val="auto"/>
          <w:sz w:val="24"/>
          <w:szCs w:val="24"/>
        </w:rPr>
        <w:t>Software Security:</w:t>
      </w:r>
      <w:r w:rsidRPr="00F643C6">
        <w:rPr>
          <w:rFonts w:ascii="Calibri" w:hAnsi="Calibri" w:cs="Calibri"/>
          <w:color w:val="auto"/>
          <w:sz w:val="24"/>
          <w:szCs w:val="24"/>
        </w:rPr>
        <w:t xml:space="preserve"> Regular updating and </w:t>
      </w:r>
      <w:proofErr w:type="gramStart"/>
      <w:r w:rsidRPr="00F643C6">
        <w:rPr>
          <w:rFonts w:ascii="Calibri" w:hAnsi="Calibri" w:cs="Calibri"/>
          <w:color w:val="auto"/>
          <w:sz w:val="24"/>
          <w:szCs w:val="24"/>
        </w:rPr>
        <w:t>patching of</w:t>
      </w:r>
      <w:proofErr w:type="gramEnd"/>
      <w:r w:rsidRPr="00F643C6">
        <w:rPr>
          <w:rFonts w:ascii="Calibri" w:hAnsi="Calibri" w:cs="Calibri"/>
          <w:color w:val="auto"/>
          <w:sz w:val="24"/>
          <w:szCs w:val="24"/>
        </w:rPr>
        <w:t xml:space="preserve"> software components to address known vulnerabilities. Secure coding practices should be adhered to during software development.</w:t>
      </w:r>
    </w:p>
    <w:p w14:paraId="1B2EB6BC" w14:textId="77777777" w:rsidR="00F643C6" w:rsidRPr="00B153E6" w:rsidRDefault="00F643C6" w:rsidP="00642212">
      <w:pPr>
        <w:numPr>
          <w:ilvl w:val="0"/>
          <w:numId w:val="39"/>
        </w:numPr>
        <w:rPr>
          <w:rFonts w:ascii="Calibri" w:hAnsi="Calibri" w:cs="Calibri"/>
          <w:color w:val="auto"/>
          <w:sz w:val="24"/>
          <w:szCs w:val="24"/>
        </w:rPr>
      </w:pPr>
      <w:r w:rsidRPr="00F643C6">
        <w:rPr>
          <w:rFonts w:ascii="Calibri" w:hAnsi="Calibri" w:cs="Calibri"/>
          <w:b/>
          <w:bCs/>
          <w:color w:val="auto"/>
          <w:sz w:val="24"/>
          <w:szCs w:val="24"/>
        </w:rPr>
        <w:t>Data Security:</w:t>
      </w:r>
      <w:r w:rsidRPr="00F643C6">
        <w:rPr>
          <w:rFonts w:ascii="Calibri" w:hAnsi="Calibri" w:cs="Calibri"/>
          <w:color w:val="auto"/>
          <w:sz w:val="24"/>
          <w:szCs w:val="24"/>
        </w:rPr>
        <w:t> Implementation of robust data security measures to protect meter data from unauthorized access and modification. This encompasses data encryption, access controls, and data loss prevention measures.</w:t>
      </w:r>
    </w:p>
    <w:p w14:paraId="44E39550" w14:textId="69E3F8B9" w:rsidR="000615CF" w:rsidRPr="00B153E6" w:rsidRDefault="000615CF">
      <w:pPr>
        <w:spacing w:after="200"/>
        <w:rPr>
          <w:rFonts w:ascii="Calibri" w:hAnsi="Calibri" w:cs="Calibri"/>
          <w:color w:val="auto"/>
          <w:szCs w:val="28"/>
        </w:rPr>
      </w:pPr>
      <w:r w:rsidRPr="00B153E6">
        <w:rPr>
          <w:rFonts w:ascii="Calibri" w:hAnsi="Calibri" w:cs="Calibri"/>
          <w:color w:val="auto"/>
          <w:szCs w:val="28"/>
        </w:rPr>
        <w:br w:type="page"/>
      </w:r>
    </w:p>
    <w:p w14:paraId="7A3AE1B3" w14:textId="47570527" w:rsidR="00090EE9" w:rsidRPr="00B153E6" w:rsidRDefault="00090EE9" w:rsidP="00B20AD9">
      <w:pPr>
        <w:pStyle w:val="Heading1"/>
        <w:rPr>
          <w:rFonts w:ascii="Calibri" w:hAnsi="Calibri" w:cs="Calibri"/>
          <w:color w:val="auto"/>
          <w:sz w:val="36"/>
          <w:szCs w:val="18"/>
        </w:rPr>
      </w:pPr>
      <w:bookmarkStart w:id="50" w:name="_Toc184228242"/>
      <w:r w:rsidRPr="00B153E6">
        <w:rPr>
          <w:rFonts w:ascii="Calibri" w:hAnsi="Calibri" w:cs="Calibri"/>
          <w:color w:val="auto"/>
          <w:sz w:val="36"/>
          <w:szCs w:val="18"/>
        </w:rPr>
        <w:lastRenderedPageBreak/>
        <w:t xml:space="preserve">5: </w:t>
      </w:r>
      <w:r w:rsidRPr="00B153E6">
        <w:rPr>
          <w:rFonts w:ascii="Calibri" w:hAnsi="Calibri" w:cs="Calibri"/>
          <w:color w:val="auto"/>
          <w:sz w:val="36"/>
          <w:szCs w:val="18"/>
        </w:rPr>
        <w:t>Validated Architecture Design Review</w:t>
      </w:r>
      <w:bookmarkEnd w:id="50"/>
    </w:p>
    <w:p w14:paraId="3FF17F99"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This section presents the findings of the Validated Architecture Design Review (VADR) conducted for Intellihub's smart meter infrastructure. The review encompasses a comprehensive analysis of the system architecture, data flow, testing results, and vulnerability assessment.</w:t>
      </w:r>
    </w:p>
    <w:p w14:paraId="3AFF2A07" w14:textId="77777777" w:rsidR="00090EE9" w:rsidRPr="00B153E6" w:rsidRDefault="00090EE9" w:rsidP="00090EE9">
      <w:pPr>
        <w:rPr>
          <w:rFonts w:ascii="Calibri" w:hAnsi="Calibri" w:cs="Calibri"/>
          <w:b/>
          <w:bCs/>
          <w:color w:val="auto"/>
          <w:szCs w:val="28"/>
        </w:rPr>
      </w:pPr>
    </w:p>
    <w:p w14:paraId="2EB8D5E4" w14:textId="6444B5CB" w:rsidR="00090EE9" w:rsidRPr="00B153E6" w:rsidRDefault="00090EE9" w:rsidP="00B20AD9">
      <w:pPr>
        <w:pStyle w:val="Heading2"/>
        <w:rPr>
          <w:rFonts w:ascii="Calibri" w:hAnsi="Calibri" w:cs="Calibri"/>
          <w:sz w:val="32"/>
          <w:szCs w:val="12"/>
        </w:rPr>
      </w:pPr>
      <w:bookmarkStart w:id="51" w:name="_Toc184228243"/>
      <w:r w:rsidRPr="00B153E6">
        <w:rPr>
          <w:rFonts w:ascii="Calibri" w:hAnsi="Calibri" w:cs="Calibri"/>
          <w:sz w:val="32"/>
          <w:szCs w:val="12"/>
        </w:rPr>
        <w:t>5.1 Methodology and Approach</w:t>
      </w:r>
      <w:bookmarkEnd w:id="51"/>
    </w:p>
    <w:p w14:paraId="03F26658"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This Validated Architecture Design Review (VADR) employs a systematic approach, combining architecture review techniques with scenario-based penetration testing results from the Sydney lab. The methodology integrates data from multiple sources, including Intellihub's internal documentation, the NCC Group penetration testing report, and the Threat Actor Analysis Australia report. The review focuses on Intellihub's IntelliGenX Gen 2 smart meter system and its interaction with the PolicyNet head-end system hosted by CrescoNet.</w:t>
      </w:r>
    </w:p>
    <w:p w14:paraId="07F11CEF" w14:textId="77777777" w:rsidR="00090EE9" w:rsidRPr="00B153E6" w:rsidRDefault="00090EE9" w:rsidP="00090EE9">
      <w:pPr>
        <w:rPr>
          <w:rFonts w:ascii="Calibri" w:hAnsi="Calibri" w:cs="Calibri"/>
          <w:b/>
          <w:bCs/>
          <w:color w:val="auto"/>
          <w:szCs w:val="28"/>
        </w:rPr>
      </w:pPr>
    </w:p>
    <w:p w14:paraId="054D01A2" w14:textId="69FC1CFE"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5.1.1 Architecture Review</w:t>
      </w:r>
    </w:p>
    <w:p w14:paraId="76445826"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The architecture review utilized a structured template to systematically assess the system's design and implementation. Key areas of focus included:</w:t>
      </w:r>
    </w:p>
    <w:p w14:paraId="36F6A1C4" w14:textId="77777777" w:rsidR="00090EE9" w:rsidRPr="00090EE9" w:rsidRDefault="00090EE9" w:rsidP="00642212">
      <w:pPr>
        <w:numPr>
          <w:ilvl w:val="0"/>
          <w:numId w:val="40"/>
        </w:numPr>
        <w:rPr>
          <w:rFonts w:ascii="Calibri" w:hAnsi="Calibri" w:cs="Calibri"/>
          <w:color w:val="auto"/>
          <w:sz w:val="24"/>
          <w:szCs w:val="24"/>
        </w:rPr>
      </w:pPr>
      <w:r w:rsidRPr="00090EE9">
        <w:rPr>
          <w:rFonts w:ascii="Calibri" w:hAnsi="Calibri" w:cs="Calibri"/>
          <w:color w:val="auto"/>
          <w:sz w:val="24"/>
          <w:szCs w:val="24"/>
        </w:rPr>
        <w:t>Hardware Architecture</w:t>
      </w:r>
    </w:p>
    <w:p w14:paraId="2EA8AEB3" w14:textId="77777777" w:rsidR="00090EE9" w:rsidRPr="00090EE9" w:rsidRDefault="00090EE9" w:rsidP="00642212">
      <w:pPr>
        <w:numPr>
          <w:ilvl w:val="0"/>
          <w:numId w:val="40"/>
        </w:numPr>
        <w:rPr>
          <w:rFonts w:ascii="Calibri" w:hAnsi="Calibri" w:cs="Calibri"/>
          <w:color w:val="auto"/>
          <w:sz w:val="24"/>
          <w:szCs w:val="24"/>
        </w:rPr>
      </w:pPr>
      <w:r w:rsidRPr="00090EE9">
        <w:rPr>
          <w:rFonts w:ascii="Calibri" w:hAnsi="Calibri" w:cs="Calibri"/>
          <w:color w:val="auto"/>
          <w:sz w:val="24"/>
          <w:szCs w:val="24"/>
        </w:rPr>
        <w:t>Software Architecture</w:t>
      </w:r>
    </w:p>
    <w:p w14:paraId="1842E258" w14:textId="77777777" w:rsidR="00090EE9" w:rsidRPr="00090EE9" w:rsidRDefault="00090EE9" w:rsidP="00642212">
      <w:pPr>
        <w:numPr>
          <w:ilvl w:val="0"/>
          <w:numId w:val="40"/>
        </w:numPr>
        <w:rPr>
          <w:rFonts w:ascii="Calibri" w:hAnsi="Calibri" w:cs="Calibri"/>
          <w:color w:val="auto"/>
          <w:sz w:val="24"/>
          <w:szCs w:val="24"/>
        </w:rPr>
      </w:pPr>
      <w:r w:rsidRPr="00090EE9">
        <w:rPr>
          <w:rFonts w:ascii="Calibri" w:hAnsi="Calibri" w:cs="Calibri"/>
          <w:color w:val="auto"/>
          <w:sz w:val="24"/>
          <w:szCs w:val="24"/>
        </w:rPr>
        <w:t>Communication Protocols</w:t>
      </w:r>
    </w:p>
    <w:p w14:paraId="58F21139" w14:textId="77777777" w:rsidR="00090EE9" w:rsidRPr="00090EE9" w:rsidRDefault="00090EE9" w:rsidP="00642212">
      <w:pPr>
        <w:numPr>
          <w:ilvl w:val="0"/>
          <w:numId w:val="40"/>
        </w:numPr>
        <w:rPr>
          <w:rFonts w:ascii="Calibri" w:hAnsi="Calibri" w:cs="Calibri"/>
          <w:color w:val="auto"/>
          <w:sz w:val="24"/>
          <w:szCs w:val="24"/>
        </w:rPr>
      </w:pPr>
      <w:r w:rsidRPr="00090EE9">
        <w:rPr>
          <w:rFonts w:ascii="Calibri" w:hAnsi="Calibri" w:cs="Calibri"/>
          <w:color w:val="auto"/>
          <w:sz w:val="24"/>
          <w:szCs w:val="24"/>
        </w:rPr>
        <w:t>Network Infrastructure</w:t>
      </w:r>
    </w:p>
    <w:p w14:paraId="598BADF1" w14:textId="77777777" w:rsidR="00090EE9" w:rsidRPr="00090EE9" w:rsidRDefault="00090EE9" w:rsidP="00642212">
      <w:pPr>
        <w:numPr>
          <w:ilvl w:val="0"/>
          <w:numId w:val="40"/>
        </w:numPr>
        <w:rPr>
          <w:rFonts w:ascii="Calibri" w:hAnsi="Calibri" w:cs="Calibri"/>
          <w:color w:val="auto"/>
          <w:sz w:val="24"/>
          <w:szCs w:val="24"/>
        </w:rPr>
      </w:pPr>
      <w:r w:rsidRPr="00090EE9">
        <w:rPr>
          <w:rFonts w:ascii="Calibri" w:hAnsi="Calibri" w:cs="Calibri"/>
          <w:color w:val="auto"/>
          <w:sz w:val="24"/>
          <w:szCs w:val="24"/>
        </w:rPr>
        <w:t>Cloud Infrastructure</w:t>
      </w:r>
    </w:p>
    <w:p w14:paraId="5E9CE884" w14:textId="77777777" w:rsidR="00090EE9" w:rsidRPr="00090EE9" w:rsidRDefault="00090EE9" w:rsidP="00642212">
      <w:pPr>
        <w:numPr>
          <w:ilvl w:val="0"/>
          <w:numId w:val="40"/>
        </w:numPr>
        <w:rPr>
          <w:rFonts w:ascii="Calibri" w:hAnsi="Calibri" w:cs="Calibri"/>
          <w:color w:val="auto"/>
          <w:sz w:val="24"/>
          <w:szCs w:val="24"/>
        </w:rPr>
      </w:pPr>
      <w:r w:rsidRPr="00090EE9">
        <w:rPr>
          <w:rFonts w:ascii="Calibri" w:hAnsi="Calibri" w:cs="Calibri"/>
          <w:color w:val="auto"/>
          <w:sz w:val="24"/>
          <w:szCs w:val="24"/>
        </w:rPr>
        <w:t>Security Controls</w:t>
      </w:r>
    </w:p>
    <w:p w14:paraId="4490F45B" w14:textId="77777777" w:rsidR="00090EE9" w:rsidRPr="00090EE9" w:rsidRDefault="00090EE9" w:rsidP="00642212">
      <w:pPr>
        <w:numPr>
          <w:ilvl w:val="0"/>
          <w:numId w:val="40"/>
        </w:numPr>
        <w:rPr>
          <w:rFonts w:ascii="Calibri" w:hAnsi="Calibri" w:cs="Calibri"/>
          <w:color w:val="auto"/>
          <w:sz w:val="24"/>
          <w:szCs w:val="24"/>
        </w:rPr>
      </w:pPr>
      <w:r w:rsidRPr="00090EE9">
        <w:rPr>
          <w:rFonts w:ascii="Calibri" w:hAnsi="Calibri" w:cs="Calibri"/>
          <w:color w:val="auto"/>
          <w:sz w:val="24"/>
          <w:szCs w:val="24"/>
        </w:rPr>
        <w:t>Third-Party Dependencies</w:t>
      </w:r>
    </w:p>
    <w:p w14:paraId="531CF6B1" w14:textId="77777777" w:rsidR="00090EE9" w:rsidRPr="00B153E6" w:rsidRDefault="00090EE9" w:rsidP="00090EE9">
      <w:pPr>
        <w:rPr>
          <w:rFonts w:ascii="Calibri" w:hAnsi="Calibri" w:cs="Calibri"/>
          <w:b/>
          <w:bCs/>
          <w:color w:val="auto"/>
          <w:szCs w:val="28"/>
        </w:rPr>
      </w:pPr>
    </w:p>
    <w:p w14:paraId="07FB3030" w14:textId="47EFBC70"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5.1.2 Testing Approach</w:t>
      </w:r>
    </w:p>
    <w:p w14:paraId="4A744ED8"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The testing approach incorporated the following elements:</w:t>
      </w:r>
    </w:p>
    <w:p w14:paraId="6B019127" w14:textId="77777777" w:rsidR="00090EE9" w:rsidRPr="00090EE9" w:rsidRDefault="00090EE9" w:rsidP="00642212">
      <w:pPr>
        <w:numPr>
          <w:ilvl w:val="0"/>
          <w:numId w:val="41"/>
        </w:numPr>
        <w:rPr>
          <w:rFonts w:ascii="Calibri" w:hAnsi="Calibri" w:cs="Calibri"/>
          <w:color w:val="auto"/>
          <w:sz w:val="24"/>
          <w:szCs w:val="24"/>
        </w:rPr>
      </w:pPr>
      <w:r w:rsidRPr="00090EE9">
        <w:rPr>
          <w:rFonts w:ascii="Calibri" w:hAnsi="Calibri" w:cs="Calibri"/>
          <w:color w:val="auto"/>
          <w:sz w:val="24"/>
          <w:szCs w:val="24"/>
        </w:rPr>
        <w:t>Intellihub Lab Testing: Conducted in the Sydney lab, focusing on identifying vulnerabilities and assessing the effectiveness of security controls within a controlled environment.</w:t>
      </w:r>
    </w:p>
    <w:p w14:paraId="362A7975" w14:textId="77777777" w:rsidR="00090EE9" w:rsidRPr="00090EE9" w:rsidRDefault="00090EE9" w:rsidP="00642212">
      <w:pPr>
        <w:numPr>
          <w:ilvl w:val="0"/>
          <w:numId w:val="41"/>
        </w:numPr>
        <w:rPr>
          <w:rFonts w:ascii="Calibri" w:hAnsi="Calibri" w:cs="Calibri"/>
          <w:color w:val="auto"/>
          <w:sz w:val="24"/>
          <w:szCs w:val="24"/>
        </w:rPr>
      </w:pPr>
      <w:r w:rsidRPr="00090EE9">
        <w:rPr>
          <w:rFonts w:ascii="Calibri" w:hAnsi="Calibri" w:cs="Calibri"/>
          <w:color w:val="auto"/>
          <w:sz w:val="24"/>
          <w:szCs w:val="24"/>
        </w:rPr>
        <w:t>Penetration Testing: Conducted by the NCC Group, providing an independent assessment of the system's security posture.</w:t>
      </w:r>
    </w:p>
    <w:p w14:paraId="001EF4D2" w14:textId="314D0920" w:rsidR="0081381B" w:rsidRPr="00090EE9" w:rsidRDefault="00090EE9" w:rsidP="0081381B">
      <w:pPr>
        <w:numPr>
          <w:ilvl w:val="0"/>
          <w:numId w:val="41"/>
        </w:numPr>
        <w:rPr>
          <w:rFonts w:ascii="Calibri" w:hAnsi="Calibri" w:cs="Calibri"/>
          <w:color w:val="auto"/>
          <w:sz w:val="24"/>
          <w:szCs w:val="24"/>
        </w:rPr>
      </w:pPr>
      <w:r w:rsidRPr="00090EE9">
        <w:rPr>
          <w:rFonts w:ascii="Calibri" w:hAnsi="Calibri" w:cs="Calibri"/>
          <w:color w:val="auto"/>
          <w:sz w:val="24"/>
          <w:szCs w:val="24"/>
        </w:rPr>
        <w:t>Scenario-based Testing: Utilizing a comprehensive checklist to guide the development and execution of scenario-based penetration testing.</w:t>
      </w:r>
      <w:r w:rsidR="0081381B" w:rsidRPr="00B153E6">
        <w:rPr>
          <w:rFonts w:ascii="Calibri" w:hAnsi="Calibri" w:cs="Calibri"/>
          <w:color w:val="auto"/>
          <w:sz w:val="24"/>
          <w:szCs w:val="24"/>
        </w:rPr>
        <w:br/>
      </w:r>
    </w:p>
    <w:p w14:paraId="015995F5" w14:textId="00C9EDD2" w:rsidR="00090EE9" w:rsidRPr="00B153E6" w:rsidRDefault="00090EE9" w:rsidP="0081381B">
      <w:pPr>
        <w:pStyle w:val="Heading2"/>
        <w:rPr>
          <w:rFonts w:ascii="Calibri" w:hAnsi="Calibri" w:cs="Calibri"/>
          <w:sz w:val="32"/>
          <w:szCs w:val="12"/>
        </w:rPr>
      </w:pPr>
      <w:bookmarkStart w:id="52" w:name="_Toc184228244"/>
      <w:r w:rsidRPr="00B153E6">
        <w:rPr>
          <w:rFonts w:ascii="Calibri" w:hAnsi="Calibri" w:cs="Calibri"/>
          <w:sz w:val="32"/>
          <w:szCs w:val="12"/>
        </w:rPr>
        <w:t>5.2 Data Flow Analysis</w:t>
      </w:r>
      <w:bookmarkEnd w:id="52"/>
    </w:p>
    <w:p w14:paraId="721B3E37" w14:textId="1930D49F"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5.2.1 Data Flow Analysis: Meter to Retailer</w:t>
      </w:r>
    </w:p>
    <w:p w14:paraId="1A2EA697"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This section details the data flow from the smart meter to the electricity retailer, encompassing all stages of data transmission, processing, and aggregation. The analysis considers the security implications at each stage of </w:t>
      </w:r>
      <w:proofErr w:type="gramStart"/>
      <w:r w:rsidRPr="00090EE9">
        <w:rPr>
          <w:rFonts w:ascii="Calibri" w:hAnsi="Calibri" w:cs="Calibri"/>
          <w:color w:val="auto"/>
          <w:sz w:val="24"/>
          <w:szCs w:val="24"/>
        </w:rPr>
        <w:t>the data</w:t>
      </w:r>
      <w:proofErr w:type="gramEnd"/>
      <w:r w:rsidRPr="00090EE9">
        <w:rPr>
          <w:rFonts w:ascii="Calibri" w:hAnsi="Calibri" w:cs="Calibri"/>
          <w:color w:val="auto"/>
          <w:sz w:val="24"/>
          <w:szCs w:val="24"/>
        </w:rPr>
        <w:t xml:space="preserve"> flow.</w:t>
      </w:r>
    </w:p>
    <w:p w14:paraId="2DC70F23" w14:textId="77777777" w:rsidR="00090EE9" w:rsidRPr="00B153E6" w:rsidRDefault="00090EE9" w:rsidP="00090EE9">
      <w:pPr>
        <w:rPr>
          <w:rFonts w:ascii="Calibri" w:hAnsi="Calibri" w:cs="Calibri"/>
          <w:b/>
          <w:bCs/>
          <w:color w:val="auto"/>
          <w:szCs w:val="28"/>
        </w:rPr>
      </w:pPr>
    </w:p>
    <w:p w14:paraId="0AB9A3D5" w14:textId="64DA8256" w:rsidR="00090EE9" w:rsidRPr="00090EE9" w:rsidRDefault="00090EE9" w:rsidP="00090EE9">
      <w:pPr>
        <w:rPr>
          <w:rFonts w:ascii="Calibri" w:hAnsi="Calibri" w:cs="Calibri"/>
          <w:b/>
          <w:bCs/>
          <w:color w:val="auto"/>
          <w:sz w:val="24"/>
          <w:szCs w:val="24"/>
        </w:rPr>
      </w:pPr>
      <w:r w:rsidRPr="00090EE9">
        <w:rPr>
          <w:rFonts w:ascii="Calibri" w:hAnsi="Calibri" w:cs="Calibri"/>
          <w:b/>
          <w:bCs/>
          <w:color w:val="auto"/>
          <w:sz w:val="24"/>
          <w:szCs w:val="24"/>
        </w:rPr>
        <w:lastRenderedPageBreak/>
        <w:t>5.2.1.1 Data Collection and Initial Processing</w:t>
      </w:r>
    </w:p>
    <w:p w14:paraId="0ECEE5F8" w14:textId="77777777" w:rsidR="00090EE9" w:rsidRPr="00090EE9" w:rsidRDefault="00090EE9" w:rsidP="00642212">
      <w:pPr>
        <w:numPr>
          <w:ilvl w:val="0"/>
          <w:numId w:val="42"/>
        </w:numPr>
        <w:rPr>
          <w:rFonts w:ascii="Calibri" w:hAnsi="Calibri" w:cs="Calibri"/>
          <w:color w:val="auto"/>
          <w:sz w:val="24"/>
          <w:szCs w:val="24"/>
        </w:rPr>
      </w:pPr>
      <w:r w:rsidRPr="00090EE9">
        <w:rPr>
          <w:rFonts w:ascii="Calibri" w:hAnsi="Calibri" w:cs="Calibri"/>
          <w:color w:val="auto"/>
          <w:sz w:val="24"/>
          <w:szCs w:val="24"/>
        </w:rPr>
        <w:t xml:space="preserve">Meter Data Acquisition: The </w:t>
      </w:r>
      <w:proofErr w:type="spellStart"/>
      <w:r w:rsidRPr="00090EE9">
        <w:rPr>
          <w:rFonts w:ascii="Calibri" w:hAnsi="Calibri" w:cs="Calibri"/>
          <w:color w:val="auto"/>
          <w:sz w:val="24"/>
          <w:szCs w:val="24"/>
        </w:rPr>
        <w:t>Landis&amp;Gyr</w:t>
      </w:r>
      <w:proofErr w:type="spellEnd"/>
      <w:r w:rsidRPr="00090EE9">
        <w:rPr>
          <w:rFonts w:ascii="Calibri" w:hAnsi="Calibri" w:cs="Calibri"/>
          <w:color w:val="auto"/>
          <w:sz w:val="24"/>
          <w:szCs w:val="24"/>
        </w:rPr>
        <w:t xml:space="preserve"> E355 meter collects energy consumption data at regular intervals. This data includes energy usage, voltage, current, and power factor measurements. The meter also logs events such as tamper attempts and communication errors. This data is then formatted according to ANSI C12.19 standards.</w:t>
      </w:r>
    </w:p>
    <w:p w14:paraId="3259086D" w14:textId="77777777" w:rsidR="00090EE9" w:rsidRPr="00090EE9" w:rsidRDefault="00090EE9" w:rsidP="00642212">
      <w:pPr>
        <w:numPr>
          <w:ilvl w:val="0"/>
          <w:numId w:val="42"/>
        </w:numPr>
        <w:rPr>
          <w:rFonts w:ascii="Calibri" w:hAnsi="Calibri" w:cs="Calibri"/>
          <w:color w:val="auto"/>
          <w:sz w:val="24"/>
          <w:szCs w:val="24"/>
        </w:rPr>
      </w:pPr>
      <w:r w:rsidRPr="00090EE9">
        <w:rPr>
          <w:rFonts w:ascii="Calibri" w:hAnsi="Calibri" w:cs="Calibri"/>
          <w:color w:val="auto"/>
          <w:sz w:val="24"/>
          <w:szCs w:val="24"/>
        </w:rPr>
        <w:t>Data Transmission to IntelligenX Gen 2: The collected data is transmitted to the IntelligenX Gen 2 device via the RS-232 interface. This communication uses a standardized protocol (ANSI C12.18/C12.19) and incorporates hardware-level security measures. The data is transmitted serially, and error checking mechanisms are in place to ensure data integrity.</w:t>
      </w:r>
    </w:p>
    <w:p w14:paraId="1CA51351" w14:textId="77777777" w:rsidR="00090EE9" w:rsidRPr="00090EE9" w:rsidRDefault="00090EE9" w:rsidP="00642212">
      <w:pPr>
        <w:numPr>
          <w:ilvl w:val="0"/>
          <w:numId w:val="42"/>
        </w:numPr>
        <w:rPr>
          <w:rFonts w:ascii="Calibri" w:hAnsi="Calibri" w:cs="Calibri"/>
          <w:color w:val="auto"/>
          <w:sz w:val="24"/>
          <w:szCs w:val="24"/>
        </w:rPr>
      </w:pPr>
      <w:r w:rsidRPr="00090EE9">
        <w:rPr>
          <w:rFonts w:ascii="Calibri" w:hAnsi="Calibri" w:cs="Calibri"/>
          <w:color w:val="auto"/>
          <w:sz w:val="24"/>
          <w:szCs w:val="24"/>
        </w:rPr>
        <w:t>Edge Processing: The IntelligenX Gen 2 device performs initial data processing, including data validation, local analytics, and event filtering. This reduces the amount of data that needs to be transmitted to the cloud, improving efficiency and reducing bandwidth requirements. The edge processing capabilities also allow for real-time anomaly detection and immediate alerting of potential issues.</w:t>
      </w:r>
    </w:p>
    <w:p w14:paraId="3524A07B" w14:textId="77777777" w:rsidR="00090EE9" w:rsidRPr="00B153E6" w:rsidRDefault="00090EE9" w:rsidP="00090EE9">
      <w:pPr>
        <w:rPr>
          <w:rFonts w:ascii="Calibri" w:hAnsi="Calibri" w:cs="Calibri"/>
          <w:b/>
          <w:bCs/>
          <w:color w:val="auto"/>
          <w:sz w:val="24"/>
          <w:szCs w:val="24"/>
        </w:rPr>
      </w:pPr>
    </w:p>
    <w:p w14:paraId="03E2DC7A" w14:textId="489C7440" w:rsidR="00090EE9" w:rsidRPr="00090EE9" w:rsidRDefault="00090EE9" w:rsidP="00090EE9">
      <w:pPr>
        <w:rPr>
          <w:rFonts w:ascii="Calibri" w:hAnsi="Calibri" w:cs="Calibri"/>
          <w:b/>
          <w:bCs/>
          <w:color w:val="auto"/>
          <w:sz w:val="24"/>
          <w:szCs w:val="24"/>
        </w:rPr>
      </w:pPr>
      <w:r w:rsidRPr="00090EE9">
        <w:rPr>
          <w:rFonts w:ascii="Calibri" w:hAnsi="Calibri" w:cs="Calibri"/>
          <w:b/>
          <w:bCs/>
          <w:color w:val="auto"/>
          <w:sz w:val="24"/>
          <w:szCs w:val="24"/>
        </w:rPr>
        <w:t>5.2.1.2 Data Transmission to PolicyNet</w:t>
      </w:r>
    </w:p>
    <w:p w14:paraId="3130E3D3" w14:textId="77777777" w:rsidR="00090EE9" w:rsidRPr="00090EE9" w:rsidRDefault="00090EE9" w:rsidP="00642212">
      <w:pPr>
        <w:numPr>
          <w:ilvl w:val="0"/>
          <w:numId w:val="43"/>
        </w:numPr>
        <w:rPr>
          <w:rFonts w:ascii="Calibri" w:hAnsi="Calibri" w:cs="Calibri"/>
          <w:color w:val="auto"/>
          <w:sz w:val="24"/>
          <w:szCs w:val="24"/>
        </w:rPr>
      </w:pPr>
      <w:r w:rsidRPr="00090EE9">
        <w:rPr>
          <w:rFonts w:ascii="Calibri" w:hAnsi="Calibri" w:cs="Calibri"/>
          <w:color w:val="auto"/>
          <w:sz w:val="24"/>
          <w:szCs w:val="24"/>
        </w:rPr>
        <w:t>Secure Communication: The processed data is transmitted from the IntelligenX Gen 2 device to the PolicyNet head-end system via a secure communication channel (LTE Cat-M1). The data is encrypted in transit using TLS 1.3 to protect its confidentiality and integrity. The use of LTE Cat-M1 provides a secure and reliable communication channel with wide-area coverage.</w:t>
      </w:r>
    </w:p>
    <w:p w14:paraId="3BA0F5A3" w14:textId="77777777" w:rsidR="00090EE9" w:rsidRPr="00090EE9" w:rsidRDefault="00090EE9" w:rsidP="00642212">
      <w:pPr>
        <w:numPr>
          <w:ilvl w:val="0"/>
          <w:numId w:val="43"/>
        </w:numPr>
        <w:rPr>
          <w:rFonts w:ascii="Calibri" w:hAnsi="Calibri" w:cs="Calibri"/>
          <w:color w:val="auto"/>
          <w:sz w:val="24"/>
          <w:szCs w:val="24"/>
        </w:rPr>
      </w:pPr>
      <w:r w:rsidRPr="00090EE9">
        <w:rPr>
          <w:rFonts w:ascii="Calibri" w:hAnsi="Calibri" w:cs="Calibri"/>
          <w:color w:val="auto"/>
          <w:sz w:val="24"/>
          <w:szCs w:val="24"/>
        </w:rPr>
        <w:t>Redundancy and Reliability: Multiple communication paths are used to ensure redundancy and reliability. If the primary communication path fails, the system automatically switches to a backup path. This ensures that data is not lost even in the event of network outages or other disruptions.</w:t>
      </w:r>
    </w:p>
    <w:p w14:paraId="28FC3BD8" w14:textId="77777777" w:rsidR="00090EE9" w:rsidRPr="00090EE9" w:rsidRDefault="00090EE9" w:rsidP="00642212">
      <w:pPr>
        <w:numPr>
          <w:ilvl w:val="0"/>
          <w:numId w:val="43"/>
        </w:numPr>
        <w:rPr>
          <w:rFonts w:ascii="Calibri" w:hAnsi="Calibri" w:cs="Calibri"/>
          <w:color w:val="auto"/>
          <w:sz w:val="24"/>
          <w:szCs w:val="24"/>
        </w:rPr>
      </w:pPr>
      <w:r w:rsidRPr="00090EE9">
        <w:rPr>
          <w:rFonts w:ascii="Calibri" w:hAnsi="Calibri" w:cs="Calibri"/>
          <w:color w:val="auto"/>
          <w:sz w:val="24"/>
          <w:szCs w:val="24"/>
        </w:rPr>
        <w:t>Data Ingestion: PolicyNet receives the encrypted data and performs further processing, including data validation, normalization, and initial aggregation. The data ingestion process is designed to handle large volumes of data efficiently and reliably.</w:t>
      </w:r>
    </w:p>
    <w:p w14:paraId="6F9087D6" w14:textId="77777777" w:rsidR="00090EE9" w:rsidRPr="00090EE9" w:rsidRDefault="00090EE9" w:rsidP="00090EE9">
      <w:pPr>
        <w:rPr>
          <w:rFonts w:ascii="Calibri" w:hAnsi="Calibri" w:cs="Calibri"/>
          <w:b/>
          <w:bCs/>
          <w:color w:val="auto"/>
          <w:sz w:val="24"/>
          <w:szCs w:val="24"/>
        </w:rPr>
      </w:pPr>
      <w:r w:rsidRPr="00090EE9">
        <w:rPr>
          <w:rFonts w:ascii="Calibri" w:hAnsi="Calibri" w:cs="Calibri"/>
          <w:b/>
          <w:bCs/>
          <w:color w:val="auto"/>
          <w:sz w:val="24"/>
          <w:szCs w:val="24"/>
        </w:rPr>
        <w:t>5.2.1.3 Data Processing and Aggregation in PolicyNet</w:t>
      </w:r>
    </w:p>
    <w:p w14:paraId="16B809B1" w14:textId="77777777" w:rsidR="00090EE9" w:rsidRPr="00090EE9" w:rsidRDefault="00090EE9" w:rsidP="00642212">
      <w:pPr>
        <w:numPr>
          <w:ilvl w:val="0"/>
          <w:numId w:val="44"/>
        </w:numPr>
        <w:rPr>
          <w:rFonts w:ascii="Calibri" w:hAnsi="Calibri" w:cs="Calibri"/>
          <w:color w:val="auto"/>
          <w:sz w:val="24"/>
          <w:szCs w:val="24"/>
        </w:rPr>
      </w:pPr>
      <w:r w:rsidRPr="00090EE9">
        <w:rPr>
          <w:rFonts w:ascii="Calibri" w:hAnsi="Calibri" w:cs="Calibri"/>
          <w:color w:val="auto"/>
          <w:sz w:val="24"/>
          <w:szCs w:val="24"/>
        </w:rPr>
        <w:t>Data Validation: PolicyNet validates the received data to ensure its accuracy and integrity. This involves checking for errors, inconsistencies, and potential manipulation. This validation process helps to ensure that the data is accurate and reliable.</w:t>
      </w:r>
    </w:p>
    <w:p w14:paraId="2D5882F9" w14:textId="77777777" w:rsidR="00090EE9" w:rsidRPr="00090EE9" w:rsidRDefault="00090EE9" w:rsidP="00642212">
      <w:pPr>
        <w:numPr>
          <w:ilvl w:val="0"/>
          <w:numId w:val="44"/>
        </w:numPr>
        <w:rPr>
          <w:rFonts w:ascii="Calibri" w:hAnsi="Calibri" w:cs="Calibri"/>
          <w:color w:val="auto"/>
          <w:sz w:val="24"/>
          <w:szCs w:val="24"/>
        </w:rPr>
      </w:pPr>
      <w:r w:rsidRPr="00090EE9">
        <w:rPr>
          <w:rFonts w:ascii="Calibri" w:hAnsi="Calibri" w:cs="Calibri"/>
          <w:color w:val="auto"/>
          <w:sz w:val="24"/>
          <w:szCs w:val="24"/>
        </w:rPr>
        <w:t>Data Normalization: The data is normalized to ensure consistency across different meters and data sources. This normalization process ensures that the data is consistent and can be easily analyzed.</w:t>
      </w:r>
    </w:p>
    <w:p w14:paraId="37A562B9" w14:textId="77777777" w:rsidR="00090EE9" w:rsidRPr="00090EE9" w:rsidRDefault="00090EE9" w:rsidP="00642212">
      <w:pPr>
        <w:numPr>
          <w:ilvl w:val="0"/>
          <w:numId w:val="44"/>
        </w:numPr>
        <w:rPr>
          <w:rFonts w:ascii="Calibri" w:hAnsi="Calibri" w:cs="Calibri"/>
          <w:color w:val="auto"/>
          <w:sz w:val="24"/>
          <w:szCs w:val="24"/>
        </w:rPr>
      </w:pPr>
      <w:r w:rsidRPr="00090EE9">
        <w:rPr>
          <w:rFonts w:ascii="Calibri" w:hAnsi="Calibri" w:cs="Calibri"/>
          <w:color w:val="auto"/>
          <w:sz w:val="24"/>
          <w:szCs w:val="24"/>
        </w:rPr>
        <w:t>Data Aggregation: The data is aggregated to provide summaries and trends. This involves combining data from multiple meters to provide overall energy consumption patterns. This aggregated data is then used for billing, reporting, and analytics. The aggregation process provides valuable insights into energy consumption patterns and trends.</w:t>
      </w:r>
    </w:p>
    <w:p w14:paraId="3A977650" w14:textId="77777777" w:rsidR="00090EE9" w:rsidRPr="00B153E6" w:rsidRDefault="00090EE9" w:rsidP="00090EE9">
      <w:pPr>
        <w:rPr>
          <w:rFonts w:ascii="Calibri" w:hAnsi="Calibri" w:cs="Calibri"/>
          <w:b/>
          <w:bCs/>
          <w:color w:val="auto"/>
          <w:sz w:val="24"/>
          <w:szCs w:val="24"/>
        </w:rPr>
      </w:pPr>
    </w:p>
    <w:p w14:paraId="5EC92BFF" w14:textId="592D515E" w:rsidR="00090EE9" w:rsidRPr="00090EE9" w:rsidRDefault="00090EE9" w:rsidP="00090EE9">
      <w:pPr>
        <w:rPr>
          <w:rFonts w:ascii="Calibri" w:hAnsi="Calibri" w:cs="Calibri"/>
          <w:b/>
          <w:bCs/>
          <w:color w:val="auto"/>
          <w:sz w:val="24"/>
          <w:szCs w:val="24"/>
        </w:rPr>
      </w:pPr>
      <w:r w:rsidRPr="00090EE9">
        <w:rPr>
          <w:rFonts w:ascii="Calibri" w:hAnsi="Calibri" w:cs="Calibri"/>
          <w:b/>
          <w:bCs/>
          <w:color w:val="auto"/>
          <w:sz w:val="24"/>
          <w:szCs w:val="24"/>
        </w:rPr>
        <w:t>5.2.1.4 Data Distribution to Retailers</w:t>
      </w:r>
    </w:p>
    <w:p w14:paraId="66A9B8D7" w14:textId="77777777" w:rsidR="00090EE9" w:rsidRPr="00090EE9" w:rsidRDefault="00090EE9" w:rsidP="00642212">
      <w:pPr>
        <w:numPr>
          <w:ilvl w:val="0"/>
          <w:numId w:val="45"/>
        </w:numPr>
        <w:rPr>
          <w:rFonts w:ascii="Calibri" w:hAnsi="Calibri" w:cs="Calibri"/>
          <w:color w:val="auto"/>
          <w:sz w:val="24"/>
          <w:szCs w:val="24"/>
        </w:rPr>
      </w:pPr>
      <w:r w:rsidRPr="00090EE9">
        <w:rPr>
          <w:rFonts w:ascii="Calibri" w:hAnsi="Calibri" w:cs="Calibri"/>
          <w:color w:val="auto"/>
          <w:sz w:val="24"/>
          <w:szCs w:val="24"/>
        </w:rPr>
        <w:t xml:space="preserve">Data Transformation: The aggregated data is transformed into a format suitable for distribution to electricity retailers. This transformation may involve mapping the data to specific retailer requirements </w:t>
      </w:r>
      <w:r w:rsidRPr="00090EE9">
        <w:rPr>
          <w:rFonts w:ascii="Calibri" w:hAnsi="Calibri" w:cs="Calibri"/>
          <w:color w:val="auto"/>
          <w:sz w:val="24"/>
          <w:szCs w:val="24"/>
        </w:rPr>
        <w:lastRenderedPageBreak/>
        <w:t>or translating it into different data formats. The transformation process ensures that the data is compatible with the retailer's systems.</w:t>
      </w:r>
    </w:p>
    <w:p w14:paraId="1824FCD4" w14:textId="77777777" w:rsidR="00090EE9" w:rsidRPr="00090EE9" w:rsidRDefault="00090EE9" w:rsidP="00642212">
      <w:pPr>
        <w:numPr>
          <w:ilvl w:val="0"/>
          <w:numId w:val="45"/>
        </w:numPr>
        <w:rPr>
          <w:rFonts w:ascii="Calibri" w:hAnsi="Calibri" w:cs="Calibri"/>
          <w:color w:val="auto"/>
          <w:sz w:val="24"/>
          <w:szCs w:val="24"/>
        </w:rPr>
      </w:pPr>
      <w:r w:rsidRPr="00090EE9">
        <w:rPr>
          <w:rFonts w:ascii="Calibri" w:hAnsi="Calibri" w:cs="Calibri"/>
          <w:color w:val="auto"/>
          <w:sz w:val="24"/>
          <w:szCs w:val="24"/>
        </w:rPr>
        <w:t>Secure Data Exchange: The data is securely exchanged with retailers via secure APIs. Authentication and authorization mechanisms are used to ensure that only authorized retailers can access the data. This typically involves using secure protocols such as HTTPS and implementing robust access control mechanisms. The secure data exchange process protects the confidentiality and integrity of the data.</w:t>
      </w:r>
    </w:p>
    <w:p w14:paraId="5E0419FF" w14:textId="77777777" w:rsidR="00090EE9" w:rsidRPr="00090EE9" w:rsidRDefault="00090EE9" w:rsidP="00642212">
      <w:pPr>
        <w:numPr>
          <w:ilvl w:val="0"/>
          <w:numId w:val="45"/>
        </w:numPr>
        <w:rPr>
          <w:rFonts w:ascii="Calibri" w:hAnsi="Calibri" w:cs="Calibri"/>
          <w:color w:val="auto"/>
          <w:sz w:val="24"/>
          <w:szCs w:val="24"/>
        </w:rPr>
      </w:pPr>
      <w:r w:rsidRPr="00090EE9">
        <w:rPr>
          <w:rFonts w:ascii="Calibri" w:hAnsi="Calibri" w:cs="Calibri"/>
          <w:color w:val="auto"/>
          <w:sz w:val="24"/>
          <w:szCs w:val="24"/>
        </w:rPr>
        <w:t>Data Delivery: The data is delivered to retailers in a timely manner, meeting the requirements of relevant industry standards and regulations. This involves using reliable data delivery mechanisms and monitoring the data delivery process to ensure that the data is delivered accurately and on time. The timely delivery of data is crucial for accurate billing and operational management.</w:t>
      </w:r>
    </w:p>
    <w:p w14:paraId="010E2791" w14:textId="77777777" w:rsidR="00090EE9" w:rsidRPr="00B153E6" w:rsidRDefault="00090EE9" w:rsidP="00090EE9">
      <w:pPr>
        <w:rPr>
          <w:rFonts w:ascii="Calibri" w:hAnsi="Calibri" w:cs="Calibri"/>
          <w:b/>
          <w:bCs/>
          <w:color w:val="auto"/>
          <w:sz w:val="24"/>
          <w:szCs w:val="24"/>
        </w:rPr>
      </w:pPr>
    </w:p>
    <w:p w14:paraId="5E662254" w14:textId="5FA2BBDE"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5.2.2 Cloud Infrastructure</w:t>
      </w:r>
    </w:p>
    <w:p w14:paraId="0F3FD06D" w14:textId="77777777" w:rsidR="00090EE9" w:rsidRPr="00090EE9" w:rsidRDefault="00090EE9" w:rsidP="00090EE9">
      <w:pPr>
        <w:rPr>
          <w:rFonts w:ascii="Calibri" w:hAnsi="Calibri" w:cs="Calibri"/>
          <w:b/>
          <w:bCs/>
          <w:color w:val="auto"/>
          <w:sz w:val="24"/>
          <w:szCs w:val="24"/>
        </w:rPr>
      </w:pPr>
      <w:r w:rsidRPr="00090EE9">
        <w:rPr>
          <w:rFonts w:ascii="Calibri" w:hAnsi="Calibri" w:cs="Calibri"/>
          <w:b/>
          <w:bCs/>
          <w:color w:val="auto"/>
          <w:sz w:val="24"/>
          <w:szCs w:val="24"/>
        </w:rPr>
        <w:t xml:space="preserve">5.2.2.1 </w:t>
      </w:r>
      <w:proofErr w:type="spellStart"/>
      <w:r w:rsidRPr="00090EE9">
        <w:rPr>
          <w:rFonts w:ascii="Calibri" w:hAnsi="Calibri" w:cs="Calibri"/>
          <w:b/>
          <w:bCs/>
          <w:color w:val="auto"/>
          <w:sz w:val="24"/>
          <w:szCs w:val="24"/>
        </w:rPr>
        <w:t>Cresconet</w:t>
      </w:r>
      <w:proofErr w:type="spellEnd"/>
      <w:r w:rsidRPr="00090EE9">
        <w:rPr>
          <w:rFonts w:ascii="Calibri" w:hAnsi="Calibri" w:cs="Calibri"/>
          <w:b/>
          <w:bCs/>
          <w:color w:val="auto"/>
          <w:sz w:val="24"/>
          <w:szCs w:val="24"/>
        </w:rPr>
        <w:t xml:space="preserve"> Services Data Flow</w:t>
      </w:r>
    </w:p>
    <w:p w14:paraId="1E2BAC42" w14:textId="77777777" w:rsidR="00090EE9" w:rsidRPr="00B153E6"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Overview: This section describes the </w:t>
      </w:r>
      <w:proofErr w:type="spellStart"/>
      <w:r w:rsidRPr="00090EE9">
        <w:rPr>
          <w:rFonts w:ascii="Calibri" w:hAnsi="Calibri" w:cs="Calibri"/>
          <w:color w:val="auto"/>
          <w:sz w:val="24"/>
          <w:szCs w:val="24"/>
        </w:rPr>
        <w:t>Cresconet</w:t>
      </w:r>
      <w:proofErr w:type="spellEnd"/>
      <w:r w:rsidRPr="00090EE9">
        <w:rPr>
          <w:rFonts w:ascii="Calibri" w:hAnsi="Calibri" w:cs="Calibri"/>
          <w:color w:val="auto"/>
          <w:sz w:val="24"/>
          <w:szCs w:val="24"/>
        </w:rPr>
        <w:t xml:space="preserve"> Services Data Flow, a critical component of Intellihub's smart metering infrastructure. </w:t>
      </w:r>
      <w:proofErr w:type="spellStart"/>
      <w:r w:rsidRPr="00090EE9">
        <w:rPr>
          <w:rFonts w:ascii="Calibri" w:hAnsi="Calibri" w:cs="Calibri"/>
          <w:color w:val="auto"/>
          <w:sz w:val="24"/>
          <w:szCs w:val="24"/>
        </w:rPr>
        <w:t>Cresconet</w:t>
      </w:r>
      <w:proofErr w:type="spellEnd"/>
      <w:r w:rsidRPr="00090EE9">
        <w:rPr>
          <w:rFonts w:ascii="Calibri" w:hAnsi="Calibri" w:cs="Calibri"/>
          <w:color w:val="auto"/>
          <w:sz w:val="24"/>
          <w:szCs w:val="24"/>
        </w:rPr>
        <w:t xml:space="preserve"> provides significant services, infrastructure, and technology for Intellihub, playing a crucial role in data delivery, control, and cybersecurity.</w:t>
      </w:r>
    </w:p>
    <w:p w14:paraId="1CAC59D2" w14:textId="77777777" w:rsidR="00B20AD9" w:rsidRPr="00090EE9" w:rsidRDefault="00B20AD9" w:rsidP="00090EE9">
      <w:pPr>
        <w:rPr>
          <w:rFonts w:ascii="Calibri" w:hAnsi="Calibri" w:cs="Calibri"/>
          <w:color w:val="auto"/>
          <w:sz w:val="24"/>
          <w:szCs w:val="24"/>
        </w:rPr>
      </w:pPr>
    </w:p>
    <w:p w14:paraId="0C7C1E78" w14:textId="77777777" w:rsidR="00090EE9" w:rsidRPr="00090EE9" w:rsidRDefault="00090EE9" w:rsidP="00090EE9">
      <w:pPr>
        <w:rPr>
          <w:rFonts w:ascii="Calibri" w:hAnsi="Calibri" w:cs="Calibri"/>
          <w:color w:val="auto"/>
          <w:sz w:val="24"/>
          <w:szCs w:val="24"/>
        </w:rPr>
      </w:pPr>
      <w:proofErr w:type="spellStart"/>
      <w:r w:rsidRPr="00090EE9">
        <w:rPr>
          <w:rFonts w:ascii="Calibri" w:hAnsi="Calibri" w:cs="Calibri"/>
          <w:b/>
          <w:bCs/>
          <w:color w:val="auto"/>
          <w:sz w:val="24"/>
          <w:szCs w:val="24"/>
        </w:rPr>
        <w:t>Cresconet</w:t>
      </w:r>
      <w:proofErr w:type="spellEnd"/>
      <w:r w:rsidRPr="00090EE9">
        <w:rPr>
          <w:rFonts w:ascii="Calibri" w:hAnsi="Calibri" w:cs="Calibri"/>
          <w:b/>
          <w:bCs/>
          <w:color w:val="auto"/>
          <w:sz w:val="24"/>
          <w:szCs w:val="24"/>
        </w:rPr>
        <w:t xml:space="preserve"> Dataflow:</w:t>
      </w:r>
      <w:r w:rsidRPr="00090EE9">
        <w:rPr>
          <w:rFonts w:ascii="Calibri" w:hAnsi="Calibri" w:cs="Calibri"/>
          <w:color w:val="auto"/>
          <w:sz w:val="24"/>
          <w:szCs w:val="24"/>
        </w:rPr>
        <w:t xml:space="preserve"> The </w:t>
      </w:r>
      <w:proofErr w:type="spellStart"/>
      <w:r w:rsidRPr="00090EE9">
        <w:rPr>
          <w:rFonts w:ascii="Calibri" w:hAnsi="Calibri" w:cs="Calibri"/>
          <w:color w:val="auto"/>
          <w:sz w:val="24"/>
          <w:szCs w:val="24"/>
        </w:rPr>
        <w:t>Cresconet</w:t>
      </w:r>
      <w:proofErr w:type="spellEnd"/>
      <w:r w:rsidRPr="00090EE9">
        <w:rPr>
          <w:rFonts w:ascii="Calibri" w:hAnsi="Calibri" w:cs="Calibri"/>
          <w:color w:val="auto"/>
          <w:sz w:val="24"/>
          <w:szCs w:val="24"/>
        </w:rPr>
        <w:t xml:space="preserve"> Services Data Flow comprises the following stages:</w:t>
      </w:r>
    </w:p>
    <w:p w14:paraId="10A9A7CE"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Meters: Smart meters collect energy consumption data and other relevant information.</w:t>
      </w:r>
    </w:p>
    <w:p w14:paraId="579744E1"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 xml:space="preserve">Head-end Systems (HES):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Head-end Systems receive data from smart meters. HES processes and validates the incoming data.</w:t>
      </w:r>
    </w:p>
    <w:p w14:paraId="613A4AAC"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Configuration Management Database (CMDB): Stores configuration information for the entire system.</w:t>
      </w:r>
    </w:p>
    <w:p w14:paraId="144F87A5"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Metering Servicing Interface (MSI): Interfaces with the Field Service Interface for meter servicing operations.</w:t>
      </w:r>
    </w:p>
    <w:p w14:paraId="4A1392A4"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Head-end Integrated Platform (HIP V1/2): Integrates data from various sources and systems.</w:t>
      </w:r>
    </w:p>
    <w:p w14:paraId="6BED8547"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Intellihub Meter Data Management (</w:t>
      </w:r>
      <w:proofErr w:type="spellStart"/>
      <w:r w:rsidRPr="00090EE9">
        <w:rPr>
          <w:rFonts w:ascii="Calibri" w:hAnsi="Calibri" w:cs="Calibri"/>
          <w:color w:val="auto"/>
          <w:sz w:val="24"/>
          <w:szCs w:val="24"/>
        </w:rPr>
        <w:t>iMDM</w:t>
      </w:r>
      <w:proofErr w:type="spellEnd"/>
      <w:r w:rsidRPr="00090EE9">
        <w:rPr>
          <w:rFonts w:ascii="Calibri" w:hAnsi="Calibri" w:cs="Calibri"/>
          <w:color w:val="auto"/>
          <w:sz w:val="24"/>
          <w:szCs w:val="24"/>
        </w:rPr>
        <w:t>): Stores, manages, and analyzes the meter data.</w:t>
      </w:r>
    </w:p>
    <w:p w14:paraId="121EDD9F"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Master Data Repository (MDR): Acts as a central repository for all master data.</w:t>
      </w:r>
    </w:p>
    <w:p w14:paraId="4528D4BC"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ONCOR: Specific system for ONCOR utility operations.</w:t>
      </w:r>
    </w:p>
    <w:p w14:paraId="4A75FE12"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Field Service Interface (FSI): Manages field service operations and workforce.</w:t>
      </w:r>
    </w:p>
    <w:p w14:paraId="2BA0E736"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Smart Meter Operations Centre (SMOC): Centralized operations center for smart meter management.</w:t>
      </w:r>
    </w:p>
    <w:p w14:paraId="56D2C0F5" w14:textId="77777777" w:rsidR="00090EE9" w:rsidRPr="00090EE9" w:rsidRDefault="00090EE9" w:rsidP="00642212">
      <w:pPr>
        <w:numPr>
          <w:ilvl w:val="0"/>
          <w:numId w:val="46"/>
        </w:numPr>
        <w:rPr>
          <w:rFonts w:ascii="Calibri" w:hAnsi="Calibri" w:cs="Calibri"/>
          <w:color w:val="auto"/>
          <w:sz w:val="24"/>
          <w:szCs w:val="24"/>
        </w:rPr>
      </w:pPr>
      <w:r w:rsidRPr="00090EE9">
        <w:rPr>
          <w:rFonts w:ascii="Calibri" w:hAnsi="Calibri" w:cs="Calibri"/>
          <w:color w:val="auto"/>
          <w:sz w:val="24"/>
          <w:szCs w:val="24"/>
        </w:rPr>
        <w:t>Dex: Data exchange system for integrating with external systems.</w:t>
      </w:r>
    </w:p>
    <w:p w14:paraId="35309C3E" w14:textId="77777777" w:rsidR="00B20AD9" w:rsidRPr="00B153E6" w:rsidRDefault="00B20AD9" w:rsidP="00090EE9">
      <w:pPr>
        <w:rPr>
          <w:rFonts w:ascii="Calibri" w:hAnsi="Calibri" w:cs="Calibri"/>
          <w:color w:val="auto"/>
          <w:sz w:val="24"/>
          <w:szCs w:val="24"/>
        </w:rPr>
      </w:pPr>
    </w:p>
    <w:p w14:paraId="6E4155A3" w14:textId="1AFE9F43"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Additional components include:</w:t>
      </w:r>
    </w:p>
    <w:p w14:paraId="5B7F37DD" w14:textId="77777777" w:rsidR="00090EE9" w:rsidRPr="00090EE9" w:rsidRDefault="00090EE9" w:rsidP="00642212">
      <w:pPr>
        <w:numPr>
          <w:ilvl w:val="0"/>
          <w:numId w:val="47"/>
        </w:numPr>
        <w:rPr>
          <w:rFonts w:ascii="Calibri" w:hAnsi="Calibri" w:cs="Calibri"/>
          <w:color w:val="auto"/>
          <w:sz w:val="24"/>
          <w:szCs w:val="24"/>
        </w:rPr>
      </w:pPr>
      <w:r w:rsidRPr="00090EE9">
        <w:rPr>
          <w:rFonts w:ascii="Calibri" w:hAnsi="Calibri" w:cs="Calibri"/>
          <w:color w:val="auto"/>
          <w:sz w:val="24"/>
          <w:szCs w:val="24"/>
        </w:rPr>
        <w:t>Blackbox: Represents systems or processes that are not fully transparent.</w:t>
      </w:r>
    </w:p>
    <w:p w14:paraId="3A8EF79F" w14:textId="77777777" w:rsidR="00090EE9" w:rsidRPr="00090EE9" w:rsidRDefault="00090EE9" w:rsidP="00642212">
      <w:pPr>
        <w:numPr>
          <w:ilvl w:val="0"/>
          <w:numId w:val="47"/>
        </w:numPr>
        <w:rPr>
          <w:rFonts w:ascii="Calibri" w:hAnsi="Calibri" w:cs="Calibri"/>
          <w:color w:val="auto"/>
          <w:sz w:val="24"/>
          <w:szCs w:val="24"/>
        </w:rPr>
      </w:pPr>
      <w:r w:rsidRPr="00090EE9">
        <w:rPr>
          <w:rFonts w:ascii="Calibri" w:hAnsi="Calibri" w:cs="Calibri"/>
          <w:color w:val="auto"/>
          <w:sz w:val="24"/>
          <w:szCs w:val="24"/>
        </w:rPr>
        <w:t>CSB alignment: Customer Service Billing alignment processes.</w:t>
      </w:r>
    </w:p>
    <w:p w14:paraId="19BE5C8A" w14:textId="77777777" w:rsidR="00090EE9" w:rsidRPr="00090EE9" w:rsidRDefault="00090EE9" w:rsidP="00642212">
      <w:pPr>
        <w:numPr>
          <w:ilvl w:val="0"/>
          <w:numId w:val="47"/>
        </w:numPr>
        <w:rPr>
          <w:rFonts w:ascii="Calibri" w:hAnsi="Calibri" w:cs="Calibri"/>
          <w:color w:val="auto"/>
          <w:sz w:val="24"/>
          <w:szCs w:val="24"/>
        </w:rPr>
      </w:pPr>
      <w:proofErr w:type="spellStart"/>
      <w:r w:rsidRPr="00090EE9">
        <w:rPr>
          <w:rFonts w:ascii="Calibri" w:hAnsi="Calibri" w:cs="Calibri"/>
          <w:color w:val="auto"/>
          <w:sz w:val="24"/>
          <w:szCs w:val="24"/>
        </w:rPr>
        <w:t>Evergen</w:t>
      </w:r>
      <w:proofErr w:type="spellEnd"/>
      <w:r w:rsidRPr="00090EE9">
        <w:rPr>
          <w:rFonts w:ascii="Calibri" w:hAnsi="Calibri" w:cs="Calibri"/>
          <w:color w:val="auto"/>
          <w:sz w:val="24"/>
          <w:szCs w:val="24"/>
        </w:rPr>
        <w:t xml:space="preserve"> alignment: Alignment processes for </w:t>
      </w:r>
      <w:proofErr w:type="spellStart"/>
      <w:r w:rsidRPr="00090EE9">
        <w:rPr>
          <w:rFonts w:ascii="Calibri" w:hAnsi="Calibri" w:cs="Calibri"/>
          <w:color w:val="auto"/>
          <w:sz w:val="24"/>
          <w:szCs w:val="24"/>
        </w:rPr>
        <w:t>Evergen</w:t>
      </w:r>
      <w:proofErr w:type="spellEnd"/>
      <w:r w:rsidRPr="00090EE9">
        <w:rPr>
          <w:rFonts w:ascii="Calibri" w:hAnsi="Calibri" w:cs="Calibri"/>
          <w:color w:val="auto"/>
          <w:sz w:val="24"/>
          <w:szCs w:val="24"/>
        </w:rPr>
        <w:t xml:space="preserve"> systems.</w:t>
      </w:r>
    </w:p>
    <w:p w14:paraId="419E61F4" w14:textId="77777777" w:rsidR="00B20AD9" w:rsidRPr="00B153E6" w:rsidRDefault="00B20AD9" w:rsidP="00090EE9">
      <w:pPr>
        <w:rPr>
          <w:rFonts w:ascii="Calibri" w:hAnsi="Calibri" w:cs="Calibri"/>
          <w:color w:val="auto"/>
          <w:sz w:val="24"/>
          <w:szCs w:val="24"/>
        </w:rPr>
      </w:pPr>
    </w:p>
    <w:p w14:paraId="36F0E271" w14:textId="24E6B444" w:rsidR="00090EE9" w:rsidRPr="00090EE9" w:rsidRDefault="00090EE9" w:rsidP="00090EE9">
      <w:pPr>
        <w:rPr>
          <w:rFonts w:ascii="Calibri" w:hAnsi="Calibri" w:cs="Calibri"/>
          <w:color w:val="auto"/>
          <w:sz w:val="24"/>
          <w:szCs w:val="24"/>
        </w:rPr>
      </w:pPr>
      <w:proofErr w:type="spellStart"/>
      <w:r w:rsidRPr="00090EE9">
        <w:rPr>
          <w:rFonts w:ascii="Calibri" w:hAnsi="Calibri" w:cs="Calibri"/>
          <w:b/>
          <w:bCs/>
          <w:color w:val="auto"/>
          <w:sz w:val="24"/>
          <w:szCs w:val="24"/>
        </w:rPr>
        <w:t>Cresconet</w:t>
      </w:r>
      <w:proofErr w:type="spellEnd"/>
      <w:r w:rsidRPr="00090EE9">
        <w:rPr>
          <w:rFonts w:ascii="Calibri" w:hAnsi="Calibri" w:cs="Calibri"/>
          <w:b/>
          <w:bCs/>
          <w:color w:val="auto"/>
          <w:sz w:val="24"/>
          <w:szCs w:val="24"/>
        </w:rPr>
        <w:t xml:space="preserve"> Technology Stack:</w:t>
      </w:r>
      <w:r w:rsidRPr="00090EE9">
        <w:rPr>
          <w:rFonts w:ascii="Calibri" w:hAnsi="Calibri" w:cs="Calibri"/>
          <w:color w:val="auto"/>
          <w:sz w:val="24"/>
          <w:szCs w:val="24"/>
        </w:rPr>
        <w:t xml:space="preserve"> CrescoNet provides a comprehensive cloud-based technology stack for Intellihub, including:</w:t>
      </w:r>
    </w:p>
    <w:p w14:paraId="522BC764"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lastRenderedPageBreak/>
        <w:t>Analytics: Amazon Kinesis Data Streams, Amazon Kinesis Data Firehose, Amazon MSK (Kafka), AWS Glue, Amazon EMR</w:t>
      </w:r>
    </w:p>
    <w:p w14:paraId="748D25F6"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t xml:space="preserve">Database: Amazon Relational Database Services, Amazon Data Migration Service, Amazon Dynamo DB, Amazon </w:t>
      </w:r>
      <w:proofErr w:type="spellStart"/>
      <w:r w:rsidRPr="00090EE9">
        <w:rPr>
          <w:rFonts w:ascii="Calibri" w:hAnsi="Calibri" w:cs="Calibri"/>
          <w:color w:val="auto"/>
          <w:sz w:val="24"/>
          <w:szCs w:val="24"/>
        </w:rPr>
        <w:t>Elasticache</w:t>
      </w:r>
      <w:proofErr w:type="spellEnd"/>
    </w:p>
    <w:p w14:paraId="65F63804"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t xml:space="preserve">Application Integration: Amazon Simple Queue Service, Amazon Simple Notification Service, Amazon MSK (Kafka), Amazon </w:t>
      </w:r>
      <w:proofErr w:type="spellStart"/>
      <w:r w:rsidRPr="00090EE9">
        <w:rPr>
          <w:rFonts w:ascii="Calibri" w:hAnsi="Calibri" w:cs="Calibri"/>
          <w:color w:val="auto"/>
          <w:sz w:val="24"/>
          <w:szCs w:val="24"/>
        </w:rPr>
        <w:t>EventBridge</w:t>
      </w:r>
      <w:proofErr w:type="spellEnd"/>
      <w:r w:rsidRPr="00090EE9">
        <w:rPr>
          <w:rFonts w:ascii="Calibri" w:hAnsi="Calibri" w:cs="Calibri"/>
          <w:color w:val="auto"/>
          <w:sz w:val="24"/>
          <w:szCs w:val="24"/>
        </w:rPr>
        <w:t>, Amazon API Gateway</w:t>
      </w:r>
    </w:p>
    <w:p w14:paraId="31CFCFCA"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t>Storage: Amazon Simple Storage Service</w:t>
      </w:r>
    </w:p>
    <w:p w14:paraId="0C634629"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t>Containers: Amazon Elastic Kubernetes Service</w:t>
      </w:r>
    </w:p>
    <w:p w14:paraId="57875B33"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t>Security, Identity and Compliance: AWS WAF, AWS Key Management Service, AWS Identity and Access Management, AWS Secrets Manager, AWS Cognito</w:t>
      </w:r>
    </w:p>
    <w:p w14:paraId="7EC2983A"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t>Management and Governance: Amazon CloudTrail, Amazon CloudWatch</w:t>
      </w:r>
    </w:p>
    <w:p w14:paraId="0A56EE12" w14:textId="77777777" w:rsidR="00090EE9" w:rsidRPr="00090EE9" w:rsidRDefault="00090EE9" w:rsidP="00642212">
      <w:pPr>
        <w:numPr>
          <w:ilvl w:val="0"/>
          <w:numId w:val="48"/>
        </w:numPr>
        <w:rPr>
          <w:rFonts w:ascii="Calibri" w:hAnsi="Calibri" w:cs="Calibri"/>
          <w:color w:val="auto"/>
          <w:sz w:val="24"/>
          <w:szCs w:val="24"/>
        </w:rPr>
      </w:pPr>
      <w:r w:rsidRPr="00090EE9">
        <w:rPr>
          <w:rFonts w:ascii="Calibri" w:hAnsi="Calibri" w:cs="Calibri"/>
          <w:color w:val="auto"/>
          <w:sz w:val="24"/>
          <w:szCs w:val="24"/>
        </w:rPr>
        <w:t>Network and Content Delivery: Amazon Route 53, AWS Transit Gateway</w:t>
      </w:r>
    </w:p>
    <w:p w14:paraId="43F7EBE6" w14:textId="77777777" w:rsidR="00090EE9" w:rsidRPr="00B153E6" w:rsidRDefault="00090EE9" w:rsidP="00642212">
      <w:pPr>
        <w:numPr>
          <w:ilvl w:val="0"/>
          <w:numId w:val="48"/>
        </w:numPr>
        <w:rPr>
          <w:rFonts w:ascii="Calibri" w:hAnsi="Calibri" w:cs="Calibri"/>
          <w:color w:val="auto"/>
          <w:sz w:val="24"/>
          <w:szCs w:val="24"/>
        </w:rPr>
      </w:pPr>
      <w:proofErr w:type="gramStart"/>
      <w:r w:rsidRPr="00090EE9">
        <w:rPr>
          <w:rFonts w:ascii="Calibri" w:hAnsi="Calibri" w:cs="Calibri"/>
          <w:color w:val="auto"/>
          <w:sz w:val="24"/>
          <w:szCs w:val="24"/>
        </w:rPr>
        <w:t>Compute</w:t>
      </w:r>
      <w:proofErr w:type="gramEnd"/>
      <w:r w:rsidRPr="00090EE9">
        <w:rPr>
          <w:rFonts w:ascii="Calibri" w:hAnsi="Calibri" w:cs="Calibri"/>
          <w:color w:val="auto"/>
          <w:sz w:val="24"/>
          <w:szCs w:val="24"/>
        </w:rPr>
        <w:t>: AWS Lambda</w:t>
      </w:r>
    </w:p>
    <w:p w14:paraId="1EF4977A" w14:textId="77777777" w:rsidR="00B20AD9" w:rsidRPr="00090EE9" w:rsidRDefault="00B20AD9" w:rsidP="00B20AD9">
      <w:pPr>
        <w:ind w:left="720"/>
        <w:rPr>
          <w:rFonts w:ascii="Calibri" w:hAnsi="Calibri" w:cs="Calibri"/>
          <w:color w:val="auto"/>
          <w:sz w:val="24"/>
          <w:szCs w:val="24"/>
        </w:rPr>
      </w:pPr>
    </w:p>
    <w:p w14:paraId="1921BBB6" w14:textId="77777777" w:rsidR="00090EE9" w:rsidRPr="00090EE9" w:rsidRDefault="00090EE9" w:rsidP="00090EE9">
      <w:pPr>
        <w:rPr>
          <w:rFonts w:ascii="Calibri" w:hAnsi="Calibri" w:cs="Calibri"/>
          <w:color w:val="auto"/>
          <w:sz w:val="24"/>
          <w:szCs w:val="24"/>
        </w:rPr>
      </w:pPr>
      <w:proofErr w:type="spellStart"/>
      <w:r w:rsidRPr="00090EE9">
        <w:rPr>
          <w:rFonts w:ascii="Calibri" w:hAnsi="Calibri" w:cs="Calibri"/>
          <w:b/>
          <w:bCs/>
          <w:color w:val="auto"/>
          <w:sz w:val="24"/>
          <w:szCs w:val="24"/>
        </w:rPr>
        <w:t>Cresconet's</w:t>
      </w:r>
      <w:proofErr w:type="spellEnd"/>
      <w:r w:rsidRPr="00090EE9">
        <w:rPr>
          <w:rFonts w:ascii="Calibri" w:hAnsi="Calibri" w:cs="Calibri"/>
          <w:b/>
          <w:bCs/>
          <w:color w:val="auto"/>
          <w:sz w:val="24"/>
          <w:szCs w:val="24"/>
        </w:rPr>
        <w:t xml:space="preserve"> Role and Significance:</w:t>
      </w:r>
      <w:r w:rsidRPr="00090EE9">
        <w:rPr>
          <w:rFonts w:ascii="Calibri" w:hAnsi="Calibri" w:cs="Calibri"/>
          <w:color w:val="auto"/>
          <w:sz w:val="24"/>
          <w:szCs w:val="24"/>
        </w:rPr>
        <w:t xml:space="preserve"> CrescoNet provides and manages all the systems, services, and technologies mentioned above. This includes all cloud-based services and infrastructure.</w:t>
      </w:r>
    </w:p>
    <w:p w14:paraId="3E2AF0D6"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Implications for Intellihub:</w:t>
      </w:r>
    </w:p>
    <w:p w14:paraId="106612AB" w14:textId="77777777" w:rsidR="00090EE9" w:rsidRPr="00090EE9" w:rsidRDefault="00090EE9" w:rsidP="00642212">
      <w:pPr>
        <w:numPr>
          <w:ilvl w:val="0"/>
          <w:numId w:val="49"/>
        </w:numPr>
        <w:rPr>
          <w:rFonts w:ascii="Calibri" w:hAnsi="Calibri" w:cs="Calibri"/>
          <w:color w:val="auto"/>
          <w:sz w:val="24"/>
          <w:szCs w:val="24"/>
        </w:rPr>
      </w:pPr>
      <w:r w:rsidRPr="00090EE9">
        <w:rPr>
          <w:rFonts w:ascii="Calibri" w:hAnsi="Calibri" w:cs="Calibri"/>
          <w:color w:val="auto"/>
          <w:sz w:val="24"/>
          <w:szCs w:val="24"/>
        </w:rPr>
        <w:t>Operational Dependence: Intellihub relies heavily on CrescoNet for the delivery and operation of its smart metering services.</w:t>
      </w:r>
    </w:p>
    <w:p w14:paraId="36E6E431" w14:textId="77777777" w:rsidR="00090EE9" w:rsidRPr="00090EE9" w:rsidRDefault="00090EE9" w:rsidP="00642212">
      <w:pPr>
        <w:numPr>
          <w:ilvl w:val="0"/>
          <w:numId w:val="49"/>
        </w:numPr>
        <w:rPr>
          <w:rFonts w:ascii="Calibri" w:hAnsi="Calibri" w:cs="Calibri"/>
          <w:color w:val="auto"/>
          <w:sz w:val="24"/>
          <w:szCs w:val="24"/>
        </w:rPr>
      </w:pPr>
      <w:r w:rsidRPr="00090EE9">
        <w:rPr>
          <w:rFonts w:ascii="Calibri" w:hAnsi="Calibri" w:cs="Calibri"/>
          <w:color w:val="auto"/>
          <w:sz w:val="24"/>
          <w:szCs w:val="24"/>
        </w:rPr>
        <w:t xml:space="preserve">Cybersecurity: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systems form a significant part of Intellihub's attack surface. Any vulnerabilities in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infrastructure could potentially impact Intellihub's operations and data security.</w:t>
      </w:r>
    </w:p>
    <w:p w14:paraId="52CCFCDF" w14:textId="77777777" w:rsidR="00090EE9" w:rsidRPr="00090EE9" w:rsidRDefault="00090EE9" w:rsidP="00642212">
      <w:pPr>
        <w:numPr>
          <w:ilvl w:val="0"/>
          <w:numId w:val="49"/>
        </w:numPr>
        <w:rPr>
          <w:rFonts w:ascii="Calibri" w:hAnsi="Calibri" w:cs="Calibri"/>
          <w:color w:val="auto"/>
          <w:sz w:val="24"/>
          <w:szCs w:val="24"/>
        </w:rPr>
      </w:pPr>
      <w:r w:rsidRPr="00090EE9">
        <w:rPr>
          <w:rFonts w:ascii="Calibri" w:hAnsi="Calibri" w:cs="Calibri"/>
          <w:color w:val="auto"/>
          <w:sz w:val="24"/>
          <w:szCs w:val="24"/>
        </w:rPr>
        <w:t>Data Management: CrescoNet plays a crucial role in collecting, processing, storing, and analyzing Intellihub's meter data.</w:t>
      </w:r>
    </w:p>
    <w:p w14:paraId="1D0DE562" w14:textId="77777777" w:rsidR="00090EE9" w:rsidRPr="00090EE9" w:rsidRDefault="00090EE9" w:rsidP="00642212">
      <w:pPr>
        <w:numPr>
          <w:ilvl w:val="0"/>
          <w:numId w:val="49"/>
        </w:numPr>
        <w:rPr>
          <w:rFonts w:ascii="Calibri" w:hAnsi="Calibri" w:cs="Calibri"/>
          <w:color w:val="auto"/>
          <w:sz w:val="24"/>
          <w:szCs w:val="24"/>
        </w:rPr>
      </w:pPr>
      <w:r w:rsidRPr="00090EE9">
        <w:rPr>
          <w:rFonts w:ascii="Calibri" w:hAnsi="Calibri" w:cs="Calibri"/>
          <w:color w:val="auto"/>
          <w:sz w:val="24"/>
          <w:szCs w:val="24"/>
        </w:rPr>
        <w:t xml:space="preserve">Integration: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integration layer is critical for ensuring smooth data flow between various systems and stakeholders.</w:t>
      </w:r>
    </w:p>
    <w:p w14:paraId="3925A96F" w14:textId="77777777" w:rsidR="00090EE9" w:rsidRPr="00090EE9" w:rsidRDefault="00090EE9" w:rsidP="00642212">
      <w:pPr>
        <w:numPr>
          <w:ilvl w:val="0"/>
          <w:numId w:val="49"/>
        </w:numPr>
        <w:rPr>
          <w:rFonts w:ascii="Calibri" w:hAnsi="Calibri" w:cs="Calibri"/>
          <w:color w:val="auto"/>
          <w:sz w:val="24"/>
          <w:szCs w:val="24"/>
        </w:rPr>
      </w:pPr>
      <w:r w:rsidRPr="00090EE9">
        <w:rPr>
          <w:rFonts w:ascii="Calibri" w:hAnsi="Calibri" w:cs="Calibri"/>
          <w:color w:val="auto"/>
          <w:sz w:val="24"/>
          <w:szCs w:val="24"/>
        </w:rPr>
        <w:t xml:space="preserve">Cloud Infrastructure: </w:t>
      </w:r>
      <w:proofErr w:type="gramStart"/>
      <w:r w:rsidRPr="00090EE9">
        <w:rPr>
          <w:rFonts w:ascii="Calibri" w:hAnsi="Calibri" w:cs="Calibri"/>
          <w:color w:val="auto"/>
          <w:sz w:val="24"/>
          <w:szCs w:val="24"/>
        </w:rPr>
        <w:t>All of</w:t>
      </w:r>
      <w:proofErr w:type="gramEnd"/>
      <w:r w:rsidRPr="00090EE9">
        <w:rPr>
          <w:rFonts w:ascii="Calibri" w:hAnsi="Calibri" w:cs="Calibri"/>
          <w:color w:val="auto"/>
          <w:sz w:val="24"/>
          <w:szCs w:val="24"/>
        </w:rPr>
        <w:t xml:space="preserve">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services are hosted in the cloud, which provides scalability and flexibility but also requires robust cloud security measures.</w:t>
      </w:r>
    </w:p>
    <w:p w14:paraId="74E1D014" w14:textId="77777777" w:rsidR="00090EE9" w:rsidRPr="00090EE9" w:rsidRDefault="00090EE9" w:rsidP="00642212">
      <w:pPr>
        <w:numPr>
          <w:ilvl w:val="0"/>
          <w:numId w:val="49"/>
        </w:numPr>
        <w:rPr>
          <w:rFonts w:ascii="Calibri" w:hAnsi="Calibri" w:cs="Calibri"/>
          <w:color w:val="auto"/>
          <w:sz w:val="24"/>
          <w:szCs w:val="24"/>
        </w:rPr>
      </w:pPr>
      <w:r w:rsidRPr="00090EE9">
        <w:rPr>
          <w:rFonts w:ascii="Calibri" w:hAnsi="Calibri" w:cs="Calibri"/>
          <w:color w:val="auto"/>
          <w:sz w:val="24"/>
          <w:szCs w:val="24"/>
        </w:rPr>
        <w:t>Comprehensive Service Provision: CrescoNet provides a wide range of services from data analytics to security and compliance, making it a critical partner in Intellihub's operations.</w:t>
      </w:r>
    </w:p>
    <w:p w14:paraId="15F8776B"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Conclusion: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services and infrastructure are integral to Intellihub's operations, forming the backbone of its smart metering ecosystem. This high level of dependence on CrescoNet underscores the need for robust security measures, clear communication channels, and well-defined service level agreements. As Intellihub continues to rely on CrescoNet for critical services, it's essential to maintain a comprehensive understanding of this relationship and its implications for overall system security and performance.</w:t>
      </w:r>
    </w:p>
    <w:p w14:paraId="72CD5EF8" w14:textId="77777777" w:rsidR="00090EE9" w:rsidRPr="00B153E6" w:rsidRDefault="00090EE9" w:rsidP="00090EE9">
      <w:pPr>
        <w:rPr>
          <w:rFonts w:ascii="Calibri" w:hAnsi="Calibri" w:cs="Calibri"/>
          <w:b/>
          <w:bCs/>
          <w:color w:val="auto"/>
          <w:szCs w:val="28"/>
        </w:rPr>
      </w:pPr>
    </w:p>
    <w:p w14:paraId="780A09ED" w14:textId="17109914" w:rsidR="00090EE9" w:rsidRPr="00B153E6" w:rsidRDefault="00090EE9" w:rsidP="00B20AD9">
      <w:pPr>
        <w:pStyle w:val="Heading2"/>
        <w:rPr>
          <w:rFonts w:ascii="Calibri" w:hAnsi="Calibri" w:cs="Calibri"/>
          <w:sz w:val="32"/>
          <w:szCs w:val="12"/>
        </w:rPr>
      </w:pPr>
      <w:bookmarkStart w:id="53" w:name="_Toc184228245"/>
      <w:r w:rsidRPr="00B153E6">
        <w:rPr>
          <w:rFonts w:ascii="Calibri" w:hAnsi="Calibri" w:cs="Calibri"/>
          <w:sz w:val="32"/>
          <w:szCs w:val="12"/>
        </w:rPr>
        <w:t>5.3 Testing Results and Analysis</w:t>
      </w:r>
      <w:bookmarkEnd w:id="53"/>
    </w:p>
    <w:p w14:paraId="342BC2EF" w14:textId="77777777"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5.3.1 Intellihub Lab Testing</w:t>
      </w:r>
    </w:p>
    <w:p w14:paraId="0DE20BCA"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lastRenderedPageBreak/>
        <w:t xml:space="preserve">The Sydney lab </w:t>
      </w:r>
      <w:proofErr w:type="gramStart"/>
      <w:r w:rsidRPr="00090EE9">
        <w:rPr>
          <w:rFonts w:ascii="Calibri" w:hAnsi="Calibri" w:cs="Calibri"/>
          <w:color w:val="auto"/>
          <w:sz w:val="24"/>
          <w:szCs w:val="24"/>
        </w:rPr>
        <w:t>testing</w:t>
      </w:r>
      <w:proofErr w:type="gramEnd"/>
      <w:r w:rsidRPr="00090EE9">
        <w:rPr>
          <w:rFonts w:ascii="Calibri" w:hAnsi="Calibri" w:cs="Calibri"/>
          <w:color w:val="auto"/>
          <w:sz w:val="24"/>
          <w:szCs w:val="24"/>
        </w:rPr>
        <w:t xml:space="preserve"> provided valuable insights into the system's security posture. The testing focused on a range of scenarios designed to identify vulnerabilities and assess the effectiveness of security controls. Key aspects of the lab testing included:</w:t>
      </w:r>
    </w:p>
    <w:p w14:paraId="33EB0A5E" w14:textId="77777777" w:rsidR="00090EE9" w:rsidRPr="00090EE9" w:rsidRDefault="00090EE9" w:rsidP="00642212">
      <w:pPr>
        <w:numPr>
          <w:ilvl w:val="0"/>
          <w:numId w:val="50"/>
        </w:numPr>
        <w:rPr>
          <w:rFonts w:ascii="Calibri" w:hAnsi="Calibri" w:cs="Calibri"/>
          <w:color w:val="auto"/>
          <w:sz w:val="24"/>
          <w:szCs w:val="24"/>
        </w:rPr>
      </w:pPr>
      <w:r w:rsidRPr="00090EE9">
        <w:rPr>
          <w:rFonts w:ascii="Calibri" w:hAnsi="Calibri" w:cs="Calibri"/>
          <w:color w:val="auto"/>
          <w:sz w:val="24"/>
          <w:szCs w:val="24"/>
        </w:rPr>
        <w:t>Testing of communication protocols for vulnerabilities, including attempts to intercept or manipulate data transmitted through the APN connection and to inject unauthorized commands into the communication stream.</w:t>
      </w:r>
    </w:p>
    <w:p w14:paraId="5AF984A6" w14:textId="77777777" w:rsidR="00090EE9" w:rsidRPr="00090EE9" w:rsidRDefault="00090EE9" w:rsidP="00642212">
      <w:pPr>
        <w:numPr>
          <w:ilvl w:val="0"/>
          <w:numId w:val="50"/>
        </w:numPr>
        <w:rPr>
          <w:rFonts w:ascii="Calibri" w:hAnsi="Calibri" w:cs="Calibri"/>
          <w:color w:val="auto"/>
          <w:sz w:val="24"/>
          <w:szCs w:val="24"/>
        </w:rPr>
      </w:pPr>
      <w:r w:rsidRPr="00090EE9">
        <w:rPr>
          <w:rFonts w:ascii="Calibri" w:hAnsi="Calibri" w:cs="Calibri"/>
          <w:color w:val="auto"/>
          <w:sz w:val="24"/>
          <w:szCs w:val="24"/>
        </w:rPr>
        <w:t>Assessment of the resilience of the system to various attack vectors, including attempts to exploit firmware vulnerabilities, bypass physical tamper detection, and gain unauthorized access to the PolicyNet head end.</w:t>
      </w:r>
    </w:p>
    <w:p w14:paraId="3162BF9A" w14:textId="77777777" w:rsidR="00090EE9" w:rsidRPr="00090EE9" w:rsidRDefault="00090EE9" w:rsidP="00642212">
      <w:pPr>
        <w:numPr>
          <w:ilvl w:val="0"/>
          <w:numId w:val="50"/>
        </w:numPr>
        <w:rPr>
          <w:rFonts w:ascii="Calibri" w:hAnsi="Calibri" w:cs="Calibri"/>
          <w:color w:val="auto"/>
          <w:sz w:val="24"/>
          <w:szCs w:val="24"/>
        </w:rPr>
      </w:pPr>
      <w:r w:rsidRPr="00090EE9">
        <w:rPr>
          <w:rFonts w:ascii="Calibri" w:hAnsi="Calibri" w:cs="Calibri"/>
          <w:color w:val="auto"/>
          <w:sz w:val="24"/>
          <w:szCs w:val="24"/>
        </w:rPr>
        <w:t>Evaluation of the effectiveness of security controls in mitigating identified threats, including the effectiveness of firewalls, encryption, access control mechanisms, and intrusion detection/prevention systems.</w:t>
      </w:r>
    </w:p>
    <w:p w14:paraId="345D54FB" w14:textId="77777777" w:rsidR="00090EE9" w:rsidRPr="00090EE9" w:rsidRDefault="00090EE9" w:rsidP="00642212">
      <w:pPr>
        <w:numPr>
          <w:ilvl w:val="0"/>
          <w:numId w:val="50"/>
        </w:numPr>
        <w:rPr>
          <w:rFonts w:ascii="Calibri" w:hAnsi="Calibri" w:cs="Calibri"/>
          <w:color w:val="auto"/>
          <w:sz w:val="24"/>
          <w:szCs w:val="24"/>
        </w:rPr>
      </w:pPr>
      <w:r w:rsidRPr="00090EE9">
        <w:rPr>
          <w:rFonts w:ascii="Calibri" w:hAnsi="Calibri" w:cs="Calibri"/>
          <w:color w:val="auto"/>
          <w:sz w:val="24"/>
          <w:szCs w:val="24"/>
        </w:rPr>
        <w:t>Analysis of the impact of successful attacks on system functionality and data integrity, including the potential for unauthorized access, data manipulation, and service disruption.</w:t>
      </w:r>
    </w:p>
    <w:p w14:paraId="4EB89D58" w14:textId="77777777" w:rsidR="00090EE9" w:rsidRPr="00B153E6" w:rsidRDefault="00090EE9" w:rsidP="00090EE9">
      <w:pPr>
        <w:rPr>
          <w:rFonts w:ascii="Calibri" w:hAnsi="Calibri" w:cs="Calibri"/>
          <w:b/>
          <w:bCs/>
          <w:color w:val="auto"/>
          <w:sz w:val="24"/>
          <w:szCs w:val="24"/>
        </w:rPr>
      </w:pPr>
    </w:p>
    <w:p w14:paraId="7B91F972" w14:textId="4BC1391B"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5.3.2 Intellihub Lab Approach</w:t>
      </w:r>
    </w:p>
    <w:p w14:paraId="2A1B8992"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The penetration testing, conducted by the NCC Group, provided further insights into the system's security. The </w:t>
      </w:r>
      <w:proofErr w:type="gramStart"/>
      <w:r w:rsidRPr="00090EE9">
        <w:rPr>
          <w:rFonts w:ascii="Calibri" w:hAnsi="Calibri" w:cs="Calibri"/>
          <w:color w:val="auto"/>
          <w:sz w:val="24"/>
          <w:szCs w:val="24"/>
        </w:rPr>
        <w:t>testing</w:t>
      </w:r>
      <w:proofErr w:type="gramEnd"/>
      <w:r w:rsidRPr="00090EE9">
        <w:rPr>
          <w:rFonts w:ascii="Calibri" w:hAnsi="Calibri" w:cs="Calibri"/>
          <w:color w:val="auto"/>
          <w:sz w:val="24"/>
          <w:szCs w:val="24"/>
        </w:rPr>
        <w:t xml:space="preserve"> focused on identifying vulnerabilities in the system's design and </w:t>
      </w:r>
      <w:proofErr w:type="gramStart"/>
      <w:r w:rsidRPr="00090EE9">
        <w:rPr>
          <w:rFonts w:ascii="Calibri" w:hAnsi="Calibri" w:cs="Calibri"/>
          <w:color w:val="auto"/>
          <w:sz w:val="24"/>
          <w:szCs w:val="24"/>
        </w:rPr>
        <w:t>implementation, and</w:t>
      </w:r>
      <w:proofErr w:type="gramEnd"/>
      <w:r w:rsidRPr="00090EE9">
        <w:rPr>
          <w:rFonts w:ascii="Calibri" w:hAnsi="Calibri" w:cs="Calibri"/>
          <w:color w:val="auto"/>
          <w:sz w:val="24"/>
          <w:szCs w:val="24"/>
        </w:rPr>
        <w:t xml:space="preserve"> assessing the potential impact of successful attacks. Key findings from the penetration testing are detailed in the NCC Group penetration testing report (2024-11-05).</w:t>
      </w:r>
    </w:p>
    <w:p w14:paraId="10B36B47" w14:textId="77777777" w:rsidR="00090EE9" w:rsidRPr="00B153E6" w:rsidRDefault="00090EE9" w:rsidP="00090EE9">
      <w:pPr>
        <w:rPr>
          <w:rFonts w:ascii="Calibri" w:hAnsi="Calibri" w:cs="Calibri"/>
          <w:b/>
          <w:bCs/>
          <w:color w:val="auto"/>
          <w:sz w:val="24"/>
          <w:szCs w:val="24"/>
        </w:rPr>
      </w:pPr>
    </w:p>
    <w:p w14:paraId="7D7962F4" w14:textId="1B791F53"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5.3.3 Scenario-based Testing Checklist</w:t>
      </w:r>
    </w:p>
    <w:p w14:paraId="34D61E55"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A comprehensive checklist was used to guide the development and execution of </w:t>
      </w:r>
      <w:proofErr w:type="gramStart"/>
      <w:r w:rsidRPr="00090EE9">
        <w:rPr>
          <w:rFonts w:ascii="Calibri" w:hAnsi="Calibri" w:cs="Calibri"/>
          <w:color w:val="auto"/>
          <w:sz w:val="24"/>
          <w:szCs w:val="24"/>
        </w:rPr>
        <w:t>the scenario</w:t>
      </w:r>
      <w:proofErr w:type="gramEnd"/>
      <w:r w:rsidRPr="00090EE9">
        <w:rPr>
          <w:rFonts w:ascii="Calibri" w:hAnsi="Calibri" w:cs="Calibri"/>
          <w:color w:val="auto"/>
          <w:sz w:val="24"/>
          <w:szCs w:val="24"/>
        </w:rPr>
        <w:t>-based penetration testing. The checklist ensured that all key aspects of the system's security were thoroughly tested. The checklist included items such as:</w:t>
      </w:r>
    </w:p>
    <w:p w14:paraId="155667BE"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t>APN connection vulnerabilities:</w:t>
      </w:r>
      <w:r w:rsidRPr="00090EE9">
        <w:rPr>
          <w:rFonts w:ascii="Calibri" w:hAnsi="Calibri" w:cs="Calibri"/>
          <w:color w:val="auto"/>
          <w:sz w:val="24"/>
          <w:szCs w:val="24"/>
        </w:rPr>
        <w:t xml:space="preserve"> Testing focused on exploiting weaknesses in the APN configuration and authentication mechanisms.</w:t>
      </w:r>
    </w:p>
    <w:p w14:paraId="2ED694BA"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color w:val="auto"/>
          <w:sz w:val="24"/>
          <w:szCs w:val="24"/>
        </w:rPr>
        <w:t>Data transmission interception: Testing involved attempts to intercept data transmitted between the smart meters and the PolicyNet head end.</w:t>
      </w:r>
    </w:p>
    <w:p w14:paraId="79147FF4"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t>Man-in-the-middle attacks:</w:t>
      </w:r>
      <w:r w:rsidRPr="00090EE9">
        <w:rPr>
          <w:rFonts w:ascii="Calibri" w:hAnsi="Calibri" w:cs="Calibri"/>
          <w:color w:val="auto"/>
          <w:sz w:val="24"/>
          <w:szCs w:val="24"/>
        </w:rPr>
        <w:t xml:space="preserve"> Testing included attempts to inject malicious code or manipulate data during communication.</w:t>
      </w:r>
    </w:p>
    <w:p w14:paraId="227DB26C"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t>Firmware exploitation:</w:t>
      </w:r>
      <w:r w:rsidRPr="00090EE9">
        <w:rPr>
          <w:rFonts w:ascii="Calibri" w:hAnsi="Calibri" w:cs="Calibri"/>
          <w:color w:val="auto"/>
          <w:sz w:val="24"/>
          <w:szCs w:val="24"/>
        </w:rPr>
        <w:t xml:space="preserve"> Testing focused on identifying vulnerabilities in the firmware update mechanism and attempting to inject malicious firmware.</w:t>
      </w:r>
    </w:p>
    <w:p w14:paraId="4B329999"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t>Physical tampering:</w:t>
      </w:r>
      <w:r w:rsidRPr="00090EE9">
        <w:rPr>
          <w:rFonts w:ascii="Calibri" w:hAnsi="Calibri" w:cs="Calibri"/>
          <w:color w:val="auto"/>
          <w:sz w:val="24"/>
          <w:szCs w:val="24"/>
        </w:rPr>
        <w:t xml:space="preserve"> Testing involved attempts to manipulate meter readings without triggering tamper detection.</w:t>
      </w:r>
    </w:p>
    <w:p w14:paraId="6F3B5D8B"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t>Local interface vulnerabilities</w:t>
      </w:r>
      <w:r w:rsidRPr="00090EE9">
        <w:rPr>
          <w:rFonts w:ascii="Calibri" w:hAnsi="Calibri" w:cs="Calibri"/>
          <w:color w:val="auto"/>
          <w:sz w:val="24"/>
          <w:szCs w:val="24"/>
        </w:rPr>
        <w:t>: Testing targeted vulnerabilities in the meter's local interface.</w:t>
      </w:r>
    </w:p>
    <w:p w14:paraId="53808AF7"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t>PolicyNet vulnerabilities:</w:t>
      </w:r>
      <w:r w:rsidRPr="00090EE9">
        <w:rPr>
          <w:rFonts w:ascii="Calibri" w:hAnsi="Calibri" w:cs="Calibri"/>
          <w:color w:val="auto"/>
          <w:sz w:val="24"/>
          <w:szCs w:val="24"/>
        </w:rPr>
        <w:t xml:space="preserve"> Testing focused on identifying vulnerabilities in the PolicyNet head end system, including authentication bypass attempts and unauthorized access to meter data.</w:t>
      </w:r>
    </w:p>
    <w:p w14:paraId="05600E1C"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t>Protocol vulnerabilities:</w:t>
      </w:r>
      <w:r w:rsidRPr="00090EE9">
        <w:rPr>
          <w:rFonts w:ascii="Calibri" w:hAnsi="Calibri" w:cs="Calibri"/>
          <w:color w:val="auto"/>
          <w:sz w:val="24"/>
          <w:szCs w:val="24"/>
        </w:rPr>
        <w:t xml:space="preserve"> Testing included attempts to exploit vulnerabilities in communication protocols, such as command injection and replay attacks.</w:t>
      </w:r>
    </w:p>
    <w:p w14:paraId="5109FC9F" w14:textId="77777777" w:rsidR="00090EE9" w:rsidRPr="00090EE9" w:rsidRDefault="00090EE9" w:rsidP="00642212">
      <w:pPr>
        <w:numPr>
          <w:ilvl w:val="0"/>
          <w:numId w:val="51"/>
        </w:numPr>
        <w:rPr>
          <w:rFonts w:ascii="Calibri" w:hAnsi="Calibri" w:cs="Calibri"/>
          <w:color w:val="auto"/>
          <w:sz w:val="24"/>
          <w:szCs w:val="24"/>
        </w:rPr>
      </w:pPr>
      <w:r w:rsidRPr="00090EE9">
        <w:rPr>
          <w:rFonts w:ascii="Calibri" w:hAnsi="Calibri" w:cs="Calibri"/>
          <w:b/>
          <w:bCs/>
          <w:color w:val="auto"/>
          <w:sz w:val="24"/>
          <w:szCs w:val="24"/>
        </w:rPr>
        <w:lastRenderedPageBreak/>
        <w:t>Data integrity:</w:t>
      </w:r>
      <w:r w:rsidRPr="00090EE9">
        <w:rPr>
          <w:rFonts w:ascii="Calibri" w:hAnsi="Calibri" w:cs="Calibri"/>
          <w:color w:val="auto"/>
          <w:sz w:val="24"/>
          <w:szCs w:val="24"/>
        </w:rPr>
        <w:t xml:space="preserve"> Testing involved attempts to manipulate meter readings, alter billing data, and tamper with audit logs.</w:t>
      </w:r>
    </w:p>
    <w:p w14:paraId="51A1A381" w14:textId="77777777" w:rsidR="00090EE9" w:rsidRPr="00B153E6" w:rsidRDefault="00090EE9" w:rsidP="00090EE9">
      <w:pPr>
        <w:rPr>
          <w:rFonts w:ascii="Calibri" w:hAnsi="Calibri" w:cs="Calibri"/>
          <w:b/>
          <w:bCs/>
          <w:color w:val="auto"/>
          <w:sz w:val="24"/>
          <w:szCs w:val="24"/>
        </w:rPr>
      </w:pPr>
    </w:p>
    <w:p w14:paraId="072D3F4D" w14:textId="4E273824"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5.3.4 Scenario-based Testing Results</w:t>
      </w:r>
    </w:p>
    <w:p w14:paraId="6DE210C9"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Results from the scenario-based testing, guided by a comprehensive checklist, are detailed in </w:t>
      </w:r>
      <w:proofErr w:type="gramStart"/>
      <w:r w:rsidRPr="00090EE9">
        <w:rPr>
          <w:rFonts w:ascii="Calibri" w:hAnsi="Calibri" w:cs="Calibri"/>
          <w:color w:val="auto"/>
          <w:sz w:val="24"/>
          <w:szCs w:val="24"/>
        </w:rPr>
        <w:t>standalone</w:t>
      </w:r>
      <w:proofErr w:type="gramEnd"/>
      <w:r w:rsidRPr="00090EE9">
        <w:rPr>
          <w:rFonts w:ascii="Calibri" w:hAnsi="Calibri" w:cs="Calibri"/>
          <w:color w:val="auto"/>
          <w:sz w:val="24"/>
          <w:szCs w:val="24"/>
        </w:rPr>
        <w:t xml:space="preserve"> NCC Group - Scenario-based penetration test report.</w:t>
      </w:r>
    </w:p>
    <w:p w14:paraId="48AA0804" w14:textId="77777777" w:rsidR="00090EE9" w:rsidRPr="00B153E6" w:rsidRDefault="00090EE9" w:rsidP="00090EE9">
      <w:pPr>
        <w:rPr>
          <w:rFonts w:ascii="Calibri" w:hAnsi="Calibri" w:cs="Calibri"/>
          <w:b/>
          <w:bCs/>
          <w:color w:val="auto"/>
          <w:sz w:val="24"/>
          <w:szCs w:val="24"/>
        </w:rPr>
      </w:pPr>
    </w:p>
    <w:p w14:paraId="14AAE87B" w14:textId="410A7151" w:rsidR="00090EE9" w:rsidRPr="00B153E6" w:rsidRDefault="00090EE9" w:rsidP="00B20AD9">
      <w:pPr>
        <w:pStyle w:val="Heading2"/>
        <w:rPr>
          <w:rFonts w:ascii="Calibri" w:hAnsi="Calibri" w:cs="Calibri"/>
          <w:sz w:val="32"/>
          <w:szCs w:val="12"/>
        </w:rPr>
      </w:pPr>
      <w:bookmarkStart w:id="54" w:name="_Toc184228246"/>
      <w:r w:rsidRPr="00B153E6">
        <w:rPr>
          <w:rFonts w:ascii="Calibri" w:hAnsi="Calibri" w:cs="Calibri"/>
          <w:sz w:val="32"/>
          <w:szCs w:val="12"/>
        </w:rPr>
        <w:t>5.4 Vulnerability Analysis</w:t>
      </w:r>
      <w:bookmarkEnd w:id="54"/>
    </w:p>
    <w:p w14:paraId="7BA57B17" w14:textId="77777777"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5.4.1 Communication Vulnerabilities</w:t>
      </w:r>
    </w:p>
    <w:p w14:paraId="16701B57" w14:textId="77777777" w:rsidR="00090EE9" w:rsidRPr="00090EE9" w:rsidRDefault="00090EE9" w:rsidP="00642212">
      <w:pPr>
        <w:numPr>
          <w:ilvl w:val="0"/>
          <w:numId w:val="52"/>
        </w:numPr>
        <w:rPr>
          <w:rFonts w:ascii="Calibri" w:hAnsi="Calibri" w:cs="Calibri"/>
          <w:color w:val="auto"/>
          <w:sz w:val="24"/>
          <w:szCs w:val="24"/>
        </w:rPr>
      </w:pPr>
      <w:r w:rsidRPr="00090EE9">
        <w:rPr>
          <w:rFonts w:ascii="Calibri" w:hAnsi="Calibri" w:cs="Calibri"/>
          <w:color w:val="auto"/>
          <w:sz w:val="24"/>
          <w:szCs w:val="24"/>
        </w:rPr>
        <w:t xml:space="preserve">APN Connection Vulnerabilities: Exploiting weaknesses in the APN configuration or authentication could allow attackers to intercept or manipulate data transmitted between smart meters and the PolicyNet head end. This could lead to unauthorized access to meter data, potentially resulting in widespread data breaches, inaccurate billing, and revenue loss for Intellihub. The reliance on Telstra's network infrastructure introduces an additional </w:t>
      </w:r>
      <w:proofErr w:type="gramStart"/>
      <w:r w:rsidRPr="00090EE9">
        <w:rPr>
          <w:rFonts w:ascii="Calibri" w:hAnsi="Calibri" w:cs="Calibri"/>
          <w:color w:val="auto"/>
          <w:sz w:val="24"/>
          <w:szCs w:val="24"/>
        </w:rPr>
        <w:t>layer of risk</w:t>
      </w:r>
      <w:proofErr w:type="gramEnd"/>
      <w:r w:rsidRPr="00090EE9">
        <w:rPr>
          <w:rFonts w:ascii="Calibri" w:hAnsi="Calibri" w:cs="Calibri"/>
          <w:color w:val="auto"/>
          <w:sz w:val="24"/>
          <w:szCs w:val="24"/>
        </w:rPr>
        <w:t>.</w:t>
      </w:r>
    </w:p>
    <w:p w14:paraId="65D5A75A" w14:textId="77777777" w:rsidR="00090EE9" w:rsidRPr="00090EE9" w:rsidRDefault="00090EE9" w:rsidP="00642212">
      <w:pPr>
        <w:numPr>
          <w:ilvl w:val="0"/>
          <w:numId w:val="52"/>
        </w:numPr>
        <w:rPr>
          <w:rFonts w:ascii="Calibri" w:hAnsi="Calibri" w:cs="Calibri"/>
          <w:color w:val="auto"/>
          <w:sz w:val="24"/>
          <w:szCs w:val="24"/>
        </w:rPr>
      </w:pPr>
      <w:r w:rsidRPr="00090EE9">
        <w:rPr>
          <w:rFonts w:ascii="Calibri" w:hAnsi="Calibri" w:cs="Calibri"/>
          <w:color w:val="auto"/>
          <w:sz w:val="24"/>
          <w:szCs w:val="24"/>
        </w:rPr>
        <w:t>Data Transmission Interception: Vulnerabilities in communication protocols (LTE Cat-M1, Wi-SUN) could allow attackers to intercept data transmitted between smart meters and the network. This could expose sensitive customer data and operational information, leading to privacy violations and regulatory penalties. The use of encryption helps mitigate this risk, but vulnerabilities in the implementation could still allow for interception.</w:t>
      </w:r>
    </w:p>
    <w:p w14:paraId="5082243A" w14:textId="77777777" w:rsidR="00090EE9" w:rsidRPr="00090EE9" w:rsidRDefault="00090EE9" w:rsidP="00642212">
      <w:pPr>
        <w:numPr>
          <w:ilvl w:val="0"/>
          <w:numId w:val="52"/>
        </w:numPr>
        <w:rPr>
          <w:rFonts w:ascii="Calibri" w:hAnsi="Calibri" w:cs="Calibri"/>
          <w:color w:val="auto"/>
          <w:sz w:val="24"/>
          <w:szCs w:val="24"/>
        </w:rPr>
      </w:pPr>
      <w:r w:rsidRPr="00090EE9">
        <w:rPr>
          <w:rFonts w:ascii="Calibri" w:hAnsi="Calibri" w:cs="Calibri"/>
          <w:color w:val="auto"/>
          <w:sz w:val="24"/>
          <w:szCs w:val="24"/>
        </w:rPr>
        <w:t>Man-in-the-Middle (MitM) Attacks: Attackers could position themselves between smart meters and the network to intercept and manipulate communication. This could allow for unauthorized control of meters, data manipulation, and denial-of-service attacks. The use of certificate-based authentication helps mitigate this risk, but vulnerabilities in the implementation could still allow for MitM attacks.</w:t>
      </w:r>
    </w:p>
    <w:p w14:paraId="7D66678B" w14:textId="77777777" w:rsidR="00090EE9" w:rsidRPr="00B153E6" w:rsidRDefault="00090EE9" w:rsidP="00090EE9">
      <w:pPr>
        <w:rPr>
          <w:rFonts w:ascii="Calibri" w:hAnsi="Calibri" w:cs="Calibri"/>
          <w:b/>
          <w:bCs/>
          <w:color w:val="auto"/>
          <w:sz w:val="24"/>
          <w:szCs w:val="24"/>
        </w:rPr>
      </w:pPr>
    </w:p>
    <w:p w14:paraId="2BB49A91" w14:textId="3E026841"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5.4.2 Build Review</w:t>
      </w:r>
    </w:p>
    <w:p w14:paraId="4A9A69D1"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The IntelliGenX Gen 2 smart meter, built on the Atheros ESR-M platform, and the </w:t>
      </w:r>
      <w:proofErr w:type="spellStart"/>
      <w:r w:rsidRPr="00090EE9">
        <w:rPr>
          <w:rFonts w:ascii="Calibri" w:hAnsi="Calibri" w:cs="Calibri"/>
          <w:color w:val="auto"/>
          <w:sz w:val="24"/>
          <w:szCs w:val="24"/>
        </w:rPr>
        <w:t>Landis&amp;Gyr</w:t>
      </w:r>
      <w:proofErr w:type="spellEnd"/>
      <w:r w:rsidRPr="00090EE9">
        <w:rPr>
          <w:rFonts w:ascii="Calibri" w:hAnsi="Calibri" w:cs="Calibri"/>
          <w:color w:val="auto"/>
          <w:sz w:val="24"/>
          <w:szCs w:val="24"/>
        </w:rPr>
        <w:t xml:space="preserve"> E355 meter present several device-level vulnerabilities:</w:t>
      </w:r>
    </w:p>
    <w:p w14:paraId="20DA5929" w14:textId="77777777" w:rsidR="00090EE9" w:rsidRPr="00090EE9" w:rsidRDefault="00090EE9" w:rsidP="00642212">
      <w:pPr>
        <w:numPr>
          <w:ilvl w:val="0"/>
          <w:numId w:val="53"/>
        </w:numPr>
        <w:rPr>
          <w:rFonts w:ascii="Calibri" w:hAnsi="Calibri" w:cs="Calibri"/>
          <w:color w:val="auto"/>
          <w:sz w:val="24"/>
          <w:szCs w:val="24"/>
        </w:rPr>
      </w:pPr>
      <w:r w:rsidRPr="00090EE9">
        <w:rPr>
          <w:rFonts w:ascii="Calibri" w:hAnsi="Calibri" w:cs="Calibri"/>
          <w:color w:val="auto"/>
          <w:sz w:val="24"/>
          <w:szCs w:val="24"/>
        </w:rPr>
        <w:t>Firmware Vulnerabilities: Vulnerabilities in firmware could allow attackers to compromise device functionality, leading to unauthorized control, data manipulation, and botnet creation. The open-source nature of the AOS SDK used in the IntelliGenX meters introduces additional risks.</w:t>
      </w:r>
    </w:p>
    <w:p w14:paraId="739B3263" w14:textId="77777777" w:rsidR="00090EE9" w:rsidRPr="00090EE9" w:rsidRDefault="00090EE9" w:rsidP="00642212">
      <w:pPr>
        <w:numPr>
          <w:ilvl w:val="0"/>
          <w:numId w:val="53"/>
        </w:numPr>
        <w:rPr>
          <w:rFonts w:ascii="Calibri" w:hAnsi="Calibri" w:cs="Calibri"/>
          <w:color w:val="auto"/>
          <w:sz w:val="24"/>
          <w:szCs w:val="24"/>
        </w:rPr>
      </w:pPr>
      <w:r w:rsidRPr="00090EE9">
        <w:rPr>
          <w:rFonts w:ascii="Calibri" w:hAnsi="Calibri" w:cs="Calibri"/>
          <w:color w:val="auto"/>
          <w:sz w:val="24"/>
          <w:szCs w:val="24"/>
        </w:rPr>
        <w:t>Physical Tampering: Physical access to smart meters could allow attackers to tamper with devices, potentially bypassing security mechanisms and manipulating meter readings. This could lead to energy theft, inaccurate billing, and revenue loss. The large geographical footprint of Intellihub's deployment increases the difficulty of physical security enforcement.</w:t>
      </w:r>
    </w:p>
    <w:p w14:paraId="23E8FE85" w14:textId="77777777" w:rsidR="00090EE9" w:rsidRPr="00090EE9" w:rsidRDefault="00090EE9" w:rsidP="00642212">
      <w:pPr>
        <w:numPr>
          <w:ilvl w:val="0"/>
          <w:numId w:val="53"/>
        </w:numPr>
        <w:rPr>
          <w:rFonts w:ascii="Calibri" w:hAnsi="Calibri" w:cs="Calibri"/>
          <w:color w:val="auto"/>
          <w:sz w:val="24"/>
          <w:szCs w:val="24"/>
        </w:rPr>
      </w:pPr>
      <w:r w:rsidRPr="00090EE9">
        <w:rPr>
          <w:rFonts w:ascii="Calibri" w:hAnsi="Calibri" w:cs="Calibri"/>
          <w:color w:val="auto"/>
          <w:sz w:val="24"/>
          <w:szCs w:val="24"/>
        </w:rPr>
        <w:t>Local Interface Vulnerabilities: Vulnerabilities in the local interface (RS-232, optical port) could allow unauthorized access for data extraction, firmware modification, or unauthorized control.</w:t>
      </w:r>
    </w:p>
    <w:p w14:paraId="60EECF4B" w14:textId="77777777" w:rsidR="00090EE9" w:rsidRPr="00B153E6" w:rsidRDefault="00090EE9" w:rsidP="00090EE9">
      <w:pPr>
        <w:rPr>
          <w:rFonts w:ascii="Calibri" w:hAnsi="Calibri" w:cs="Calibri"/>
          <w:b/>
          <w:bCs/>
          <w:color w:val="auto"/>
          <w:sz w:val="24"/>
          <w:szCs w:val="24"/>
        </w:rPr>
      </w:pPr>
    </w:p>
    <w:p w14:paraId="3C790637" w14:textId="5C9F28D8" w:rsidR="00090EE9" w:rsidRPr="00090EE9" w:rsidRDefault="00090EE9" w:rsidP="00090EE9">
      <w:pPr>
        <w:rPr>
          <w:rFonts w:ascii="Calibri" w:hAnsi="Calibri" w:cs="Calibri"/>
          <w:b/>
          <w:bCs/>
          <w:color w:val="auto"/>
          <w:szCs w:val="28"/>
        </w:rPr>
      </w:pPr>
      <w:r w:rsidRPr="00090EE9">
        <w:rPr>
          <w:rFonts w:ascii="Calibri" w:hAnsi="Calibri" w:cs="Calibri"/>
          <w:b/>
          <w:bCs/>
          <w:color w:val="auto"/>
          <w:szCs w:val="28"/>
        </w:rPr>
        <w:t>5.4.3 Head-End Vulnerabilities (PolicyNet)</w:t>
      </w:r>
    </w:p>
    <w:p w14:paraId="09F033EA" w14:textId="77777777" w:rsidR="00090EE9" w:rsidRPr="00090EE9" w:rsidRDefault="00090EE9" w:rsidP="00090EE9">
      <w:pPr>
        <w:rPr>
          <w:rFonts w:ascii="Calibri" w:hAnsi="Calibri" w:cs="Calibri"/>
          <w:color w:val="auto"/>
          <w:sz w:val="24"/>
          <w:szCs w:val="24"/>
        </w:rPr>
      </w:pPr>
      <w:r w:rsidRPr="00090EE9">
        <w:rPr>
          <w:rFonts w:ascii="Calibri" w:hAnsi="Calibri" w:cs="Calibri"/>
          <w:color w:val="auto"/>
          <w:sz w:val="24"/>
          <w:szCs w:val="24"/>
        </w:rPr>
        <w:t xml:space="preserve">Intellihub's reliance on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cloud infrastructure for PolicyNet introduces significant vulnerabilities:</w:t>
      </w:r>
    </w:p>
    <w:p w14:paraId="5F0459DE" w14:textId="77777777" w:rsidR="00090EE9" w:rsidRPr="00090EE9" w:rsidRDefault="00090EE9" w:rsidP="00642212">
      <w:pPr>
        <w:numPr>
          <w:ilvl w:val="0"/>
          <w:numId w:val="54"/>
        </w:numPr>
        <w:rPr>
          <w:rFonts w:ascii="Calibri" w:hAnsi="Calibri" w:cs="Calibri"/>
          <w:color w:val="auto"/>
          <w:sz w:val="24"/>
          <w:szCs w:val="24"/>
        </w:rPr>
      </w:pPr>
      <w:r w:rsidRPr="00090EE9">
        <w:rPr>
          <w:rFonts w:ascii="Calibri" w:hAnsi="Calibri" w:cs="Calibri"/>
          <w:color w:val="auto"/>
          <w:sz w:val="24"/>
          <w:szCs w:val="24"/>
        </w:rPr>
        <w:lastRenderedPageBreak/>
        <w:t xml:space="preserve">Cloud Infrastructure Compromise: Direct attacks on </w:t>
      </w:r>
      <w:proofErr w:type="spellStart"/>
      <w:r w:rsidRPr="00090EE9">
        <w:rPr>
          <w:rFonts w:ascii="Calibri" w:hAnsi="Calibri" w:cs="Calibri"/>
          <w:color w:val="auto"/>
          <w:sz w:val="24"/>
          <w:szCs w:val="24"/>
        </w:rPr>
        <w:t>CrescoNet's</w:t>
      </w:r>
      <w:proofErr w:type="spellEnd"/>
      <w:r w:rsidRPr="00090EE9">
        <w:rPr>
          <w:rFonts w:ascii="Calibri" w:hAnsi="Calibri" w:cs="Calibri"/>
          <w:color w:val="auto"/>
          <w:sz w:val="24"/>
          <w:szCs w:val="24"/>
        </w:rPr>
        <w:t xml:space="preserve"> AWS environment could lead to data breaches, service disruptions, or complete system compromise.</w:t>
      </w:r>
    </w:p>
    <w:p w14:paraId="44F88CE3" w14:textId="77777777" w:rsidR="00090EE9" w:rsidRPr="00090EE9" w:rsidRDefault="00090EE9" w:rsidP="00642212">
      <w:pPr>
        <w:numPr>
          <w:ilvl w:val="0"/>
          <w:numId w:val="54"/>
        </w:numPr>
        <w:rPr>
          <w:rFonts w:ascii="Calibri" w:hAnsi="Calibri" w:cs="Calibri"/>
          <w:color w:val="auto"/>
          <w:sz w:val="24"/>
          <w:szCs w:val="24"/>
        </w:rPr>
      </w:pPr>
      <w:r w:rsidRPr="00090EE9">
        <w:rPr>
          <w:rFonts w:ascii="Calibri" w:hAnsi="Calibri" w:cs="Calibri"/>
          <w:color w:val="auto"/>
          <w:sz w:val="24"/>
          <w:szCs w:val="24"/>
        </w:rPr>
        <w:t>Credential Harvesting: Compromised credentials (lack of robust MFA) could grant attackers access to PolicyNet and other systems.</w:t>
      </w:r>
    </w:p>
    <w:p w14:paraId="0E41C83E" w14:textId="77777777" w:rsidR="00090EE9" w:rsidRPr="00B153E6" w:rsidRDefault="00090EE9" w:rsidP="00642212">
      <w:pPr>
        <w:numPr>
          <w:ilvl w:val="0"/>
          <w:numId w:val="54"/>
        </w:numPr>
        <w:rPr>
          <w:rFonts w:ascii="Calibri" w:hAnsi="Calibri" w:cs="Calibri"/>
          <w:color w:val="auto"/>
          <w:sz w:val="24"/>
          <w:szCs w:val="24"/>
        </w:rPr>
      </w:pPr>
      <w:r w:rsidRPr="00090EE9">
        <w:rPr>
          <w:rFonts w:ascii="Calibri" w:hAnsi="Calibri" w:cs="Calibri"/>
          <w:color w:val="auto"/>
          <w:sz w:val="24"/>
          <w:szCs w:val="24"/>
        </w:rPr>
        <w:t xml:space="preserve">API Exploitation: Vulnerabilities in </w:t>
      </w:r>
      <w:proofErr w:type="spellStart"/>
      <w:r w:rsidRPr="00090EE9">
        <w:rPr>
          <w:rFonts w:ascii="Calibri" w:hAnsi="Calibri" w:cs="Calibri"/>
          <w:color w:val="auto"/>
          <w:sz w:val="24"/>
          <w:szCs w:val="24"/>
        </w:rPr>
        <w:t>PolicyNet's</w:t>
      </w:r>
      <w:proofErr w:type="spellEnd"/>
      <w:r w:rsidRPr="00090EE9">
        <w:rPr>
          <w:rFonts w:ascii="Calibri" w:hAnsi="Calibri" w:cs="Calibri"/>
          <w:color w:val="auto"/>
          <w:sz w:val="24"/>
          <w:szCs w:val="24"/>
        </w:rPr>
        <w:t xml:space="preserve"> APIs could allow attackers to manipulate meter data, gain unauthorized access, or deploy malware.</w:t>
      </w:r>
    </w:p>
    <w:p w14:paraId="5C1052A5" w14:textId="793F6BCA" w:rsidR="00095A92" w:rsidRPr="00B153E6" w:rsidRDefault="00095A92">
      <w:pPr>
        <w:spacing w:after="200"/>
        <w:rPr>
          <w:rFonts w:ascii="Calibri" w:hAnsi="Calibri" w:cs="Calibri"/>
          <w:color w:val="auto"/>
          <w:sz w:val="24"/>
          <w:szCs w:val="24"/>
        </w:rPr>
      </w:pPr>
      <w:r w:rsidRPr="00B153E6">
        <w:rPr>
          <w:rFonts w:ascii="Calibri" w:hAnsi="Calibri" w:cs="Calibri"/>
          <w:color w:val="auto"/>
          <w:sz w:val="24"/>
          <w:szCs w:val="24"/>
        </w:rPr>
        <w:br w:type="page"/>
      </w:r>
    </w:p>
    <w:p w14:paraId="04BF9310" w14:textId="06653AC6" w:rsidR="00095A92" w:rsidRPr="00095A92" w:rsidRDefault="00095A92" w:rsidP="0081381B">
      <w:pPr>
        <w:pStyle w:val="Heading1"/>
        <w:rPr>
          <w:rFonts w:ascii="Calibri" w:hAnsi="Calibri" w:cs="Calibri"/>
          <w:color w:val="auto"/>
          <w:sz w:val="36"/>
          <w:szCs w:val="18"/>
        </w:rPr>
      </w:pPr>
      <w:bookmarkStart w:id="55" w:name="_Toc184228247"/>
      <w:r w:rsidRPr="00B153E6">
        <w:rPr>
          <w:rFonts w:ascii="Calibri" w:hAnsi="Calibri" w:cs="Calibri"/>
          <w:color w:val="auto"/>
          <w:sz w:val="36"/>
          <w:szCs w:val="18"/>
        </w:rPr>
        <w:lastRenderedPageBreak/>
        <w:t>Section 6 - Technology Backgrou</w:t>
      </w:r>
      <w:r w:rsidRPr="00B153E6">
        <w:rPr>
          <w:rFonts w:ascii="Calibri" w:hAnsi="Calibri" w:cs="Calibri"/>
          <w:color w:val="auto"/>
          <w:sz w:val="36"/>
          <w:szCs w:val="18"/>
        </w:rPr>
        <w:t>n</w:t>
      </w:r>
      <w:r w:rsidRPr="00B153E6">
        <w:rPr>
          <w:rFonts w:ascii="Calibri" w:hAnsi="Calibri" w:cs="Calibri"/>
          <w:color w:val="auto"/>
          <w:sz w:val="36"/>
          <w:szCs w:val="18"/>
        </w:rPr>
        <w:t>d</w:t>
      </w:r>
      <w:bookmarkEnd w:id="55"/>
    </w:p>
    <w:p w14:paraId="274615AA" w14:textId="77777777" w:rsidR="00095A92" w:rsidRPr="00B153E6" w:rsidRDefault="00095A92" w:rsidP="00095A92">
      <w:pPr>
        <w:rPr>
          <w:rFonts w:ascii="Calibri" w:hAnsi="Calibri" w:cs="Calibri"/>
          <w:color w:val="auto"/>
          <w:sz w:val="24"/>
          <w:szCs w:val="24"/>
        </w:rPr>
      </w:pPr>
      <w:r w:rsidRPr="00095A92">
        <w:rPr>
          <w:rFonts w:ascii="Calibri" w:hAnsi="Calibri" w:cs="Calibri"/>
          <w:color w:val="auto"/>
          <w:sz w:val="24"/>
          <w:szCs w:val="24"/>
        </w:rPr>
        <w:t>The technological infrastructure underlying Intellihub's smart meter ecosystem represents a complex, multi-layered system integrating advanced hardware, sophisticated software platforms, and intricate communication architectures. This section provides a comprehensive technical examination of the system's fundamental components, architectural design, and operational characteristics.</w:t>
      </w:r>
    </w:p>
    <w:p w14:paraId="0EE6BE39" w14:textId="77777777" w:rsidR="00B56CC8" w:rsidRPr="00095A92" w:rsidRDefault="00B56CC8" w:rsidP="00095A92">
      <w:pPr>
        <w:rPr>
          <w:rFonts w:ascii="Calibri" w:hAnsi="Calibri" w:cs="Calibri"/>
          <w:color w:val="auto"/>
          <w:sz w:val="24"/>
          <w:szCs w:val="24"/>
        </w:rPr>
      </w:pPr>
    </w:p>
    <w:p w14:paraId="46B9F0A0" w14:textId="77777777"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Key Technological Parameters:</w:t>
      </w:r>
    </w:p>
    <w:p w14:paraId="66510A1B" w14:textId="77777777" w:rsidR="00095A92" w:rsidRPr="00095A92" w:rsidRDefault="00095A92" w:rsidP="00642212">
      <w:pPr>
        <w:numPr>
          <w:ilvl w:val="0"/>
          <w:numId w:val="55"/>
        </w:numPr>
        <w:rPr>
          <w:rFonts w:ascii="Calibri" w:hAnsi="Calibri" w:cs="Calibri"/>
          <w:color w:val="auto"/>
          <w:sz w:val="24"/>
          <w:szCs w:val="24"/>
        </w:rPr>
      </w:pPr>
      <w:r w:rsidRPr="00095A92">
        <w:rPr>
          <w:rFonts w:ascii="Calibri" w:hAnsi="Calibri" w:cs="Calibri"/>
          <w:color w:val="auto"/>
          <w:sz w:val="24"/>
          <w:szCs w:val="24"/>
        </w:rPr>
        <w:t>Edge computing architecture: Atheros ESR-M</w:t>
      </w:r>
    </w:p>
    <w:p w14:paraId="4DFDA1CC" w14:textId="77777777" w:rsidR="00095A92" w:rsidRPr="00095A92" w:rsidRDefault="00095A92" w:rsidP="00642212">
      <w:pPr>
        <w:numPr>
          <w:ilvl w:val="0"/>
          <w:numId w:val="55"/>
        </w:numPr>
        <w:rPr>
          <w:rFonts w:ascii="Calibri" w:hAnsi="Calibri" w:cs="Calibri"/>
          <w:color w:val="auto"/>
          <w:sz w:val="24"/>
          <w:szCs w:val="24"/>
        </w:rPr>
      </w:pPr>
      <w:r w:rsidRPr="00095A92">
        <w:rPr>
          <w:rFonts w:ascii="Calibri" w:hAnsi="Calibri" w:cs="Calibri"/>
          <w:color w:val="auto"/>
          <w:sz w:val="24"/>
          <w:szCs w:val="24"/>
        </w:rPr>
        <w:t>Smart meter interface: Landis+Gyr E355</w:t>
      </w:r>
    </w:p>
    <w:p w14:paraId="1634EFD8" w14:textId="77777777" w:rsidR="00095A92" w:rsidRPr="00095A92" w:rsidRDefault="00095A92" w:rsidP="00642212">
      <w:pPr>
        <w:numPr>
          <w:ilvl w:val="0"/>
          <w:numId w:val="55"/>
        </w:numPr>
        <w:rPr>
          <w:rFonts w:ascii="Calibri" w:hAnsi="Calibri" w:cs="Calibri"/>
          <w:color w:val="auto"/>
          <w:sz w:val="24"/>
          <w:szCs w:val="24"/>
        </w:rPr>
      </w:pPr>
      <w:r w:rsidRPr="00095A92">
        <w:rPr>
          <w:rFonts w:ascii="Calibri" w:hAnsi="Calibri" w:cs="Calibri"/>
          <w:color w:val="auto"/>
          <w:sz w:val="24"/>
          <w:szCs w:val="24"/>
        </w:rPr>
        <w:t>Communication protocols: LTE Cat-M1, Wi-SUN mesh</w:t>
      </w:r>
    </w:p>
    <w:p w14:paraId="07E1F80E" w14:textId="77777777" w:rsidR="00095A92" w:rsidRPr="00095A92" w:rsidRDefault="00095A92" w:rsidP="00642212">
      <w:pPr>
        <w:numPr>
          <w:ilvl w:val="0"/>
          <w:numId w:val="55"/>
        </w:numPr>
        <w:rPr>
          <w:rFonts w:ascii="Calibri" w:hAnsi="Calibri" w:cs="Calibri"/>
          <w:color w:val="auto"/>
          <w:sz w:val="24"/>
          <w:szCs w:val="24"/>
        </w:rPr>
      </w:pPr>
      <w:r w:rsidRPr="00095A92">
        <w:rPr>
          <w:rFonts w:ascii="Calibri" w:hAnsi="Calibri" w:cs="Calibri"/>
          <w:color w:val="auto"/>
          <w:sz w:val="24"/>
          <w:szCs w:val="24"/>
        </w:rPr>
        <w:t>Deployment scale: 2.5 million smart meters</w:t>
      </w:r>
    </w:p>
    <w:p w14:paraId="2AF2E90D" w14:textId="77777777" w:rsidR="00095A92" w:rsidRPr="00B153E6" w:rsidRDefault="00095A92" w:rsidP="00095A92">
      <w:pPr>
        <w:rPr>
          <w:rFonts w:ascii="Calibri" w:hAnsi="Calibri" w:cs="Calibri"/>
          <w:b/>
          <w:bCs/>
          <w:color w:val="auto"/>
          <w:sz w:val="24"/>
          <w:szCs w:val="24"/>
        </w:rPr>
      </w:pPr>
    </w:p>
    <w:p w14:paraId="02F5E89D" w14:textId="1AFE5AED" w:rsidR="00095A92" w:rsidRPr="00B153E6" w:rsidRDefault="00095A92" w:rsidP="00B20AD9">
      <w:pPr>
        <w:pStyle w:val="Heading2"/>
        <w:rPr>
          <w:rFonts w:ascii="Calibri" w:hAnsi="Calibri" w:cs="Calibri"/>
          <w:sz w:val="36"/>
          <w:szCs w:val="14"/>
          <w:lang w:val="nl-NL"/>
        </w:rPr>
      </w:pPr>
      <w:bookmarkStart w:id="56" w:name="_Toc184228248"/>
      <w:r w:rsidRPr="00B153E6">
        <w:rPr>
          <w:rFonts w:ascii="Calibri" w:hAnsi="Calibri" w:cs="Calibri"/>
          <w:sz w:val="36"/>
          <w:szCs w:val="14"/>
          <w:lang w:val="nl-NL"/>
        </w:rPr>
        <w:t>6.1 Hardware Architecture: IntelligenX Gen 2 Platform</w:t>
      </w:r>
      <w:bookmarkEnd w:id="56"/>
    </w:p>
    <w:p w14:paraId="2EE97301"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 IntelligenX Gen 2 platform, constructed upon the Atheros ESR-M edge computing architecture, exemplifies a sophisticated approach to contemporary smart metering technology. Specifically engineered to interface with Landis+Gyr E355 smart meters, this platform transforms traditional metering infrastructure by implementing a multi-layered architectural approach.</w:t>
      </w:r>
    </w:p>
    <w:p w14:paraId="4CEDA809"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 system's core architecture is strategically designed with three critical layers: a foundational metrology layer, an intelligent communications layer, and a comprehensive management layer. This design transforms conventional meters from passive consumption recording devices into active, intelligent grid endpoints capable of complex energy management functions.</w:t>
      </w:r>
    </w:p>
    <w:p w14:paraId="33BAA951" w14:textId="77777777" w:rsidR="00095A92" w:rsidRPr="00B153E6" w:rsidRDefault="00095A92" w:rsidP="00095A92">
      <w:pPr>
        <w:rPr>
          <w:rFonts w:ascii="Calibri" w:hAnsi="Calibri" w:cs="Calibri"/>
          <w:b/>
          <w:bCs/>
          <w:color w:val="auto"/>
          <w:sz w:val="24"/>
          <w:szCs w:val="24"/>
        </w:rPr>
      </w:pPr>
    </w:p>
    <w:p w14:paraId="5454345D" w14:textId="72514B17"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6.1.1 Physical Layer Characteristics</w:t>
      </w:r>
    </w:p>
    <w:p w14:paraId="3D69BE7C" w14:textId="77777777" w:rsidR="00095A92" w:rsidRPr="00095A92" w:rsidRDefault="00095A92" w:rsidP="00095A92">
      <w:pPr>
        <w:rPr>
          <w:rFonts w:ascii="Calibri" w:hAnsi="Calibri" w:cs="Calibri"/>
          <w:color w:val="auto"/>
          <w:sz w:val="24"/>
          <w:szCs w:val="24"/>
        </w:rPr>
      </w:pPr>
      <w:proofErr w:type="gramStart"/>
      <w:r w:rsidRPr="00095A92">
        <w:rPr>
          <w:rFonts w:ascii="Calibri" w:hAnsi="Calibri" w:cs="Calibri"/>
          <w:color w:val="auto"/>
          <w:sz w:val="24"/>
          <w:szCs w:val="24"/>
        </w:rPr>
        <w:t>The physical</w:t>
      </w:r>
      <w:proofErr w:type="gramEnd"/>
      <w:r w:rsidRPr="00095A92">
        <w:rPr>
          <w:rFonts w:ascii="Calibri" w:hAnsi="Calibri" w:cs="Calibri"/>
          <w:color w:val="auto"/>
          <w:sz w:val="24"/>
          <w:szCs w:val="24"/>
        </w:rPr>
        <w:t xml:space="preserve"> implementation demonstrates rigorous engineering considerations. The industrial-grade hardware design is optimized for Australian environmental conditions, featuring:</w:t>
      </w:r>
    </w:p>
    <w:p w14:paraId="1CBD67B3" w14:textId="77777777" w:rsidR="00095A92" w:rsidRPr="00095A92" w:rsidRDefault="00095A92" w:rsidP="00642212">
      <w:pPr>
        <w:numPr>
          <w:ilvl w:val="0"/>
          <w:numId w:val="56"/>
        </w:numPr>
        <w:rPr>
          <w:rFonts w:ascii="Calibri" w:hAnsi="Calibri" w:cs="Calibri"/>
          <w:color w:val="auto"/>
          <w:sz w:val="24"/>
          <w:szCs w:val="24"/>
        </w:rPr>
      </w:pPr>
      <w:r w:rsidRPr="00095A92">
        <w:rPr>
          <w:rFonts w:ascii="Calibri" w:hAnsi="Calibri" w:cs="Calibri"/>
          <w:color w:val="auto"/>
          <w:sz w:val="24"/>
          <w:szCs w:val="24"/>
        </w:rPr>
        <w:t>Robust RS-232 interface for reliable meter connectivity</w:t>
      </w:r>
    </w:p>
    <w:p w14:paraId="294010E6" w14:textId="77777777" w:rsidR="00095A92" w:rsidRPr="00095A92" w:rsidRDefault="00095A92" w:rsidP="00642212">
      <w:pPr>
        <w:numPr>
          <w:ilvl w:val="0"/>
          <w:numId w:val="56"/>
        </w:numPr>
        <w:rPr>
          <w:rFonts w:ascii="Calibri" w:hAnsi="Calibri" w:cs="Calibri"/>
          <w:color w:val="auto"/>
          <w:sz w:val="24"/>
          <w:szCs w:val="24"/>
        </w:rPr>
      </w:pPr>
      <w:r w:rsidRPr="00095A92">
        <w:rPr>
          <w:rFonts w:ascii="Calibri" w:hAnsi="Calibri" w:cs="Calibri"/>
          <w:color w:val="auto"/>
          <w:sz w:val="24"/>
          <w:szCs w:val="24"/>
        </w:rPr>
        <w:t>Integrated optical diagnostic port for field-based maintenance</w:t>
      </w:r>
    </w:p>
    <w:p w14:paraId="19D51D5A" w14:textId="77777777" w:rsidR="00095A92" w:rsidRPr="00095A92" w:rsidRDefault="00095A92" w:rsidP="00642212">
      <w:pPr>
        <w:numPr>
          <w:ilvl w:val="0"/>
          <w:numId w:val="56"/>
        </w:numPr>
        <w:rPr>
          <w:rFonts w:ascii="Calibri" w:hAnsi="Calibri" w:cs="Calibri"/>
          <w:color w:val="auto"/>
          <w:sz w:val="24"/>
          <w:szCs w:val="24"/>
        </w:rPr>
      </w:pPr>
      <w:r w:rsidRPr="00095A92">
        <w:rPr>
          <w:rFonts w:ascii="Calibri" w:hAnsi="Calibri" w:cs="Calibri"/>
          <w:color w:val="auto"/>
          <w:sz w:val="24"/>
          <w:szCs w:val="24"/>
        </w:rPr>
        <w:t>Hardened electrical and mechanical specifications</w:t>
      </w:r>
    </w:p>
    <w:p w14:paraId="1FD3B859"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These features ensure long-term operational reliability under challenging operational environments.</w:t>
      </w:r>
    </w:p>
    <w:p w14:paraId="143C8F47" w14:textId="77777777" w:rsidR="00095A92" w:rsidRPr="00B153E6" w:rsidRDefault="00095A92" w:rsidP="00095A92">
      <w:pPr>
        <w:rPr>
          <w:rFonts w:ascii="Calibri" w:hAnsi="Calibri" w:cs="Calibri"/>
          <w:b/>
          <w:bCs/>
          <w:color w:val="auto"/>
          <w:sz w:val="24"/>
          <w:szCs w:val="24"/>
        </w:rPr>
      </w:pPr>
    </w:p>
    <w:p w14:paraId="18540015" w14:textId="19816641"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6.1.2 Communication Infrastructure</w:t>
      </w:r>
    </w:p>
    <w:p w14:paraId="6993DF9F"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Communication capabilities represent a critical architectural component, implementing multiple technological pathways. The primary cellular communication occurs via Telstra's secure APN infrastructure, utilizing LTE Cat-M1 as the principal communication protocol. Supplementary communication technologies include:</w:t>
      </w:r>
    </w:p>
    <w:p w14:paraId="68F6C73A" w14:textId="77777777" w:rsidR="00095A92" w:rsidRPr="00095A92" w:rsidRDefault="00095A92" w:rsidP="00642212">
      <w:pPr>
        <w:numPr>
          <w:ilvl w:val="0"/>
          <w:numId w:val="57"/>
        </w:numPr>
        <w:rPr>
          <w:rFonts w:ascii="Calibri" w:hAnsi="Calibri" w:cs="Calibri"/>
          <w:color w:val="auto"/>
          <w:sz w:val="24"/>
          <w:szCs w:val="24"/>
        </w:rPr>
      </w:pPr>
      <w:r w:rsidRPr="00095A92">
        <w:rPr>
          <w:rFonts w:ascii="Calibri" w:hAnsi="Calibri" w:cs="Calibri"/>
          <w:color w:val="auto"/>
          <w:sz w:val="24"/>
          <w:szCs w:val="24"/>
        </w:rPr>
        <w:t>Wi-SUN mesh networking capabilities for enhanced connectivity</w:t>
      </w:r>
    </w:p>
    <w:p w14:paraId="5E45EE8F" w14:textId="77777777" w:rsidR="00095A92" w:rsidRPr="00095A92" w:rsidRDefault="00095A92" w:rsidP="00642212">
      <w:pPr>
        <w:numPr>
          <w:ilvl w:val="0"/>
          <w:numId w:val="57"/>
        </w:numPr>
        <w:rPr>
          <w:rFonts w:ascii="Calibri" w:hAnsi="Calibri" w:cs="Calibri"/>
          <w:color w:val="auto"/>
          <w:sz w:val="24"/>
          <w:szCs w:val="24"/>
        </w:rPr>
      </w:pPr>
      <w:r w:rsidRPr="00095A92">
        <w:rPr>
          <w:rFonts w:ascii="Calibri" w:hAnsi="Calibri" w:cs="Calibri"/>
          <w:color w:val="auto"/>
          <w:sz w:val="24"/>
          <w:szCs w:val="24"/>
        </w:rPr>
        <w:t xml:space="preserve">Potential </w:t>
      </w:r>
      <w:proofErr w:type="spellStart"/>
      <w:r w:rsidRPr="00095A92">
        <w:rPr>
          <w:rFonts w:ascii="Calibri" w:hAnsi="Calibri" w:cs="Calibri"/>
          <w:color w:val="auto"/>
          <w:sz w:val="24"/>
          <w:szCs w:val="24"/>
        </w:rPr>
        <w:t>WiFi</w:t>
      </w:r>
      <w:proofErr w:type="spellEnd"/>
      <w:r w:rsidRPr="00095A92">
        <w:rPr>
          <w:rFonts w:ascii="Calibri" w:hAnsi="Calibri" w:cs="Calibri"/>
          <w:color w:val="auto"/>
          <w:sz w:val="24"/>
          <w:szCs w:val="24"/>
        </w:rPr>
        <w:t xml:space="preserve"> integration for additional communication channels</w:t>
      </w:r>
    </w:p>
    <w:p w14:paraId="3BDDD2C5"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 communication architecture is meticulously designed to provide redundant, secure data transmission pathways. This approach systematically mitigates potential single-point-of-failure risks inherent in traditional metering systems, ensuring robust and resilient communication infrastructure.</w:t>
      </w:r>
    </w:p>
    <w:p w14:paraId="5223D81E" w14:textId="77777777" w:rsidR="00095A92" w:rsidRPr="00B153E6" w:rsidRDefault="00095A92" w:rsidP="00095A92">
      <w:pPr>
        <w:rPr>
          <w:rFonts w:ascii="Calibri" w:hAnsi="Calibri" w:cs="Calibri"/>
          <w:b/>
          <w:bCs/>
          <w:color w:val="auto"/>
          <w:sz w:val="24"/>
          <w:szCs w:val="24"/>
        </w:rPr>
      </w:pPr>
    </w:p>
    <w:p w14:paraId="47EB9BD8" w14:textId="372CF0EF" w:rsidR="00095A92" w:rsidRPr="00B153E6" w:rsidRDefault="00095A92" w:rsidP="00B20AD9">
      <w:pPr>
        <w:pStyle w:val="Heading2"/>
        <w:rPr>
          <w:rFonts w:ascii="Calibri" w:hAnsi="Calibri" w:cs="Calibri"/>
          <w:sz w:val="32"/>
          <w:szCs w:val="12"/>
        </w:rPr>
      </w:pPr>
      <w:bookmarkStart w:id="57" w:name="_Toc184228249"/>
      <w:r w:rsidRPr="00B153E6">
        <w:rPr>
          <w:rFonts w:ascii="Calibri" w:hAnsi="Calibri" w:cs="Calibri"/>
          <w:sz w:val="32"/>
          <w:szCs w:val="12"/>
        </w:rPr>
        <w:t>6.2 Software Ecosystem: IntelliConX and PolicyNet</w:t>
      </w:r>
      <w:bookmarkEnd w:id="57"/>
    </w:p>
    <w:p w14:paraId="34C683DD"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 software infrastructure represents a sophisticated ecosystem combining the IntelliConX platform and PolicyNet management system. This integrated approach enables comprehensive smart meter fleet management, providing capabilities that extend far beyond traditional metering functionalities.</w:t>
      </w:r>
    </w:p>
    <w:p w14:paraId="000767FC" w14:textId="77777777" w:rsidR="00095A92" w:rsidRPr="00B153E6" w:rsidRDefault="00095A92" w:rsidP="00095A92">
      <w:pPr>
        <w:rPr>
          <w:rFonts w:ascii="Calibri" w:hAnsi="Calibri" w:cs="Calibri"/>
          <w:b/>
          <w:bCs/>
          <w:color w:val="auto"/>
          <w:sz w:val="24"/>
          <w:szCs w:val="24"/>
        </w:rPr>
      </w:pPr>
    </w:p>
    <w:p w14:paraId="3EBD7952" w14:textId="5898FBF9"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6.2.1 IntelliConX Platform</w:t>
      </w:r>
    </w:p>
    <w:p w14:paraId="05E415EF"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IntelliConX serves as the core software management system, delivering advanced capabilities that transform energy management paradigms. The platform implements Virtual Power Plant (VPP) functionality, enabling sophisticated Consumer Energy Resource (CER) control mechanisms. Its distributed energy resource management capabilities and real-time grid intelligence processing represent a significant technological advancement in utility infrastructure management.</w:t>
      </w:r>
    </w:p>
    <w:p w14:paraId="1FF1D688" w14:textId="77777777" w:rsidR="00095A92" w:rsidRPr="00B153E6" w:rsidRDefault="00095A92" w:rsidP="00095A92">
      <w:pPr>
        <w:rPr>
          <w:rFonts w:ascii="Calibri" w:hAnsi="Calibri" w:cs="Calibri"/>
          <w:b/>
          <w:bCs/>
          <w:color w:val="auto"/>
          <w:sz w:val="24"/>
          <w:szCs w:val="24"/>
        </w:rPr>
      </w:pPr>
    </w:p>
    <w:p w14:paraId="1A2A2ED2" w14:textId="4426CF77" w:rsidR="00095A92" w:rsidRPr="00095A92" w:rsidRDefault="00095A92" w:rsidP="00095A92">
      <w:pPr>
        <w:rPr>
          <w:rFonts w:ascii="Calibri" w:hAnsi="Calibri" w:cs="Calibri"/>
          <w:b/>
          <w:bCs/>
          <w:color w:val="auto"/>
          <w:szCs w:val="28"/>
        </w:rPr>
      </w:pPr>
      <w:r w:rsidRPr="00095A92">
        <w:rPr>
          <w:rFonts w:ascii="Calibri" w:hAnsi="Calibri" w:cs="Calibri"/>
          <w:b/>
          <w:bCs/>
          <w:color w:val="auto"/>
          <w:szCs w:val="28"/>
        </w:rPr>
        <w:t>6.2.2 PolicyNet Head End Architecture</w:t>
      </w:r>
    </w:p>
    <w:p w14:paraId="5F52DC38"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 PolicyNet platform functions as the central management infrastructure, providing comprehensive operational control through a dedicated AWS cloud environment. Centralized firmware update and configuration management systems ensure consistent performance across the meter fleet. The integrated Smart Meter Operations Centre (SMOC) enables continuous monitoring, while the Meter Data Management (MDM) system facilitates advanced analytics. Comprehensive security and access control frameworks further enhance the platform's operational integrity.</w:t>
      </w:r>
    </w:p>
    <w:p w14:paraId="3A48E4E1" w14:textId="77777777" w:rsidR="00095A92" w:rsidRPr="00B153E6" w:rsidRDefault="00095A92" w:rsidP="00095A92">
      <w:pPr>
        <w:rPr>
          <w:rFonts w:ascii="Calibri" w:hAnsi="Calibri" w:cs="Calibri"/>
          <w:b/>
          <w:bCs/>
          <w:color w:val="auto"/>
          <w:sz w:val="24"/>
          <w:szCs w:val="24"/>
        </w:rPr>
      </w:pPr>
    </w:p>
    <w:p w14:paraId="08D73773" w14:textId="611D40B9" w:rsidR="00095A92" w:rsidRPr="00B153E6" w:rsidRDefault="00095A92" w:rsidP="00B20AD9">
      <w:pPr>
        <w:pStyle w:val="Heading2"/>
        <w:rPr>
          <w:rFonts w:ascii="Calibri" w:hAnsi="Calibri" w:cs="Calibri"/>
          <w:sz w:val="32"/>
          <w:szCs w:val="12"/>
        </w:rPr>
      </w:pPr>
      <w:bookmarkStart w:id="58" w:name="_Toc184228250"/>
      <w:r w:rsidRPr="00B153E6">
        <w:rPr>
          <w:rFonts w:ascii="Calibri" w:hAnsi="Calibri" w:cs="Calibri"/>
          <w:sz w:val="32"/>
          <w:szCs w:val="12"/>
        </w:rPr>
        <w:t>6.3 Connectivity and Communication Protocols</w:t>
      </w:r>
      <w:bookmarkEnd w:id="58"/>
    </w:p>
    <w:p w14:paraId="4376E7DB"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Communication protocols constitute a critical technical domain within the smart meter ecosystem. The system implements multiple standardized protocols to ensure interoperability and secure data transmission. ANSI C12.18/21 protocols facilitate bidirectional meter-module communication, while ANSI C12.19 data structure standards guarantee consistent meter data formatting. A secure Public Key Infrastructure (PKI) provides robust device authentication, complemented by advanced digital signature processes for firmware verification.</w:t>
      </w:r>
    </w:p>
    <w:p w14:paraId="2DB8A3D9" w14:textId="77777777" w:rsidR="00095A92" w:rsidRPr="00B153E6" w:rsidRDefault="00095A92" w:rsidP="00095A92">
      <w:pPr>
        <w:rPr>
          <w:rFonts w:ascii="Calibri" w:hAnsi="Calibri" w:cs="Calibri"/>
          <w:b/>
          <w:bCs/>
          <w:color w:val="auto"/>
          <w:sz w:val="24"/>
          <w:szCs w:val="24"/>
        </w:rPr>
      </w:pPr>
    </w:p>
    <w:p w14:paraId="43A9956C" w14:textId="1BBFF221" w:rsidR="00095A92" w:rsidRPr="00B153E6" w:rsidRDefault="00095A92" w:rsidP="00B20AD9">
      <w:pPr>
        <w:pStyle w:val="Heading2"/>
        <w:rPr>
          <w:rFonts w:ascii="Calibri" w:hAnsi="Calibri" w:cs="Calibri"/>
          <w:sz w:val="32"/>
          <w:szCs w:val="12"/>
        </w:rPr>
      </w:pPr>
      <w:bookmarkStart w:id="59" w:name="_Toc184228251"/>
      <w:r w:rsidRPr="00B153E6">
        <w:rPr>
          <w:rFonts w:ascii="Calibri" w:hAnsi="Calibri" w:cs="Calibri"/>
          <w:sz w:val="32"/>
          <w:szCs w:val="12"/>
        </w:rPr>
        <w:t>6.4 Deployment Landscape and Market Context</w:t>
      </w:r>
      <w:bookmarkEnd w:id="59"/>
    </w:p>
    <w:p w14:paraId="5BD63A68"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 xml:space="preserve">As of the assessment period, Intellihub's smart meter infrastructure demonstrates significant market penetration. The organization manages approximately 2.5 million smart meters, providing </w:t>
      </w:r>
      <w:proofErr w:type="gramStart"/>
      <w:r w:rsidRPr="00095A92">
        <w:rPr>
          <w:rFonts w:ascii="Calibri" w:hAnsi="Calibri" w:cs="Calibri"/>
          <w:color w:val="auto"/>
          <w:sz w:val="24"/>
          <w:szCs w:val="24"/>
        </w:rPr>
        <w:t>service</w:t>
      </w:r>
      <w:proofErr w:type="gramEnd"/>
      <w:r w:rsidRPr="00095A92">
        <w:rPr>
          <w:rFonts w:ascii="Calibri" w:hAnsi="Calibri" w:cs="Calibri"/>
          <w:color w:val="auto"/>
          <w:sz w:val="24"/>
          <w:szCs w:val="24"/>
        </w:rPr>
        <w:t xml:space="preserve"> across more than 40 electricity retailers. The monthly installation rate exceeds 40,000 meters, strategically aligning with the Australian Energy Market Commission's 2030 universal smart meter deployment mandate.</w:t>
      </w:r>
    </w:p>
    <w:p w14:paraId="05418E92" w14:textId="77777777" w:rsidR="00095A92" w:rsidRPr="00B153E6" w:rsidRDefault="00095A92" w:rsidP="00095A92">
      <w:pPr>
        <w:rPr>
          <w:rFonts w:ascii="Calibri" w:hAnsi="Calibri" w:cs="Calibri"/>
          <w:b/>
          <w:bCs/>
          <w:color w:val="auto"/>
          <w:sz w:val="24"/>
          <w:szCs w:val="24"/>
        </w:rPr>
      </w:pPr>
    </w:p>
    <w:p w14:paraId="448B9062" w14:textId="1F7276BA" w:rsidR="00095A92" w:rsidRPr="00B153E6" w:rsidRDefault="00095A92" w:rsidP="00B20AD9">
      <w:pPr>
        <w:pStyle w:val="Heading2"/>
        <w:rPr>
          <w:rFonts w:ascii="Calibri" w:hAnsi="Calibri" w:cs="Calibri"/>
          <w:sz w:val="32"/>
          <w:szCs w:val="12"/>
        </w:rPr>
      </w:pPr>
      <w:bookmarkStart w:id="60" w:name="_Toc184228252"/>
      <w:r w:rsidRPr="00B153E6">
        <w:rPr>
          <w:rFonts w:ascii="Calibri" w:hAnsi="Calibri" w:cs="Calibri"/>
          <w:sz w:val="32"/>
          <w:szCs w:val="12"/>
        </w:rPr>
        <w:t>6.5 Regulatory and Compliance Framework</w:t>
      </w:r>
      <w:bookmarkEnd w:id="60"/>
    </w:p>
    <w:p w14:paraId="392EC8F5"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 xml:space="preserve">The technological infrastructure is designed with comprehensive regulatory compliance considerations. Adherence to National Electricity Rules (NER) specifications ensures regulatory alignment, while robust data privacy protocols protect critical infrastructure. The system's deployment guidelines conform to Australian </w:t>
      </w:r>
      <w:r w:rsidRPr="00095A92">
        <w:rPr>
          <w:rFonts w:ascii="Calibri" w:hAnsi="Calibri" w:cs="Calibri"/>
          <w:color w:val="auto"/>
          <w:sz w:val="24"/>
          <w:szCs w:val="24"/>
        </w:rPr>
        <w:lastRenderedPageBreak/>
        <w:t>Energy Market Commission standards, and the platform has achieved green certification under the Climate Bonds Initiative standards.</w:t>
      </w:r>
    </w:p>
    <w:p w14:paraId="12FF2438" w14:textId="77777777" w:rsidR="00095A92" w:rsidRPr="00B153E6" w:rsidRDefault="00095A92" w:rsidP="00095A92">
      <w:pPr>
        <w:rPr>
          <w:rFonts w:ascii="Calibri" w:hAnsi="Calibri" w:cs="Calibri"/>
          <w:b/>
          <w:bCs/>
          <w:color w:val="auto"/>
          <w:sz w:val="24"/>
          <w:szCs w:val="24"/>
        </w:rPr>
      </w:pPr>
    </w:p>
    <w:p w14:paraId="52E0322C" w14:textId="3F073814" w:rsidR="00095A92" w:rsidRPr="00B153E6" w:rsidRDefault="00095A92" w:rsidP="00B20AD9">
      <w:pPr>
        <w:pStyle w:val="Heading2"/>
        <w:rPr>
          <w:rFonts w:ascii="Calibri" w:hAnsi="Calibri" w:cs="Calibri"/>
          <w:sz w:val="32"/>
          <w:szCs w:val="12"/>
        </w:rPr>
      </w:pPr>
      <w:bookmarkStart w:id="61" w:name="_Toc184228253"/>
      <w:r w:rsidRPr="00B153E6">
        <w:rPr>
          <w:rFonts w:ascii="Calibri" w:hAnsi="Calibri" w:cs="Calibri"/>
          <w:sz w:val="32"/>
          <w:szCs w:val="12"/>
        </w:rPr>
        <w:t>6.6 Technological Implications and Strategic Positioning</w:t>
      </w:r>
      <w:bookmarkEnd w:id="61"/>
    </w:p>
    <w:p w14:paraId="7DF1B3A6"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 IntelligenX Gen 2 platform transcends traditional metering solutions, representing a sophisticated technological ecosystem designed to support Australia's energy transition. By integrating advanced edge computing, secure communication infrastructures, and comprehensive management platforms, the system provides a robust foundation for future grid modernization efforts.</w:t>
      </w:r>
    </w:p>
    <w:p w14:paraId="3C85D633" w14:textId="77777777" w:rsidR="00095A92" w:rsidRPr="00095A92" w:rsidRDefault="00095A92" w:rsidP="00095A92">
      <w:pPr>
        <w:rPr>
          <w:rFonts w:ascii="Calibri" w:hAnsi="Calibri" w:cs="Calibri"/>
          <w:color w:val="auto"/>
          <w:sz w:val="24"/>
          <w:szCs w:val="24"/>
        </w:rPr>
      </w:pPr>
      <w:proofErr w:type="gramStart"/>
      <w:r w:rsidRPr="00095A92">
        <w:rPr>
          <w:rFonts w:ascii="Calibri" w:hAnsi="Calibri" w:cs="Calibri"/>
          <w:color w:val="auto"/>
          <w:sz w:val="24"/>
          <w:szCs w:val="24"/>
        </w:rPr>
        <w:t>The technical</w:t>
      </w:r>
      <w:proofErr w:type="gramEnd"/>
      <w:r w:rsidRPr="00095A92">
        <w:rPr>
          <w:rFonts w:ascii="Calibri" w:hAnsi="Calibri" w:cs="Calibri"/>
          <w:color w:val="auto"/>
          <w:sz w:val="24"/>
          <w:szCs w:val="24"/>
        </w:rPr>
        <w:t xml:space="preserve"> architecture enables critical functionalities including precision interval metering, dynamic tariff management, power quality monitoring, distributed energy resource integration, and real-time grid health monitoring. These capabilities position Intellihub at the forefront of technological innovation in the utility sector.</w:t>
      </w:r>
    </w:p>
    <w:p w14:paraId="727D8FF5" w14:textId="77777777" w:rsidR="00095A92" w:rsidRPr="00B153E6" w:rsidRDefault="00095A92" w:rsidP="00095A92">
      <w:pPr>
        <w:rPr>
          <w:rFonts w:ascii="Calibri" w:hAnsi="Calibri" w:cs="Calibri"/>
          <w:b/>
          <w:bCs/>
          <w:color w:val="auto"/>
          <w:sz w:val="24"/>
          <w:szCs w:val="24"/>
        </w:rPr>
      </w:pPr>
    </w:p>
    <w:p w14:paraId="757735C5" w14:textId="56B82C05" w:rsidR="00095A92" w:rsidRPr="00B153E6" w:rsidRDefault="00095A92" w:rsidP="00B20AD9">
      <w:pPr>
        <w:pStyle w:val="Heading2"/>
        <w:rPr>
          <w:rFonts w:ascii="Calibri" w:hAnsi="Calibri" w:cs="Calibri"/>
          <w:sz w:val="32"/>
          <w:szCs w:val="12"/>
        </w:rPr>
      </w:pPr>
      <w:bookmarkStart w:id="62" w:name="_Toc184228254"/>
      <w:r w:rsidRPr="00B153E6">
        <w:rPr>
          <w:rFonts w:ascii="Calibri" w:hAnsi="Calibri" w:cs="Calibri"/>
          <w:sz w:val="32"/>
          <w:szCs w:val="12"/>
        </w:rPr>
        <w:t>6.7 CrescoNet Cloud Services and Business Support</w:t>
      </w:r>
      <w:bookmarkEnd w:id="62"/>
    </w:p>
    <w:p w14:paraId="7956BF33" w14:textId="77777777" w:rsidR="00095A92" w:rsidRPr="00B153E6" w:rsidRDefault="00095A92" w:rsidP="00095A92">
      <w:pPr>
        <w:rPr>
          <w:rFonts w:ascii="Calibri" w:hAnsi="Calibri" w:cs="Calibri"/>
          <w:color w:val="auto"/>
          <w:sz w:val="24"/>
          <w:szCs w:val="24"/>
        </w:rPr>
      </w:pPr>
      <w:r w:rsidRPr="00095A92">
        <w:rPr>
          <w:rFonts w:ascii="Calibri" w:hAnsi="Calibri" w:cs="Calibri"/>
          <w:color w:val="auto"/>
          <w:sz w:val="24"/>
          <w:szCs w:val="24"/>
        </w:rPr>
        <w:t>CrescoNet serves as a critical infrastructure and service provider for Intellihub, offering a comprehensive suite of cloud-based and operational support services. The following table describes the key services provided by CrescoNet:</w:t>
      </w:r>
    </w:p>
    <w:p w14:paraId="2CF8814E" w14:textId="77777777" w:rsidR="00095A92" w:rsidRPr="00095A92" w:rsidRDefault="00095A92" w:rsidP="00095A92">
      <w:pPr>
        <w:rPr>
          <w:rFonts w:ascii="Calibri" w:hAnsi="Calibri" w:cs="Calibri"/>
          <w:color w:val="auto"/>
          <w:sz w:val="24"/>
          <w:szCs w:val="24"/>
        </w:rPr>
      </w:pPr>
    </w:p>
    <w:tbl>
      <w:tblPr>
        <w:tblStyle w:val="PlainTable5"/>
        <w:tblW w:w="0" w:type="auto"/>
        <w:tblLook w:val="04A0" w:firstRow="1" w:lastRow="0" w:firstColumn="1" w:lastColumn="0" w:noHBand="0" w:noVBand="1"/>
      </w:tblPr>
      <w:tblGrid>
        <w:gridCol w:w="2274"/>
        <w:gridCol w:w="3345"/>
        <w:gridCol w:w="222"/>
        <w:gridCol w:w="4959"/>
      </w:tblGrid>
      <w:tr w:rsidR="00095A92" w:rsidRPr="00B153E6" w14:paraId="24AFEA8F" w14:textId="77777777" w:rsidTr="00095A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FF1F274" w14:textId="77777777" w:rsidR="00095A92" w:rsidRPr="00095A92" w:rsidRDefault="00095A92" w:rsidP="00095A92">
            <w:pPr>
              <w:spacing w:line="276" w:lineRule="auto"/>
              <w:rPr>
                <w:rFonts w:ascii="Calibri" w:hAnsi="Calibri" w:cs="Calibri"/>
                <w:b/>
                <w:bCs/>
                <w:color w:val="auto"/>
                <w:sz w:val="22"/>
              </w:rPr>
            </w:pPr>
            <w:r w:rsidRPr="00095A92">
              <w:rPr>
                <w:rFonts w:ascii="Calibri" w:hAnsi="Calibri" w:cs="Calibri"/>
                <w:b/>
                <w:bCs/>
                <w:color w:val="auto"/>
                <w:sz w:val="22"/>
              </w:rPr>
              <w:t>Service Category</w:t>
            </w:r>
          </w:p>
        </w:tc>
        <w:tc>
          <w:tcPr>
            <w:tcW w:w="0" w:type="auto"/>
            <w:hideMark/>
          </w:tcPr>
          <w:p w14:paraId="4FEF0769" w14:textId="77777777" w:rsidR="00095A92" w:rsidRPr="00095A92" w:rsidRDefault="00095A92" w:rsidP="00095A9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rPr>
            </w:pPr>
            <w:r w:rsidRPr="00095A92">
              <w:rPr>
                <w:rFonts w:ascii="Calibri" w:hAnsi="Calibri" w:cs="Calibri"/>
                <w:b/>
                <w:bCs/>
                <w:color w:val="auto"/>
                <w:sz w:val="22"/>
              </w:rPr>
              <w:t>Service Description</w:t>
            </w:r>
          </w:p>
        </w:tc>
        <w:tc>
          <w:tcPr>
            <w:tcW w:w="0" w:type="auto"/>
          </w:tcPr>
          <w:p w14:paraId="71D7E5BB" w14:textId="77777777" w:rsidR="00095A92" w:rsidRPr="00B153E6" w:rsidRDefault="00095A92" w:rsidP="00095A92">
            <w:pPr>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rPr>
            </w:pPr>
          </w:p>
        </w:tc>
        <w:tc>
          <w:tcPr>
            <w:tcW w:w="0" w:type="auto"/>
            <w:hideMark/>
          </w:tcPr>
          <w:p w14:paraId="1FFC149F" w14:textId="0712A887" w:rsidR="00095A92" w:rsidRPr="00095A92" w:rsidRDefault="00095A92" w:rsidP="00095A92">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rPr>
            </w:pPr>
            <w:r w:rsidRPr="00095A92">
              <w:rPr>
                <w:rFonts w:ascii="Calibri" w:hAnsi="Calibri" w:cs="Calibri"/>
                <w:b/>
                <w:bCs/>
                <w:color w:val="auto"/>
                <w:sz w:val="22"/>
              </w:rPr>
              <w:t>Operational Scope</w:t>
            </w:r>
          </w:p>
        </w:tc>
      </w:tr>
      <w:tr w:rsidR="00095A92" w:rsidRPr="00B153E6" w14:paraId="5F5E6EBD"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C63EC7"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Cloud Infrastructure</w:t>
            </w:r>
          </w:p>
        </w:tc>
        <w:tc>
          <w:tcPr>
            <w:tcW w:w="0" w:type="auto"/>
            <w:hideMark/>
          </w:tcPr>
          <w:p w14:paraId="4F630F11"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AWS-based cloud environment</w:t>
            </w:r>
          </w:p>
        </w:tc>
        <w:tc>
          <w:tcPr>
            <w:tcW w:w="0" w:type="auto"/>
          </w:tcPr>
          <w:p w14:paraId="10C48C6A" w14:textId="77777777" w:rsidR="00095A92" w:rsidRPr="00B153E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p>
        </w:tc>
        <w:tc>
          <w:tcPr>
            <w:tcW w:w="0" w:type="auto"/>
            <w:hideMark/>
          </w:tcPr>
          <w:p w14:paraId="2645D08D" w14:textId="50DB8685"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Dedicated hosting for PolicyNet head end system</w:t>
            </w:r>
          </w:p>
        </w:tc>
      </w:tr>
      <w:tr w:rsidR="00095A92" w:rsidRPr="00B153E6" w14:paraId="26F94548"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44CB275F"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Data Management</w:t>
            </w:r>
          </w:p>
        </w:tc>
        <w:tc>
          <w:tcPr>
            <w:tcW w:w="0" w:type="auto"/>
            <w:hideMark/>
          </w:tcPr>
          <w:p w14:paraId="40B231C4"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Meter Data Management (MDM) system</w:t>
            </w:r>
          </w:p>
        </w:tc>
        <w:tc>
          <w:tcPr>
            <w:tcW w:w="0" w:type="auto"/>
          </w:tcPr>
          <w:p w14:paraId="25DCBA06" w14:textId="77777777" w:rsidR="00095A92" w:rsidRPr="00B153E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p>
        </w:tc>
        <w:tc>
          <w:tcPr>
            <w:tcW w:w="0" w:type="auto"/>
            <w:hideMark/>
          </w:tcPr>
          <w:p w14:paraId="0F2C0645" w14:textId="3CD3D69B"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Centralized data collection, processing, and analytics</w:t>
            </w:r>
          </w:p>
        </w:tc>
      </w:tr>
      <w:tr w:rsidR="00095A92" w:rsidRPr="00B153E6" w14:paraId="7D3A69E7"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E3A82F"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Configuration Management</w:t>
            </w:r>
          </w:p>
        </w:tc>
        <w:tc>
          <w:tcPr>
            <w:tcW w:w="0" w:type="auto"/>
            <w:hideMark/>
          </w:tcPr>
          <w:p w14:paraId="0FB7E26D"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Configuration Management Database (CMDB)</w:t>
            </w:r>
          </w:p>
        </w:tc>
        <w:tc>
          <w:tcPr>
            <w:tcW w:w="0" w:type="auto"/>
          </w:tcPr>
          <w:p w14:paraId="739A450D" w14:textId="77777777" w:rsidR="00095A92" w:rsidRPr="00B153E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p>
        </w:tc>
        <w:tc>
          <w:tcPr>
            <w:tcW w:w="0" w:type="auto"/>
            <w:hideMark/>
          </w:tcPr>
          <w:p w14:paraId="1C7630CA" w14:textId="6F00250D"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Asset tracking and system configuration control</w:t>
            </w:r>
          </w:p>
        </w:tc>
      </w:tr>
      <w:tr w:rsidR="00095A92" w:rsidRPr="00B153E6" w14:paraId="63803579"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44FDCFC8"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Operational Monitoring</w:t>
            </w:r>
          </w:p>
        </w:tc>
        <w:tc>
          <w:tcPr>
            <w:tcW w:w="0" w:type="auto"/>
            <w:hideMark/>
          </w:tcPr>
          <w:p w14:paraId="58191814"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Smart Meter Operations Centre (SMOC)</w:t>
            </w:r>
          </w:p>
        </w:tc>
        <w:tc>
          <w:tcPr>
            <w:tcW w:w="0" w:type="auto"/>
          </w:tcPr>
          <w:p w14:paraId="126C6AA5" w14:textId="77777777" w:rsidR="00095A92" w:rsidRPr="00B153E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p>
        </w:tc>
        <w:tc>
          <w:tcPr>
            <w:tcW w:w="0" w:type="auto"/>
            <w:hideMark/>
          </w:tcPr>
          <w:p w14:paraId="55BD8ABC" w14:textId="4E118D74"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Real-time monitoring, alerting, and incident response</w:t>
            </w:r>
          </w:p>
        </w:tc>
      </w:tr>
      <w:tr w:rsidR="00095A92" w:rsidRPr="00B153E6" w14:paraId="65D0E7F4"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90415E"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Field Service Integration</w:t>
            </w:r>
          </w:p>
        </w:tc>
        <w:tc>
          <w:tcPr>
            <w:tcW w:w="0" w:type="auto"/>
            <w:hideMark/>
          </w:tcPr>
          <w:p w14:paraId="612887E4"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Installation and maintenance coordination</w:t>
            </w:r>
          </w:p>
        </w:tc>
        <w:tc>
          <w:tcPr>
            <w:tcW w:w="0" w:type="auto"/>
          </w:tcPr>
          <w:p w14:paraId="601CB3B1" w14:textId="77777777" w:rsidR="00095A92" w:rsidRPr="00B153E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p>
        </w:tc>
        <w:tc>
          <w:tcPr>
            <w:tcW w:w="0" w:type="auto"/>
            <w:hideMark/>
          </w:tcPr>
          <w:p w14:paraId="6AF22060" w14:textId="556D6085"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Management of meter deployment and service logistics</w:t>
            </w:r>
          </w:p>
        </w:tc>
      </w:tr>
      <w:tr w:rsidR="00095A92" w:rsidRPr="00B153E6" w14:paraId="4890A2A7"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1A5F56D5"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Security Services</w:t>
            </w:r>
          </w:p>
        </w:tc>
        <w:tc>
          <w:tcPr>
            <w:tcW w:w="0" w:type="auto"/>
            <w:hideMark/>
          </w:tcPr>
          <w:p w14:paraId="5692DF07"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PKI infrastructure management</w:t>
            </w:r>
          </w:p>
        </w:tc>
        <w:tc>
          <w:tcPr>
            <w:tcW w:w="0" w:type="auto"/>
          </w:tcPr>
          <w:p w14:paraId="75233E2D" w14:textId="77777777" w:rsidR="00095A92" w:rsidRPr="00B153E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p>
        </w:tc>
        <w:tc>
          <w:tcPr>
            <w:tcW w:w="0" w:type="auto"/>
            <w:hideMark/>
          </w:tcPr>
          <w:p w14:paraId="5B82EB7B" w14:textId="0EFC039C"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Device authentication, digital signature, and security policy enforcement</w:t>
            </w:r>
          </w:p>
        </w:tc>
      </w:tr>
      <w:tr w:rsidR="00095A92" w:rsidRPr="00B153E6" w14:paraId="26BD4E1D" w14:textId="77777777" w:rsidTr="00095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BCB9C1"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Firmware Management</w:t>
            </w:r>
          </w:p>
        </w:tc>
        <w:tc>
          <w:tcPr>
            <w:tcW w:w="0" w:type="auto"/>
            <w:hideMark/>
          </w:tcPr>
          <w:p w14:paraId="362F2031" w14:textId="77777777"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Centralized update distribution</w:t>
            </w:r>
          </w:p>
        </w:tc>
        <w:tc>
          <w:tcPr>
            <w:tcW w:w="0" w:type="auto"/>
          </w:tcPr>
          <w:p w14:paraId="03BC8273" w14:textId="77777777" w:rsidR="00095A92" w:rsidRPr="00B153E6" w:rsidRDefault="00095A92" w:rsidP="00095A92">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p>
        </w:tc>
        <w:tc>
          <w:tcPr>
            <w:tcW w:w="0" w:type="auto"/>
            <w:hideMark/>
          </w:tcPr>
          <w:p w14:paraId="48F2D40A" w14:textId="379C56D9" w:rsidR="00095A92" w:rsidRPr="00095A92" w:rsidRDefault="00095A92" w:rsidP="00095A92">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Remote firmware updates and version control</w:t>
            </w:r>
          </w:p>
        </w:tc>
      </w:tr>
      <w:tr w:rsidR="00095A92" w:rsidRPr="00B153E6" w14:paraId="665CD6D6" w14:textId="77777777" w:rsidTr="00095A92">
        <w:tc>
          <w:tcPr>
            <w:cnfStyle w:val="001000000000" w:firstRow="0" w:lastRow="0" w:firstColumn="1" w:lastColumn="0" w:oddVBand="0" w:evenVBand="0" w:oddHBand="0" w:evenHBand="0" w:firstRowFirstColumn="0" w:firstRowLastColumn="0" w:lastRowFirstColumn="0" w:lastRowLastColumn="0"/>
            <w:tcW w:w="0" w:type="auto"/>
            <w:hideMark/>
          </w:tcPr>
          <w:p w14:paraId="476A7724" w14:textId="77777777" w:rsidR="00095A92" w:rsidRPr="00095A92" w:rsidRDefault="00095A92" w:rsidP="00095A92">
            <w:pPr>
              <w:spacing w:line="276" w:lineRule="auto"/>
              <w:rPr>
                <w:rFonts w:ascii="Calibri" w:hAnsi="Calibri" w:cs="Calibri"/>
                <w:color w:val="auto"/>
                <w:sz w:val="22"/>
              </w:rPr>
            </w:pPr>
            <w:r w:rsidRPr="00095A92">
              <w:rPr>
                <w:rFonts w:ascii="Calibri" w:hAnsi="Calibri" w:cs="Calibri"/>
                <w:color w:val="auto"/>
                <w:sz w:val="22"/>
              </w:rPr>
              <w:t>Operational Resilience</w:t>
            </w:r>
          </w:p>
        </w:tc>
        <w:tc>
          <w:tcPr>
            <w:tcW w:w="0" w:type="auto"/>
            <w:hideMark/>
          </w:tcPr>
          <w:p w14:paraId="5A697A4A" w14:textId="77777777"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Agile delivery and project tracking</w:t>
            </w:r>
          </w:p>
        </w:tc>
        <w:tc>
          <w:tcPr>
            <w:tcW w:w="0" w:type="auto"/>
          </w:tcPr>
          <w:p w14:paraId="0BF5D7D9" w14:textId="77777777" w:rsidR="00095A92" w:rsidRPr="00B153E6" w:rsidRDefault="00095A92" w:rsidP="00095A92">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p>
        </w:tc>
        <w:tc>
          <w:tcPr>
            <w:tcW w:w="0" w:type="auto"/>
            <w:hideMark/>
          </w:tcPr>
          <w:p w14:paraId="1B855D66" w14:textId="72B10410" w:rsidR="00095A92" w:rsidRPr="00095A92" w:rsidRDefault="00095A92" w:rsidP="00095A92">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095A92">
              <w:rPr>
                <w:rFonts w:ascii="Calibri" w:hAnsi="Calibri" w:cs="Calibri"/>
                <w:color w:val="auto"/>
                <w:sz w:val="22"/>
              </w:rPr>
              <w:t>Coordinated operational procedures and performance management</w:t>
            </w:r>
          </w:p>
        </w:tc>
      </w:tr>
    </w:tbl>
    <w:p w14:paraId="2BCBB7AD" w14:textId="77777777" w:rsidR="00095A92" w:rsidRPr="00B153E6" w:rsidRDefault="00095A92" w:rsidP="00095A92">
      <w:pPr>
        <w:rPr>
          <w:rFonts w:ascii="Calibri" w:hAnsi="Calibri" w:cs="Calibri"/>
          <w:color w:val="auto"/>
          <w:sz w:val="24"/>
          <w:szCs w:val="24"/>
        </w:rPr>
      </w:pPr>
    </w:p>
    <w:p w14:paraId="12AAC635" w14:textId="39E1F047" w:rsidR="00095A92" w:rsidRPr="00095A92" w:rsidRDefault="00095A92" w:rsidP="00095A92">
      <w:pPr>
        <w:rPr>
          <w:rFonts w:ascii="Calibri" w:hAnsi="Calibri" w:cs="Calibri"/>
          <w:b/>
          <w:bCs/>
          <w:color w:val="auto"/>
          <w:sz w:val="24"/>
          <w:szCs w:val="24"/>
        </w:rPr>
      </w:pPr>
      <w:r w:rsidRPr="00095A92">
        <w:rPr>
          <w:rFonts w:ascii="Calibri" w:hAnsi="Calibri" w:cs="Calibri"/>
          <w:b/>
          <w:bCs/>
          <w:color w:val="auto"/>
          <w:sz w:val="24"/>
          <w:szCs w:val="24"/>
        </w:rPr>
        <w:t>Key Service Integration Benefits:</w:t>
      </w:r>
    </w:p>
    <w:p w14:paraId="3C829966" w14:textId="77777777" w:rsidR="00095A92" w:rsidRPr="00095A92" w:rsidRDefault="00095A92" w:rsidP="00642212">
      <w:pPr>
        <w:numPr>
          <w:ilvl w:val="0"/>
          <w:numId w:val="58"/>
        </w:numPr>
        <w:rPr>
          <w:rFonts w:ascii="Calibri" w:hAnsi="Calibri" w:cs="Calibri"/>
          <w:color w:val="auto"/>
          <w:sz w:val="24"/>
          <w:szCs w:val="24"/>
        </w:rPr>
      </w:pPr>
      <w:r w:rsidRPr="00095A92">
        <w:rPr>
          <w:rFonts w:ascii="Calibri" w:hAnsi="Calibri" w:cs="Calibri"/>
          <w:color w:val="auto"/>
          <w:sz w:val="24"/>
          <w:szCs w:val="24"/>
        </w:rPr>
        <w:t>Enhanced system performance</w:t>
      </w:r>
    </w:p>
    <w:p w14:paraId="7943B618" w14:textId="77777777" w:rsidR="00095A92" w:rsidRPr="00095A92" w:rsidRDefault="00095A92" w:rsidP="00642212">
      <w:pPr>
        <w:numPr>
          <w:ilvl w:val="0"/>
          <w:numId w:val="58"/>
        </w:numPr>
        <w:rPr>
          <w:rFonts w:ascii="Calibri" w:hAnsi="Calibri" w:cs="Calibri"/>
          <w:color w:val="auto"/>
          <w:sz w:val="24"/>
          <w:szCs w:val="24"/>
        </w:rPr>
      </w:pPr>
      <w:r w:rsidRPr="00095A92">
        <w:rPr>
          <w:rFonts w:ascii="Calibri" w:hAnsi="Calibri" w:cs="Calibri"/>
          <w:color w:val="auto"/>
          <w:sz w:val="24"/>
          <w:szCs w:val="24"/>
        </w:rPr>
        <w:t>Reduced infrastructure management complexity</w:t>
      </w:r>
    </w:p>
    <w:p w14:paraId="35ADA0F8" w14:textId="77777777" w:rsidR="00095A92" w:rsidRPr="00095A92" w:rsidRDefault="00095A92" w:rsidP="00642212">
      <w:pPr>
        <w:numPr>
          <w:ilvl w:val="0"/>
          <w:numId w:val="58"/>
        </w:numPr>
        <w:rPr>
          <w:rFonts w:ascii="Calibri" w:hAnsi="Calibri" w:cs="Calibri"/>
          <w:color w:val="auto"/>
          <w:sz w:val="24"/>
          <w:szCs w:val="24"/>
        </w:rPr>
      </w:pPr>
      <w:r w:rsidRPr="00095A92">
        <w:rPr>
          <w:rFonts w:ascii="Calibri" w:hAnsi="Calibri" w:cs="Calibri"/>
          <w:color w:val="auto"/>
          <w:sz w:val="24"/>
          <w:szCs w:val="24"/>
        </w:rPr>
        <w:t>Improved risk mitigation strategies</w:t>
      </w:r>
    </w:p>
    <w:p w14:paraId="66ADD4BB" w14:textId="77777777" w:rsidR="00095A92" w:rsidRPr="00B153E6" w:rsidRDefault="00095A92" w:rsidP="00095A92">
      <w:pPr>
        <w:rPr>
          <w:rFonts w:ascii="Calibri" w:hAnsi="Calibri" w:cs="Calibri"/>
          <w:color w:val="auto"/>
          <w:sz w:val="24"/>
          <w:szCs w:val="24"/>
        </w:rPr>
      </w:pPr>
    </w:p>
    <w:p w14:paraId="61051372" w14:textId="1ED1837B"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 xml:space="preserve">The integration of </w:t>
      </w:r>
      <w:proofErr w:type="spellStart"/>
      <w:r w:rsidRPr="00095A92">
        <w:rPr>
          <w:rFonts w:ascii="Calibri" w:hAnsi="Calibri" w:cs="Calibri"/>
          <w:color w:val="auto"/>
          <w:sz w:val="24"/>
          <w:szCs w:val="24"/>
        </w:rPr>
        <w:t>CrescoNet's</w:t>
      </w:r>
      <w:proofErr w:type="spellEnd"/>
      <w:r w:rsidRPr="00095A92">
        <w:rPr>
          <w:rFonts w:ascii="Calibri" w:hAnsi="Calibri" w:cs="Calibri"/>
          <w:color w:val="auto"/>
          <w:sz w:val="24"/>
          <w:szCs w:val="24"/>
        </w:rPr>
        <w:t xml:space="preserve"> services provides Intellihub with a robust, scalable, and secure operational framework, enabling efficient management of its smart meter infrastructure across Australia and New </w:t>
      </w:r>
      <w:r w:rsidRPr="00095A92">
        <w:rPr>
          <w:rFonts w:ascii="Calibri" w:hAnsi="Calibri" w:cs="Calibri"/>
          <w:color w:val="auto"/>
          <w:sz w:val="24"/>
          <w:szCs w:val="24"/>
        </w:rPr>
        <w:lastRenderedPageBreak/>
        <w:t xml:space="preserve">Zealand. By leveraging </w:t>
      </w:r>
      <w:proofErr w:type="spellStart"/>
      <w:r w:rsidRPr="00095A92">
        <w:rPr>
          <w:rFonts w:ascii="Calibri" w:hAnsi="Calibri" w:cs="Calibri"/>
          <w:color w:val="auto"/>
          <w:sz w:val="24"/>
          <w:szCs w:val="24"/>
        </w:rPr>
        <w:t>CrescoNet's</w:t>
      </w:r>
      <w:proofErr w:type="spellEnd"/>
      <w:r w:rsidRPr="00095A92">
        <w:rPr>
          <w:rFonts w:ascii="Calibri" w:hAnsi="Calibri" w:cs="Calibri"/>
          <w:color w:val="auto"/>
          <w:sz w:val="24"/>
          <w:szCs w:val="24"/>
        </w:rPr>
        <w:t xml:space="preserve"> comprehensive service portfolio, Intellihub can maintain high operational standards, ensure continuous system performance, and mitigate potential risks associated with complex infrastructure management.</w:t>
      </w:r>
    </w:p>
    <w:p w14:paraId="1AC7F5F3" w14:textId="77777777"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Conclusion</w:t>
      </w:r>
    </w:p>
    <w:p w14:paraId="2DBD6AD5" w14:textId="77777777" w:rsidR="00095A92" w:rsidRPr="00B153E6" w:rsidRDefault="00095A92" w:rsidP="00095A92">
      <w:pPr>
        <w:rPr>
          <w:rFonts w:ascii="Calibri" w:hAnsi="Calibri" w:cs="Calibri"/>
          <w:color w:val="auto"/>
          <w:sz w:val="24"/>
          <w:szCs w:val="24"/>
        </w:rPr>
      </w:pPr>
    </w:p>
    <w:p w14:paraId="04333696" w14:textId="35C6FBFA" w:rsidR="00095A92" w:rsidRPr="00095A92" w:rsidRDefault="00095A92" w:rsidP="00095A92">
      <w:pPr>
        <w:rPr>
          <w:rFonts w:ascii="Calibri" w:hAnsi="Calibri" w:cs="Calibri"/>
          <w:color w:val="auto"/>
          <w:sz w:val="24"/>
          <w:szCs w:val="24"/>
        </w:rPr>
      </w:pPr>
      <w:r w:rsidRPr="00095A92">
        <w:rPr>
          <w:rFonts w:ascii="Calibri" w:hAnsi="Calibri" w:cs="Calibri"/>
          <w:color w:val="auto"/>
          <w:sz w:val="24"/>
          <w:szCs w:val="24"/>
        </w:rPr>
        <w:t>The Intellihub smart meter infrastructure represents a complex, integrated technological ecosystem that fundamentally reconceptualizes energy infrastructure management. Through its sophisticated architectural approach encompassing physical metering equipment, edge processing, and cloud-based management, the system demonstrates a comprehensive, forward-looking approach to technological innovation in the utility sector.</w:t>
      </w:r>
    </w:p>
    <w:p w14:paraId="11171B26" w14:textId="77777777" w:rsidR="00095A92" w:rsidRPr="00B153E6" w:rsidRDefault="00095A92" w:rsidP="00095A92">
      <w:pPr>
        <w:rPr>
          <w:rFonts w:ascii="Calibri" w:hAnsi="Calibri" w:cs="Calibri"/>
          <w:color w:val="auto"/>
          <w:sz w:val="24"/>
          <w:szCs w:val="24"/>
        </w:rPr>
      </w:pPr>
    </w:p>
    <w:p w14:paraId="023FFA23" w14:textId="77777777" w:rsidR="00215C5D" w:rsidRPr="00B153E6" w:rsidRDefault="00215C5D" w:rsidP="00095A92">
      <w:pPr>
        <w:rPr>
          <w:rFonts w:ascii="Calibri" w:hAnsi="Calibri" w:cs="Calibri"/>
          <w:color w:val="auto"/>
          <w:sz w:val="24"/>
          <w:szCs w:val="24"/>
        </w:rPr>
      </w:pPr>
    </w:p>
    <w:p w14:paraId="1F38AA27" w14:textId="77777777" w:rsidR="00215C5D" w:rsidRPr="00B153E6" w:rsidRDefault="00215C5D" w:rsidP="00095A92">
      <w:pPr>
        <w:rPr>
          <w:rFonts w:ascii="Calibri" w:hAnsi="Calibri" w:cs="Calibri"/>
          <w:color w:val="auto"/>
          <w:sz w:val="24"/>
          <w:szCs w:val="24"/>
        </w:rPr>
      </w:pPr>
    </w:p>
    <w:p w14:paraId="612FFCDA" w14:textId="0DC78F8C" w:rsidR="00215C5D" w:rsidRPr="00B153E6" w:rsidRDefault="00215C5D" w:rsidP="00095A92">
      <w:pPr>
        <w:rPr>
          <w:rFonts w:ascii="Calibri" w:hAnsi="Calibri" w:cs="Calibri"/>
          <w:color w:val="auto"/>
          <w:sz w:val="24"/>
          <w:szCs w:val="24"/>
        </w:rPr>
      </w:pPr>
    </w:p>
    <w:p w14:paraId="3BDAB138" w14:textId="77777777" w:rsidR="00215C5D" w:rsidRPr="00B153E6" w:rsidRDefault="00215C5D">
      <w:pPr>
        <w:spacing w:after="200"/>
        <w:rPr>
          <w:rFonts w:ascii="Calibri" w:hAnsi="Calibri" w:cs="Calibri"/>
          <w:color w:val="auto"/>
          <w:sz w:val="24"/>
          <w:szCs w:val="24"/>
        </w:rPr>
      </w:pPr>
      <w:r w:rsidRPr="00B153E6">
        <w:rPr>
          <w:rFonts w:ascii="Calibri" w:hAnsi="Calibri" w:cs="Calibri"/>
          <w:color w:val="auto"/>
          <w:sz w:val="24"/>
          <w:szCs w:val="24"/>
        </w:rPr>
        <w:br w:type="page"/>
      </w:r>
    </w:p>
    <w:p w14:paraId="5C059EDF" w14:textId="55937A17" w:rsidR="00800271" w:rsidRPr="00B153E6" w:rsidRDefault="00800271" w:rsidP="00800271">
      <w:pPr>
        <w:pStyle w:val="Heading1"/>
        <w:rPr>
          <w:rFonts w:ascii="Calibri" w:hAnsi="Calibri" w:cs="Calibri"/>
          <w:color w:val="auto"/>
          <w:sz w:val="36"/>
          <w:szCs w:val="18"/>
        </w:rPr>
      </w:pPr>
      <w:bookmarkStart w:id="63" w:name="_Toc184228255"/>
      <w:r w:rsidRPr="00B153E6">
        <w:rPr>
          <w:rFonts w:ascii="Calibri" w:hAnsi="Calibri" w:cs="Calibri"/>
          <w:color w:val="auto"/>
          <w:sz w:val="36"/>
          <w:szCs w:val="18"/>
        </w:rPr>
        <w:lastRenderedPageBreak/>
        <w:t xml:space="preserve">Appendix </w:t>
      </w:r>
      <w:r w:rsidRPr="00B153E6">
        <w:rPr>
          <w:rFonts w:ascii="Calibri" w:hAnsi="Calibri" w:cs="Calibri"/>
          <w:color w:val="auto"/>
          <w:sz w:val="36"/>
          <w:szCs w:val="18"/>
        </w:rPr>
        <w:t>A</w:t>
      </w:r>
      <w:r w:rsidRPr="00B153E6">
        <w:rPr>
          <w:rFonts w:ascii="Calibri" w:hAnsi="Calibri" w:cs="Calibri"/>
          <w:color w:val="auto"/>
          <w:sz w:val="36"/>
          <w:szCs w:val="18"/>
        </w:rPr>
        <w:t xml:space="preserve"> </w:t>
      </w:r>
      <w:r w:rsidRPr="00B153E6">
        <w:rPr>
          <w:rFonts w:ascii="Calibri" w:hAnsi="Calibri" w:cs="Calibri"/>
          <w:color w:val="auto"/>
          <w:sz w:val="36"/>
          <w:szCs w:val="18"/>
        </w:rPr>
        <w:t>–</w:t>
      </w:r>
      <w:r w:rsidRPr="00B153E6">
        <w:rPr>
          <w:rFonts w:ascii="Calibri" w:hAnsi="Calibri" w:cs="Calibri"/>
          <w:color w:val="auto"/>
          <w:sz w:val="36"/>
          <w:szCs w:val="18"/>
        </w:rPr>
        <w:t xml:space="preserve"> </w:t>
      </w:r>
      <w:r w:rsidRPr="00B153E6">
        <w:rPr>
          <w:rFonts w:ascii="Calibri" w:hAnsi="Calibri" w:cs="Calibri"/>
          <w:color w:val="auto"/>
          <w:sz w:val="36"/>
          <w:szCs w:val="18"/>
        </w:rPr>
        <w:t>Scenario-based Penetration Testing Outcome</w:t>
      </w:r>
      <w:bookmarkEnd w:id="63"/>
    </w:p>
    <w:p w14:paraId="72613EA1" w14:textId="77777777" w:rsidR="00800271" w:rsidRPr="00B153E6" w:rsidRDefault="00800271" w:rsidP="00800271">
      <w:pPr>
        <w:pStyle w:val="Heading1"/>
        <w:rPr>
          <w:rFonts w:ascii="Calibri" w:hAnsi="Calibri" w:cs="Calibri"/>
          <w:color w:val="auto"/>
          <w:sz w:val="44"/>
          <w:szCs w:val="22"/>
        </w:rPr>
      </w:pPr>
    </w:p>
    <w:p w14:paraId="517314DD" w14:textId="293E18F3" w:rsidR="00800271" w:rsidRPr="00B153E6" w:rsidRDefault="00800271" w:rsidP="00715A0B">
      <w:pPr>
        <w:rPr>
          <w:rFonts w:ascii="Calibri" w:hAnsi="Calibri" w:cs="Calibri"/>
        </w:rPr>
      </w:pPr>
      <w:r w:rsidRPr="00B153E6">
        <w:rPr>
          <w:rFonts w:ascii="Calibri" w:hAnsi="Calibri" w:cs="Calibri"/>
          <w:color w:val="auto"/>
        </w:rPr>
        <w:t xml:space="preserve">See </w:t>
      </w:r>
      <w:r w:rsidR="00C20DAE">
        <w:rPr>
          <w:rFonts w:ascii="Calibri" w:hAnsi="Calibri" w:cs="Calibri"/>
          <w:color w:val="auto"/>
        </w:rPr>
        <w:t>standalone “Intellihub Facilities Due Diligence – Scenario Based Exploit Testing”</w:t>
      </w:r>
      <w:r w:rsidRPr="00B153E6">
        <w:rPr>
          <w:rFonts w:ascii="Calibri" w:hAnsi="Calibri" w:cs="Calibri"/>
          <w:color w:val="auto"/>
        </w:rPr>
        <w:t xml:space="preserve"> report</w:t>
      </w:r>
    </w:p>
    <w:p w14:paraId="66E2C1DC" w14:textId="77777777" w:rsidR="00E34089" w:rsidRPr="00B153E6" w:rsidRDefault="00E34089">
      <w:pPr>
        <w:spacing w:after="200"/>
        <w:rPr>
          <w:rFonts w:ascii="Calibri" w:hAnsi="Calibri" w:cs="Calibri"/>
          <w:color w:val="auto"/>
          <w:sz w:val="24"/>
          <w:szCs w:val="24"/>
        </w:rPr>
      </w:pPr>
    </w:p>
    <w:p w14:paraId="4EA9B9D8" w14:textId="3E94DE38" w:rsidR="00FB6228" w:rsidRPr="00B153E6" w:rsidRDefault="00203996">
      <w:pPr>
        <w:spacing w:after="200"/>
        <w:rPr>
          <w:rFonts w:ascii="Calibri" w:hAnsi="Calibri" w:cs="Calibri"/>
          <w:color w:val="auto"/>
          <w:sz w:val="24"/>
          <w:szCs w:val="24"/>
        </w:rPr>
      </w:pPr>
      <w:r>
        <w:rPr>
          <w:noProof/>
        </w:rPr>
        <w:drawing>
          <wp:inline distT="0" distB="0" distL="0" distR="0" wp14:anchorId="701DDC50" wp14:editId="67C86CCC">
            <wp:extent cx="6429375" cy="4733925"/>
            <wp:effectExtent l="76200" t="76200" r="85725" b="85725"/>
            <wp:docPr id="76611890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18905" name="Picture 1" descr="A logo with text on it&#10;&#10;Description automatically generated"/>
                    <pic:cNvPicPr/>
                  </pic:nvPicPr>
                  <pic:blipFill>
                    <a:blip r:embed="rId47"/>
                    <a:stretch>
                      <a:fillRect/>
                    </a:stretch>
                  </pic:blipFill>
                  <pic:spPr>
                    <a:xfrm>
                      <a:off x="0" y="0"/>
                      <a:ext cx="6429375" cy="4733925"/>
                    </a:xfrm>
                    <a:prstGeom prst="rect">
                      <a:avLst/>
                    </a:prstGeom>
                    <a:effectLst>
                      <a:glow rad="63500">
                        <a:schemeClr val="bg2">
                          <a:lumMod val="90000"/>
                          <a:alpha val="40000"/>
                        </a:schemeClr>
                      </a:glow>
                      <a:softEdge rad="330200"/>
                    </a:effectLst>
                  </pic:spPr>
                </pic:pic>
              </a:graphicData>
            </a:graphic>
          </wp:inline>
        </w:drawing>
      </w:r>
    </w:p>
    <w:p w14:paraId="32D38355" w14:textId="77777777" w:rsidR="00191403" w:rsidRPr="00B153E6" w:rsidRDefault="00191403">
      <w:pPr>
        <w:spacing w:after="200"/>
        <w:rPr>
          <w:rFonts w:ascii="Calibri" w:eastAsia="Times New Roman" w:hAnsi="Calibri" w:cs="Calibri"/>
          <w:b/>
          <w:color w:val="auto"/>
          <w:sz w:val="36"/>
          <w:szCs w:val="18"/>
        </w:rPr>
      </w:pPr>
      <w:r w:rsidRPr="00B153E6">
        <w:rPr>
          <w:rFonts w:ascii="Calibri" w:hAnsi="Calibri" w:cs="Calibri"/>
          <w:color w:val="auto"/>
          <w:sz w:val="36"/>
          <w:szCs w:val="18"/>
        </w:rPr>
        <w:br w:type="page"/>
      </w:r>
    </w:p>
    <w:p w14:paraId="157A4D3F" w14:textId="404BB109" w:rsidR="00E34089" w:rsidRPr="00B153E6" w:rsidRDefault="00E34089" w:rsidP="00B20AD9">
      <w:pPr>
        <w:pStyle w:val="Heading1"/>
        <w:rPr>
          <w:rFonts w:ascii="Calibri" w:hAnsi="Calibri" w:cs="Calibri"/>
          <w:color w:val="auto"/>
          <w:sz w:val="32"/>
          <w:szCs w:val="16"/>
        </w:rPr>
      </w:pPr>
      <w:bookmarkStart w:id="64" w:name="_Toc184228256"/>
      <w:r w:rsidRPr="00B153E6">
        <w:rPr>
          <w:rFonts w:ascii="Calibri" w:hAnsi="Calibri" w:cs="Calibri"/>
          <w:color w:val="auto"/>
          <w:sz w:val="32"/>
          <w:szCs w:val="16"/>
        </w:rPr>
        <w:lastRenderedPageBreak/>
        <w:t>Appendix B - Risk Analysis Workbook</w:t>
      </w:r>
      <w:bookmarkEnd w:id="64"/>
    </w:p>
    <w:p w14:paraId="0FF21BA4" w14:textId="77777777" w:rsidR="00E34089" w:rsidRPr="00E34089" w:rsidRDefault="00E34089" w:rsidP="00E34089">
      <w:pPr>
        <w:spacing w:after="200"/>
        <w:rPr>
          <w:rFonts w:ascii="Calibri" w:hAnsi="Calibri" w:cs="Calibri"/>
          <w:color w:val="auto"/>
          <w:sz w:val="24"/>
          <w:szCs w:val="24"/>
        </w:rPr>
      </w:pPr>
      <w:r w:rsidRPr="00E34089">
        <w:rPr>
          <w:rFonts w:ascii="Calibri" w:hAnsi="Calibri" w:cs="Calibri"/>
          <w:color w:val="auto"/>
          <w:sz w:val="24"/>
          <w:szCs w:val="24"/>
        </w:rPr>
        <w:t>Threat Modeling Process and Methodologies The threat modeling process and methodologies used in this project include:</w:t>
      </w:r>
    </w:p>
    <w:p w14:paraId="561B2D6E" w14:textId="77777777" w:rsidR="00E34089" w:rsidRPr="00E34089" w:rsidRDefault="00E34089" w:rsidP="00E34089">
      <w:pPr>
        <w:spacing w:after="200"/>
        <w:rPr>
          <w:rFonts w:ascii="Calibri" w:hAnsi="Calibri" w:cs="Calibri"/>
          <w:b/>
          <w:bCs/>
          <w:color w:val="auto"/>
          <w:sz w:val="24"/>
          <w:szCs w:val="24"/>
        </w:rPr>
      </w:pPr>
      <w:r w:rsidRPr="00E34089">
        <w:rPr>
          <w:rFonts w:ascii="Calibri" w:hAnsi="Calibri" w:cs="Calibri"/>
          <w:b/>
          <w:bCs/>
          <w:color w:val="auto"/>
          <w:sz w:val="24"/>
          <w:szCs w:val="24"/>
        </w:rPr>
        <w:t>Threat Actors Analysis</w:t>
      </w:r>
    </w:p>
    <w:p w14:paraId="6BAAC068" w14:textId="77777777" w:rsidR="00E34089" w:rsidRPr="00E34089" w:rsidRDefault="00E34089" w:rsidP="00E34089">
      <w:pPr>
        <w:spacing w:after="200"/>
        <w:rPr>
          <w:rFonts w:ascii="Calibri" w:hAnsi="Calibri" w:cs="Calibri"/>
          <w:color w:val="auto"/>
          <w:sz w:val="24"/>
          <w:szCs w:val="24"/>
        </w:rPr>
      </w:pPr>
      <w:r w:rsidRPr="00E34089">
        <w:rPr>
          <w:rFonts w:ascii="Calibri" w:hAnsi="Calibri" w:cs="Calibri"/>
          <w:color w:val="auto"/>
          <w:sz w:val="24"/>
          <w:szCs w:val="24"/>
        </w:rPr>
        <w:t>Based on the provided threat model, the threat actors include:</w:t>
      </w:r>
    </w:p>
    <w:p w14:paraId="10A441C2" w14:textId="77777777" w:rsidR="00E34089" w:rsidRPr="00E34089" w:rsidRDefault="00E34089" w:rsidP="00642212">
      <w:pPr>
        <w:numPr>
          <w:ilvl w:val="0"/>
          <w:numId w:val="59"/>
        </w:numPr>
        <w:spacing w:after="200"/>
        <w:rPr>
          <w:rFonts w:ascii="Calibri" w:hAnsi="Calibri" w:cs="Calibri"/>
          <w:color w:val="auto"/>
          <w:sz w:val="24"/>
          <w:szCs w:val="24"/>
        </w:rPr>
      </w:pPr>
      <w:r w:rsidRPr="00E34089">
        <w:rPr>
          <w:rFonts w:ascii="Calibri" w:hAnsi="Calibri" w:cs="Calibri"/>
          <w:color w:val="auto"/>
          <w:sz w:val="24"/>
          <w:szCs w:val="24"/>
        </w:rPr>
        <w:t>Cybercriminals</w:t>
      </w:r>
    </w:p>
    <w:p w14:paraId="087B5937" w14:textId="77777777" w:rsidR="00E34089" w:rsidRPr="00E34089" w:rsidRDefault="00E34089" w:rsidP="00642212">
      <w:pPr>
        <w:numPr>
          <w:ilvl w:val="0"/>
          <w:numId w:val="59"/>
        </w:numPr>
        <w:spacing w:after="200"/>
        <w:rPr>
          <w:rFonts w:ascii="Calibri" w:hAnsi="Calibri" w:cs="Calibri"/>
          <w:color w:val="auto"/>
          <w:sz w:val="24"/>
          <w:szCs w:val="24"/>
        </w:rPr>
      </w:pPr>
      <w:r w:rsidRPr="00E34089">
        <w:rPr>
          <w:rFonts w:ascii="Calibri" w:hAnsi="Calibri" w:cs="Calibri"/>
          <w:color w:val="auto"/>
          <w:sz w:val="24"/>
          <w:szCs w:val="24"/>
        </w:rPr>
        <w:t>Nation-state actors</w:t>
      </w:r>
    </w:p>
    <w:p w14:paraId="7F1A4D1F" w14:textId="77777777" w:rsidR="00E34089" w:rsidRPr="00E34089" w:rsidRDefault="00E34089" w:rsidP="00642212">
      <w:pPr>
        <w:numPr>
          <w:ilvl w:val="0"/>
          <w:numId w:val="59"/>
        </w:numPr>
        <w:spacing w:after="200"/>
        <w:rPr>
          <w:rFonts w:ascii="Calibri" w:hAnsi="Calibri" w:cs="Calibri"/>
          <w:color w:val="auto"/>
          <w:sz w:val="24"/>
          <w:szCs w:val="24"/>
        </w:rPr>
      </w:pPr>
      <w:r w:rsidRPr="00E34089">
        <w:rPr>
          <w:rFonts w:ascii="Calibri" w:hAnsi="Calibri" w:cs="Calibri"/>
          <w:color w:val="auto"/>
          <w:sz w:val="24"/>
          <w:szCs w:val="24"/>
        </w:rPr>
        <w:t>Hacktivists</w:t>
      </w:r>
    </w:p>
    <w:p w14:paraId="2F0D9CAB" w14:textId="77777777" w:rsidR="00E34089" w:rsidRPr="00E34089" w:rsidRDefault="00E34089" w:rsidP="00642212">
      <w:pPr>
        <w:numPr>
          <w:ilvl w:val="0"/>
          <w:numId w:val="59"/>
        </w:numPr>
        <w:spacing w:after="200"/>
        <w:rPr>
          <w:rFonts w:ascii="Calibri" w:hAnsi="Calibri" w:cs="Calibri"/>
          <w:color w:val="auto"/>
          <w:sz w:val="24"/>
          <w:szCs w:val="24"/>
        </w:rPr>
      </w:pPr>
      <w:r w:rsidRPr="00E34089">
        <w:rPr>
          <w:rFonts w:ascii="Calibri" w:hAnsi="Calibri" w:cs="Calibri"/>
          <w:color w:val="auto"/>
          <w:sz w:val="24"/>
          <w:szCs w:val="24"/>
        </w:rPr>
        <w:t>Disgruntled employees or contractors</w:t>
      </w:r>
    </w:p>
    <w:p w14:paraId="38401015" w14:textId="77777777" w:rsidR="00E34089" w:rsidRPr="00E34089" w:rsidRDefault="00E34089" w:rsidP="00642212">
      <w:pPr>
        <w:numPr>
          <w:ilvl w:val="0"/>
          <w:numId w:val="59"/>
        </w:numPr>
        <w:spacing w:after="200"/>
        <w:rPr>
          <w:rFonts w:ascii="Calibri" w:hAnsi="Calibri" w:cs="Calibri"/>
          <w:color w:val="auto"/>
          <w:sz w:val="24"/>
          <w:szCs w:val="24"/>
        </w:rPr>
      </w:pPr>
      <w:r w:rsidRPr="00E34089">
        <w:rPr>
          <w:rFonts w:ascii="Calibri" w:hAnsi="Calibri" w:cs="Calibri"/>
          <w:color w:val="auto"/>
          <w:sz w:val="24"/>
          <w:szCs w:val="24"/>
        </w:rPr>
        <w:t>Curious or malicious customers</w:t>
      </w:r>
    </w:p>
    <w:p w14:paraId="0CB5C5CE" w14:textId="77777777" w:rsidR="00E34089" w:rsidRPr="00E34089" w:rsidRDefault="00E34089" w:rsidP="00E34089">
      <w:pPr>
        <w:spacing w:after="200"/>
        <w:rPr>
          <w:rFonts w:ascii="Calibri" w:hAnsi="Calibri" w:cs="Calibri"/>
          <w:b/>
          <w:bCs/>
          <w:color w:val="auto"/>
          <w:sz w:val="24"/>
          <w:szCs w:val="24"/>
        </w:rPr>
      </w:pPr>
      <w:r w:rsidRPr="00E34089">
        <w:rPr>
          <w:rFonts w:ascii="Calibri" w:hAnsi="Calibri" w:cs="Calibri"/>
          <w:b/>
          <w:bCs/>
          <w:color w:val="auto"/>
          <w:sz w:val="24"/>
          <w:szCs w:val="24"/>
        </w:rPr>
        <w:t>OT Cybersecurity Considerations</w:t>
      </w:r>
    </w:p>
    <w:p w14:paraId="347230F3" w14:textId="77777777" w:rsidR="00E34089" w:rsidRPr="00E34089" w:rsidRDefault="00E34089" w:rsidP="00E34089">
      <w:pPr>
        <w:spacing w:after="200"/>
        <w:rPr>
          <w:rFonts w:ascii="Calibri" w:hAnsi="Calibri" w:cs="Calibri"/>
          <w:color w:val="auto"/>
          <w:sz w:val="24"/>
          <w:szCs w:val="24"/>
        </w:rPr>
      </w:pPr>
      <w:r w:rsidRPr="00E34089">
        <w:rPr>
          <w:rFonts w:ascii="Calibri" w:hAnsi="Calibri" w:cs="Calibri"/>
          <w:color w:val="auto"/>
          <w:sz w:val="24"/>
          <w:szCs w:val="24"/>
        </w:rPr>
        <w:t>Operational technology (OT) cybersecurity is crucial for protecting industrial environments and critical infrastructure. Recent research and initiatives emphasize the importance of: • Extending IT security controls and workflows into OT environments • Implementing AI-driven attack signal intelligence for real-time threat detection and prioritization • Enhancing energy sector threat detection and developing tools for timely alerts and actionable information • Ensuring strict regulatory compliance and robust security measures • Conducting proactive vulnerability management and threat intelligence •</w:t>
      </w:r>
    </w:p>
    <w:p w14:paraId="1BCCAE33" w14:textId="77777777" w:rsidR="00E34089" w:rsidRPr="00E34089" w:rsidRDefault="00E34089" w:rsidP="00E34089">
      <w:pPr>
        <w:spacing w:after="200"/>
        <w:rPr>
          <w:rFonts w:ascii="Calibri" w:hAnsi="Calibri" w:cs="Calibri"/>
          <w:b/>
          <w:bCs/>
          <w:color w:val="auto"/>
          <w:sz w:val="24"/>
          <w:szCs w:val="24"/>
        </w:rPr>
      </w:pPr>
      <w:r w:rsidRPr="00E34089">
        <w:rPr>
          <w:rFonts w:ascii="Calibri" w:hAnsi="Calibri" w:cs="Calibri"/>
          <w:b/>
          <w:bCs/>
          <w:color w:val="auto"/>
          <w:sz w:val="24"/>
          <w:szCs w:val="24"/>
        </w:rPr>
        <w:t>Industry Context and Threat Landscape</w:t>
      </w:r>
    </w:p>
    <w:p w14:paraId="16439ECA" w14:textId="77777777" w:rsidR="00E34089" w:rsidRPr="00E34089" w:rsidRDefault="00E34089" w:rsidP="00E34089">
      <w:pPr>
        <w:spacing w:after="200"/>
        <w:rPr>
          <w:rFonts w:ascii="Calibri" w:hAnsi="Calibri" w:cs="Calibri"/>
          <w:color w:val="auto"/>
          <w:sz w:val="24"/>
          <w:szCs w:val="24"/>
        </w:rPr>
      </w:pPr>
      <w:r w:rsidRPr="00E34089">
        <w:rPr>
          <w:rFonts w:ascii="Calibri" w:hAnsi="Calibri" w:cs="Calibri"/>
          <w:color w:val="auto"/>
          <w:sz w:val="24"/>
          <w:szCs w:val="24"/>
        </w:rPr>
        <w:t>The energy sector faces a rapidly evolving threat landscape, with several key trends emerging:</w:t>
      </w:r>
    </w:p>
    <w:p w14:paraId="3B2F7111"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Ransomware Attacks: There has been a 50% increase in ransomware attacks targeting industrial organizations. This significant rise underscores the growing threat to critical infrastructure and the need for robust cybersecurity measures.</w:t>
      </w:r>
    </w:p>
    <w:p w14:paraId="2611702B"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Active Ransomware Groups: A 28% increase in active ransomware groups targeting ICS/OT systems has been observed. This trend indicates a growing sophistication and specialization among threat actors focusing on operational technology environments.</w:t>
      </w:r>
    </w:p>
    <w:p w14:paraId="0608F70B"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Manufacturing Sector Targeting: 70% of attacks targeted manufacturing entities. This high percentage suggests that manufacturing processes and supply chains are particularly attractive targets for cybercriminals.</w:t>
      </w:r>
    </w:p>
    <w:p w14:paraId="20FA172C"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Inadequate Mitigation Guidance: 49% of security advisories lacked proper mitigation guidance. This gap in actionable information highlights the need for improved communication and guidance in the cybersecurity community.</w:t>
      </w:r>
    </w:p>
    <w:p w14:paraId="3557B2F9"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lastRenderedPageBreak/>
        <w:t>Network Vulnerabilities: 16% of vulnerabilities are network exploitable and perimeter facing. This statistic emphasizes the importance of robust network security measures and perimeter defenses.</w:t>
      </w:r>
    </w:p>
    <w:p w14:paraId="0079D8F2"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Significant Vulnerabilities: 23% of engagements identify significant vulnerabilities. This high percentage underscores the ongoing challenge of identifying and addressing critical security weaknesses in smart meter infrastructure.</w:t>
      </w:r>
    </w:p>
    <w:p w14:paraId="5D847143"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Security Coverage: While there is 71% overall security coverage, this leaves a significant portion of the infrastructure potentially exposed to threats.</w:t>
      </w:r>
    </w:p>
    <w:p w14:paraId="3CF9FDC5" w14:textId="77777777" w:rsidR="00E34089" w:rsidRPr="00E34089"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Critical Advisories: 53% of advisories could cause both loss of view and control. This high percentage highlights the potential for attacks to have severe operational impacts on smart meter systems.</w:t>
      </w:r>
    </w:p>
    <w:p w14:paraId="5D89391E" w14:textId="77777777" w:rsidR="00E34089" w:rsidRPr="00B153E6" w:rsidRDefault="00E34089" w:rsidP="00642212">
      <w:pPr>
        <w:numPr>
          <w:ilvl w:val="0"/>
          <w:numId w:val="60"/>
        </w:numPr>
        <w:spacing w:after="200"/>
        <w:rPr>
          <w:rFonts w:ascii="Calibri" w:hAnsi="Calibri" w:cs="Calibri"/>
          <w:color w:val="auto"/>
          <w:sz w:val="24"/>
          <w:szCs w:val="24"/>
        </w:rPr>
      </w:pPr>
      <w:r w:rsidRPr="00E34089">
        <w:rPr>
          <w:rFonts w:ascii="Calibri" w:hAnsi="Calibri" w:cs="Calibri"/>
          <w:color w:val="auto"/>
          <w:sz w:val="24"/>
          <w:szCs w:val="24"/>
        </w:rPr>
        <w:t>Advisory Accuracy: 31% of security advisories contain errors in assessment. This statistic underscores the need for rigorous quality control in threat intelligence and vulnerability assessments.</w:t>
      </w:r>
    </w:p>
    <w:p w14:paraId="16F9EAA0" w14:textId="0CAABA65" w:rsidR="00E34089" w:rsidRPr="00B153E6" w:rsidRDefault="00E34089">
      <w:pPr>
        <w:spacing w:after="200"/>
        <w:rPr>
          <w:rFonts w:ascii="Calibri" w:hAnsi="Calibri" w:cs="Calibri"/>
          <w:color w:val="auto"/>
          <w:sz w:val="24"/>
          <w:szCs w:val="24"/>
        </w:rPr>
      </w:pPr>
      <w:r w:rsidRPr="00B153E6">
        <w:rPr>
          <w:rFonts w:ascii="Calibri" w:hAnsi="Calibri" w:cs="Calibri"/>
          <w:color w:val="auto"/>
          <w:sz w:val="24"/>
          <w:szCs w:val="24"/>
        </w:rPr>
        <w:br w:type="page"/>
      </w:r>
    </w:p>
    <w:p w14:paraId="1EE42007" w14:textId="77777777" w:rsidR="002E1E84" w:rsidRPr="00B153E6" w:rsidRDefault="002E1E84" w:rsidP="00B20AD9">
      <w:pPr>
        <w:pStyle w:val="Heading1"/>
        <w:rPr>
          <w:rFonts w:ascii="Calibri" w:hAnsi="Calibri" w:cs="Calibri"/>
          <w:color w:val="auto"/>
          <w:sz w:val="40"/>
          <w:szCs w:val="20"/>
        </w:rPr>
      </w:pPr>
      <w:bookmarkStart w:id="65" w:name="_Toc184228257"/>
      <w:r w:rsidRPr="00B153E6">
        <w:rPr>
          <w:rFonts w:ascii="Calibri" w:hAnsi="Calibri" w:cs="Calibri"/>
          <w:color w:val="auto"/>
          <w:sz w:val="40"/>
          <w:szCs w:val="20"/>
        </w:rPr>
        <w:lastRenderedPageBreak/>
        <w:t>Appendix C - Ransomware Attacks against the Energy Sector on the Rise</w:t>
      </w:r>
      <w:bookmarkEnd w:id="65"/>
    </w:p>
    <w:p w14:paraId="30AD7FDD" w14:textId="77777777" w:rsidR="002E1E84" w:rsidRPr="002E1E84" w:rsidRDefault="002E1E84" w:rsidP="002E1E84">
      <w:pPr>
        <w:spacing w:after="200"/>
        <w:rPr>
          <w:rFonts w:ascii="Calibri" w:hAnsi="Calibri" w:cs="Calibri"/>
          <w:b/>
          <w:bCs/>
          <w:color w:val="auto"/>
          <w:sz w:val="24"/>
          <w:szCs w:val="24"/>
        </w:rPr>
      </w:pPr>
      <w:r w:rsidRPr="002E1E84">
        <w:rPr>
          <w:rFonts w:ascii="Calibri" w:hAnsi="Calibri" w:cs="Calibri"/>
          <w:b/>
          <w:bCs/>
          <w:color w:val="auto"/>
          <w:sz w:val="24"/>
          <w:szCs w:val="24"/>
        </w:rPr>
        <w:t>Nuclear and Oil &amp; Gas are Major Targets in 2024</w:t>
      </w:r>
    </w:p>
    <w:p w14:paraId="0B0F1A87" w14:textId="77777777" w:rsidR="002E1E84" w:rsidRPr="002E1E84" w:rsidRDefault="002E1E84" w:rsidP="002E1E84">
      <w:pPr>
        <w:spacing w:after="200"/>
        <w:rPr>
          <w:rFonts w:ascii="Calibri" w:hAnsi="Calibri" w:cs="Calibri"/>
          <w:b/>
          <w:bCs/>
          <w:color w:val="auto"/>
          <w:sz w:val="24"/>
          <w:szCs w:val="24"/>
        </w:rPr>
      </w:pPr>
      <w:r w:rsidRPr="002E1E84">
        <w:rPr>
          <w:rFonts w:ascii="Calibri" w:hAnsi="Calibri" w:cs="Calibri"/>
          <w:b/>
          <w:bCs/>
          <w:color w:val="auto"/>
          <w:sz w:val="24"/>
          <w:szCs w:val="24"/>
        </w:rPr>
        <w:t>Overview</w:t>
      </w:r>
    </w:p>
    <w:p w14:paraId="5D796D54" w14:textId="77777777" w:rsidR="002E1E84" w:rsidRPr="002E1E84" w:rsidRDefault="002E1E84" w:rsidP="002E1E84">
      <w:pPr>
        <w:spacing w:after="200"/>
        <w:rPr>
          <w:rFonts w:ascii="Calibri" w:hAnsi="Calibri" w:cs="Calibri"/>
          <w:color w:val="auto"/>
          <w:sz w:val="24"/>
          <w:szCs w:val="24"/>
        </w:rPr>
      </w:pPr>
      <w:proofErr w:type="spellStart"/>
      <w:r w:rsidRPr="002E1E84">
        <w:rPr>
          <w:rFonts w:ascii="Calibri" w:hAnsi="Calibri" w:cs="Calibri"/>
          <w:color w:val="auto"/>
          <w:sz w:val="24"/>
          <w:szCs w:val="24"/>
        </w:rPr>
        <w:t>Resecurity</w:t>
      </w:r>
      <w:proofErr w:type="spellEnd"/>
      <w:r w:rsidRPr="002E1E84">
        <w:rPr>
          <w:rFonts w:ascii="Calibri" w:hAnsi="Calibri" w:cs="Calibri"/>
          <w:color w:val="auto"/>
          <w:sz w:val="24"/>
          <w:szCs w:val="24"/>
        </w:rPr>
        <w:t xml:space="preserve"> has identified a significant increase in ransomware operators targeting the energy sector, including nuclear facilities and related research entities. Over the past year, ransomware attackers have targeted energy installations in North America, Asia, and the European Union. In the EU, Handelsblatt reported that ransomware attacks targeting the energy sector more than doubled in 2022 compared to the previous year, with defenders recording 21 attacks through </w:t>
      </w:r>
      <w:proofErr w:type="gramStart"/>
      <w:r w:rsidRPr="002E1E84">
        <w:rPr>
          <w:rFonts w:ascii="Calibri" w:hAnsi="Calibri" w:cs="Calibri"/>
          <w:color w:val="auto"/>
          <w:sz w:val="24"/>
          <w:szCs w:val="24"/>
        </w:rPr>
        <w:t>the past</w:t>
      </w:r>
      <w:proofErr w:type="gramEnd"/>
      <w:r w:rsidRPr="002E1E84">
        <w:rPr>
          <w:rFonts w:ascii="Calibri" w:hAnsi="Calibri" w:cs="Calibri"/>
          <w:color w:val="auto"/>
          <w:sz w:val="24"/>
          <w:szCs w:val="24"/>
        </w:rPr>
        <w:t xml:space="preserve"> October.</w:t>
      </w:r>
    </w:p>
    <w:p w14:paraId="166429E0" w14:textId="77777777" w:rsidR="002E1E84" w:rsidRPr="002E1E84" w:rsidRDefault="002E1E84" w:rsidP="002E1E84">
      <w:pPr>
        <w:spacing w:after="200"/>
        <w:rPr>
          <w:rFonts w:ascii="Calibri" w:hAnsi="Calibri" w:cs="Calibri"/>
          <w:b/>
          <w:bCs/>
          <w:color w:val="auto"/>
          <w:sz w:val="24"/>
          <w:szCs w:val="24"/>
        </w:rPr>
      </w:pPr>
      <w:r w:rsidRPr="002E1E84">
        <w:rPr>
          <w:rFonts w:ascii="Calibri" w:hAnsi="Calibri" w:cs="Calibri"/>
          <w:b/>
          <w:bCs/>
          <w:color w:val="auto"/>
          <w:sz w:val="24"/>
          <w:szCs w:val="24"/>
        </w:rPr>
        <w:t>Key Takeaways</w:t>
      </w:r>
    </w:p>
    <w:p w14:paraId="1BA7419B" w14:textId="77777777" w:rsidR="002E1E84" w:rsidRPr="002E1E84" w:rsidRDefault="002E1E84" w:rsidP="00642212">
      <w:pPr>
        <w:numPr>
          <w:ilvl w:val="0"/>
          <w:numId w:val="61"/>
        </w:numPr>
        <w:spacing w:after="200"/>
        <w:rPr>
          <w:rFonts w:ascii="Calibri" w:hAnsi="Calibri" w:cs="Calibri"/>
          <w:color w:val="auto"/>
          <w:sz w:val="24"/>
          <w:szCs w:val="24"/>
        </w:rPr>
      </w:pPr>
      <w:r w:rsidRPr="002E1E84">
        <w:rPr>
          <w:rFonts w:ascii="Calibri" w:hAnsi="Calibri" w:cs="Calibri"/>
          <w:color w:val="auto"/>
          <w:sz w:val="24"/>
          <w:szCs w:val="24"/>
        </w:rPr>
        <w:t xml:space="preserve">Initial Access Brokers (IABs) on the Dark Web </w:t>
      </w:r>
      <w:proofErr w:type="gramStart"/>
      <w:r w:rsidRPr="002E1E84">
        <w:rPr>
          <w:rFonts w:ascii="Calibri" w:hAnsi="Calibri" w:cs="Calibri"/>
          <w:color w:val="auto"/>
          <w:sz w:val="24"/>
          <w:szCs w:val="24"/>
        </w:rPr>
        <w:t>are</w:t>
      </w:r>
      <w:proofErr w:type="gramEnd"/>
      <w:r w:rsidRPr="002E1E84">
        <w:rPr>
          <w:rFonts w:ascii="Calibri" w:hAnsi="Calibri" w:cs="Calibri"/>
          <w:color w:val="auto"/>
          <w:sz w:val="24"/>
          <w:szCs w:val="24"/>
        </w:rPr>
        <w:t xml:space="preserve"> actively seeking credentials and unauthorized intrusion methods for the energy sector, including nuclear energy firms.</w:t>
      </w:r>
    </w:p>
    <w:p w14:paraId="7A8C98DE" w14:textId="77777777" w:rsidR="002E1E84" w:rsidRPr="002E1E84" w:rsidRDefault="002E1E84" w:rsidP="00642212">
      <w:pPr>
        <w:numPr>
          <w:ilvl w:val="0"/>
          <w:numId w:val="61"/>
        </w:numPr>
        <w:spacing w:after="200"/>
        <w:rPr>
          <w:rFonts w:ascii="Calibri" w:hAnsi="Calibri" w:cs="Calibri"/>
          <w:color w:val="auto"/>
          <w:sz w:val="24"/>
          <w:szCs w:val="24"/>
        </w:rPr>
      </w:pPr>
      <w:r w:rsidRPr="002E1E84">
        <w:rPr>
          <w:rFonts w:ascii="Calibri" w:hAnsi="Calibri" w:cs="Calibri"/>
          <w:color w:val="auto"/>
          <w:sz w:val="24"/>
          <w:szCs w:val="24"/>
        </w:rPr>
        <w:t>Ransomware attacks on the energy sector have significantly increased across North America, Asia, and the European Union.</w:t>
      </w:r>
    </w:p>
    <w:p w14:paraId="7ED17A60" w14:textId="77777777" w:rsidR="002E1E84" w:rsidRPr="002E1E84" w:rsidRDefault="002E1E84" w:rsidP="00642212">
      <w:pPr>
        <w:numPr>
          <w:ilvl w:val="0"/>
          <w:numId w:val="61"/>
        </w:numPr>
        <w:spacing w:after="200"/>
        <w:rPr>
          <w:rFonts w:ascii="Calibri" w:hAnsi="Calibri" w:cs="Calibri"/>
          <w:color w:val="auto"/>
          <w:sz w:val="24"/>
          <w:szCs w:val="24"/>
        </w:rPr>
      </w:pPr>
      <w:r w:rsidRPr="002E1E84">
        <w:rPr>
          <w:rFonts w:ascii="Calibri" w:hAnsi="Calibri" w:cs="Calibri"/>
          <w:color w:val="auto"/>
          <w:sz w:val="24"/>
          <w:szCs w:val="24"/>
        </w:rPr>
        <w:t>Cybercriminals target this sector under the assumption that they can demand more substantial ransom payments due to higher-value data assets.</w:t>
      </w:r>
    </w:p>
    <w:p w14:paraId="4550AD49" w14:textId="77777777" w:rsidR="002E1E84" w:rsidRPr="002E1E84" w:rsidRDefault="002E1E84" w:rsidP="00642212">
      <w:pPr>
        <w:numPr>
          <w:ilvl w:val="0"/>
          <w:numId w:val="61"/>
        </w:numPr>
        <w:spacing w:after="200"/>
        <w:rPr>
          <w:rFonts w:ascii="Calibri" w:hAnsi="Calibri" w:cs="Calibri"/>
          <w:color w:val="auto"/>
          <w:sz w:val="24"/>
          <w:szCs w:val="24"/>
        </w:rPr>
      </w:pPr>
      <w:r w:rsidRPr="002E1E84">
        <w:rPr>
          <w:rFonts w:ascii="Calibri" w:hAnsi="Calibri" w:cs="Calibri"/>
          <w:color w:val="auto"/>
          <w:sz w:val="24"/>
          <w:szCs w:val="24"/>
        </w:rPr>
        <w:t>Criminal entities are expected to intensify their targeting of the energy industry, co-opting independent actors and IABs.</w:t>
      </w:r>
    </w:p>
    <w:p w14:paraId="43149F76" w14:textId="77777777" w:rsidR="002E1E84" w:rsidRPr="002E1E84" w:rsidRDefault="002E1E84" w:rsidP="00642212">
      <w:pPr>
        <w:numPr>
          <w:ilvl w:val="0"/>
          <w:numId w:val="61"/>
        </w:numPr>
        <w:spacing w:after="200"/>
        <w:rPr>
          <w:rFonts w:ascii="Calibri" w:hAnsi="Calibri" w:cs="Calibri"/>
          <w:color w:val="auto"/>
          <w:sz w:val="24"/>
          <w:szCs w:val="24"/>
        </w:rPr>
      </w:pPr>
      <w:r w:rsidRPr="002E1E84">
        <w:rPr>
          <w:rFonts w:ascii="Calibri" w:hAnsi="Calibri" w:cs="Calibri"/>
          <w:color w:val="auto"/>
          <w:sz w:val="24"/>
          <w:szCs w:val="24"/>
        </w:rPr>
        <w:t>Ransomware operators are increasing extortion demands beyond $7 million, leveraging their essentiality to Critical Infrastructure (CI) operations.</w:t>
      </w:r>
    </w:p>
    <w:p w14:paraId="093658D3" w14:textId="77777777" w:rsidR="002E1E84" w:rsidRPr="002E1E84" w:rsidRDefault="002E1E84" w:rsidP="00642212">
      <w:pPr>
        <w:numPr>
          <w:ilvl w:val="0"/>
          <w:numId w:val="61"/>
        </w:numPr>
        <w:spacing w:after="200"/>
        <w:rPr>
          <w:rFonts w:ascii="Calibri" w:hAnsi="Calibri" w:cs="Calibri"/>
          <w:color w:val="auto"/>
          <w:sz w:val="24"/>
          <w:szCs w:val="24"/>
        </w:rPr>
      </w:pPr>
      <w:r w:rsidRPr="002E1E84">
        <w:rPr>
          <w:rFonts w:ascii="Calibri" w:hAnsi="Calibri" w:cs="Calibri"/>
          <w:color w:val="auto"/>
          <w:sz w:val="24"/>
          <w:szCs w:val="24"/>
        </w:rPr>
        <w:t>Nuclear energy organizations are high-priority targets for both ransomware operators and advanced threat groups engaged in cyber espionage.</w:t>
      </w:r>
    </w:p>
    <w:p w14:paraId="04FA39CC" w14:textId="77777777" w:rsidR="002E1E84" w:rsidRPr="002E1E84" w:rsidRDefault="002E1E84" w:rsidP="00642212">
      <w:pPr>
        <w:numPr>
          <w:ilvl w:val="0"/>
          <w:numId w:val="61"/>
        </w:numPr>
        <w:spacing w:after="200"/>
        <w:rPr>
          <w:rFonts w:ascii="Calibri" w:hAnsi="Calibri" w:cs="Calibri"/>
          <w:color w:val="auto"/>
          <w:sz w:val="24"/>
          <w:szCs w:val="24"/>
        </w:rPr>
      </w:pPr>
      <w:r w:rsidRPr="002E1E84">
        <w:rPr>
          <w:rFonts w:ascii="Calibri" w:hAnsi="Calibri" w:cs="Calibri"/>
          <w:color w:val="auto"/>
          <w:sz w:val="24"/>
          <w:szCs w:val="24"/>
        </w:rPr>
        <w:t>The rise in ransomware attacks targeting the energy sector has destabilizing implications for geopolitical relations, capital markets, public safety, and national security.</w:t>
      </w:r>
    </w:p>
    <w:p w14:paraId="0E8801DB" w14:textId="77777777" w:rsidR="002E1E84" w:rsidRPr="002E1E84" w:rsidRDefault="002E1E84" w:rsidP="002E1E84">
      <w:pPr>
        <w:spacing w:after="200"/>
        <w:rPr>
          <w:rFonts w:ascii="Calibri" w:hAnsi="Calibri" w:cs="Calibri"/>
          <w:b/>
          <w:bCs/>
          <w:color w:val="auto"/>
          <w:sz w:val="24"/>
          <w:szCs w:val="24"/>
        </w:rPr>
      </w:pPr>
      <w:r w:rsidRPr="002E1E84">
        <w:rPr>
          <w:rFonts w:ascii="Calibri" w:hAnsi="Calibri" w:cs="Calibri"/>
          <w:b/>
          <w:bCs/>
          <w:color w:val="auto"/>
          <w:sz w:val="24"/>
          <w:szCs w:val="24"/>
        </w:rPr>
        <w:t>Analysis of Ransomware Attacks Targeting the Energy Sector (2022-2023)</w:t>
      </w:r>
    </w:p>
    <w:p w14:paraId="12BBF19F" w14:textId="77777777" w:rsidR="002E1E84" w:rsidRPr="002E1E84" w:rsidRDefault="002E1E84" w:rsidP="002E1E84">
      <w:pPr>
        <w:spacing w:after="200"/>
        <w:rPr>
          <w:rFonts w:ascii="Calibri" w:hAnsi="Calibri" w:cs="Calibri"/>
          <w:color w:val="auto"/>
          <w:sz w:val="24"/>
          <w:szCs w:val="24"/>
        </w:rPr>
      </w:pPr>
      <w:proofErr w:type="spellStart"/>
      <w:r w:rsidRPr="002E1E84">
        <w:rPr>
          <w:rFonts w:ascii="Calibri" w:hAnsi="Calibri" w:cs="Calibri"/>
          <w:color w:val="auto"/>
          <w:sz w:val="24"/>
          <w:szCs w:val="24"/>
        </w:rPr>
        <w:t>Resecurity's</w:t>
      </w:r>
      <w:proofErr w:type="spellEnd"/>
      <w:r w:rsidRPr="002E1E84">
        <w:rPr>
          <w:rFonts w:ascii="Calibri" w:hAnsi="Calibri" w:cs="Calibri"/>
          <w:color w:val="auto"/>
          <w:sz w:val="24"/>
          <w:szCs w:val="24"/>
        </w:rPr>
        <w:t xml:space="preserve"> analysis indicates that extortion demands can range from tens of thousands to millions of dollars. Notable attacks include:</w:t>
      </w:r>
    </w:p>
    <w:p w14:paraId="4F312A0A" w14:textId="77777777" w:rsidR="002E1E84" w:rsidRPr="002E1E84" w:rsidRDefault="002E1E84" w:rsidP="00642212">
      <w:pPr>
        <w:numPr>
          <w:ilvl w:val="0"/>
          <w:numId w:val="62"/>
        </w:numPr>
        <w:spacing w:after="200"/>
        <w:rPr>
          <w:rFonts w:ascii="Calibri" w:hAnsi="Calibri" w:cs="Calibri"/>
          <w:color w:val="auto"/>
          <w:sz w:val="24"/>
          <w:szCs w:val="24"/>
        </w:rPr>
      </w:pPr>
      <w:r w:rsidRPr="002E1E84">
        <w:rPr>
          <w:rFonts w:ascii="Calibri" w:hAnsi="Calibri" w:cs="Calibri"/>
          <w:color w:val="auto"/>
          <w:sz w:val="24"/>
          <w:szCs w:val="24"/>
        </w:rPr>
        <w:t xml:space="preserve">ALPHV's coordinated attacks on </w:t>
      </w:r>
      <w:proofErr w:type="spellStart"/>
      <w:r w:rsidRPr="002E1E84">
        <w:rPr>
          <w:rFonts w:ascii="Calibri" w:hAnsi="Calibri" w:cs="Calibri"/>
          <w:color w:val="auto"/>
          <w:sz w:val="24"/>
          <w:szCs w:val="24"/>
        </w:rPr>
        <w:t>Oiltanking</w:t>
      </w:r>
      <w:proofErr w:type="spellEnd"/>
      <w:r w:rsidRPr="002E1E84">
        <w:rPr>
          <w:rFonts w:ascii="Calibri" w:hAnsi="Calibri" w:cs="Calibri"/>
          <w:color w:val="auto"/>
          <w:sz w:val="24"/>
          <w:szCs w:val="24"/>
        </w:rPr>
        <w:t xml:space="preserve"> in Germany, Invest-SEA in Belgium, Evos in the Netherlands, and Amsterdam-Rotterdam-Antwerp oil terminals in February 2022.</w:t>
      </w:r>
    </w:p>
    <w:p w14:paraId="2C26B433" w14:textId="77777777" w:rsidR="002E1E84" w:rsidRPr="002E1E84" w:rsidRDefault="002E1E84" w:rsidP="00642212">
      <w:pPr>
        <w:numPr>
          <w:ilvl w:val="0"/>
          <w:numId w:val="62"/>
        </w:numPr>
        <w:spacing w:after="200"/>
        <w:rPr>
          <w:rFonts w:ascii="Calibri" w:hAnsi="Calibri" w:cs="Calibri"/>
          <w:color w:val="auto"/>
          <w:sz w:val="24"/>
          <w:szCs w:val="24"/>
        </w:rPr>
      </w:pPr>
      <w:proofErr w:type="spellStart"/>
      <w:r w:rsidRPr="002E1E84">
        <w:rPr>
          <w:rFonts w:ascii="Calibri" w:hAnsi="Calibri" w:cs="Calibri"/>
          <w:color w:val="auto"/>
          <w:sz w:val="24"/>
          <w:szCs w:val="24"/>
        </w:rPr>
        <w:t>Quilin's</w:t>
      </w:r>
      <w:proofErr w:type="spellEnd"/>
      <w:r w:rsidRPr="002E1E84">
        <w:rPr>
          <w:rFonts w:ascii="Calibri" w:hAnsi="Calibri" w:cs="Calibri"/>
          <w:color w:val="auto"/>
          <w:sz w:val="24"/>
          <w:szCs w:val="24"/>
        </w:rPr>
        <w:t xml:space="preserve"> attack on </w:t>
      </w:r>
      <w:proofErr w:type="spellStart"/>
      <w:r w:rsidRPr="002E1E84">
        <w:rPr>
          <w:rFonts w:ascii="Calibri" w:hAnsi="Calibri" w:cs="Calibri"/>
          <w:color w:val="auto"/>
          <w:sz w:val="24"/>
          <w:szCs w:val="24"/>
        </w:rPr>
        <w:t>Thornburi</w:t>
      </w:r>
      <w:proofErr w:type="spellEnd"/>
      <w:r w:rsidRPr="002E1E84">
        <w:rPr>
          <w:rFonts w:ascii="Calibri" w:hAnsi="Calibri" w:cs="Calibri"/>
          <w:color w:val="auto"/>
          <w:sz w:val="24"/>
          <w:szCs w:val="24"/>
        </w:rPr>
        <w:t xml:space="preserve"> Energy Storage Systems (TESM), a key partner of German auto manufacturer Mercedes-Benz AG.</w:t>
      </w:r>
    </w:p>
    <w:p w14:paraId="63DBD7F3" w14:textId="77777777" w:rsidR="002E1E84" w:rsidRPr="002E1E84" w:rsidRDefault="002E1E84" w:rsidP="00642212">
      <w:pPr>
        <w:numPr>
          <w:ilvl w:val="0"/>
          <w:numId w:val="62"/>
        </w:numPr>
        <w:spacing w:after="200"/>
        <w:rPr>
          <w:rFonts w:ascii="Calibri" w:hAnsi="Calibri" w:cs="Calibri"/>
          <w:color w:val="auto"/>
          <w:sz w:val="24"/>
          <w:szCs w:val="24"/>
        </w:rPr>
      </w:pPr>
      <w:r w:rsidRPr="002E1E84">
        <w:rPr>
          <w:rFonts w:ascii="Calibri" w:hAnsi="Calibri" w:cs="Calibri"/>
          <w:color w:val="auto"/>
          <w:sz w:val="24"/>
          <w:szCs w:val="24"/>
        </w:rPr>
        <w:lastRenderedPageBreak/>
        <w:t xml:space="preserve">ALPHV's and Black Basta's attacks on Italian public utilities such as </w:t>
      </w:r>
      <w:proofErr w:type="spellStart"/>
      <w:r w:rsidRPr="002E1E84">
        <w:rPr>
          <w:rFonts w:ascii="Calibri" w:hAnsi="Calibri" w:cs="Calibri"/>
          <w:color w:val="auto"/>
          <w:sz w:val="24"/>
          <w:szCs w:val="24"/>
        </w:rPr>
        <w:t>Acea</w:t>
      </w:r>
      <w:proofErr w:type="spellEnd"/>
      <w:r w:rsidRPr="002E1E84">
        <w:rPr>
          <w:rFonts w:ascii="Calibri" w:hAnsi="Calibri" w:cs="Calibri"/>
          <w:color w:val="auto"/>
          <w:sz w:val="24"/>
          <w:szCs w:val="24"/>
        </w:rPr>
        <w:t xml:space="preserve">, </w:t>
      </w:r>
      <w:proofErr w:type="spellStart"/>
      <w:r w:rsidRPr="002E1E84">
        <w:rPr>
          <w:rFonts w:ascii="Calibri" w:hAnsi="Calibri" w:cs="Calibri"/>
          <w:color w:val="auto"/>
          <w:sz w:val="24"/>
          <w:szCs w:val="24"/>
        </w:rPr>
        <w:t>Gestore</w:t>
      </w:r>
      <w:proofErr w:type="spellEnd"/>
      <w:r w:rsidRPr="002E1E84">
        <w:rPr>
          <w:rFonts w:ascii="Calibri" w:hAnsi="Calibri" w:cs="Calibri"/>
          <w:color w:val="auto"/>
          <w:sz w:val="24"/>
          <w:szCs w:val="24"/>
        </w:rPr>
        <w:t xml:space="preserve"> </w:t>
      </w:r>
      <w:proofErr w:type="spellStart"/>
      <w:r w:rsidRPr="002E1E84">
        <w:rPr>
          <w:rFonts w:ascii="Calibri" w:hAnsi="Calibri" w:cs="Calibri"/>
          <w:color w:val="auto"/>
          <w:sz w:val="24"/>
          <w:szCs w:val="24"/>
        </w:rPr>
        <w:t>dei</w:t>
      </w:r>
      <w:proofErr w:type="spellEnd"/>
      <w:r w:rsidRPr="002E1E84">
        <w:rPr>
          <w:rFonts w:ascii="Calibri" w:hAnsi="Calibri" w:cs="Calibri"/>
          <w:color w:val="auto"/>
          <w:sz w:val="24"/>
          <w:szCs w:val="24"/>
        </w:rPr>
        <w:t xml:space="preserve"> </w:t>
      </w:r>
      <w:proofErr w:type="spellStart"/>
      <w:r w:rsidRPr="002E1E84">
        <w:rPr>
          <w:rFonts w:ascii="Calibri" w:hAnsi="Calibri" w:cs="Calibri"/>
          <w:color w:val="auto"/>
          <w:sz w:val="24"/>
          <w:szCs w:val="24"/>
        </w:rPr>
        <w:t>Servizi</w:t>
      </w:r>
      <w:proofErr w:type="spellEnd"/>
      <w:r w:rsidRPr="002E1E84">
        <w:rPr>
          <w:rFonts w:ascii="Calibri" w:hAnsi="Calibri" w:cs="Calibri"/>
          <w:color w:val="auto"/>
          <w:sz w:val="24"/>
          <w:szCs w:val="24"/>
        </w:rPr>
        <w:t xml:space="preserve"> </w:t>
      </w:r>
      <w:proofErr w:type="spellStart"/>
      <w:r w:rsidRPr="002E1E84">
        <w:rPr>
          <w:rFonts w:ascii="Calibri" w:hAnsi="Calibri" w:cs="Calibri"/>
          <w:color w:val="auto"/>
          <w:sz w:val="24"/>
          <w:szCs w:val="24"/>
        </w:rPr>
        <w:t>Energetici</w:t>
      </w:r>
      <w:proofErr w:type="spellEnd"/>
      <w:r w:rsidRPr="002E1E84">
        <w:rPr>
          <w:rFonts w:ascii="Calibri" w:hAnsi="Calibri" w:cs="Calibri"/>
          <w:color w:val="auto"/>
          <w:sz w:val="24"/>
          <w:szCs w:val="24"/>
        </w:rPr>
        <w:t xml:space="preserve"> S.p.A. (GSE), and Eni S.p.A.</w:t>
      </w:r>
    </w:p>
    <w:p w14:paraId="03F873CD" w14:textId="77777777" w:rsidR="002E1E84" w:rsidRPr="002E1E84" w:rsidRDefault="002E1E84" w:rsidP="00642212">
      <w:pPr>
        <w:numPr>
          <w:ilvl w:val="0"/>
          <w:numId w:val="62"/>
        </w:numPr>
        <w:spacing w:after="200"/>
        <w:rPr>
          <w:rFonts w:ascii="Calibri" w:hAnsi="Calibri" w:cs="Calibri"/>
          <w:color w:val="auto"/>
          <w:sz w:val="24"/>
          <w:szCs w:val="24"/>
        </w:rPr>
      </w:pPr>
      <w:r w:rsidRPr="002E1E84">
        <w:rPr>
          <w:rFonts w:ascii="Calibri" w:hAnsi="Calibri" w:cs="Calibri"/>
          <w:color w:val="auto"/>
          <w:sz w:val="24"/>
          <w:szCs w:val="24"/>
        </w:rPr>
        <w:t>Cl0p's Memorial Day supply-chain attack campaign, which compromised at least 2,180 victims, including Shell plc, Siemens AG, Schneider Electric, and the U.S. Department of Energy.</w:t>
      </w:r>
    </w:p>
    <w:p w14:paraId="6D7F2FE0" w14:textId="77777777" w:rsidR="002E1E84" w:rsidRPr="002E1E84" w:rsidRDefault="002E1E84" w:rsidP="002E1E84">
      <w:pPr>
        <w:spacing w:after="200"/>
        <w:rPr>
          <w:rFonts w:ascii="Calibri" w:hAnsi="Calibri" w:cs="Calibri"/>
          <w:b/>
          <w:bCs/>
          <w:color w:val="auto"/>
          <w:sz w:val="24"/>
          <w:szCs w:val="24"/>
        </w:rPr>
      </w:pPr>
      <w:r w:rsidRPr="002E1E84">
        <w:rPr>
          <w:rFonts w:ascii="Calibri" w:hAnsi="Calibri" w:cs="Calibri"/>
          <w:b/>
          <w:bCs/>
          <w:color w:val="auto"/>
          <w:sz w:val="24"/>
          <w:szCs w:val="24"/>
        </w:rPr>
        <w:t>Nuclear Energy Firms as Priority Targets</w:t>
      </w:r>
    </w:p>
    <w:p w14:paraId="435C8B40" w14:textId="77777777" w:rsidR="002E1E84" w:rsidRPr="002E1E84" w:rsidRDefault="002E1E84" w:rsidP="002E1E84">
      <w:pPr>
        <w:spacing w:after="200"/>
        <w:rPr>
          <w:rFonts w:ascii="Calibri" w:hAnsi="Calibri" w:cs="Calibri"/>
          <w:color w:val="auto"/>
          <w:sz w:val="24"/>
          <w:szCs w:val="24"/>
        </w:rPr>
      </w:pPr>
      <w:proofErr w:type="spellStart"/>
      <w:r w:rsidRPr="002E1E84">
        <w:rPr>
          <w:rFonts w:ascii="Calibri" w:hAnsi="Calibri" w:cs="Calibri"/>
          <w:color w:val="auto"/>
          <w:sz w:val="24"/>
          <w:szCs w:val="24"/>
        </w:rPr>
        <w:t>Resecurity</w:t>
      </w:r>
      <w:proofErr w:type="spellEnd"/>
      <w:r w:rsidRPr="002E1E84">
        <w:rPr>
          <w:rFonts w:ascii="Calibri" w:hAnsi="Calibri" w:cs="Calibri"/>
          <w:color w:val="auto"/>
          <w:sz w:val="24"/>
          <w:szCs w:val="24"/>
        </w:rPr>
        <w:t xml:space="preserve"> has observed increasing interest from threat actors soliciting access to nuclear-sector entities. Examples include:</w:t>
      </w:r>
    </w:p>
    <w:p w14:paraId="5056FF39" w14:textId="77777777" w:rsidR="002E1E84" w:rsidRPr="002E1E84" w:rsidRDefault="002E1E84" w:rsidP="00642212">
      <w:pPr>
        <w:numPr>
          <w:ilvl w:val="0"/>
          <w:numId w:val="63"/>
        </w:numPr>
        <w:spacing w:after="200"/>
        <w:rPr>
          <w:rFonts w:ascii="Calibri" w:hAnsi="Calibri" w:cs="Calibri"/>
          <w:color w:val="auto"/>
          <w:sz w:val="24"/>
          <w:szCs w:val="24"/>
        </w:rPr>
      </w:pPr>
      <w:r w:rsidRPr="002E1E84">
        <w:rPr>
          <w:rFonts w:ascii="Calibri" w:hAnsi="Calibri" w:cs="Calibri"/>
          <w:color w:val="auto"/>
          <w:sz w:val="24"/>
          <w:szCs w:val="24"/>
        </w:rPr>
        <w:t>Offerings on cybercriminal forums such as RAMP, XSS, and Exploit for access to nuclear energy organizations.</w:t>
      </w:r>
    </w:p>
    <w:p w14:paraId="348A19E8" w14:textId="77777777" w:rsidR="002E1E84" w:rsidRPr="002E1E84" w:rsidRDefault="002E1E84" w:rsidP="00642212">
      <w:pPr>
        <w:numPr>
          <w:ilvl w:val="0"/>
          <w:numId w:val="63"/>
        </w:numPr>
        <w:spacing w:after="200"/>
        <w:rPr>
          <w:rFonts w:ascii="Calibri" w:hAnsi="Calibri" w:cs="Calibri"/>
          <w:color w:val="auto"/>
          <w:sz w:val="24"/>
          <w:szCs w:val="24"/>
        </w:rPr>
      </w:pPr>
      <w:r w:rsidRPr="002E1E84">
        <w:rPr>
          <w:rFonts w:ascii="Calibri" w:hAnsi="Calibri" w:cs="Calibri"/>
          <w:color w:val="auto"/>
          <w:sz w:val="24"/>
          <w:szCs w:val="24"/>
        </w:rPr>
        <w:t>Unauthorized disclosure of data from Brazil's National Nuclear Energy Commission.</w:t>
      </w:r>
    </w:p>
    <w:p w14:paraId="311097D9" w14:textId="77777777" w:rsidR="002E1E84" w:rsidRPr="002E1E84" w:rsidRDefault="002E1E84" w:rsidP="00642212">
      <w:pPr>
        <w:numPr>
          <w:ilvl w:val="0"/>
          <w:numId w:val="63"/>
        </w:numPr>
        <w:spacing w:after="200"/>
        <w:rPr>
          <w:rFonts w:ascii="Calibri" w:hAnsi="Calibri" w:cs="Calibri"/>
          <w:color w:val="auto"/>
          <w:sz w:val="24"/>
          <w:szCs w:val="24"/>
        </w:rPr>
      </w:pPr>
      <w:r w:rsidRPr="002E1E84">
        <w:rPr>
          <w:rFonts w:ascii="Calibri" w:hAnsi="Calibri" w:cs="Calibri"/>
          <w:color w:val="auto"/>
          <w:sz w:val="24"/>
          <w:szCs w:val="24"/>
        </w:rPr>
        <w:t xml:space="preserve">Access to Israel's Neve </w:t>
      </w:r>
      <w:proofErr w:type="spellStart"/>
      <w:r w:rsidRPr="002E1E84">
        <w:rPr>
          <w:rFonts w:ascii="Calibri" w:hAnsi="Calibri" w:cs="Calibri"/>
          <w:color w:val="auto"/>
          <w:sz w:val="24"/>
          <w:szCs w:val="24"/>
        </w:rPr>
        <w:t>Ne'eman</w:t>
      </w:r>
      <w:proofErr w:type="spellEnd"/>
      <w:r w:rsidRPr="002E1E84">
        <w:rPr>
          <w:rFonts w:ascii="Calibri" w:hAnsi="Calibri" w:cs="Calibri"/>
          <w:color w:val="auto"/>
          <w:sz w:val="24"/>
          <w:szCs w:val="24"/>
        </w:rPr>
        <w:t xml:space="preserve"> nuclear reactor being offered on Breach Forums.</w:t>
      </w:r>
    </w:p>
    <w:p w14:paraId="649E2D02" w14:textId="77777777" w:rsidR="002E1E84" w:rsidRPr="002E1E84" w:rsidRDefault="002E1E84" w:rsidP="00642212">
      <w:pPr>
        <w:numPr>
          <w:ilvl w:val="0"/>
          <w:numId w:val="63"/>
        </w:numPr>
        <w:spacing w:after="200"/>
        <w:rPr>
          <w:rFonts w:ascii="Calibri" w:hAnsi="Calibri" w:cs="Calibri"/>
          <w:color w:val="auto"/>
          <w:sz w:val="24"/>
          <w:szCs w:val="24"/>
        </w:rPr>
      </w:pPr>
      <w:r w:rsidRPr="002E1E84">
        <w:rPr>
          <w:rFonts w:ascii="Calibri" w:hAnsi="Calibri" w:cs="Calibri"/>
          <w:color w:val="auto"/>
          <w:sz w:val="24"/>
          <w:szCs w:val="24"/>
        </w:rPr>
        <w:t>Unauthorized disclosure of data from Indonesia's National Nuclear Energy Agency (Batan).</w:t>
      </w:r>
    </w:p>
    <w:p w14:paraId="23318304" w14:textId="77777777" w:rsidR="002E1E84" w:rsidRPr="002E1E84" w:rsidRDefault="002E1E84" w:rsidP="00642212">
      <w:pPr>
        <w:numPr>
          <w:ilvl w:val="0"/>
          <w:numId w:val="63"/>
        </w:numPr>
        <w:spacing w:after="200"/>
        <w:rPr>
          <w:rFonts w:ascii="Calibri" w:hAnsi="Calibri" w:cs="Calibri"/>
          <w:color w:val="auto"/>
          <w:sz w:val="24"/>
          <w:szCs w:val="24"/>
        </w:rPr>
      </w:pPr>
      <w:r w:rsidRPr="002E1E84">
        <w:rPr>
          <w:rFonts w:ascii="Calibri" w:hAnsi="Calibri" w:cs="Calibri"/>
          <w:color w:val="auto"/>
          <w:sz w:val="24"/>
          <w:szCs w:val="24"/>
        </w:rPr>
        <w:t>Compromise of Iran's Nuclear Power Production and Development Company (AEOI).</w:t>
      </w:r>
    </w:p>
    <w:p w14:paraId="3D7BE966" w14:textId="77777777" w:rsidR="002E1E84" w:rsidRPr="002E1E84" w:rsidRDefault="002E1E84" w:rsidP="002E1E84">
      <w:pPr>
        <w:spacing w:after="200"/>
        <w:rPr>
          <w:rFonts w:ascii="Calibri" w:hAnsi="Calibri" w:cs="Calibri"/>
          <w:b/>
          <w:bCs/>
          <w:color w:val="auto"/>
          <w:sz w:val="24"/>
          <w:szCs w:val="24"/>
        </w:rPr>
      </w:pPr>
      <w:r w:rsidRPr="002E1E84">
        <w:rPr>
          <w:rFonts w:ascii="Calibri" w:hAnsi="Calibri" w:cs="Calibri"/>
          <w:b/>
          <w:bCs/>
          <w:color w:val="auto"/>
          <w:sz w:val="24"/>
          <w:szCs w:val="24"/>
        </w:rPr>
        <w:t>"Big Game" Hunting – Black Basta Targets the Energy Sector</w:t>
      </w:r>
    </w:p>
    <w:p w14:paraId="55B5C9B1" w14:textId="77777777" w:rsidR="002E1E84" w:rsidRPr="002E1E84" w:rsidRDefault="002E1E84" w:rsidP="002E1E84">
      <w:pPr>
        <w:spacing w:after="200"/>
        <w:rPr>
          <w:rFonts w:ascii="Calibri" w:hAnsi="Calibri" w:cs="Calibri"/>
          <w:color w:val="auto"/>
          <w:sz w:val="24"/>
          <w:szCs w:val="24"/>
        </w:rPr>
      </w:pPr>
      <w:r w:rsidRPr="002E1E84">
        <w:rPr>
          <w:rFonts w:ascii="Calibri" w:hAnsi="Calibri" w:cs="Calibri"/>
          <w:color w:val="auto"/>
          <w:sz w:val="24"/>
          <w:szCs w:val="24"/>
        </w:rPr>
        <w:t>Black Basta, hypothesized to be a divergent 'rebranding' of the Conti ransomware group, has been actively targeting the energy sector. Key points include:</w:t>
      </w:r>
    </w:p>
    <w:p w14:paraId="3A076AC3" w14:textId="77777777" w:rsidR="002E1E84" w:rsidRPr="002E1E84" w:rsidRDefault="002E1E84" w:rsidP="00642212">
      <w:pPr>
        <w:numPr>
          <w:ilvl w:val="0"/>
          <w:numId w:val="64"/>
        </w:numPr>
        <w:spacing w:after="200"/>
        <w:rPr>
          <w:rFonts w:ascii="Calibri" w:hAnsi="Calibri" w:cs="Calibri"/>
          <w:color w:val="auto"/>
          <w:sz w:val="24"/>
          <w:szCs w:val="24"/>
        </w:rPr>
      </w:pPr>
      <w:r w:rsidRPr="002E1E84">
        <w:rPr>
          <w:rFonts w:ascii="Calibri" w:hAnsi="Calibri" w:cs="Calibri"/>
          <w:color w:val="auto"/>
          <w:sz w:val="24"/>
          <w:szCs w:val="24"/>
        </w:rPr>
        <w:t>A novel Black Basta ransomware variant targeting European energy sector entities.</w:t>
      </w:r>
    </w:p>
    <w:p w14:paraId="49977E0D" w14:textId="77777777" w:rsidR="002E1E84" w:rsidRPr="002E1E84" w:rsidRDefault="002E1E84" w:rsidP="00642212">
      <w:pPr>
        <w:numPr>
          <w:ilvl w:val="0"/>
          <w:numId w:val="64"/>
        </w:numPr>
        <w:spacing w:after="200"/>
        <w:rPr>
          <w:rFonts w:ascii="Calibri" w:hAnsi="Calibri" w:cs="Calibri"/>
          <w:color w:val="auto"/>
          <w:sz w:val="24"/>
          <w:szCs w:val="24"/>
        </w:rPr>
      </w:pPr>
      <w:r w:rsidRPr="002E1E84">
        <w:rPr>
          <w:rFonts w:ascii="Calibri" w:hAnsi="Calibri" w:cs="Calibri"/>
          <w:color w:val="auto"/>
          <w:sz w:val="24"/>
          <w:szCs w:val="24"/>
        </w:rPr>
        <w:t>Ransom demands of $6 million from one EU energy company and $3.5 million from a Nordic logistics company serving the oil &amp; gas industry.</w:t>
      </w:r>
    </w:p>
    <w:p w14:paraId="53CB8FF0" w14:textId="77777777" w:rsidR="002E1E84" w:rsidRPr="002E1E84" w:rsidRDefault="002E1E84" w:rsidP="00642212">
      <w:pPr>
        <w:numPr>
          <w:ilvl w:val="0"/>
          <w:numId w:val="64"/>
        </w:numPr>
        <w:spacing w:after="200"/>
        <w:rPr>
          <w:rFonts w:ascii="Calibri" w:hAnsi="Calibri" w:cs="Calibri"/>
          <w:color w:val="auto"/>
          <w:sz w:val="24"/>
          <w:szCs w:val="24"/>
        </w:rPr>
      </w:pPr>
      <w:r w:rsidRPr="002E1E84">
        <w:rPr>
          <w:rFonts w:ascii="Calibri" w:hAnsi="Calibri" w:cs="Calibri"/>
          <w:color w:val="auto"/>
          <w:sz w:val="24"/>
          <w:szCs w:val="24"/>
        </w:rPr>
        <w:t>Enhanced encryption capabilities in the new variant.</w:t>
      </w:r>
    </w:p>
    <w:p w14:paraId="435DD483" w14:textId="77777777" w:rsidR="002E1E84" w:rsidRPr="002E1E84" w:rsidRDefault="002E1E84" w:rsidP="00642212">
      <w:pPr>
        <w:numPr>
          <w:ilvl w:val="0"/>
          <w:numId w:val="64"/>
        </w:numPr>
        <w:spacing w:after="200"/>
        <w:rPr>
          <w:rFonts w:ascii="Calibri" w:hAnsi="Calibri" w:cs="Calibri"/>
          <w:color w:val="auto"/>
          <w:sz w:val="24"/>
          <w:szCs w:val="24"/>
        </w:rPr>
      </w:pPr>
      <w:r w:rsidRPr="002E1E84">
        <w:rPr>
          <w:rFonts w:ascii="Calibri" w:hAnsi="Calibri" w:cs="Calibri"/>
          <w:color w:val="auto"/>
          <w:sz w:val="24"/>
          <w:szCs w:val="24"/>
        </w:rPr>
        <w:t>Detailed analysis of the ransomware's functionality, including file encryption process and communication methods.</w:t>
      </w:r>
    </w:p>
    <w:p w14:paraId="01AE75C4" w14:textId="77777777" w:rsidR="002E1E84" w:rsidRPr="002E1E84" w:rsidRDefault="002E1E84" w:rsidP="002E1E84">
      <w:pPr>
        <w:spacing w:after="200"/>
        <w:rPr>
          <w:rFonts w:ascii="Calibri" w:hAnsi="Calibri" w:cs="Calibri"/>
          <w:b/>
          <w:bCs/>
          <w:color w:val="auto"/>
          <w:sz w:val="24"/>
          <w:szCs w:val="24"/>
        </w:rPr>
      </w:pPr>
      <w:r w:rsidRPr="002E1E84">
        <w:rPr>
          <w:rFonts w:ascii="Calibri" w:hAnsi="Calibri" w:cs="Calibri"/>
          <w:b/>
          <w:bCs/>
          <w:color w:val="auto"/>
          <w:sz w:val="24"/>
          <w:szCs w:val="24"/>
        </w:rPr>
        <w:t>Summary</w:t>
      </w:r>
    </w:p>
    <w:p w14:paraId="6B47F395" w14:textId="056F20C9" w:rsidR="00CC2F05" w:rsidRPr="00CC2F05" w:rsidRDefault="002E1E84" w:rsidP="00CC2F05">
      <w:pPr>
        <w:spacing w:after="200"/>
        <w:rPr>
          <w:rFonts w:ascii="Calibri" w:hAnsi="Calibri" w:cs="Calibri"/>
          <w:color w:val="auto"/>
          <w:sz w:val="24"/>
          <w:szCs w:val="24"/>
        </w:rPr>
      </w:pPr>
      <w:r w:rsidRPr="002E1E84">
        <w:rPr>
          <w:rFonts w:ascii="Calibri" w:hAnsi="Calibri" w:cs="Calibri"/>
          <w:color w:val="auto"/>
          <w:sz w:val="24"/>
          <w:szCs w:val="24"/>
        </w:rPr>
        <w:t xml:space="preserve">The escalation of ransomware attacks against the energy sector and critical infrastructure represents a trend that warrants significant attention. With sophisticated groups intensifying their focus on these high-stakes targets, the threat landscape is becoming increasingly complex. Projections for 2024 indicate a significant growth in cyber threats, particularly with ransomware groups prioritizing high-value targets within the energy sector, including nuclear energy and oil &amp; gas providers. As digitalization in these areas continues to advance, the attack surface for malicious actors expands, presenting more opportunities for exploitation. The potential for substantial ransom payments, driven by the critical nature of these energy services, further enhances the appeal for malicious actors. It is imperative for organizations within the energy sector to significantly enhance </w:t>
      </w:r>
      <w:r w:rsidRPr="002E1E84">
        <w:rPr>
          <w:rFonts w:ascii="Calibri" w:hAnsi="Calibri" w:cs="Calibri"/>
          <w:color w:val="auto"/>
          <w:sz w:val="24"/>
          <w:szCs w:val="24"/>
        </w:rPr>
        <w:lastRenderedPageBreak/>
        <w:t>their cyber defenses and prepare for sophisticated and potentially devastating cyber campaigns likely to emerge in the coming year.</w:t>
      </w:r>
    </w:p>
    <w:p w14:paraId="42588215"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Advanced Threat Model and Risk Visualization</w:t>
      </w:r>
    </w:p>
    <w:p w14:paraId="58832948"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Comprehensive Risk Interaction Matrix</w:t>
      </w:r>
    </w:p>
    <w:p w14:paraId="3AD39E33"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Smart Meter Threat Landscape</w:t>
      </w:r>
    </w:p>
    <w:p w14:paraId="6368EBB5"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Technical Risks     </w:t>
      </w:r>
      <w:r w:rsidRPr="00CC2F05">
        <w:rPr>
          <w:rFonts w:ascii="Arial" w:hAnsi="Arial" w:cs="Arial"/>
          <w:color w:val="auto"/>
          <w:sz w:val="24"/>
          <w:szCs w:val="24"/>
        </w:rPr>
        <w:t>█████████</w:t>
      </w:r>
    </w:p>
    <w:p w14:paraId="4B276F25"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Operational Risks   </w:t>
      </w:r>
      <w:r w:rsidRPr="00CC2F05">
        <w:rPr>
          <w:rFonts w:ascii="Arial" w:hAnsi="Arial" w:cs="Arial"/>
          <w:color w:val="auto"/>
          <w:sz w:val="24"/>
          <w:szCs w:val="24"/>
        </w:rPr>
        <w:t>████████</w:t>
      </w:r>
    </w:p>
    <w:p w14:paraId="42DFC9F7"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Regulatory Risks    </w:t>
      </w:r>
      <w:r w:rsidRPr="00CC2F05">
        <w:rPr>
          <w:rFonts w:ascii="Arial" w:hAnsi="Arial" w:cs="Arial"/>
          <w:color w:val="auto"/>
          <w:sz w:val="24"/>
          <w:szCs w:val="24"/>
        </w:rPr>
        <w:t>███████</w:t>
      </w:r>
    </w:p>
    <w:p w14:paraId="1E53D54F"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Deployment Risks    </w:t>
      </w:r>
      <w:r w:rsidRPr="00CC2F05">
        <w:rPr>
          <w:rFonts w:ascii="Arial" w:hAnsi="Arial" w:cs="Arial"/>
          <w:color w:val="auto"/>
          <w:sz w:val="24"/>
          <w:szCs w:val="24"/>
        </w:rPr>
        <w:t>██████</w:t>
      </w:r>
    </w:p>
    <w:p w14:paraId="112B039B"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                    0       10</w:t>
      </w:r>
    </w:p>
    <w:p w14:paraId="3A3604DC"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Deployment Risk Complexity Analysis</w:t>
      </w:r>
    </w:p>
    <w:p w14:paraId="45654490"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Risk Complexity Trajectory</w:t>
      </w:r>
    </w:p>
    <w:p w14:paraId="59041D94"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Complexity   </w:t>
      </w:r>
      <w:r w:rsidRPr="00CC2F05">
        <w:rPr>
          <w:rFonts w:ascii="Arial" w:hAnsi="Arial" w:cs="Arial"/>
          <w:color w:val="auto"/>
          <w:sz w:val="24"/>
          <w:szCs w:val="24"/>
        </w:rPr>
        <w:t>▲</w:t>
      </w:r>
    </w:p>
    <w:p w14:paraId="0DEFABBB"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High         </w:t>
      </w:r>
      <w:r w:rsidRPr="00CC2F05">
        <w:rPr>
          <w:rFonts w:ascii="Arial" w:hAnsi="Arial" w:cs="Arial"/>
          <w:color w:val="auto"/>
          <w:sz w:val="24"/>
          <w:szCs w:val="24"/>
        </w:rPr>
        <w:t>█████████</w:t>
      </w:r>
      <w:r w:rsidRPr="00CC2F05">
        <w:rPr>
          <w:rFonts w:ascii="Calibri" w:hAnsi="Calibri" w:cs="Calibri"/>
          <w:color w:val="auto"/>
          <w:sz w:val="24"/>
          <w:szCs w:val="24"/>
        </w:rPr>
        <w:t xml:space="preserve"> Deployment Scale</w:t>
      </w:r>
    </w:p>
    <w:p w14:paraId="3E9BED2A"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Medium       </w:t>
      </w:r>
      <w:r w:rsidRPr="00CC2F05">
        <w:rPr>
          <w:rFonts w:ascii="Arial" w:hAnsi="Arial" w:cs="Arial"/>
          <w:color w:val="auto"/>
          <w:sz w:val="24"/>
          <w:szCs w:val="24"/>
        </w:rPr>
        <w:t>█████████</w:t>
      </w:r>
      <w:r w:rsidRPr="00CC2F05">
        <w:rPr>
          <w:rFonts w:ascii="Calibri" w:hAnsi="Calibri" w:cs="Calibri"/>
          <w:color w:val="auto"/>
          <w:sz w:val="24"/>
          <w:szCs w:val="24"/>
        </w:rPr>
        <w:t xml:space="preserve"> Technological Diversity</w:t>
      </w:r>
    </w:p>
    <w:p w14:paraId="7EE641FD"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Low          </w:t>
      </w:r>
      <w:r w:rsidRPr="00CC2F05">
        <w:rPr>
          <w:rFonts w:ascii="Arial" w:hAnsi="Arial" w:cs="Arial"/>
          <w:color w:val="auto"/>
          <w:sz w:val="24"/>
          <w:szCs w:val="24"/>
        </w:rPr>
        <w:t>█████████</w:t>
      </w:r>
      <w:r w:rsidRPr="00CC2F05">
        <w:rPr>
          <w:rFonts w:ascii="Calibri" w:hAnsi="Calibri" w:cs="Calibri"/>
          <w:color w:val="auto"/>
          <w:sz w:val="24"/>
          <w:szCs w:val="24"/>
        </w:rPr>
        <w:t xml:space="preserve"> Vendor Coordination</w:t>
      </w:r>
    </w:p>
    <w:p w14:paraId="627E9007"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             Q1 2024   Q4 2030</w:t>
      </w:r>
    </w:p>
    <w:p w14:paraId="2C6845F8"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             Current   Target</w:t>
      </w:r>
    </w:p>
    <w:p w14:paraId="37510460"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Threat Vector Interaction Network</w:t>
      </w:r>
    </w:p>
    <w:p w14:paraId="3A21A314" w14:textId="77777777" w:rsidR="00CC2F05" w:rsidRPr="00CC2F05" w:rsidRDefault="00CC2F05" w:rsidP="00C20DAE">
      <w:pPr>
        <w:spacing w:after="200"/>
        <w:jc w:val="center"/>
        <w:rPr>
          <w:rFonts w:ascii="Calibri" w:hAnsi="Calibri" w:cs="Calibri"/>
          <w:color w:val="auto"/>
          <w:sz w:val="24"/>
          <w:szCs w:val="24"/>
        </w:rPr>
      </w:pPr>
      <w:r w:rsidRPr="00CC2F05">
        <w:rPr>
          <w:rFonts w:ascii="Calibri" w:hAnsi="Calibri" w:cs="Calibri"/>
          <w:color w:val="auto"/>
          <w:sz w:val="24"/>
          <w:szCs w:val="24"/>
        </w:rPr>
        <w:t>Threat Interaction Dynamics</w:t>
      </w:r>
    </w:p>
    <w:p w14:paraId="377A05B1" w14:textId="134971E6" w:rsidR="00CC2F05" w:rsidRPr="00CC2F05" w:rsidRDefault="00CC2F05" w:rsidP="00C20DAE">
      <w:pPr>
        <w:spacing w:after="200"/>
        <w:jc w:val="center"/>
        <w:rPr>
          <w:rFonts w:ascii="Calibri" w:hAnsi="Calibri" w:cs="Calibri"/>
          <w:color w:val="auto"/>
          <w:sz w:val="24"/>
          <w:szCs w:val="24"/>
        </w:rPr>
      </w:pPr>
      <w:r w:rsidRPr="00CC2F05">
        <w:rPr>
          <w:rFonts w:ascii="Calibri" w:hAnsi="Calibri" w:cs="Calibri"/>
          <w:color w:val="auto"/>
          <w:sz w:val="24"/>
          <w:szCs w:val="24"/>
        </w:rPr>
        <w:t>Firmware Vulnerability</w:t>
      </w:r>
    </w:p>
    <w:p w14:paraId="5F391F75" w14:textId="03A344D9" w:rsidR="00CC2F05" w:rsidRPr="00CC2F05" w:rsidRDefault="00CC2F05" w:rsidP="00C20DAE">
      <w:pPr>
        <w:spacing w:after="200"/>
        <w:jc w:val="center"/>
        <w:rPr>
          <w:rFonts w:ascii="Calibri" w:hAnsi="Calibri" w:cs="Calibri"/>
          <w:color w:val="auto"/>
          <w:sz w:val="24"/>
          <w:szCs w:val="24"/>
        </w:rPr>
      </w:pPr>
      <w:r w:rsidRPr="00CC2F05">
        <w:rPr>
          <w:rFonts w:ascii="Calibri" w:hAnsi="Calibri" w:cs="Calibri"/>
          <w:color w:val="auto"/>
          <w:sz w:val="24"/>
          <w:szCs w:val="24"/>
        </w:rPr>
        <w:t>↙               ↘</w:t>
      </w:r>
    </w:p>
    <w:p w14:paraId="2D78A246" w14:textId="77777777" w:rsidR="00CC2F05" w:rsidRPr="00CC2F05" w:rsidRDefault="00CC2F05" w:rsidP="00C20DAE">
      <w:pPr>
        <w:spacing w:after="200"/>
        <w:jc w:val="center"/>
        <w:rPr>
          <w:rFonts w:ascii="Calibri" w:hAnsi="Calibri" w:cs="Calibri"/>
          <w:color w:val="auto"/>
          <w:sz w:val="24"/>
          <w:szCs w:val="24"/>
        </w:rPr>
      </w:pPr>
      <w:r w:rsidRPr="00CC2F05">
        <w:rPr>
          <w:rFonts w:ascii="Calibri" w:hAnsi="Calibri" w:cs="Calibri"/>
          <w:color w:val="auto"/>
          <w:sz w:val="24"/>
          <w:szCs w:val="24"/>
        </w:rPr>
        <w:t>Network Intrusion   Data Exfiltration</w:t>
      </w:r>
    </w:p>
    <w:p w14:paraId="07F617F2" w14:textId="2994E677" w:rsidR="00CC2F05" w:rsidRPr="00CC2F05" w:rsidRDefault="00CC2F05" w:rsidP="00C20DAE">
      <w:pPr>
        <w:spacing w:after="200"/>
        <w:jc w:val="center"/>
        <w:rPr>
          <w:rFonts w:ascii="Calibri" w:hAnsi="Calibri" w:cs="Calibri"/>
          <w:color w:val="auto"/>
          <w:sz w:val="24"/>
          <w:szCs w:val="24"/>
        </w:rPr>
      </w:pPr>
      <w:r w:rsidRPr="00CC2F05">
        <w:rPr>
          <w:rFonts w:ascii="Calibri" w:hAnsi="Calibri" w:cs="Calibri"/>
          <w:color w:val="auto"/>
          <w:sz w:val="24"/>
          <w:szCs w:val="24"/>
        </w:rPr>
        <w:t>↓               ↑</w:t>
      </w:r>
    </w:p>
    <w:p w14:paraId="07016174" w14:textId="77777777" w:rsidR="00CC2F05" w:rsidRPr="00CC2F05" w:rsidRDefault="00CC2F05" w:rsidP="00C20DAE">
      <w:pPr>
        <w:spacing w:after="200"/>
        <w:jc w:val="center"/>
        <w:rPr>
          <w:rFonts w:ascii="Calibri" w:hAnsi="Calibri" w:cs="Calibri"/>
          <w:color w:val="auto"/>
          <w:sz w:val="24"/>
          <w:szCs w:val="24"/>
        </w:rPr>
      </w:pPr>
      <w:r w:rsidRPr="00CC2F05">
        <w:rPr>
          <w:rFonts w:ascii="Calibri" w:hAnsi="Calibri" w:cs="Calibri"/>
          <w:color w:val="auto"/>
          <w:sz w:val="24"/>
          <w:szCs w:val="24"/>
        </w:rPr>
        <w:t>Communication     Physical</w:t>
      </w:r>
    </w:p>
    <w:p w14:paraId="5B045E01" w14:textId="77777777" w:rsidR="00CC2F05" w:rsidRPr="00CC2F05" w:rsidRDefault="00CC2F05" w:rsidP="00C20DAE">
      <w:pPr>
        <w:spacing w:after="200"/>
        <w:jc w:val="center"/>
        <w:rPr>
          <w:rFonts w:ascii="Calibri" w:hAnsi="Calibri" w:cs="Calibri"/>
          <w:color w:val="auto"/>
          <w:sz w:val="24"/>
          <w:szCs w:val="24"/>
        </w:rPr>
      </w:pPr>
      <w:r w:rsidRPr="00CC2F05">
        <w:rPr>
          <w:rFonts w:ascii="Calibri" w:hAnsi="Calibri" w:cs="Calibri"/>
          <w:color w:val="auto"/>
          <w:sz w:val="24"/>
          <w:szCs w:val="24"/>
        </w:rPr>
        <w:t>Protocol Risks    Tampering</w:t>
      </w:r>
    </w:p>
    <w:p w14:paraId="51973569"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lastRenderedPageBreak/>
        <w:t>Smart Meter Infrastructure Risk Profile</w:t>
      </w:r>
    </w:p>
    <w:tbl>
      <w:tblPr>
        <w:tblStyle w:val="PlainTable3"/>
        <w:tblW w:w="0" w:type="auto"/>
        <w:tblLook w:val="04A0" w:firstRow="1" w:lastRow="0" w:firstColumn="1" w:lastColumn="0" w:noHBand="0" w:noVBand="1"/>
      </w:tblPr>
      <w:tblGrid>
        <w:gridCol w:w="2503"/>
        <w:gridCol w:w="1691"/>
        <w:gridCol w:w="1557"/>
        <w:gridCol w:w="2491"/>
      </w:tblGrid>
      <w:tr w:rsidR="00CC2F05" w:rsidRPr="00CC2F05" w14:paraId="7ACA7105" w14:textId="77777777" w:rsidTr="00C20DA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0E8F050" w14:textId="77777777" w:rsidR="00CC2F05" w:rsidRPr="00CC2F05" w:rsidRDefault="00CC2F05" w:rsidP="00CC2F05">
            <w:pPr>
              <w:spacing w:after="200" w:line="276" w:lineRule="auto"/>
              <w:rPr>
                <w:rFonts w:ascii="Calibri" w:hAnsi="Calibri" w:cs="Calibri"/>
                <w:color w:val="auto"/>
                <w:sz w:val="20"/>
                <w:szCs w:val="20"/>
              </w:rPr>
            </w:pPr>
            <w:r w:rsidRPr="00CC2F05">
              <w:rPr>
                <w:rFonts w:ascii="Calibri" w:hAnsi="Calibri" w:cs="Calibri"/>
                <w:color w:val="auto"/>
                <w:sz w:val="20"/>
                <w:szCs w:val="20"/>
              </w:rPr>
              <w:t>Risk Dimension</w:t>
            </w:r>
          </w:p>
        </w:tc>
        <w:tc>
          <w:tcPr>
            <w:tcW w:w="0" w:type="auto"/>
            <w:hideMark/>
          </w:tcPr>
          <w:p w14:paraId="7357E781"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Current Status</w:t>
            </w:r>
          </w:p>
        </w:tc>
        <w:tc>
          <w:tcPr>
            <w:tcW w:w="0" w:type="auto"/>
            <w:hideMark/>
          </w:tcPr>
          <w:p w14:paraId="0E5933C8"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Target Status</w:t>
            </w:r>
          </w:p>
        </w:tc>
        <w:tc>
          <w:tcPr>
            <w:tcW w:w="0" w:type="auto"/>
            <w:hideMark/>
          </w:tcPr>
          <w:p w14:paraId="0F243323"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Improvement Potential</w:t>
            </w:r>
          </w:p>
        </w:tc>
      </w:tr>
      <w:tr w:rsidR="00CC2F05" w:rsidRPr="00CC2F05" w14:paraId="3BDDF6C5" w14:textId="77777777" w:rsidTr="00C20D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5ECC92" w14:textId="77777777" w:rsidR="00CC2F05" w:rsidRPr="00CC2F05" w:rsidRDefault="00CC2F05" w:rsidP="00CC2F05">
            <w:pPr>
              <w:spacing w:after="200" w:line="276" w:lineRule="auto"/>
              <w:rPr>
                <w:rFonts w:ascii="Calibri" w:hAnsi="Calibri" w:cs="Calibri"/>
                <w:color w:val="auto"/>
                <w:sz w:val="20"/>
                <w:szCs w:val="20"/>
              </w:rPr>
            </w:pPr>
            <w:r w:rsidRPr="00CC2F05">
              <w:rPr>
                <w:rFonts w:ascii="Calibri" w:hAnsi="Calibri" w:cs="Calibri"/>
                <w:color w:val="auto"/>
                <w:sz w:val="20"/>
                <w:szCs w:val="20"/>
              </w:rPr>
              <w:t>Technical Controls</w:t>
            </w:r>
          </w:p>
        </w:tc>
        <w:tc>
          <w:tcPr>
            <w:tcW w:w="0" w:type="auto"/>
            <w:hideMark/>
          </w:tcPr>
          <w:p w14:paraId="26DACB57"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Medium</w:t>
            </w:r>
          </w:p>
        </w:tc>
        <w:tc>
          <w:tcPr>
            <w:tcW w:w="0" w:type="auto"/>
            <w:hideMark/>
          </w:tcPr>
          <w:p w14:paraId="32B79B54"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High</w:t>
            </w:r>
          </w:p>
        </w:tc>
        <w:tc>
          <w:tcPr>
            <w:tcW w:w="0" w:type="auto"/>
            <w:hideMark/>
          </w:tcPr>
          <w:p w14:paraId="48CEAD5F"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Significant</w:t>
            </w:r>
          </w:p>
        </w:tc>
      </w:tr>
      <w:tr w:rsidR="00CC2F05" w:rsidRPr="00CC2F05" w14:paraId="4E508310" w14:textId="77777777" w:rsidTr="00C20DAE">
        <w:tc>
          <w:tcPr>
            <w:cnfStyle w:val="001000000000" w:firstRow="0" w:lastRow="0" w:firstColumn="1" w:lastColumn="0" w:oddVBand="0" w:evenVBand="0" w:oddHBand="0" w:evenHBand="0" w:firstRowFirstColumn="0" w:firstRowLastColumn="0" w:lastRowFirstColumn="0" w:lastRowLastColumn="0"/>
            <w:tcW w:w="0" w:type="auto"/>
            <w:hideMark/>
          </w:tcPr>
          <w:p w14:paraId="4D50B490" w14:textId="77777777" w:rsidR="00CC2F05" w:rsidRPr="00CC2F05" w:rsidRDefault="00CC2F05" w:rsidP="00CC2F05">
            <w:pPr>
              <w:spacing w:after="200" w:line="276" w:lineRule="auto"/>
              <w:rPr>
                <w:rFonts w:ascii="Calibri" w:hAnsi="Calibri" w:cs="Calibri"/>
                <w:color w:val="auto"/>
                <w:sz w:val="20"/>
                <w:szCs w:val="20"/>
              </w:rPr>
            </w:pPr>
            <w:r w:rsidRPr="00CC2F05">
              <w:rPr>
                <w:rFonts w:ascii="Calibri" w:hAnsi="Calibri" w:cs="Calibri"/>
                <w:color w:val="auto"/>
                <w:sz w:val="20"/>
                <w:szCs w:val="20"/>
              </w:rPr>
              <w:t>Operational Resilience</w:t>
            </w:r>
          </w:p>
        </w:tc>
        <w:tc>
          <w:tcPr>
            <w:tcW w:w="0" w:type="auto"/>
            <w:hideMark/>
          </w:tcPr>
          <w:p w14:paraId="2C2BDFB7"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Low</w:t>
            </w:r>
          </w:p>
        </w:tc>
        <w:tc>
          <w:tcPr>
            <w:tcW w:w="0" w:type="auto"/>
            <w:hideMark/>
          </w:tcPr>
          <w:p w14:paraId="2A323C6F"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High</w:t>
            </w:r>
          </w:p>
        </w:tc>
        <w:tc>
          <w:tcPr>
            <w:tcW w:w="0" w:type="auto"/>
            <w:hideMark/>
          </w:tcPr>
          <w:p w14:paraId="644536B4"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Critical</w:t>
            </w:r>
          </w:p>
        </w:tc>
      </w:tr>
      <w:tr w:rsidR="00CC2F05" w:rsidRPr="00CC2F05" w14:paraId="349AC8A8" w14:textId="77777777" w:rsidTr="00C20D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C0D754" w14:textId="77777777" w:rsidR="00CC2F05" w:rsidRPr="00CC2F05" w:rsidRDefault="00CC2F05" w:rsidP="00CC2F05">
            <w:pPr>
              <w:spacing w:after="200" w:line="276" w:lineRule="auto"/>
              <w:rPr>
                <w:rFonts w:ascii="Calibri" w:hAnsi="Calibri" w:cs="Calibri"/>
                <w:color w:val="auto"/>
                <w:sz w:val="20"/>
                <w:szCs w:val="20"/>
              </w:rPr>
            </w:pPr>
            <w:r w:rsidRPr="00CC2F05">
              <w:rPr>
                <w:rFonts w:ascii="Calibri" w:hAnsi="Calibri" w:cs="Calibri"/>
                <w:color w:val="auto"/>
                <w:sz w:val="20"/>
                <w:szCs w:val="20"/>
              </w:rPr>
              <w:t>Regulatory Compliance</w:t>
            </w:r>
          </w:p>
        </w:tc>
        <w:tc>
          <w:tcPr>
            <w:tcW w:w="0" w:type="auto"/>
            <w:hideMark/>
          </w:tcPr>
          <w:p w14:paraId="5E11752D"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Medium</w:t>
            </w:r>
          </w:p>
        </w:tc>
        <w:tc>
          <w:tcPr>
            <w:tcW w:w="0" w:type="auto"/>
            <w:hideMark/>
          </w:tcPr>
          <w:p w14:paraId="5EC91A03"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Very High</w:t>
            </w:r>
          </w:p>
        </w:tc>
        <w:tc>
          <w:tcPr>
            <w:tcW w:w="0" w:type="auto"/>
            <w:hideMark/>
          </w:tcPr>
          <w:p w14:paraId="63F7CDB0"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High</w:t>
            </w:r>
          </w:p>
        </w:tc>
      </w:tr>
      <w:tr w:rsidR="00CC2F05" w:rsidRPr="00CC2F05" w14:paraId="4AC3EBEA" w14:textId="77777777" w:rsidTr="00C20DAE">
        <w:tc>
          <w:tcPr>
            <w:cnfStyle w:val="001000000000" w:firstRow="0" w:lastRow="0" w:firstColumn="1" w:lastColumn="0" w:oddVBand="0" w:evenVBand="0" w:oddHBand="0" w:evenHBand="0" w:firstRowFirstColumn="0" w:firstRowLastColumn="0" w:lastRowFirstColumn="0" w:lastRowLastColumn="0"/>
            <w:tcW w:w="0" w:type="auto"/>
            <w:hideMark/>
          </w:tcPr>
          <w:p w14:paraId="3110A834" w14:textId="77777777" w:rsidR="00CC2F05" w:rsidRPr="00CC2F05" w:rsidRDefault="00CC2F05" w:rsidP="00CC2F05">
            <w:pPr>
              <w:spacing w:after="200" w:line="276" w:lineRule="auto"/>
              <w:rPr>
                <w:rFonts w:ascii="Calibri" w:hAnsi="Calibri" w:cs="Calibri"/>
                <w:color w:val="auto"/>
                <w:sz w:val="20"/>
                <w:szCs w:val="20"/>
              </w:rPr>
            </w:pPr>
            <w:r w:rsidRPr="00CC2F05">
              <w:rPr>
                <w:rFonts w:ascii="Calibri" w:hAnsi="Calibri" w:cs="Calibri"/>
                <w:color w:val="auto"/>
                <w:sz w:val="20"/>
                <w:szCs w:val="20"/>
              </w:rPr>
              <w:t>Deployment Efficiency</w:t>
            </w:r>
          </w:p>
        </w:tc>
        <w:tc>
          <w:tcPr>
            <w:tcW w:w="0" w:type="auto"/>
            <w:hideMark/>
          </w:tcPr>
          <w:p w14:paraId="67119E31"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Low</w:t>
            </w:r>
          </w:p>
        </w:tc>
        <w:tc>
          <w:tcPr>
            <w:tcW w:w="0" w:type="auto"/>
            <w:hideMark/>
          </w:tcPr>
          <w:p w14:paraId="29EEACB2"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High</w:t>
            </w:r>
          </w:p>
        </w:tc>
        <w:tc>
          <w:tcPr>
            <w:tcW w:w="0" w:type="auto"/>
            <w:hideMark/>
          </w:tcPr>
          <w:p w14:paraId="4463FBE9"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0"/>
                <w:szCs w:val="20"/>
              </w:rPr>
            </w:pPr>
            <w:r w:rsidRPr="00CC2F05">
              <w:rPr>
                <w:rFonts w:ascii="Calibri" w:hAnsi="Calibri" w:cs="Calibri"/>
                <w:color w:val="auto"/>
                <w:sz w:val="20"/>
                <w:szCs w:val="20"/>
              </w:rPr>
              <w:t>Substantial</w:t>
            </w:r>
          </w:p>
        </w:tc>
      </w:tr>
    </w:tbl>
    <w:p w14:paraId="20D85BCF" w14:textId="77777777" w:rsidR="00C20DAE" w:rsidRDefault="00C20DAE" w:rsidP="00CC2F05">
      <w:pPr>
        <w:spacing w:after="200"/>
        <w:rPr>
          <w:rFonts w:ascii="Calibri" w:hAnsi="Calibri" w:cs="Calibri"/>
          <w:b/>
          <w:bCs/>
          <w:color w:val="auto"/>
          <w:sz w:val="24"/>
          <w:szCs w:val="24"/>
        </w:rPr>
      </w:pPr>
    </w:p>
    <w:p w14:paraId="593E5AC8" w14:textId="66B3F55A"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Detailed Threat Probability and Impact Assessment</w:t>
      </w:r>
    </w:p>
    <w:p w14:paraId="482D7E47"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Threat Probability vs Impact</w:t>
      </w:r>
    </w:p>
    <w:p w14:paraId="1452388C"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Impact   </w:t>
      </w:r>
      <w:r w:rsidRPr="00CC2F05">
        <w:rPr>
          <w:rFonts w:ascii="Arial" w:hAnsi="Arial" w:cs="Arial"/>
          <w:color w:val="auto"/>
          <w:sz w:val="24"/>
          <w:szCs w:val="24"/>
        </w:rPr>
        <w:t>▲</w:t>
      </w:r>
    </w:p>
    <w:p w14:paraId="315002AA"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High     </w:t>
      </w:r>
      <w:r w:rsidRPr="00CC2F05">
        <w:rPr>
          <w:rFonts w:ascii="Arial" w:hAnsi="Arial" w:cs="Arial"/>
          <w:color w:val="auto"/>
          <w:sz w:val="24"/>
          <w:szCs w:val="24"/>
        </w:rPr>
        <w:t>█████</w:t>
      </w:r>
      <w:r w:rsidRPr="00CC2F05">
        <w:rPr>
          <w:rFonts w:ascii="Calibri" w:hAnsi="Calibri" w:cs="Calibri"/>
          <w:color w:val="auto"/>
          <w:sz w:val="24"/>
          <w:szCs w:val="24"/>
        </w:rPr>
        <w:t xml:space="preserve"> Firmware Manipulation</w:t>
      </w:r>
    </w:p>
    <w:p w14:paraId="65830940"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Medium   </w:t>
      </w:r>
      <w:r w:rsidRPr="00CC2F05">
        <w:rPr>
          <w:rFonts w:ascii="Arial" w:hAnsi="Arial" w:cs="Arial"/>
          <w:color w:val="auto"/>
          <w:sz w:val="24"/>
          <w:szCs w:val="24"/>
        </w:rPr>
        <w:t>█████</w:t>
      </w:r>
      <w:r w:rsidRPr="00CC2F05">
        <w:rPr>
          <w:rFonts w:ascii="Calibri" w:hAnsi="Calibri" w:cs="Calibri"/>
          <w:color w:val="auto"/>
          <w:sz w:val="24"/>
          <w:szCs w:val="24"/>
        </w:rPr>
        <w:t xml:space="preserve"> Network Intrusion</w:t>
      </w:r>
    </w:p>
    <w:p w14:paraId="6F06BFC1"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Low      </w:t>
      </w:r>
      <w:r w:rsidRPr="00CC2F05">
        <w:rPr>
          <w:rFonts w:ascii="Arial" w:hAnsi="Arial" w:cs="Arial"/>
          <w:color w:val="auto"/>
          <w:sz w:val="24"/>
          <w:szCs w:val="24"/>
        </w:rPr>
        <w:t>█████</w:t>
      </w:r>
      <w:r w:rsidRPr="00CC2F05">
        <w:rPr>
          <w:rFonts w:ascii="Calibri" w:hAnsi="Calibri" w:cs="Calibri"/>
          <w:color w:val="auto"/>
          <w:sz w:val="24"/>
          <w:szCs w:val="24"/>
        </w:rPr>
        <w:t xml:space="preserve"> Physical Tampering</w:t>
      </w:r>
    </w:p>
    <w:p w14:paraId="4CB2D4D5" w14:textId="77777777" w:rsidR="00C20DAE"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         0     Probability     1</w:t>
      </w:r>
    </w:p>
    <w:p w14:paraId="562CDBE7" w14:textId="039BD895" w:rsidR="00CC2F05" w:rsidRPr="00CC2F05" w:rsidRDefault="00CC2F05" w:rsidP="00CC2F05">
      <w:pPr>
        <w:spacing w:after="200"/>
        <w:rPr>
          <w:rFonts w:ascii="Calibri" w:hAnsi="Calibri" w:cs="Calibri"/>
          <w:color w:val="auto"/>
          <w:sz w:val="24"/>
          <w:szCs w:val="24"/>
        </w:rPr>
      </w:pPr>
      <w:r w:rsidRPr="00CC2F05">
        <w:rPr>
          <w:rFonts w:ascii="Calibri" w:hAnsi="Calibri" w:cs="Calibri"/>
          <w:b/>
          <w:bCs/>
          <w:color w:val="auto"/>
          <w:sz w:val="24"/>
          <w:szCs w:val="24"/>
        </w:rPr>
        <w:t>Strategic Risk Mitigation Framework</w:t>
      </w:r>
    </w:p>
    <w:p w14:paraId="11FD0C28"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Risk Reduction Roadmap</w:t>
      </w:r>
    </w:p>
    <w:tbl>
      <w:tblPr>
        <w:tblStyle w:val="PlainTable5"/>
        <w:tblW w:w="0" w:type="auto"/>
        <w:tblLook w:val="04A0" w:firstRow="1" w:lastRow="0" w:firstColumn="1" w:lastColumn="0" w:noHBand="0" w:noVBand="1"/>
      </w:tblPr>
      <w:tblGrid>
        <w:gridCol w:w="2051"/>
        <w:gridCol w:w="2659"/>
        <w:gridCol w:w="2334"/>
        <w:gridCol w:w="2206"/>
      </w:tblGrid>
      <w:tr w:rsidR="00CC2F05" w:rsidRPr="00CC2F05" w14:paraId="0C307FF3" w14:textId="77777777" w:rsidTr="00B20AD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3C808D7" w14:textId="77777777" w:rsidR="00CC2F05" w:rsidRPr="00CC2F05" w:rsidRDefault="00CC2F05" w:rsidP="00CC2F05">
            <w:pPr>
              <w:spacing w:after="200" w:line="276" w:lineRule="auto"/>
              <w:rPr>
                <w:rFonts w:ascii="Calibri" w:hAnsi="Calibri" w:cs="Calibri"/>
                <w:b/>
                <w:bCs/>
                <w:color w:val="auto"/>
                <w:sz w:val="22"/>
              </w:rPr>
            </w:pPr>
            <w:r w:rsidRPr="00CC2F05">
              <w:rPr>
                <w:rFonts w:ascii="Calibri" w:hAnsi="Calibri" w:cs="Calibri"/>
                <w:b/>
                <w:bCs/>
                <w:color w:val="auto"/>
                <w:sz w:val="22"/>
              </w:rPr>
              <w:t>Phase</w:t>
            </w:r>
          </w:p>
        </w:tc>
        <w:tc>
          <w:tcPr>
            <w:tcW w:w="0" w:type="auto"/>
            <w:hideMark/>
          </w:tcPr>
          <w:p w14:paraId="1C07DD53"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rPr>
            </w:pPr>
            <w:r w:rsidRPr="00CC2F05">
              <w:rPr>
                <w:rFonts w:ascii="Calibri" w:hAnsi="Calibri" w:cs="Calibri"/>
                <w:b/>
                <w:bCs/>
                <w:color w:val="auto"/>
                <w:sz w:val="22"/>
              </w:rPr>
              <w:t>Focus Area</w:t>
            </w:r>
          </w:p>
        </w:tc>
        <w:tc>
          <w:tcPr>
            <w:tcW w:w="0" w:type="auto"/>
            <w:hideMark/>
          </w:tcPr>
          <w:p w14:paraId="74C27BFC"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rPr>
            </w:pPr>
            <w:r w:rsidRPr="00CC2F05">
              <w:rPr>
                <w:rFonts w:ascii="Calibri" w:hAnsi="Calibri" w:cs="Calibri"/>
                <w:b/>
                <w:bCs/>
                <w:color w:val="auto"/>
                <w:sz w:val="22"/>
              </w:rPr>
              <w:t>Key Objectives</w:t>
            </w:r>
          </w:p>
        </w:tc>
        <w:tc>
          <w:tcPr>
            <w:tcW w:w="0" w:type="auto"/>
            <w:hideMark/>
          </w:tcPr>
          <w:p w14:paraId="641B73A5" w14:textId="77777777" w:rsidR="00CC2F05" w:rsidRPr="00CC2F05" w:rsidRDefault="00CC2F05" w:rsidP="00CC2F05">
            <w:pPr>
              <w:spacing w:after="200"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rPr>
            </w:pPr>
            <w:r w:rsidRPr="00CC2F05">
              <w:rPr>
                <w:rFonts w:ascii="Calibri" w:hAnsi="Calibri" w:cs="Calibri"/>
                <w:b/>
                <w:bCs/>
                <w:color w:val="auto"/>
                <w:sz w:val="22"/>
              </w:rPr>
              <w:t>Risk Reduction Target</w:t>
            </w:r>
          </w:p>
        </w:tc>
      </w:tr>
      <w:tr w:rsidR="00CC2F05" w:rsidRPr="00CC2F05" w14:paraId="6ADC81D4" w14:textId="77777777" w:rsidTr="00B2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A93C2F" w14:textId="77777777" w:rsidR="00CC2F05" w:rsidRPr="00CC2F05" w:rsidRDefault="00CC2F05" w:rsidP="00CC2F05">
            <w:pPr>
              <w:spacing w:after="200" w:line="276" w:lineRule="auto"/>
              <w:rPr>
                <w:rFonts w:ascii="Calibri" w:hAnsi="Calibri" w:cs="Calibri"/>
                <w:color w:val="auto"/>
                <w:sz w:val="22"/>
              </w:rPr>
            </w:pPr>
            <w:r w:rsidRPr="00CC2F05">
              <w:rPr>
                <w:rFonts w:ascii="Calibri" w:hAnsi="Calibri" w:cs="Calibri"/>
                <w:color w:val="auto"/>
                <w:sz w:val="22"/>
              </w:rPr>
              <w:t>Phase 1 (2024)</w:t>
            </w:r>
          </w:p>
        </w:tc>
        <w:tc>
          <w:tcPr>
            <w:tcW w:w="0" w:type="auto"/>
            <w:hideMark/>
          </w:tcPr>
          <w:p w14:paraId="6676A5AC"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Technical Controls</w:t>
            </w:r>
          </w:p>
        </w:tc>
        <w:tc>
          <w:tcPr>
            <w:tcW w:w="0" w:type="auto"/>
            <w:hideMark/>
          </w:tcPr>
          <w:p w14:paraId="70BEA613"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Firmware Validation</w:t>
            </w:r>
          </w:p>
        </w:tc>
        <w:tc>
          <w:tcPr>
            <w:tcW w:w="0" w:type="auto"/>
            <w:hideMark/>
          </w:tcPr>
          <w:p w14:paraId="5CF62B00"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30% Risk Reduction</w:t>
            </w:r>
          </w:p>
        </w:tc>
      </w:tr>
      <w:tr w:rsidR="00CC2F05" w:rsidRPr="00CC2F05" w14:paraId="63DFB539" w14:textId="77777777" w:rsidTr="00B20AD9">
        <w:tc>
          <w:tcPr>
            <w:cnfStyle w:val="001000000000" w:firstRow="0" w:lastRow="0" w:firstColumn="1" w:lastColumn="0" w:oddVBand="0" w:evenVBand="0" w:oddHBand="0" w:evenHBand="0" w:firstRowFirstColumn="0" w:firstRowLastColumn="0" w:lastRowFirstColumn="0" w:lastRowLastColumn="0"/>
            <w:tcW w:w="0" w:type="auto"/>
            <w:hideMark/>
          </w:tcPr>
          <w:p w14:paraId="286D9243" w14:textId="77777777" w:rsidR="00CC2F05" w:rsidRPr="00CC2F05" w:rsidRDefault="00CC2F05" w:rsidP="00CC2F05">
            <w:pPr>
              <w:spacing w:after="200" w:line="276" w:lineRule="auto"/>
              <w:rPr>
                <w:rFonts w:ascii="Calibri" w:hAnsi="Calibri" w:cs="Calibri"/>
                <w:color w:val="auto"/>
                <w:sz w:val="22"/>
              </w:rPr>
            </w:pPr>
            <w:r w:rsidRPr="00CC2F05">
              <w:rPr>
                <w:rFonts w:ascii="Calibri" w:hAnsi="Calibri" w:cs="Calibri"/>
                <w:color w:val="auto"/>
                <w:sz w:val="22"/>
              </w:rPr>
              <w:t>Phase 2 (2025)</w:t>
            </w:r>
          </w:p>
        </w:tc>
        <w:tc>
          <w:tcPr>
            <w:tcW w:w="0" w:type="auto"/>
            <w:hideMark/>
          </w:tcPr>
          <w:p w14:paraId="0E90CBB7"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Operational Resilience</w:t>
            </w:r>
          </w:p>
        </w:tc>
        <w:tc>
          <w:tcPr>
            <w:tcW w:w="0" w:type="auto"/>
            <w:hideMark/>
          </w:tcPr>
          <w:p w14:paraId="63E3E7DF"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Network Security</w:t>
            </w:r>
          </w:p>
        </w:tc>
        <w:tc>
          <w:tcPr>
            <w:tcW w:w="0" w:type="auto"/>
            <w:hideMark/>
          </w:tcPr>
          <w:p w14:paraId="39433F49"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50% Risk Reduction</w:t>
            </w:r>
          </w:p>
        </w:tc>
      </w:tr>
      <w:tr w:rsidR="00CC2F05" w:rsidRPr="00CC2F05" w14:paraId="7938745A" w14:textId="77777777" w:rsidTr="00B2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384684" w14:textId="77777777" w:rsidR="00CC2F05" w:rsidRPr="00CC2F05" w:rsidRDefault="00CC2F05" w:rsidP="00CC2F05">
            <w:pPr>
              <w:spacing w:after="200" w:line="276" w:lineRule="auto"/>
              <w:rPr>
                <w:rFonts w:ascii="Calibri" w:hAnsi="Calibri" w:cs="Calibri"/>
                <w:color w:val="auto"/>
                <w:sz w:val="22"/>
              </w:rPr>
            </w:pPr>
            <w:r w:rsidRPr="00CC2F05">
              <w:rPr>
                <w:rFonts w:ascii="Calibri" w:hAnsi="Calibri" w:cs="Calibri"/>
                <w:color w:val="auto"/>
                <w:sz w:val="22"/>
              </w:rPr>
              <w:t>Phase 3 (2026)</w:t>
            </w:r>
          </w:p>
        </w:tc>
        <w:tc>
          <w:tcPr>
            <w:tcW w:w="0" w:type="auto"/>
            <w:hideMark/>
          </w:tcPr>
          <w:p w14:paraId="41F604A1"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Regulatory Alignment</w:t>
            </w:r>
          </w:p>
        </w:tc>
        <w:tc>
          <w:tcPr>
            <w:tcW w:w="0" w:type="auto"/>
            <w:hideMark/>
          </w:tcPr>
          <w:p w14:paraId="161C63B1"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Compliance Framework</w:t>
            </w:r>
          </w:p>
        </w:tc>
        <w:tc>
          <w:tcPr>
            <w:tcW w:w="0" w:type="auto"/>
            <w:hideMark/>
          </w:tcPr>
          <w:p w14:paraId="5A29308D" w14:textId="77777777" w:rsidR="00CC2F05" w:rsidRPr="00CC2F05" w:rsidRDefault="00CC2F05" w:rsidP="00CC2F05">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70% Risk Reduction</w:t>
            </w:r>
          </w:p>
        </w:tc>
      </w:tr>
      <w:tr w:rsidR="00CC2F05" w:rsidRPr="00CC2F05" w14:paraId="7237DB9E" w14:textId="77777777" w:rsidTr="00B20AD9">
        <w:tc>
          <w:tcPr>
            <w:cnfStyle w:val="001000000000" w:firstRow="0" w:lastRow="0" w:firstColumn="1" w:lastColumn="0" w:oddVBand="0" w:evenVBand="0" w:oddHBand="0" w:evenHBand="0" w:firstRowFirstColumn="0" w:firstRowLastColumn="0" w:lastRowFirstColumn="0" w:lastRowLastColumn="0"/>
            <w:tcW w:w="0" w:type="auto"/>
            <w:hideMark/>
          </w:tcPr>
          <w:p w14:paraId="05D48674" w14:textId="77777777" w:rsidR="00CC2F05" w:rsidRPr="00CC2F05" w:rsidRDefault="00CC2F05" w:rsidP="00CC2F05">
            <w:pPr>
              <w:spacing w:after="200" w:line="276" w:lineRule="auto"/>
              <w:rPr>
                <w:rFonts w:ascii="Calibri" w:hAnsi="Calibri" w:cs="Calibri"/>
                <w:color w:val="auto"/>
                <w:sz w:val="22"/>
              </w:rPr>
            </w:pPr>
            <w:r w:rsidRPr="00CC2F05">
              <w:rPr>
                <w:rFonts w:ascii="Calibri" w:hAnsi="Calibri" w:cs="Calibri"/>
                <w:color w:val="auto"/>
                <w:sz w:val="22"/>
              </w:rPr>
              <w:t>Phase 4 (2027-2030)</w:t>
            </w:r>
          </w:p>
        </w:tc>
        <w:tc>
          <w:tcPr>
            <w:tcW w:w="0" w:type="auto"/>
            <w:hideMark/>
          </w:tcPr>
          <w:p w14:paraId="4536B707"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Comprehensive Integration</w:t>
            </w:r>
          </w:p>
        </w:tc>
        <w:tc>
          <w:tcPr>
            <w:tcW w:w="0" w:type="auto"/>
            <w:hideMark/>
          </w:tcPr>
          <w:p w14:paraId="5F186BCC"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Holistic Security</w:t>
            </w:r>
          </w:p>
        </w:tc>
        <w:tc>
          <w:tcPr>
            <w:tcW w:w="0" w:type="auto"/>
            <w:hideMark/>
          </w:tcPr>
          <w:p w14:paraId="46EC4C4C" w14:textId="77777777" w:rsidR="00CC2F05" w:rsidRPr="00CC2F05" w:rsidRDefault="00CC2F05" w:rsidP="00CC2F05">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CC2F05">
              <w:rPr>
                <w:rFonts w:ascii="Calibri" w:hAnsi="Calibri" w:cs="Calibri"/>
                <w:color w:val="auto"/>
                <w:sz w:val="22"/>
              </w:rPr>
              <w:t>90% Risk Reduction</w:t>
            </w:r>
          </w:p>
        </w:tc>
      </w:tr>
    </w:tbl>
    <w:p w14:paraId="00A6A08B"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Connectivity Vulnerability Radar</w:t>
      </w:r>
    </w:p>
    <w:p w14:paraId="13699EFC"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Connectivity Risk Profile</w:t>
      </w:r>
    </w:p>
    <w:p w14:paraId="5604DCA6"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Cellular (3G/4G)    </w:t>
      </w:r>
      <w:r w:rsidRPr="00CC2F05">
        <w:rPr>
          <w:rFonts w:ascii="Arial" w:hAnsi="Arial" w:cs="Arial"/>
          <w:color w:val="auto"/>
          <w:sz w:val="24"/>
          <w:szCs w:val="24"/>
        </w:rPr>
        <w:t>█████</w:t>
      </w:r>
    </w:p>
    <w:p w14:paraId="1391AD01"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Wi-SUN Network      </w:t>
      </w:r>
      <w:r w:rsidRPr="00CC2F05">
        <w:rPr>
          <w:rFonts w:ascii="Arial" w:hAnsi="Arial" w:cs="Arial"/>
          <w:color w:val="auto"/>
          <w:sz w:val="24"/>
          <w:szCs w:val="24"/>
        </w:rPr>
        <w:t>████</w:t>
      </w:r>
    </w:p>
    <w:p w14:paraId="56A6AF51"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Potential Vectors   </w:t>
      </w:r>
      <w:r w:rsidRPr="00CC2F05">
        <w:rPr>
          <w:rFonts w:ascii="Arial" w:hAnsi="Arial" w:cs="Arial"/>
          <w:color w:val="auto"/>
          <w:sz w:val="24"/>
          <w:szCs w:val="24"/>
        </w:rPr>
        <w:t>███</w:t>
      </w:r>
    </w:p>
    <w:p w14:paraId="53A099DB"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lastRenderedPageBreak/>
        <w:t xml:space="preserve">                    0       5</w:t>
      </w:r>
    </w:p>
    <w:p w14:paraId="533B41D2"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Regulatory Compliance and Risk Alignment</w:t>
      </w:r>
    </w:p>
    <w:p w14:paraId="2358F845"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Compliance Trajectory</w:t>
      </w:r>
    </w:p>
    <w:p w14:paraId="273946E2"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Alignment   </w:t>
      </w:r>
      <w:r w:rsidRPr="00CC2F05">
        <w:rPr>
          <w:rFonts w:ascii="Arial" w:hAnsi="Arial" w:cs="Arial"/>
          <w:color w:val="auto"/>
          <w:sz w:val="24"/>
          <w:szCs w:val="24"/>
        </w:rPr>
        <w:t>▲</w:t>
      </w:r>
    </w:p>
    <w:p w14:paraId="5B612172"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High        </w:t>
      </w:r>
      <w:r w:rsidRPr="00CC2F05">
        <w:rPr>
          <w:rFonts w:ascii="Arial" w:hAnsi="Arial" w:cs="Arial"/>
          <w:color w:val="auto"/>
          <w:sz w:val="24"/>
          <w:szCs w:val="24"/>
        </w:rPr>
        <w:t>█████</w:t>
      </w:r>
      <w:r w:rsidRPr="00CC2F05">
        <w:rPr>
          <w:rFonts w:ascii="Calibri" w:hAnsi="Calibri" w:cs="Calibri"/>
          <w:color w:val="auto"/>
          <w:sz w:val="24"/>
          <w:szCs w:val="24"/>
        </w:rPr>
        <w:t xml:space="preserve"> AEMC Guidelines</w:t>
      </w:r>
    </w:p>
    <w:p w14:paraId="384CE7FC"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Medium      </w:t>
      </w:r>
      <w:r w:rsidRPr="00CC2F05">
        <w:rPr>
          <w:rFonts w:ascii="Arial" w:hAnsi="Arial" w:cs="Arial"/>
          <w:color w:val="auto"/>
          <w:sz w:val="24"/>
          <w:szCs w:val="24"/>
        </w:rPr>
        <w:t>█████</w:t>
      </w:r>
      <w:r w:rsidRPr="00CC2F05">
        <w:rPr>
          <w:rFonts w:ascii="Calibri" w:hAnsi="Calibri" w:cs="Calibri"/>
          <w:color w:val="auto"/>
          <w:sz w:val="24"/>
          <w:szCs w:val="24"/>
        </w:rPr>
        <w:t xml:space="preserve"> Data Privacy</w:t>
      </w:r>
    </w:p>
    <w:p w14:paraId="796C72A7"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Low         </w:t>
      </w:r>
      <w:r w:rsidRPr="00CC2F05">
        <w:rPr>
          <w:rFonts w:ascii="Arial" w:hAnsi="Arial" w:cs="Arial"/>
          <w:color w:val="auto"/>
          <w:sz w:val="24"/>
          <w:szCs w:val="24"/>
        </w:rPr>
        <w:t>█████</w:t>
      </w:r>
      <w:r w:rsidRPr="00CC2F05">
        <w:rPr>
          <w:rFonts w:ascii="Calibri" w:hAnsi="Calibri" w:cs="Calibri"/>
          <w:color w:val="auto"/>
          <w:sz w:val="24"/>
          <w:szCs w:val="24"/>
        </w:rPr>
        <w:t xml:space="preserve"> Sustainability Goals</w:t>
      </w:r>
    </w:p>
    <w:p w14:paraId="50777524"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            Q1 2024   Q4 2030</w:t>
      </w:r>
    </w:p>
    <w:p w14:paraId="11D5C551"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 xml:space="preserve">            Current   Target</w:t>
      </w:r>
    </w:p>
    <w:p w14:paraId="50FF62BB"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Supplementary Analytical Insights</w:t>
      </w:r>
    </w:p>
    <w:p w14:paraId="707B8383"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Key Observations</w:t>
      </w:r>
    </w:p>
    <w:p w14:paraId="4D7121CA" w14:textId="77777777" w:rsidR="00CC2F05" w:rsidRPr="00CC2F05" w:rsidRDefault="00CC2F05" w:rsidP="00642212">
      <w:pPr>
        <w:numPr>
          <w:ilvl w:val="0"/>
          <w:numId w:val="65"/>
        </w:numPr>
        <w:spacing w:after="200"/>
        <w:rPr>
          <w:rFonts w:ascii="Calibri" w:hAnsi="Calibri" w:cs="Calibri"/>
          <w:color w:val="auto"/>
          <w:sz w:val="24"/>
          <w:szCs w:val="24"/>
        </w:rPr>
      </w:pPr>
      <w:r w:rsidRPr="00CC2F05">
        <w:rPr>
          <w:rFonts w:ascii="Calibri" w:hAnsi="Calibri" w:cs="Calibri"/>
          <w:b/>
          <w:bCs/>
          <w:color w:val="auto"/>
          <w:sz w:val="24"/>
          <w:szCs w:val="24"/>
        </w:rPr>
        <w:t>Deployment Complexity</w:t>
      </w:r>
      <w:r w:rsidRPr="00CC2F05">
        <w:rPr>
          <w:rFonts w:ascii="Calibri" w:hAnsi="Calibri" w:cs="Calibri"/>
          <w:color w:val="auto"/>
          <w:sz w:val="24"/>
          <w:szCs w:val="24"/>
        </w:rPr>
        <w:t>: The smart meter infrastructure presents a multi-dimensional risk landscape with interconnected technical, operational, and regulatory challenges.</w:t>
      </w:r>
    </w:p>
    <w:p w14:paraId="082A1D20" w14:textId="77777777" w:rsidR="00CC2F05" w:rsidRPr="00CC2F05" w:rsidRDefault="00CC2F05" w:rsidP="00642212">
      <w:pPr>
        <w:numPr>
          <w:ilvl w:val="0"/>
          <w:numId w:val="65"/>
        </w:numPr>
        <w:spacing w:after="200"/>
        <w:rPr>
          <w:rFonts w:ascii="Calibri" w:hAnsi="Calibri" w:cs="Calibri"/>
          <w:color w:val="auto"/>
          <w:sz w:val="24"/>
          <w:szCs w:val="24"/>
        </w:rPr>
      </w:pPr>
      <w:r w:rsidRPr="00CC2F05">
        <w:rPr>
          <w:rFonts w:ascii="Calibri" w:hAnsi="Calibri" w:cs="Calibri"/>
          <w:b/>
          <w:bCs/>
          <w:color w:val="auto"/>
          <w:sz w:val="24"/>
          <w:szCs w:val="24"/>
        </w:rPr>
        <w:t>Technological Evolution</w:t>
      </w:r>
      <w:r w:rsidRPr="00CC2F05">
        <w:rPr>
          <w:rFonts w:ascii="Calibri" w:hAnsi="Calibri" w:cs="Calibri"/>
          <w:color w:val="auto"/>
          <w:sz w:val="24"/>
          <w:szCs w:val="24"/>
        </w:rPr>
        <w:t>: Continuous adaptation of threat detection and mitigation strategies is crucial to address emerging vulnerabilities.</w:t>
      </w:r>
    </w:p>
    <w:p w14:paraId="52AC06D3" w14:textId="77777777" w:rsidR="00CC2F05" w:rsidRPr="00CC2F05" w:rsidRDefault="00CC2F05" w:rsidP="00642212">
      <w:pPr>
        <w:numPr>
          <w:ilvl w:val="0"/>
          <w:numId w:val="65"/>
        </w:numPr>
        <w:spacing w:after="200"/>
        <w:rPr>
          <w:rFonts w:ascii="Calibri" w:hAnsi="Calibri" w:cs="Calibri"/>
          <w:color w:val="auto"/>
          <w:sz w:val="24"/>
          <w:szCs w:val="24"/>
        </w:rPr>
      </w:pPr>
      <w:r w:rsidRPr="00CC2F05">
        <w:rPr>
          <w:rFonts w:ascii="Calibri" w:hAnsi="Calibri" w:cs="Calibri"/>
          <w:b/>
          <w:bCs/>
          <w:color w:val="auto"/>
          <w:sz w:val="24"/>
          <w:szCs w:val="24"/>
        </w:rPr>
        <w:t>Regulatory Alignment</w:t>
      </w:r>
      <w:r w:rsidRPr="00CC2F05">
        <w:rPr>
          <w:rFonts w:ascii="Calibri" w:hAnsi="Calibri" w:cs="Calibri"/>
          <w:color w:val="auto"/>
          <w:sz w:val="24"/>
          <w:szCs w:val="24"/>
        </w:rPr>
        <w:t>: Proactive compliance and integration of sustainability goals are critical for long-term success.</w:t>
      </w:r>
    </w:p>
    <w:p w14:paraId="2C8EC151"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Recommended Strategic Interventions</w:t>
      </w:r>
    </w:p>
    <w:p w14:paraId="7B9B1325" w14:textId="77777777" w:rsidR="00CC2F05" w:rsidRPr="00CC2F05" w:rsidRDefault="00CC2F05" w:rsidP="00642212">
      <w:pPr>
        <w:numPr>
          <w:ilvl w:val="0"/>
          <w:numId w:val="66"/>
        </w:numPr>
        <w:spacing w:after="200"/>
        <w:rPr>
          <w:rFonts w:ascii="Calibri" w:hAnsi="Calibri" w:cs="Calibri"/>
          <w:color w:val="auto"/>
          <w:sz w:val="24"/>
          <w:szCs w:val="24"/>
        </w:rPr>
      </w:pPr>
      <w:r w:rsidRPr="00CC2F05">
        <w:rPr>
          <w:rFonts w:ascii="Calibri" w:hAnsi="Calibri" w:cs="Calibri"/>
          <w:color w:val="auto"/>
          <w:sz w:val="24"/>
          <w:szCs w:val="24"/>
        </w:rPr>
        <w:t>Implement advanced firmware validation protocols</w:t>
      </w:r>
    </w:p>
    <w:p w14:paraId="073A60AA" w14:textId="77777777" w:rsidR="00CC2F05" w:rsidRPr="00CC2F05" w:rsidRDefault="00CC2F05" w:rsidP="00642212">
      <w:pPr>
        <w:numPr>
          <w:ilvl w:val="0"/>
          <w:numId w:val="66"/>
        </w:numPr>
        <w:spacing w:after="200"/>
        <w:rPr>
          <w:rFonts w:ascii="Calibri" w:hAnsi="Calibri" w:cs="Calibri"/>
          <w:color w:val="auto"/>
          <w:sz w:val="24"/>
          <w:szCs w:val="24"/>
        </w:rPr>
      </w:pPr>
      <w:r w:rsidRPr="00CC2F05">
        <w:rPr>
          <w:rFonts w:ascii="Calibri" w:hAnsi="Calibri" w:cs="Calibri"/>
          <w:color w:val="auto"/>
          <w:sz w:val="24"/>
          <w:szCs w:val="24"/>
        </w:rPr>
        <w:t>Develop comprehensive network segmentation strategies</w:t>
      </w:r>
    </w:p>
    <w:p w14:paraId="659B14B9" w14:textId="77777777" w:rsidR="00CC2F05" w:rsidRPr="00CC2F05" w:rsidRDefault="00CC2F05" w:rsidP="00642212">
      <w:pPr>
        <w:numPr>
          <w:ilvl w:val="0"/>
          <w:numId w:val="66"/>
        </w:numPr>
        <w:spacing w:after="200"/>
        <w:rPr>
          <w:rFonts w:ascii="Calibri" w:hAnsi="Calibri" w:cs="Calibri"/>
          <w:color w:val="auto"/>
          <w:sz w:val="24"/>
          <w:szCs w:val="24"/>
        </w:rPr>
      </w:pPr>
      <w:r w:rsidRPr="00CC2F05">
        <w:rPr>
          <w:rFonts w:ascii="Calibri" w:hAnsi="Calibri" w:cs="Calibri"/>
          <w:color w:val="auto"/>
          <w:sz w:val="24"/>
          <w:szCs w:val="24"/>
        </w:rPr>
        <w:t>Enhance real-time threat detection capabilities</w:t>
      </w:r>
    </w:p>
    <w:p w14:paraId="0976FB8A" w14:textId="77777777" w:rsidR="00CC2F05" w:rsidRPr="00CC2F05" w:rsidRDefault="00CC2F05" w:rsidP="00642212">
      <w:pPr>
        <w:numPr>
          <w:ilvl w:val="0"/>
          <w:numId w:val="66"/>
        </w:numPr>
        <w:spacing w:after="200"/>
        <w:rPr>
          <w:rFonts w:ascii="Calibri" w:hAnsi="Calibri" w:cs="Calibri"/>
          <w:color w:val="auto"/>
          <w:sz w:val="24"/>
          <w:szCs w:val="24"/>
        </w:rPr>
      </w:pPr>
      <w:r w:rsidRPr="00CC2F05">
        <w:rPr>
          <w:rFonts w:ascii="Calibri" w:hAnsi="Calibri" w:cs="Calibri"/>
          <w:color w:val="auto"/>
          <w:sz w:val="24"/>
          <w:szCs w:val="24"/>
        </w:rPr>
        <w:t>Establish robust supply chain security frameworks</w:t>
      </w:r>
    </w:p>
    <w:p w14:paraId="349C9A0D" w14:textId="77777777" w:rsidR="00CC2F05" w:rsidRPr="00CC2F05" w:rsidRDefault="00CC2F05" w:rsidP="00642212">
      <w:pPr>
        <w:numPr>
          <w:ilvl w:val="0"/>
          <w:numId w:val="66"/>
        </w:numPr>
        <w:spacing w:after="200"/>
        <w:rPr>
          <w:rFonts w:ascii="Calibri" w:hAnsi="Calibri" w:cs="Calibri"/>
          <w:color w:val="auto"/>
          <w:sz w:val="24"/>
          <w:szCs w:val="24"/>
        </w:rPr>
      </w:pPr>
      <w:r w:rsidRPr="00CC2F05">
        <w:rPr>
          <w:rFonts w:ascii="Calibri" w:hAnsi="Calibri" w:cs="Calibri"/>
          <w:color w:val="auto"/>
          <w:sz w:val="24"/>
          <w:szCs w:val="24"/>
        </w:rPr>
        <w:t>Integrate predictive analytics for proactive risk management</w:t>
      </w:r>
    </w:p>
    <w:p w14:paraId="76CEB20C"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Future Research Directions</w:t>
      </w:r>
    </w:p>
    <w:p w14:paraId="72916194" w14:textId="77777777" w:rsidR="00CC2F05" w:rsidRPr="00CC2F05" w:rsidRDefault="00CC2F05" w:rsidP="00642212">
      <w:pPr>
        <w:numPr>
          <w:ilvl w:val="0"/>
          <w:numId w:val="67"/>
        </w:numPr>
        <w:spacing w:after="200"/>
        <w:rPr>
          <w:rFonts w:ascii="Calibri" w:hAnsi="Calibri" w:cs="Calibri"/>
          <w:color w:val="auto"/>
          <w:sz w:val="24"/>
          <w:szCs w:val="24"/>
        </w:rPr>
      </w:pPr>
      <w:r w:rsidRPr="00CC2F05">
        <w:rPr>
          <w:rFonts w:ascii="Calibri" w:hAnsi="Calibri" w:cs="Calibri"/>
          <w:color w:val="auto"/>
          <w:sz w:val="24"/>
          <w:szCs w:val="24"/>
        </w:rPr>
        <w:t>Advanced cryptographic protection mechanisms</w:t>
      </w:r>
    </w:p>
    <w:p w14:paraId="4E596845" w14:textId="77777777" w:rsidR="00CC2F05" w:rsidRPr="00CC2F05" w:rsidRDefault="00CC2F05" w:rsidP="00642212">
      <w:pPr>
        <w:numPr>
          <w:ilvl w:val="0"/>
          <w:numId w:val="67"/>
        </w:numPr>
        <w:spacing w:after="200"/>
        <w:rPr>
          <w:rFonts w:ascii="Calibri" w:hAnsi="Calibri" w:cs="Calibri"/>
          <w:color w:val="auto"/>
          <w:sz w:val="24"/>
          <w:szCs w:val="24"/>
        </w:rPr>
      </w:pPr>
      <w:r w:rsidRPr="00CC2F05">
        <w:rPr>
          <w:rFonts w:ascii="Calibri" w:hAnsi="Calibri" w:cs="Calibri"/>
          <w:color w:val="auto"/>
          <w:sz w:val="24"/>
          <w:szCs w:val="24"/>
        </w:rPr>
        <w:t>Machine learning-based anomaly detection</w:t>
      </w:r>
    </w:p>
    <w:p w14:paraId="5702027F" w14:textId="77777777" w:rsidR="00CC2F05" w:rsidRPr="00CC2F05" w:rsidRDefault="00CC2F05" w:rsidP="00642212">
      <w:pPr>
        <w:numPr>
          <w:ilvl w:val="0"/>
          <w:numId w:val="67"/>
        </w:numPr>
        <w:spacing w:after="200"/>
        <w:rPr>
          <w:rFonts w:ascii="Calibri" w:hAnsi="Calibri" w:cs="Calibri"/>
          <w:color w:val="auto"/>
          <w:sz w:val="24"/>
          <w:szCs w:val="24"/>
        </w:rPr>
      </w:pPr>
      <w:r w:rsidRPr="00CC2F05">
        <w:rPr>
          <w:rFonts w:ascii="Calibri" w:hAnsi="Calibri" w:cs="Calibri"/>
          <w:color w:val="auto"/>
          <w:sz w:val="24"/>
          <w:szCs w:val="24"/>
        </w:rPr>
        <w:t>Quantum-resistant communication protocols</w:t>
      </w:r>
    </w:p>
    <w:p w14:paraId="03269D67" w14:textId="77777777" w:rsidR="00CC2F05" w:rsidRPr="00CC2F05" w:rsidRDefault="00CC2F05" w:rsidP="00642212">
      <w:pPr>
        <w:numPr>
          <w:ilvl w:val="0"/>
          <w:numId w:val="67"/>
        </w:numPr>
        <w:spacing w:after="200"/>
        <w:rPr>
          <w:rFonts w:ascii="Calibri" w:hAnsi="Calibri" w:cs="Calibri"/>
          <w:color w:val="auto"/>
          <w:sz w:val="24"/>
          <w:szCs w:val="24"/>
        </w:rPr>
      </w:pPr>
      <w:r w:rsidRPr="00CC2F05">
        <w:rPr>
          <w:rFonts w:ascii="Calibri" w:hAnsi="Calibri" w:cs="Calibri"/>
          <w:color w:val="auto"/>
          <w:sz w:val="24"/>
          <w:szCs w:val="24"/>
        </w:rPr>
        <w:lastRenderedPageBreak/>
        <w:t>Integrated hardware-software security frameworks</w:t>
      </w:r>
    </w:p>
    <w:p w14:paraId="7B713508" w14:textId="77777777" w:rsidR="00CC2F05" w:rsidRPr="00CC2F05" w:rsidRDefault="00CC2F05" w:rsidP="00CC2F05">
      <w:pPr>
        <w:spacing w:after="200"/>
        <w:rPr>
          <w:rFonts w:ascii="Calibri" w:hAnsi="Calibri" w:cs="Calibri"/>
          <w:b/>
          <w:bCs/>
          <w:color w:val="auto"/>
          <w:sz w:val="24"/>
          <w:szCs w:val="24"/>
        </w:rPr>
      </w:pPr>
      <w:r w:rsidRPr="00CC2F05">
        <w:rPr>
          <w:rFonts w:ascii="Calibri" w:hAnsi="Calibri" w:cs="Calibri"/>
          <w:b/>
          <w:bCs/>
          <w:color w:val="auto"/>
          <w:sz w:val="24"/>
          <w:szCs w:val="24"/>
        </w:rPr>
        <w:t>Conclusion</w:t>
      </w:r>
    </w:p>
    <w:p w14:paraId="410C7217" w14:textId="77777777" w:rsidR="00CC2F05" w:rsidRPr="00CC2F05" w:rsidRDefault="00CC2F05" w:rsidP="00CC2F05">
      <w:pPr>
        <w:spacing w:after="200"/>
        <w:rPr>
          <w:rFonts w:ascii="Calibri" w:hAnsi="Calibri" w:cs="Calibri"/>
          <w:color w:val="auto"/>
          <w:sz w:val="24"/>
          <w:szCs w:val="24"/>
        </w:rPr>
      </w:pPr>
      <w:r w:rsidRPr="00CC2F05">
        <w:rPr>
          <w:rFonts w:ascii="Calibri" w:hAnsi="Calibri" w:cs="Calibri"/>
          <w:color w:val="auto"/>
          <w:sz w:val="24"/>
          <w:szCs w:val="24"/>
        </w:rPr>
        <w:t>The comprehensive threat model reveals a complex, dynamic risk environment for smart meter infrastructure. Successful navigation requires a holistic, adaptive approach that balances technological innovation, regulatory compliance, and strategic risk management.</w:t>
      </w:r>
    </w:p>
    <w:p w14:paraId="4E3635FF" w14:textId="77777777" w:rsidR="002E1E84" w:rsidRPr="00E34089" w:rsidRDefault="002E1E84" w:rsidP="00E34089">
      <w:pPr>
        <w:spacing w:after="200"/>
        <w:rPr>
          <w:rFonts w:ascii="Calibri" w:hAnsi="Calibri" w:cs="Calibri"/>
          <w:color w:val="auto"/>
          <w:sz w:val="24"/>
          <w:szCs w:val="24"/>
        </w:rPr>
      </w:pPr>
    </w:p>
    <w:p w14:paraId="7A18E0F4" w14:textId="77777777" w:rsidR="00E34089" w:rsidRPr="00B153E6" w:rsidRDefault="00E34089">
      <w:pPr>
        <w:spacing w:after="200"/>
        <w:rPr>
          <w:rFonts w:ascii="Calibri" w:hAnsi="Calibri" w:cs="Calibri"/>
          <w:color w:val="auto"/>
          <w:sz w:val="24"/>
          <w:szCs w:val="24"/>
        </w:rPr>
      </w:pPr>
    </w:p>
    <w:p w14:paraId="7F2D73FC" w14:textId="77777777" w:rsidR="00215C5D" w:rsidRPr="00090EE9" w:rsidRDefault="00215C5D" w:rsidP="00095A92">
      <w:pPr>
        <w:rPr>
          <w:rFonts w:ascii="Calibri" w:hAnsi="Calibri" w:cs="Calibri"/>
          <w:color w:val="auto"/>
          <w:sz w:val="24"/>
          <w:szCs w:val="24"/>
        </w:rPr>
      </w:pPr>
    </w:p>
    <w:p w14:paraId="69C9C92A" w14:textId="77777777" w:rsidR="000615CF" w:rsidRPr="00F643C6" w:rsidRDefault="000615CF" w:rsidP="000615CF">
      <w:pPr>
        <w:rPr>
          <w:rFonts w:ascii="Calibri" w:hAnsi="Calibri" w:cs="Calibri"/>
          <w:color w:val="auto"/>
          <w:sz w:val="24"/>
          <w:szCs w:val="24"/>
        </w:rPr>
      </w:pPr>
    </w:p>
    <w:p w14:paraId="0F3BCA1F" w14:textId="77777777" w:rsidR="00FA431F" w:rsidRPr="00B153E6" w:rsidRDefault="00FA431F" w:rsidP="00080471">
      <w:pPr>
        <w:rPr>
          <w:rFonts w:ascii="Calibri" w:hAnsi="Calibri" w:cs="Calibri"/>
          <w:color w:val="auto"/>
          <w:sz w:val="24"/>
          <w:szCs w:val="24"/>
        </w:rPr>
      </w:pPr>
    </w:p>
    <w:p w14:paraId="55A6F762" w14:textId="77777777" w:rsidR="00E34089" w:rsidRPr="00B153E6" w:rsidRDefault="00E34089" w:rsidP="00080471">
      <w:pPr>
        <w:rPr>
          <w:rFonts w:ascii="Calibri" w:hAnsi="Calibri" w:cs="Calibri"/>
          <w:color w:val="auto"/>
          <w:sz w:val="24"/>
          <w:szCs w:val="24"/>
        </w:rPr>
      </w:pPr>
    </w:p>
    <w:p w14:paraId="59FE1CAB" w14:textId="77777777" w:rsidR="00E34089" w:rsidRPr="00B153E6" w:rsidRDefault="00E34089" w:rsidP="00080471">
      <w:pPr>
        <w:rPr>
          <w:rFonts w:ascii="Calibri" w:hAnsi="Calibri" w:cs="Calibri"/>
          <w:color w:val="auto"/>
          <w:sz w:val="24"/>
          <w:szCs w:val="24"/>
        </w:rPr>
      </w:pPr>
    </w:p>
    <w:p w14:paraId="0ECDFB63" w14:textId="35DEAD6E" w:rsidR="004F456A" w:rsidRPr="00C20DAE" w:rsidRDefault="00DF0339" w:rsidP="00C20DAE">
      <w:pPr>
        <w:spacing w:after="200"/>
        <w:rPr>
          <w:rFonts w:ascii="Calibri" w:hAnsi="Calibri" w:cs="Calibri"/>
          <w:color w:val="auto"/>
          <w:sz w:val="24"/>
          <w:szCs w:val="24"/>
        </w:rPr>
      </w:pPr>
      <w:r w:rsidRPr="00B153E6">
        <w:rPr>
          <w:rFonts w:ascii="Calibri" w:hAnsi="Calibri" w:cs="Calibri"/>
          <w:color w:val="auto"/>
          <w:sz w:val="24"/>
          <w:szCs w:val="24"/>
        </w:rPr>
        <w:br w:type="page"/>
      </w:r>
    </w:p>
    <w:p w14:paraId="1733E15D" w14:textId="4C9D05FB" w:rsidR="001446D8" w:rsidRPr="00B153E6" w:rsidRDefault="004F456A" w:rsidP="00B20AD9">
      <w:pPr>
        <w:pStyle w:val="Heading1"/>
        <w:rPr>
          <w:rFonts w:ascii="Calibri" w:hAnsi="Calibri" w:cs="Calibri"/>
          <w:color w:val="auto"/>
          <w:sz w:val="40"/>
          <w:szCs w:val="20"/>
        </w:rPr>
      </w:pPr>
      <w:r>
        <w:rPr>
          <w:rFonts w:ascii="Calibri" w:hAnsi="Calibri" w:cs="Calibri"/>
          <w:color w:val="auto"/>
          <w:sz w:val="40"/>
          <w:szCs w:val="20"/>
        </w:rPr>
        <w:lastRenderedPageBreak/>
        <w:br/>
      </w:r>
      <w:bookmarkStart w:id="66" w:name="_Toc184228258"/>
      <w:r w:rsidR="001446D8" w:rsidRPr="00B153E6">
        <w:rPr>
          <w:rFonts w:ascii="Calibri" w:hAnsi="Calibri" w:cs="Calibri"/>
          <w:color w:val="auto"/>
          <w:sz w:val="40"/>
          <w:szCs w:val="20"/>
        </w:rPr>
        <w:t>A</w:t>
      </w:r>
      <w:r w:rsidR="001446D8" w:rsidRPr="00B153E6">
        <w:rPr>
          <w:rFonts w:ascii="Calibri" w:hAnsi="Calibri" w:cs="Calibri"/>
          <w:color w:val="auto"/>
          <w:sz w:val="40"/>
          <w:szCs w:val="20"/>
        </w:rPr>
        <w:t>ppendix D</w:t>
      </w:r>
      <w:r w:rsidR="00642212" w:rsidRPr="00B153E6">
        <w:rPr>
          <w:rFonts w:ascii="Calibri" w:hAnsi="Calibri" w:cs="Calibri"/>
          <w:color w:val="auto"/>
          <w:sz w:val="40"/>
          <w:szCs w:val="20"/>
        </w:rPr>
        <w:t xml:space="preserve"> -</w:t>
      </w:r>
      <w:r w:rsidR="001446D8" w:rsidRPr="00B153E6">
        <w:rPr>
          <w:rFonts w:ascii="Calibri" w:hAnsi="Calibri" w:cs="Calibri"/>
          <w:color w:val="auto"/>
          <w:sz w:val="40"/>
          <w:szCs w:val="20"/>
        </w:rPr>
        <w:t xml:space="preserve"> Smart Meter Threat Model and Firmware Risks</w:t>
      </w:r>
      <w:bookmarkEnd w:id="66"/>
    </w:p>
    <w:p w14:paraId="337512DF" w14:textId="77777777" w:rsidR="00172973" w:rsidRPr="00B153E6" w:rsidRDefault="00172973" w:rsidP="001446D8">
      <w:pPr>
        <w:pStyle w:val="Heading1"/>
        <w:rPr>
          <w:rFonts w:ascii="Calibri" w:hAnsi="Calibri" w:cs="Calibri"/>
          <w:color w:val="auto"/>
          <w:sz w:val="24"/>
        </w:rPr>
      </w:pPr>
    </w:p>
    <w:p w14:paraId="6B3C67B6" w14:textId="77777777"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Appendix D: Smart Meter Threat Model and Firmware Risks</w:t>
      </w:r>
    </w:p>
    <w:p w14:paraId="3338E638" w14:textId="77777777" w:rsidR="00F550BB" w:rsidRPr="00B153E6" w:rsidRDefault="00F550BB" w:rsidP="0096730E">
      <w:pPr>
        <w:rPr>
          <w:rFonts w:ascii="Calibri" w:hAnsi="Calibri" w:cs="Calibri"/>
          <w:color w:val="auto"/>
          <w:sz w:val="24"/>
          <w:szCs w:val="24"/>
        </w:rPr>
      </w:pPr>
    </w:p>
    <w:p w14:paraId="68218ACB" w14:textId="7787F21F" w:rsidR="00F550BB" w:rsidRPr="00B153E6" w:rsidRDefault="00F550BB" w:rsidP="005D0726">
      <w:pPr>
        <w:rPr>
          <w:rFonts w:ascii="Calibri" w:hAnsi="Calibri" w:cs="Calibri"/>
          <w:color w:val="auto"/>
          <w:sz w:val="24"/>
          <w:szCs w:val="24"/>
        </w:rPr>
      </w:pPr>
      <w:r w:rsidRPr="00B153E6">
        <w:rPr>
          <w:rFonts w:ascii="Calibri" w:hAnsi="Calibri" w:cs="Calibri"/>
          <w:noProof/>
          <w:sz w:val="24"/>
          <w:szCs w:val="24"/>
        </w:rPr>
        <w:drawing>
          <wp:inline distT="0" distB="0" distL="0" distR="0" wp14:anchorId="35607816" wp14:editId="64924405">
            <wp:extent cx="4019550" cy="1419225"/>
            <wp:effectExtent l="0" t="0" r="0" b="9525"/>
            <wp:docPr id="135522293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22933" name="Picture 1" descr="A screen shot of a computer&#10;&#10;Description automatically generated"/>
                    <pic:cNvPicPr/>
                  </pic:nvPicPr>
                  <pic:blipFill>
                    <a:blip r:embed="rId48"/>
                    <a:stretch>
                      <a:fillRect/>
                    </a:stretch>
                  </pic:blipFill>
                  <pic:spPr>
                    <a:xfrm>
                      <a:off x="0" y="0"/>
                      <a:ext cx="4019550" cy="1419225"/>
                    </a:xfrm>
                    <a:prstGeom prst="rect">
                      <a:avLst/>
                    </a:prstGeom>
                  </pic:spPr>
                </pic:pic>
              </a:graphicData>
            </a:graphic>
          </wp:inline>
        </w:drawing>
      </w:r>
    </w:p>
    <w:p w14:paraId="6489B20C" w14:textId="77777777" w:rsidR="00F550BB" w:rsidRPr="00B153E6" w:rsidRDefault="00F550BB" w:rsidP="0096730E">
      <w:pPr>
        <w:rPr>
          <w:rFonts w:ascii="Calibri" w:hAnsi="Calibri" w:cs="Calibri"/>
          <w:color w:val="auto"/>
          <w:sz w:val="24"/>
          <w:szCs w:val="24"/>
        </w:rPr>
      </w:pPr>
    </w:p>
    <w:p w14:paraId="037A5BBA" w14:textId="77777777" w:rsidR="00F550BB" w:rsidRPr="00B153E6" w:rsidRDefault="00F550BB" w:rsidP="0096730E">
      <w:pPr>
        <w:rPr>
          <w:rFonts w:ascii="Calibri" w:hAnsi="Calibri" w:cs="Calibri"/>
          <w:color w:val="auto"/>
          <w:sz w:val="24"/>
          <w:szCs w:val="24"/>
        </w:rPr>
      </w:pPr>
    </w:p>
    <w:p w14:paraId="5FE04256" w14:textId="11805645"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Background</w:t>
      </w:r>
    </w:p>
    <w:p w14:paraId="395DCC36" w14:textId="77777777"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Smart Meter Technology</w:t>
      </w:r>
    </w:p>
    <w:p w14:paraId="274D245D" w14:textId="77777777" w:rsidR="00F550BB" w:rsidRPr="00B153E6" w:rsidRDefault="00F550BB" w:rsidP="0096730E">
      <w:pPr>
        <w:rPr>
          <w:rFonts w:ascii="Calibri" w:hAnsi="Calibri" w:cs="Calibri"/>
          <w:color w:val="auto"/>
          <w:sz w:val="24"/>
          <w:szCs w:val="24"/>
        </w:rPr>
      </w:pPr>
    </w:p>
    <w:p w14:paraId="7CFAA75F" w14:textId="77777777" w:rsidR="00A720EE" w:rsidRPr="00B153E6" w:rsidRDefault="00A720EE" w:rsidP="005D0726">
      <w:pPr>
        <w:rPr>
          <w:rFonts w:ascii="Calibri" w:hAnsi="Calibri" w:cs="Calibri"/>
          <w:color w:val="auto"/>
          <w:sz w:val="24"/>
          <w:szCs w:val="24"/>
        </w:rPr>
      </w:pPr>
      <w:r w:rsidRPr="00B153E6">
        <w:rPr>
          <w:rFonts w:ascii="Calibri" w:hAnsi="Calibri" w:cs="Calibri"/>
          <w:noProof/>
          <w:sz w:val="24"/>
          <w:szCs w:val="24"/>
        </w:rPr>
        <w:drawing>
          <wp:inline distT="0" distB="0" distL="0" distR="0" wp14:anchorId="3BFC19BF" wp14:editId="4EE15A4B">
            <wp:extent cx="4324350" cy="1466850"/>
            <wp:effectExtent l="0" t="0" r="0" b="0"/>
            <wp:docPr id="6840729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072952" name="Picture 1" descr="A screenshot of a computer&#10;&#10;Description automatically generated"/>
                    <pic:cNvPicPr/>
                  </pic:nvPicPr>
                  <pic:blipFill>
                    <a:blip r:embed="rId49"/>
                    <a:stretch>
                      <a:fillRect/>
                    </a:stretch>
                  </pic:blipFill>
                  <pic:spPr>
                    <a:xfrm>
                      <a:off x="0" y="0"/>
                      <a:ext cx="4324350" cy="1466850"/>
                    </a:xfrm>
                    <a:prstGeom prst="rect">
                      <a:avLst/>
                    </a:prstGeom>
                  </pic:spPr>
                </pic:pic>
              </a:graphicData>
            </a:graphic>
          </wp:inline>
        </w:drawing>
      </w:r>
    </w:p>
    <w:p w14:paraId="25FC6BA2" w14:textId="77777777" w:rsidR="00A720EE" w:rsidRPr="00B153E6" w:rsidRDefault="00A720EE" w:rsidP="00A720EE">
      <w:pPr>
        <w:rPr>
          <w:rFonts w:ascii="Calibri" w:hAnsi="Calibri" w:cs="Calibri"/>
          <w:color w:val="auto"/>
          <w:sz w:val="24"/>
          <w:szCs w:val="24"/>
        </w:rPr>
      </w:pPr>
    </w:p>
    <w:p w14:paraId="10E42972" w14:textId="1552D685" w:rsidR="0096730E" w:rsidRPr="00B153E6" w:rsidRDefault="0096730E" w:rsidP="00A720EE">
      <w:pPr>
        <w:rPr>
          <w:rFonts w:ascii="Calibri" w:hAnsi="Calibri" w:cs="Calibri"/>
          <w:color w:val="auto"/>
          <w:sz w:val="24"/>
          <w:szCs w:val="24"/>
        </w:rPr>
      </w:pPr>
      <w:r w:rsidRPr="0096730E">
        <w:rPr>
          <w:rFonts w:ascii="Calibri" w:hAnsi="Calibri" w:cs="Calibri"/>
          <w:color w:val="auto"/>
          <w:sz w:val="24"/>
          <w:szCs w:val="24"/>
        </w:rPr>
        <w:t>The Landis+Gyr E355 is a smart meter model used by Intellihub, designed for advanced metering infrastructure (AMI) applications[4][6]. The E355 meter supports various features, including remote reading of interval data, time-of-use (TOU) tariff, ripple control, under frequency load control, tamper detection, and event logging[4]. The meter has a modular design, allowing for field-</w:t>
      </w:r>
      <w:proofErr w:type="gramStart"/>
      <w:r w:rsidRPr="0096730E">
        <w:rPr>
          <w:rFonts w:ascii="Calibri" w:hAnsi="Calibri" w:cs="Calibri"/>
          <w:color w:val="auto"/>
          <w:sz w:val="24"/>
          <w:szCs w:val="24"/>
        </w:rPr>
        <w:t>upgradeable</w:t>
      </w:r>
      <w:proofErr w:type="gramEnd"/>
      <w:r w:rsidRPr="0096730E">
        <w:rPr>
          <w:rFonts w:ascii="Calibri" w:hAnsi="Calibri" w:cs="Calibri"/>
          <w:color w:val="auto"/>
          <w:sz w:val="24"/>
          <w:szCs w:val="24"/>
        </w:rPr>
        <w:t xml:space="preserve"> communication modules to address future needs without replacing the entire meter[4].</w:t>
      </w:r>
    </w:p>
    <w:p w14:paraId="7A9EFCFB" w14:textId="77777777" w:rsidR="00A720EE" w:rsidRPr="0096730E" w:rsidRDefault="00A720EE" w:rsidP="00A720EE">
      <w:pPr>
        <w:rPr>
          <w:rFonts w:ascii="Calibri" w:hAnsi="Calibri" w:cs="Calibri"/>
          <w:color w:val="auto"/>
          <w:sz w:val="24"/>
          <w:szCs w:val="24"/>
        </w:rPr>
      </w:pPr>
    </w:p>
    <w:p w14:paraId="33A5CEFF" w14:textId="77777777" w:rsidR="00EB2168" w:rsidRPr="00B153E6" w:rsidRDefault="00EB2168" w:rsidP="005D0726">
      <w:pPr>
        <w:rPr>
          <w:rFonts w:ascii="Calibri" w:hAnsi="Calibri" w:cs="Calibri"/>
          <w:color w:val="auto"/>
          <w:sz w:val="24"/>
          <w:szCs w:val="24"/>
        </w:rPr>
      </w:pPr>
      <w:r w:rsidRPr="00B153E6">
        <w:rPr>
          <w:rFonts w:ascii="Calibri" w:hAnsi="Calibri" w:cs="Calibri"/>
          <w:noProof/>
          <w:sz w:val="24"/>
          <w:szCs w:val="24"/>
        </w:rPr>
        <w:drawing>
          <wp:inline distT="0" distB="0" distL="0" distR="0" wp14:anchorId="688824F9" wp14:editId="7B02D072">
            <wp:extent cx="4019550" cy="1609725"/>
            <wp:effectExtent l="0" t="0" r="0" b="9525"/>
            <wp:docPr id="12995589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58951" name="Picture 1" descr="A screenshot of a computer&#10;&#10;Description automatically generated"/>
                    <pic:cNvPicPr/>
                  </pic:nvPicPr>
                  <pic:blipFill>
                    <a:blip r:embed="rId50"/>
                    <a:stretch>
                      <a:fillRect/>
                    </a:stretch>
                  </pic:blipFill>
                  <pic:spPr>
                    <a:xfrm>
                      <a:off x="0" y="0"/>
                      <a:ext cx="4019550" cy="1609725"/>
                    </a:xfrm>
                    <a:prstGeom prst="rect">
                      <a:avLst/>
                    </a:prstGeom>
                  </pic:spPr>
                </pic:pic>
              </a:graphicData>
            </a:graphic>
          </wp:inline>
        </w:drawing>
      </w:r>
    </w:p>
    <w:p w14:paraId="416BF8CF" w14:textId="77777777" w:rsidR="00EB2168" w:rsidRPr="00B153E6" w:rsidRDefault="00EB2168" w:rsidP="0096730E">
      <w:pPr>
        <w:rPr>
          <w:rFonts w:ascii="Calibri" w:hAnsi="Calibri" w:cs="Calibri"/>
          <w:color w:val="auto"/>
          <w:sz w:val="24"/>
          <w:szCs w:val="24"/>
        </w:rPr>
      </w:pPr>
    </w:p>
    <w:p w14:paraId="2537B0D0" w14:textId="36038E04" w:rsidR="0096730E" w:rsidRPr="00B153E6" w:rsidRDefault="0096730E" w:rsidP="0096730E">
      <w:pPr>
        <w:rPr>
          <w:rFonts w:ascii="Calibri" w:hAnsi="Calibri" w:cs="Calibri"/>
          <w:color w:val="auto"/>
          <w:sz w:val="24"/>
          <w:szCs w:val="24"/>
        </w:rPr>
      </w:pPr>
      <w:r w:rsidRPr="0096730E">
        <w:rPr>
          <w:rFonts w:ascii="Calibri" w:hAnsi="Calibri" w:cs="Calibri"/>
          <w:color w:val="auto"/>
          <w:sz w:val="24"/>
          <w:szCs w:val="24"/>
        </w:rPr>
        <w:lastRenderedPageBreak/>
        <w:t>The E355 meter supports ANSI C12.18/21 protocols for two-way communications between the meter and the module[4]. It also supports ANSI C12.19 data structures for extracting and organizing meter data in a specific format[4]. The meter has local and remote disconnect relay capabilities, as well as quality of supply monitoring and loss of supply detection[4].</w:t>
      </w:r>
    </w:p>
    <w:p w14:paraId="19636DFD" w14:textId="77777777" w:rsidR="00EB2168" w:rsidRPr="0096730E" w:rsidRDefault="00EB2168" w:rsidP="0096730E">
      <w:pPr>
        <w:rPr>
          <w:rFonts w:ascii="Calibri" w:hAnsi="Calibri" w:cs="Calibri"/>
          <w:color w:val="auto"/>
          <w:sz w:val="24"/>
          <w:szCs w:val="24"/>
        </w:rPr>
      </w:pPr>
    </w:p>
    <w:p w14:paraId="12459410" w14:textId="77777777" w:rsidR="00C20DAE" w:rsidRDefault="00EB2168" w:rsidP="005D0726">
      <w:pPr>
        <w:rPr>
          <w:rFonts w:ascii="Calibri" w:hAnsi="Calibri" w:cs="Calibri"/>
          <w:color w:val="auto"/>
          <w:sz w:val="24"/>
          <w:szCs w:val="24"/>
        </w:rPr>
      </w:pPr>
      <w:r w:rsidRPr="00B153E6">
        <w:rPr>
          <w:rFonts w:ascii="Calibri" w:hAnsi="Calibri" w:cs="Calibri"/>
          <w:noProof/>
          <w:sz w:val="24"/>
          <w:szCs w:val="24"/>
        </w:rPr>
        <w:drawing>
          <wp:inline distT="0" distB="0" distL="0" distR="0" wp14:anchorId="1BC2AF2B" wp14:editId="12E52482">
            <wp:extent cx="3429000" cy="1504950"/>
            <wp:effectExtent l="0" t="0" r="0" b="0"/>
            <wp:docPr id="168140307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03075" name="Picture 1" descr="A screen shot of a computer&#10;&#10;Description automatically generated"/>
                    <pic:cNvPicPr/>
                  </pic:nvPicPr>
                  <pic:blipFill>
                    <a:blip r:embed="rId51"/>
                    <a:stretch>
                      <a:fillRect/>
                    </a:stretch>
                  </pic:blipFill>
                  <pic:spPr>
                    <a:xfrm>
                      <a:off x="0" y="0"/>
                      <a:ext cx="3429000" cy="1504950"/>
                    </a:xfrm>
                    <a:prstGeom prst="rect">
                      <a:avLst/>
                    </a:prstGeom>
                  </pic:spPr>
                </pic:pic>
              </a:graphicData>
            </a:graphic>
          </wp:inline>
        </w:drawing>
      </w:r>
    </w:p>
    <w:p w14:paraId="533D0E61" w14:textId="77777777" w:rsidR="00C20DAE" w:rsidRDefault="00C20DAE" w:rsidP="005D0726">
      <w:pPr>
        <w:rPr>
          <w:rFonts w:ascii="Calibri" w:hAnsi="Calibri" w:cs="Calibri"/>
          <w:color w:val="auto"/>
          <w:sz w:val="24"/>
          <w:szCs w:val="24"/>
        </w:rPr>
      </w:pPr>
    </w:p>
    <w:p w14:paraId="22759E00" w14:textId="124DF1AC" w:rsidR="0096730E" w:rsidRPr="0096730E" w:rsidRDefault="0096730E" w:rsidP="005D0726">
      <w:pPr>
        <w:rPr>
          <w:rFonts w:ascii="Calibri" w:hAnsi="Calibri" w:cs="Calibri"/>
          <w:color w:val="auto"/>
          <w:sz w:val="24"/>
          <w:szCs w:val="24"/>
        </w:rPr>
      </w:pPr>
      <w:r w:rsidRPr="0096730E">
        <w:rPr>
          <w:rFonts w:ascii="Calibri" w:hAnsi="Calibri" w:cs="Calibri"/>
          <w:color w:val="auto"/>
          <w:sz w:val="24"/>
          <w:szCs w:val="24"/>
        </w:rPr>
        <w:t>Software Infrastructure</w:t>
      </w:r>
    </w:p>
    <w:p w14:paraId="2BA66AFF" w14:textId="77777777" w:rsidR="00EB2168" w:rsidRPr="00B153E6" w:rsidRDefault="00EB2168" w:rsidP="0096730E">
      <w:pPr>
        <w:rPr>
          <w:rFonts w:ascii="Calibri" w:hAnsi="Calibri" w:cs="Calibri"/>
          <w:color w:val="auto"/>
          <w:sz w:val="24"/>
          <w:szCs w:val="24"/>
        </w:rPr>
      </w:pPr>
    </w:p>
    <w:p w14:paraId="153B1D3A" w14:textId="167F45D3" w:rsidR="0096730E" w:rsidRPr="00B153E6" w:rsidRDefault="0096730E" w:rsidP="0096730E">
      <w:pPr>
        <w:rPr>
          <w:rFonts w:ascii="Calibri" w:hAnsi="Calibri" w:cs="Calibri"/>
          <w:color w:val="auto"/>
          <w:sz w:val="24"/>
          <w:szCs w:val="24"/>
        </w:rPr>
      </w:pPr>
      <w:r w:rsidRPr="0096730E">
        <w:rPr>
          <w:rFonts w:ascii="Calibri" w:hAnsi="Calibri" w:cs="Calibri"/>
          <w:color w:val="auto"/>
          <w:sz w:val="24"/>
          <w:szCs w:val="24"/>
        </w:rPr>
        <w:t>IntelliConX Software</w:t>
      </w:r>
    </w:p>
    <w:p w14:paraId="537649D1" w14:textId="77777777" w:rsidR="00B832B1" w:rsidRPr="0096730E" w:rsidRDefault="00B832B1" w:rsidP="0096730E">
      <w:pPr>
        <w:rPr>
          <w:rFonts w:ascii="Calibri" w:hAnsi="Calibri" w:cs="Calibri"/>
          <w:color w:val="auto"/>
          <w:sz w:val="24"/>
          <w:szCs w:val="24"/>
        </w:rPr>
      </w:pPr>
    </w:p>
    <w:p w14:paraId="17DCE887" w14:textId="77777777" w:rsidR="0096730E" w:rsidRPr="00B153E6" w:rsidRDefault="0096730E" w:rsidP="0096730E">
      <w:pPr>
        <w:rPr>
          <w:rFonts w:ascii="Calibri" w:hAnsi="Calibri" w:cs="Calibri"/>
          <w:color w:val="auto"/>
          <w:sz w:val="24"/>
          <w:szCs w:val="24"/>
        </w:rPr>
      </w:pPr>
      <w:r w:rsidRPr="0096730E">
        <w:rPr>
          <w:rFonts w:ascii="Calibri" w:hAnsi="Calibri" w:cs="Calibri"/>
          <w:color w:val="auto"/>
          <w:sz w:val="24"/>
          <w:szCs w:val="24"/>
        </w:rPr>
        <w:t>Software Capability Progression</w:t>
      </w:r>
    </w:p>
    <w:p w14:paraId="61441E40" w14:textId="77777777" w:rsidR="00B832B1" w:rsidRPr="0096730E" w:rsidRDefault="00B832B1" w:rsidP="0096730E">
      <w:pPr>
        <w:rPr>
          <w:rFonts w:ascii="Calibri" w:hAnsi="Calibri" w:cs="Calibri"/>
          <w:color w:val="auto"/>
          <w:sz w:val="24"/>
          <w:szCs w:val="24"/>
        </w:rPr>
      </w:pPr>
    </w:p>
    <w:p w14:paraId="44B5B092" w14:textId="36DE19AB" w:rsidR="0096730E" w:rsidRPr="0096730E" w:rsidRDefault="00B832B1" w:rsidP="00C20DAE">
      <w:pPr>
        <w:jc w:val="both"/>
        <w:rPr>
          <w:rFonts w:ascii="Calibri" w:hAnsi="Calibri" w:cs="Calibri"/>
          <w:color w:val="auto"/>
          <w:sz w:val="24"/>
          <w:szCs w:val="24"/>
        </w:rPr>
      </w:pPr>
      <w:r w:rsidRPr="00B153E6">
        <w:rPr>
          <w:rFonts w:ascii="Calibri" w:hAnsi="Calibri" w:cs="Calibri"/>
          <w:noProof/>
          <w:sz w:val="24"/>
          <w:szCs w:val="24"/>
        </w:rPr>
        <w:drawing>
          <wp:inline distT="0" distB="0" distL="0" distR="0" wp14:anchorId="018B885F" wp14:editId="7129EF3E">
            <wp:extent cx="4762500" cy="1371600"/>
            <wp:effectExtent l="0" t="0" r="0" b="0"/>
            <wp:docPr id="197684359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43591" name="Picture 1" descr="A screenshot of a computer program&#10;&#10;Description automatically generated"/>
                    <pic:cNvPicPr/>
                  </pic:nvPicPr>
                  <pic:blipFill>
                    <a:blip r:embed="rId52"/>
                    <a:stretch>
                      <a:fillRect/>
                    </a:stretch>
                  </pic:blipFill>
                  <pic:spPr>
                    <a:xfrm>
                      <a:off x="0" y="0"/>
                      <a:ext cx="4762500" cy="1371600"/>
                    </a:xfrm>
                    <a:prstGeom prst="rect">
                      <a:avLst/>
                    </a:prstGeom>
                  </pic:spPr>
                </pic:pic>
              </a:graphicData>
            </a:graphic>
          </wp:inline>
        </w:drawing>
      </w:r>
      <w:r w:rsidR="0096730E" w:rsidRPr="0096730E">
        <w:rPr>
          <w:rFonts w:ascii="Calibri" w:hAnsi="Calibri" w:cs="Calibri"/>
          <w:color w:val="auto"/>
          <w:sz w:val="24"/>
          <w:szCs w:val="24"/>
        </w:rPr>
        <w:t xml:space="preserve">IntelliConX is a proprietary software developed by Intellihub, designed to manage and operate smart meters[1]. The software provides advanced features such as virtual power </w:t>
      </w:r>
      <w:proofErr w:type="gramStart"/>
      <w:r w:rsidR="0096730E" w:rsidRPr="0096730E">
        <w:rPr>
          <w:rFonts w:ascii="Calibri" w:hAnsi="Calibri" w:cs="Calibri"/>
          <w:color w:val="auto"/>
          <w:sz w:val="24"/>
          <w:szCs w:val="24"/>
        </w:rPr>
        <w:t>plant</w:t>
      </w:r>
      <w:proofErr w:type="gramEnd"/>
      <w:r w:rsidR="0096730E" w:rsidRPr="0096730E">
        <w:rPr>
          <w:rFonts w:ascii="Calibri" w:hAnsi="Calibri" w:cs="Calibri"/>
          <w:color w:val="auto"/>
          <w:sz w:val="24"/>
          <w:szCs w:val="24"/>
        </w:rPr>
        <w:t xml:space="preserve"> (VPP) and consumer energy resource (CER) control, enabling efficient management of distributed energy resources[1].</w:t>
      </w:r>
    </w:p>
    <w:p w14:paraId="4A16ADEE" w14:textId="77777777" w:rsidR="00B832B1" w:rsidRPr="00B153E6" w:rsidRDefault="00B832B1" w:rsidP="0096730E">
      <w:pPr>
        <w:rPr>
          <w:rFonts w:ascii="Calibri" w:hAnsi="Calibri" w:cs="Calibri"/>
          <w:color w:val="auto"/>
          <w:sz w:val="24"/>
          <w:szCs w:val="24"/>
        </w:rPr>
      </w:pPr>
    </w:p>
    <w:p w14:paraId="09439C0C" w14:textId="66363EDE"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PolicyNet Platform</w:t>
      </w:r>
    </w:p>
    <w:p w14:paraId="28DB170C" w14:textId="77777777" w:rsidR="00B832B1" w:rsidRPr="00B153E6" w:rsidRDefault="00B832B1" w:rsidP="0096730E">
      <w:pPr>
        <w:rPr>
          <w:rFonts w:ascii="Calibri" w:hAnsi="Calibri" w:cs="Calibri"/>
          <w:color w:val="auto"/>
          <w:sz w:val="24"/>
          <w:szCs w:val="24"/>
        </w:rPr>
      </w:pPr>
      <w:r w:rsidRPr="00B153E6">
        <w:rPr>
          <w:rFonts w:ascii="Calibri" w:hAnsi="Calibri" w:cs="Calibri"/>
          <w:noProof/>
          <w:sz w:val="24"/>
          <w:szCs w:val="24"/>
        </w:rPr>
        <w:drawing>
          <wp:inline distT="0" distB="0" distL="0" distR="0" wp14:anchorId="0E734CDF" wp14:editId="78100325">
            <wp:extent cx="4705350" cy="1314450"/>
            <wp:effectExtent l="0" t="0" r="0" b="0"/>
            <wp:docPr id="6380870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87026" name="Picture 1" descr="A screen shot of a computer&#10;&#10;Description automatically generated"/>
                    <pic:cNvPicPr/>
                  </pic:nvPicPr>
                  <pic:blipFill>
                    <a:blip r:embed="rId53"/>
                    <a:stretch>
                      <a:fillRect/>
                    </a:stretch>
                  </pic:blipFill>
                  <pic:spPr>
                    <a:xfrm>
                      <a:off x="0" y="0"/>
                      <a:ext cx="4705350" cy="1314450"/>
                    </a:xfrm>
                    <a:prstGeom prst="rect">
                      <a:avLst/>
                    </a:prstGeom>
                  </pic:spPr>
                </pic:pic>
              </a:graphicData>
            </a:graphic>
          </wp:inline>
        </w:drawing>
      </w:r>
    </w:p>
    <w:p w14:paraId="027BE614" w14:textId="77777777" w:rsidR="00B832B1" w:rsidRPr="00B153E6" w:rsidRDefault="00B832B1" w:rsidP="0096730E">
      <w:pPr>
        <w:rPr>
          <w:rFonts w:ascii="Calibri" w:hAnsi="Calibri" w:cs="Calibri"/>
          <w:color w:val="auto"/>
          <w:sz w:val="24"/>
          <w:szCs w:val="24"/>
        </w:rPr>
      </w:pPr>
    </w:p>
    <w:p w14:paraId="5E1D107C" w14:textId="19558FD7"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lastRenderedPageBreak/>
        <w:t>PolicyNet is a platform used by Intellihub to manage and operate smart meters, providing a secure and reliable infrastructure for data collection and analysis[1]. The platform supports various applications, including smart metering, distribution automation, and street lighting control[1].</w:t>
      </w:r>
    </w:p>
    <w:p w14:paraId="63A79532" w14:textId="77777777" w:rsidR="00C20DAE" w:rsidRDefault="00C20DAE" w:rsidP="0096730E">
      <w:pPr>
        <w:rPr>
          <w:rFonts w:ascii="Calibri" w:hAnsi="Calibri" w:cs="Calibri"/>
          <w:color w:val="auto"/>
          <w:sz w:val="24"/>
          <w:szCs w:val="24"/>
        </w:rPr>
      </w:pPr>
    </w:p>
    <w:p w14:paraId="1C0E5DFC" w14:textId="685D703C"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Connectivity Options</w:t>
      </w:r>
    </w:p>
    <w:p w14:paraId="6E384677" w14:textId="77777777"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Cellular (3G/4G)</w:t>
      </w:r>
    </w:p>
    <w:p w14:paraId="7FF42CBA" w14:textId="77777777" w:rsidR="0096730E" w:rsidRPr="00C20DAE" w:rsidRDefault="0096730E" w:rsidP="00C20DAE">
      <w:pPr>
        <w:pStyle w:val="ListParagraph"/>
        <w:numPr>
          <w:ilvl w:val="0"/>
          <w:numId w:val="214"/>
        </w:numPr>
        <w:rPr>
          <w:rFonts w:ascii="Calibri" w:hAnsi="Calibri" w:cs="Calibri"/>
          <w:color w:val="auto"/>
          <w:sz w:val="24"/>
          <w:szCs w:val="24"/>
        </w:rPr>
      </w:pPr>
      <w:r w:rsidRPr="00C20DAE">
        <w:rPr>
          <w:rFonts w:ascii="Calibri" w:hAnsi="Calibri" w:cs="Calibri"/>
          <w:color w:val="auto"/>
          <w:sz w:val="24"/>
          <w:szCs w:val="24"/>
        </w:rPr>
        <w:t>The E355 meter supports cellular connectivity (3G/4G) for remote data transmission and communication[4]. The meter uses a SIM card with a private APN for secure and reliable communication[4].</w:t>
      </w:r>
    </w:p>
    <w:p w14:paraId="0405FF27" w14:textId="77777777" w:rsidR="00313853" w:rsidRPr="0096730E" w:rsidRDefault="00313853" w:rsidP="0096730E">
      <w:pPr>
        <w:rPr>
          <w:rFonts w:ascii="Calibri" w:hAnsi="Calibri" w:cs="Calibri"/>
          <w:color w:val="auto"/>
          <w:sz w:val="24"/>
          <w:szCs w:val="24"/>
        </w:rPr>
      </w:pPr>
    </w:p>
    <w:p w14:paraId="5564D22E" w14:textId="77777777"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Other Potential Connections (</w:t>
      </w:r>
      <w:proofErr w:type="spellStart"/>
      <w:r w:rsidRPr="0096730E">
        <w:rPr>
          <w:rFonts w:ascii="Calibri" w:hAnsi="Calibri" w:cs="Calibri"/>
          <w:color w:val="auto"/>
          <w:sz w:val="24"/>
          <w:szCs w:val="24"/>
        </w:rPr>
        <w:t>WiFi</w:t>
      </w:r>
      <w:proofErr w:type="spellEnd"/>
      <w:r w:rsidRPr="0096730E">
        <w:rPr>
          <w:rFonts w:ascii="Calibri" w:hAnsi="Calibri" w:cs="Calibri"/>
          <w:color w:val="auto"/>
          <w:sz w:val="24"/>
          <w:szCs w:val="24"/>
        </w:rPr>
        <w:t xml:space="preserve">, Bluetooth, </w:t>
      </w:r>
      <w:proofErr w:type="spellStart"/>
      <w:r w:rsidRPr="0096730E">
        <w:rPr>
          <w:rFonts w:ascii="Calibri" w:hAnsi="Calibri" w:cs="Calibri"/>
          <w:color w:val="auto"/>
          <w:sz w:val="24"/>
          <w:szCs w:val="24"/>
        </w:rPr>
        <w:t>WiSun</w:t>
      </w:r>
      <w:proofErr w:type="spellEnd"/>
      <w:r w:rsidRPr="0096730E">
        <w:rPr>
          <w:rFonts w:ascii="Calibri" w:hAnsi="Calibri" w:cs="Calibri"/>
          <w:color w:val="auto"/>
          <w:sz w:val="24"/>
          <w:szCs w:val="24"/>
        </w:rPr>
        <w:t>)</w:t>
      </w:r>
    </w:p>
    <w:p w14:paraId="17E01D3C" w14:textId="77777777" w:rsidR="0096730E" w:rsidRPr="00C20DAE" w:rsidRDefault="0096730E" w:rsidP="00C20DAE">
      <w:pPr>
        <w:pStyle w:val="ListParagraph"/>
        <w:numPr>
          <w:ilvl w:val="0"/>
          <w:numId w:val="213"/>
        </w:numPr>
        <w:jc w:val="both"/>
        <w:rPr>
          <w:rFonts w:ascii="Calibri" w:hAnsi="Calibri" w:cs="Calibri"/>
          <w:color w:val="auto"/>
          <w:sz w:val="24"/>
          <w:szCs w:val="24"/>
        </w:rPr>
      </w:pPr>
      <w:r w:rsidRPr="00C20DAE">
        <w:rPr>
          <w:rFonts w:ascii="Calibri" w:hAnsi="Calibri" w:cs="Calibri"/>
          <w:color w:val="auto"/>
          <w:sz w:val="24"/>
          <w:szCs w:val="24"/>
        </w:rPr>
        <w:t xml:space="preserve">Wi-SUN (Wireless Smart Utility Network) is a wireless communication standard used for smart grid applications, offering a stable mesh network for advanced metering infrastructure and distribution automation[2][3]. Wi-SUN supports various frequency bands, including 2.4 GHz and 915 MHz, and offers features such as active frequency hopping and mesh networking[2][3]. The E355 meter may potentially support Wi-SUN connectivity, although this is not explicitly stated in the available documentation[4]. </w:t>
      </w:r>
      <w:proofErr w:type="spellStart"/>
      <w:r w:rsidRPr="00C20DAE">
        <w:rPr>
          <w:rFonts w:ascii="Calibri" w:hAnsi="Calibri" w:cs="Calibri"/>
          <w:color w:val="auto"/>
          <w:sz w:val="24"/>
          <w:szCs w:val="24"/>
        </w:rPr>
        <w:t>WiFi</w:t>
      </w:r>
      <w:proofErr w:type="spellEnd"/>
      <w:r w:rsidRPr="00C20DAE">
        <w:rPr>
          <w:rFonts w:ascii="Calibri" w:hAnsi="Calibri" w:cs="Calibri"/>
          <w:color w:val="auto"/>
          <w:sz w:val="24"/>
          <w:szCs w:val="24"/>
        </w:rPr>
        <w:t xml:space="preserve"> and Bluetooth connectivity options are not explicitly mentioned in the available documentation for the E355 meter[4].</w:t>
      </w:r>
    </w:p>
    <w:p w14:paraId="2D69928A" w14:textId="77777777" w:rsidR="00B832B1" w:rsidRPr="00B153E6" w:rsidRDefault="00B832B1" w:rsidP="0096730E">
      <w:pPr>
        <w:rPr>
          <w:rFonts w:ascii="Calibri" w:hAnsi="Calibri" w:cs="Calibri"/>
          <w:color w:val="auto"/>
          <w:sz w:val="24"/>
          <w:szCs w:val="24"/>
        </w:rPr>
      </w:pPr>
    </w:p>
    <w:p w14:paraId="76CD127D" w14:textId="77777777" w:rsidR="00B832B1" w:rsidRPr="00B153E6"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 xml:space="preserve">Citations: </w:t>
      </w:r>
    </w:p>
    <w:p w14:paraId="0BCE3734" w14:textId="46279006"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[1] </w:t>
      </w:r>
      <w:hyperlink r:id="rId54" w:history="1">
        <w:r w:rsidRPr="0096730E">
          <w:rPr>
            <w:rStyle w:val="Hyperlink"/>
            <w:rFonts w:ascii="Calibri" w:hAnsi="Calibri" w:cs="Calibri"/>
            <w:color w:val="auto"/>
            <w:sz w:val="24"/>
            <w:szCs w:val="24"/>
          </w:rPr>
          <w:t>https://www.intellihub.com.au</w:t>
        </w:r>
      </w:hyperlink>
      <w:r w:rsidRPr="0096730E">
        <w:rPr>
          <w:rFonts w:ascii="Calibri" w:hAnsi="Calibri" w:cs="Calibri"/>
          <w:color w:val="auto"/>
          <w:sz w:val="24"/>
          <w:szCs w:val="24"/>
        </w:rPr>
        <w:t> [2] </w:t>
      </w:r>
      <w:hyperlink r:id="rId55" w:history="1">
        <w:r w:rsidRPr="0096730E">
          <w:rPr>
            <w:rStyle w:val="Hyperlink"/>
            <w:rFonts w:ascii="Calibri" w:hAnsi="Calibri" w:cs="Calibri"/>
            <w:color w:val="auto"/>
            <w:sz w:val="24"/>
            <w:szCs w:val="24"/>
          </w:rPr>
          <w:t>https://chintglobal.com/blog/wi-sun-wireless-smart-utility-network-basics-advantages/</w:t>
        </w:r>
      </w:hyperlink>
      <w:r w:rsidRPr="0096730E">
        <w:rPr>
          <w:rFonts w:ascii="Calibri" w:hAnsi="Calibri" w:cs="Calibri"/>
          <w:color w:val="auto"/>
          <w:sz w:val="24"/>
          <w:szCs w:val="24"/>
        </w:rPr>
        <w:t> [3] </w:t>
      </w:r>
      <w:hyperlink r:id="rId56" w:history="1">
        <w:r w:rsidRPr="0096730E">
          <w:rPr>
            <w:rStyle w:val="Hyperlink"/>
            <w:rFonts w:ascii="Calibri" w:hAnsi="Calibri" w:cs="Calibri"/>
            <w:color w:val="auto"/>
            <w:sz w:val="24"/>
            <w:szCs w:val="24"/>
          </w:rPr>
          <w:t>https://www.silabs.com/wireless/wi-sun</w:t>
        </w:r>
      </w:hyperlink>
      <w:r w:rsidRPr="0096730E">
        <w:rPr>
          <w:rFonts w:ascii="Calibri" w:hAnsi="Calibri" w:cs="Calibri"/>
          <w:color w:val="auto"/>
          <w:sz w:val="24"/>
          <w:szCs w:val="24"/>
        </w:rPr>
        <w:t> [4] </w:t>
      </w:r>
      <w:hyperlink r:id="rId57" w:history="1">
        <w:r w:rsidRPr="0096730E">
          <w:rPr>
            <w:rStyle w:val="Hyperlink"/>
            <w:rFonts w:ascii="Calibri" w:hAnsi="Calibri" w:cs="Calibri"/>
            <w:color w:val="auto"/>
            <w:sz w:val="24"/>
            <w:szCs w:val="24"/>
          </w:rPr>
          <w:t>https://www.landisgyr.com.au/product/landisgyr-u-series-e350/</w:t>
        </w:r>
      </w:hyperlink>
      <w:r w:rsidRPr="0096730E">
        <w:rPr>
          <w:rFonts w:ascii="Calibri" w:hAnsi="Calibri" w:cs="Calibri"/>
          <w:color w:val="auto"/>
          <w:sz w:val="24"/>
          <w:szCs w:val="24"/>
        </w:rPr>
        <w:t> [5] </w:t>
      </w:r>
      <w:hyperlink r:id="rId58" w:history="1">
        <w:r w:rsidRPr="0096730E">
          <w:rPr>
            <w:rStyle w:val="Hyperlink"/>
            <w:rFonts w:ascii="Calibri" w:hAnsi="Calibri" w:cs="Calibri"/>
            <w:color w:val="auto"/>
            <w:sz w:val="24"/>
            <w:szCs w:val="24"/>
          </w:rPr>
          <w:t>https://greensync.com/news/greensync-joins-intellihub-group/</w:t>
        </w:r>
      </w:hyperlink>
      <w:r w:rsidRPr="0096730E">
        <w:rPr>
          <w:rFonts w:ascii="Calibri" w:hAnsi="Calibri" w:cs="Calibri"/>
          <w:color w:val="auto"/>
          <w:sz w:val="24"/>
          <w:szCs w:val="24"/>
        </w:rPr>
        <w:t> [6] </w:t>
      </w:r>
      <w:hyperlink r:id="rId59" w:history="1">
        <w:r w:rsidRPr="0096730E">
          <w:rPr>
            <w:rStyle w:val="Hyperlink"/>
            <w:rFonts w:ascii="Calibri" w:hAnsi="Calibri" w:cs="Calibri"/>
            <w:color w:val="auto"/>
            <w:sz w:val="24"/>
            <w:szCs w:val="24"/>
          </w:rPr>
          <w:t>https://neighbourhood.agl.com.au/t5/Meters-Connections/How-to-use-and-read-my-LAndis-Gyr-E355-smartmeter/td-p/36176</w:t>
        </w:r>
      </w:hyperlink>
    </w:p>
    <w:p w14:paraId="45787844" w14:textId="77777777" w:rsidR="00B832B1" w:rsidRPr="00B153E6" w:rsidRDefault="00B832B1" w:rsidP="0096730E">
      <w:pPr>
        <w:rPr>
          <w:rFonts w:ascii="Calibri" w:hAnsi="Calibri" w:cs="Calibri"/>
          <w:color w:val="auto"/>
          <w:sz w:val="24"/>
          <w:szCs w:val="24"/>
        </w:rPr>
      </w:pPr>
    </w:p>
    <w:p w14:paraId="01288668" w14:textId="344B3D39"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Smart Meter Deployment</w:t>
      </w:r>
    </w:p>
    <w:p w14:paraId="15C44534" w14:textId="77777777" w:rsidR="00B832B1" w:rsidRPr="00B153E6" w:rsidRDefault="00B832B1" w:rsidP="0096730E">
      <w:pPr>
        <w:rPr>
          <w:rFonts w:ascii="Calibri" w:hAnsi="Calibri" w:cs="Calibri"/>
          <w:color w:val="auto"/>
          <w:sz w:val="24"/>
          <w:szCs w:val="24"/>
        </w:rPr>
      </w:pPr>
    </w:p>
    <w:p w14:paraId="0AB90652" w14:textId="71D865BF"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Current Installation Statistics</w:t>
      </w:r>
    </w:p>
    <w:p w14:paraId="635292D8" w14:textId="77777777" w:rsidR="00B832B1" w:rsidRPr="00B153E6" w:rsidRDefault="00B832B1" w:rsidP="0096730E">
      <w:pPr>
        <w:rPr>
          <w:rFonts w:ascii="Calibri" w:hAnsi="Calibri" w:cs="Calibri"/>
          <w:color w:val="auto"/>
          <w:sz w:val="24"/>
          <w:szCs w:val="24"/>
        </w:rPr>
      </w:pPr>
    </w:p>
    <w:p w14:paraId="7C334B2A" w14:textId="77777777" w:rsidR="00B832B1" w:rsidRPr="00B153E6" w:rsidRDefault="0096730E" w:rsidP="0096730E">
      <w:pPr>
        <w:rPr>
          <w:rFonts w:ascii="Calibri" w:hAnsi="Calibri" w:cs="Calibri"/>
          <w:color w:val="auto"/>
          <w:sz w:val="24"/>
          <w:szCs w:val="24"/>
        </w:rPr>
      </w:pPr>
      <w:r w:rsidRPr="0096730E">
        <w:rPr>
          <w:rFonts w:ascii="Calibri" w:hAnsi="Calibri" w:cs="Calibri"/>
          <w:color w:val="auto"/>
          <w:sz w:val="24"/>
          <w:szCs w:val="24"/>
        </w:rPr>
        <w:t xml:space="preserve">Intellihub is managing 2.5 million smart meters for more than 40 electricity retailers across Australia and New Zealand[2]. The company is installing and servicing more than 40,000 smart meters each month[2]. Intellihub recently acquired an additional 100,000 on-market meters and embedded meters from Downer's Spotless </w:t>
      </w:r>
    </w:p>
    <w:p w14:paraId="773436A7" w14:textId="1B64919F"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Advanced Metering (SAM) business[2].</w:t>
      </w:r>
    </w:p>
    <w:p w14:paraId="22472C50" w14:textId="77777777" w:rsidR="00B832B1" w:rsidRPr="00B153E6" w:rsidRDefault="00B832B1" w:rsidP="0096730E">
      <w:pPr>
        <w:rPr>
          <w:rFonts w:ascii="Calibri" w:hAnsi="Calibri" w:cs="Calibri"/>
          <w:color w:val="auto"/>
          <w:sz w:val="24"/>
          <w:szCs w:val="24"/>
        </w:rPr>
      </w:pPr>
    </w:p>
    <w:p w14:paraId="29219938" w14:textId="56D77242"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Deployment Strategies</w:t>
      </w:r>
    </w:p>
    <w:p w14:paraId="76544EEB" w14:textId="77777777" w:rsidR="00B832B1" w:rsidRPr="00B153E6" w:rsidRDefault="00B832B1" w:rsidP="0096730E">
      <w:pPr>
        <w:rPr>
          <w:rFonts w:ascii="Calibri" w:hAnsi="Calibri" w:cs="Calibri"/>
          <w:color w:val="auto"/>
          <w:sz w:val="24"/>
          <w:szCs w:val="24"/>
        </w:rPr>
      </w:pPr>
    </w:p>
    <w:p w14:paraId="6A87EE69" w14:textId="77777777" w:rsidR="00B832B1" w:rsidRPr="00B153E6" w:rsidRDefault="0096730E" w:rsidP="0096730E">
      <w:pPr>
        <w:rPr>
          <w:rFonts w:ascii="Calibri" w:hAnsi="Calibri" w:cs="Calibri"/>
          <w:color w:val="auto"/>
          <w:sz w:val="24"/>
          <w:szCs w:val="24"/>
        </w:rPr>
      </w:pPr>
      <w:r w:rsidRPr="0096730E">
        <w:rPr>
          <w:rFonts w:ascii="Calibri" w:hAnsi="Calibri" w:cs="Calibri"/>
          <w:color w:val="auto"/>
          <w:sz w:val="24"/>
          <w:szCs w:val="24"/>
        </w:rPr>
        <w:t xml:space="preserve">Intellihub has contracts with 10 large field service providers to help install and service smart meters[2]. The company is preparing for accelerated smart meter deployment to meet Australia's goal of complete smart </w:t>
      </w:r>
      <w:r w:rsidRPr="0096730E">
        <w:rPr>
          <w:rFonts w:ascii="Calibri" w:hAnsi="Calibri" w:cs="Calibri"/>
          <w:color w:val="auto"/>
          <w:sz w:val="24"/>
          <w:szCs w:val="24"/>
        </w:rPr>
        <w:lastRenderedPageBreak/>
        <w:t xml:space="preserve">meter deployment by 2030[2]. Intellihub supports the implementation of a framework for universal deployment of smart meters to all customers by 2030, as proposed in a rule change request to the Australian </w:t>
      </w:r>
    </w:p>
    <w:p w14:paraId="45C36177" w14:textId="77777777" w:rsidR="00B832B1" w:rsidRPr="00B153E6" w:rsidRDefault="00B832B1" w:rsidP="0096730E">
      <w:pPr>
        <w:rPr>
          <w:rFonts w:ascii="Calibri" w:hAnsi="Calibri" w:cs="Calibri"/>
          <w:color w:val="auto"/>
          <w:sz w:val="24"/>
          <w:szCs w:val="24"/>
        </w:rPr>
      </w:pPr>
    </w:p>
    <w:p w14:paraId="08FFD4D6" w14:textId="7BD216D8"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Energy Market Commission (AEMC)[3].</w:t>
      </w:r>
    </w:p>
    <w:p w14:paraId="6994A4CB" w14:textId="77777777" w:rsidR="00B832B1" w:rsidRPr="00B153E6" w:rsidRDefault="00B832B1" w:rsidP="0096730E">
      <w:pPr>
        <w:rPr>
          <w:rFonts w:ascii="Calibri" w:hAnsi="Calibri" w:cs="Calibri"/>
          <w:color w:val="auto"/>
          <w:sz w:val="24"/>
          <w:szCs w:val="24"/>
        </w:rPr>
      </w:pPr>
    </w:p>
    <w:p w14:paraId="5994C0E6" w14:textId="737EFBF4"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Challenges in Large-Scale Implementation</w:t>
      </w:r>
    </w:p>
    <w:p w14:paraId="3AB9295F" w14:textId="77777777"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The current installation rate of smart meters in Australia is slower compared to many other countries, with installations ambling along at just over 100,000 meters per quarter for the past seven quarters[4]. To meet the 2030 universal rollout target, the number of smart meter deployments needs to increase substantially from a little over 400,000 units in FY23 to over 700,000 units per year from FY26[3]. There are barriers to installing smart meters that need to be reduced to enable more efficient and coordinated deployments[3].</w:t>
      </w:r>
    </w:p>
    <w:p w14:paraId="662412AD" w14:textId="77777777" w:rsidR="00B832B1" w:rsidRPr="00B153E6" w:rsidRDefault="00B832B1" w:rsidP="0096730E">
      <w:pPr>
        <w:rPr>
          <w:rFonts w:ascii="Calibri" w:hAnsi="Calibri" w:cs="Calibri"/>
          <w:color w:val="auto"/>
          <w:sz w:val="24"/>
          <w:szCs w:val="24"/>
        </w:rPr>
      </w:pPr>
    </w:p>
    <w:p w14:paraId="6C74F7FA" w14:textId="0682E1FB"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Customer Engagement and Education</w:t>
      </w:r>
    </w:p>
    <w:p w14:paraId="00BDC23E" w14:textId="77777777" w:rsidR="00B832B1" w:rsidRPr="00B153E6" w:rsidRDefault="00B832B1" w:rsidP="0096730E">
      <w:pPr>
        <w:rPr>
          <w:rFonts w:ascii="Calibri" w:hAnsi="Calibri" w:cs="Calibri"/>
          <w:color w:val="auto"/>
          <w:sz w:val="24"/>
          <w:szCs w:val="24"/>
        </w:rPr>
      </w:pPr>
    </w:p>
    <w:p w14:paraId="5E5A232F" w14:textId="10ED7568"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The proposed rule change calls for the implementation of measures to better support customers through the accelerated rollout, including improving the information provided to them[3]. New consumer protections are proposed to be applied when customers receive a smart meter[3]. Intellihub is focusing on providing better customer service to electricity retailers and their customers[2]. The company is looking beyond the meter to provide greater services and benefits, including enabling greater management of consumer energy devices to help households save energy, reduce costs, and simplify their energy transition[2].</w:t>
      </w:r>
    </w:p>
    <w:p w14:paraId="6981ED23" w14:textId="77777777" w:rsidR="00313853" w:rsidRPr="00B153E6" w:rsidRDefault="0096730E" w:rsidP="00642212">
      <w:pPr>
        <w:pStyle w:val="ListParagraph"/>
        <w:numPr>
          <w:ilvl w:val="0"/>
          <w:numId w:val="109"/>
        </w:numPr>
        <w:rPr>
          <w:rFonts w:ascii="Calibri" w:hAnsi="Calibri" w:cs="Calibri"/>
          <w:color w:val="auto"/>
          <w:sz w:val="24"/>
          <w:szCs w:val="24"/>
        </w:rPr>
      </w:pPr>
      <w:r w:rsidRPr="00B153E6">
        <w:rPr>
          <w:rFonts w:ascii="Calibri" w:hAnsi="Calibri" w:cs="Calibri"/>
          <w:color w:val="auto"/>
          <w:sz w:val="24"/>
          <w:szCs w:val="24"/>
        </w:rPr>
        <w:t xml:space="preserve">Citations: </w:t>
      </w:r>
    </w:p>
    <w:p w14:paraId="4CCF6F7B" w14:textId="77777777" w:rsidR="00313853" w:rsidRPr="00B153E6" w:rsidRDefault="0096730E" w:rsidP="00642212">
      <w:pPr>
        <w:pStyle w:val="ListParagraph"/>
        <w:numPr>
          <w:ilvl w:val="1"/>
          <w:numId w:val="109"/>
        </w:numPr>
        <w:rPr>
          <w:rFonts w:ascii="Calibri" w:hAnsi="Calibri" w:cs="Calibri"/>
          <w:color w:val="auto"/>
          <w:sz w:val="24"/>
          <w:szCs w:val="24"/>
        </w:rPr>
      </w:pPr>
      <w:r w:rsidRPr="00B153E6">
        <w:rPr>
          <w:rFonts w:ascii="Calibri" w:hAnsi="Calibri" w:cs="Calibri"/>
          <w:color w:val="auto"/>
          <w:sz w:val="24"/>
          <w:szCs w:val="24"/>
        </w:rPr>
        <w:t>[1] </w:t>
      </w:r>
      <w:hyperlink r:id="rId60" w:history="1">
        <w:r w:rsidRPr="00B153E6">
          <w:rPr>
            <w:rStyle w:val="Hyperlink"/>
            <w:rFonts w:ascii="Calibri" w:hAnsi="Calibri" w:cs="Calibri"/>
            <w:color w:val="auto"/>
            <w:sz w:val="24"/>
            <w:szCs w:val="24"/>
          </w:rPr>
          <w:t>https://www.accc.gov.au/system/files/public-registers/documents/Witness</w:t>
        </w:r>
      </w:hyperlink>
      <w:r w:rsidRPr="00B153E6">
        <w:rPr>
          <w:rFonts w:ascii="Calibri" w:hAnsi="Calibri" w:cs="Calibri"/>
          <w:color w:val="auto"/>
          <w:sz w:val="24"/>
          <w:szCs w:val="24"/>
        </w:rPr>
        <w:t xml:space="preserve"> Statement of Jonathan Hammond (confidentiality revised 3 Jul 23) - 05.06.23 - PR VERSION - MA1000024 Brookfield </w:t>
      </w:r>
      <w:proofErr w:type="spellStart"/>
      <w:r w:rsidRPr="00B153E6">
        <w:rPr>
          <w:rFonts w:ascii="Calibri" w:hAnsi="Calibri" w:cs="Calibri"/>
          <w:color w:val="auto"/>
          <w:sz w:val="24"/>
          <w:szCs w:val="24"/>
        </w:rPr>
        <w:t>Origin.pdf?download</w:t>
      </w:r>
      <w:proofErr w:type="spellEnd"/>
      <w:r w:rsidRPr="00B153E6">
        <w:rPr>
          <w:rFonts w:ascii="Calibri" w:hAnsi="Calibri" w:cs="Calibri"/>
          <w:color w:val="auto"/>
          <w:sz w:val="24"/>
          <w:szCs w:val="24"/>
        </w:rPr>
        <w:t>=y</w:t>
      </w:r>
    </w:p>
    <w:p w14:paraId="5F3E7281" w14:textId="77777777" w:rsidR="00313853" w:rsidRPr="00B153E6" w:rsidRDefault="0096730E" w:rsidP="00642212">
      <w:pPr>
        <w:pStyle w:val="ListParagraph"/>
        <w:numPr>
          <w:ilvl w:val="1"/>
          <w:numId w:val="109"/>
        </w:numPr>
        <w:rPr>
          <w:rFonts w:ascii="Calibri" w:hAnsi="Calibri" w:cs="Calibri"/>
          <w:color w:val="auto"/>
          <w:sz w:val="24"/>
          <w:szCs w:val="24"/>
        </w:rPr>
      </w:pPr>
      <w:r w:rsidRPr="00B153E6">
        <w:rPr>
          <w:rFonts w:ascii="Calibri" w:hAnsi="Calibri" w:cs="Calibri"/>
          <w:color w:val="auto"/>
          <w:sz w:val="24"/>
          <w:szCs w:val="24"/>
        </w:rPr>
        <w:t xml:space="preserve"> [2] </w:t>
      </w:r>
      <w:hyperlink r:id="rId61" w:history="1">
        <w:r w:rsidRPr="00B153E6">
          <w:rPr>
            <w:rStyle w:val="Hyperlink"/>
            <w:rFonts w:ascii="Calibri" w:hAnsi="Calibri" w:cs="Calibri"/>
            <w:color w:val="auto"/>
            <w:sz w:val="24"/>
            <w:szCs w:val="24"/>
          </w:rPr>
          <w:t>https://www.intellihub.com.au/news/intellihub-acquires-smart-metering-assets-from-downer</w:t>
        </w:r>
      </w:hyperlink>
    </w:p>
    <w:p w14:paraId="3075D9AE" w14:textId="77777777" w:rsidR="00313853" w:rsidRPr="00B153E6" w:rsidRDefault="0096730E" w:rsidP="00642212">
      <w:pPr>
        <w:pStyle w:val="ListParagraph"/>
        <w:numPr>
          <w:ilvl w:val="1"/>
          <w:numId w:val="109"/>
        </w:numPr>
        <w:rPr>
          <w:rFonts w:ascii="Calibri" w:hAnsi="Calibri" w:cs="Calibri"/>
          <w:color w:val="auto"/>
          <w:sz w:val="24"/>
          <w:szCs w:val="24"/>
        </w:rPr>
      </w:pPr>
      <w:r w:rsidRPr="00B153E6">
        <w:rPr>
          <w:rFonts w:ascii="Calibri" w:hAnsi="Calibri" w:cs="Calibri"/>
          <w:color w:val="auto"/>
          <w:sz w:val="24"/>
          <w:szCs w:val="24"/>
        </w:rPr>
        <w:t> [3] </w:t>
      </w:r>
      <w:hyperlink r:id="rId62" w:history="1">
        <w:r w:rsidRPr="00B153E6">
          <w:rPr>
            <w:rStyle w:val="Hyperlink"/>
            <w:rFonts w:ascii="Calibri" w:hAnsi="Calibri" w:cs="Calibri"/>
            <w:color w:val="auto"/>
            <w:sz w:val="24"/>
            <w:szCs w:val="24"/>
          </w:rPr>
          <w:t>https://www.smart-energy.com/industry-sectors/smart-meters/plan-to-accelerate-smart-meters-deployments-in-australia/</w:t>
        </w:r>
      </w:hyperlink>
      <w:r w:rsidRPr="00B153E6">
        <w:rPr>
          <w:rFonts w:ascii="Calibri" w:hAnsi="Calibri" w:cs="Calibri"/>
          <w:color w:val="auto"/>
          <w:sz w:val="24"/>
          <w:szCs w:val="24"/>
        </w:rPr>
        <w:t> </w:t>
      </w:r>
    </w:p>
    <w:p w14:paraId="4304BB88" w14:textId="79BBB0AD" w:rsidR="0096730E" w:rsidRPr="00B153E6" w:rsidRDefault="0096730E" w:rsidP="00642212">
      <w:pPr>
        <w:pStyle w:val="ListParagraph"/>
        <w:numPr>
          <w:ilvl w:val="1"/>
          <w:numId w:val="109"/>
        </w:numPr>
        <w:rPr>
          <w:rFonts w:ascii="Calibri" w:hAnsi="Calibri" w:cs="Calibri"/>
          <w:color w:val="auto"/>
          <w:sz w:val="24"/>
          <w:szCs w:val="24"/>
        </w:rPr>
      </w:pPr>
      <w:r w:rsidRPr="00B153E6">
        <w:rPr>
          <w:rFonts w:ascii="Calibri" w:hAnsi="Calibri" w:cs="Calibri"/>
          <w:color w:val="auto"/>
          <w:sz w:val="24"/>
          <w:szCs w:val="24"/>
        </w:rPr>
        <w:t>[4] </w:t>
      </w:r>
      <w:hyperlink r:id="rId63" w:history="1">
        <w:r w:rsidRPr="00B153E6">
          <w:rPr>
            <w:rStyle w:val="Hyperlink"/>
            <w:rFonts w:ascii="Calibri" w:hAnsi="Calibri" w:cs="Calibri"/>
            <w:color w:val="auto"/>
            <w:sz w:val="24"/>
            <w:szCs w:val="24"/>
          </w:rPr>
          <w:t>https://www.energymagazine.com.au/faster-smart-meter-roll-out-will-unlock-gigawatts-of-consumer-generation/</w:t>
        </w:r>
      </w:hyperlink>
    </w:p>
    <w:p w14:paraId="22FAD265" w14:textId="77777777" w:rsidR="00B832B1" w:rsidRPr="00B153E6" w:rsidRDefault="00B832B1" w:rsidP="0096730E">
      <w:pPr>
        <w:rPr>
          <w:rFonts w:ascii="Calibri" w:hAnsi="Calibri" w:cs="Calibri"/>
          <w:color w:val="auto"/>
          <w:sz w:val="24"/>
          <w:szCs w:val="24"/>
        </w:rPr>
      </w:pPr>
    </w:p>
    <w:p w14:paraId="279B3B1B" w14:textId="0AD1857D"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Regulatory Compliance</w:t>
      </w:r>
    </w:p>
    <w:p w14:paraId="6D66343E" w14:textId="77777777" w:rsidR="00B832B1" w:rsidRPr="00B153E6" w:rsidRDefault="00B832B1" w:rsidP="0096730E">
      <w:pPr>
        <w:rPr>
          <w:rFonts w:ascii="Calibri" w:hAnsi="Calibri" w:cs="Calibri"/>
          <w:color w:val="auto"/>
          <w:sz w:val="24"/>
          <w:szCs w:val="24"/>
        </w:rPr>
      </w:pPr>
    </w:p>
    <w:p w14:paraId="09374777" w14:textId="0B6644B3"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Australian Energy Market Regulations</w:t>
      </w:r>
    </w:p>
    <w:p w14:paraId="28BD4CBD" w14:textId="77777777" w:rsidR="0096730E" w:rsidRPr="00B153E6" w:rsidRDefault="0096730E" w:rsidP="0096730E">
      <w:pPr>
        <w:rPr>
          <w:rFonts w:ascii="Calibri" w:hAnsi="Calibri" w:cs="Calibri"/>
          <w:color w:val="auto"/>
          <w:sz w:val="24"/>
          <w:szCs w:val="24"/>
        </w:rPr>
      </w:pPr>
      <w:r w:rsidRPr="0096730E">
        <w:rPr>
          <w:rFonts w:ascii="Calibri" w:hAnsi="Calibri" w:cs="Calibri"/>
          <w:color w:val="auto"/>
          <w:sz w:val="24"/>
          <w:szCs w:val="24"/>
        </w:rPr>
        <w:t>The Australian Energy Market Commission (AEMC) has proposed a rule change to accelerate the deployment of smart meters, aiming for a 100% rollout by 2030[1][2]. This proposal includes measures to improve the installation process, reduce barriers, and enhance customer protections[3]. The AEMC's review highlighted issues such as misaligned incentives and process inefficiencies that have slowed smart meter adoption[2]. The regulatory framework aims to improve access to power quality data and streamline installations to support the energy system's transition[3].</w:t>
      </w:r>
    </w:p>
    <w:p w14:paraId="31E9D7BE" w14:textId="77777777" w:rsidR="00313853" w:rsidRPr="0096730E" w:rsidRDefault="00313853" w:rsidP="0096730E">
      <w:pPr>
        <w:rPr>
          <w:rFonts w:ascii="Calibri" w:hAnsi="Calibri" w:cs="Calibri"/>
          <w:color w:val="auto"/>
          <w:sz w:val="24"/>
          <w:szCs w:val="24"/>
        </w:rPr>
      </w:pPr>
    </w:p>
    <w:p w14:paraId="0135C475" w14:textId="77777777"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lastRenderedPageBreak/>
        <w:t>Data Privacy and Security Standards</w:t>
      </w:r>
    </w:p>
    <w:p w14:paraId="06BE6F29" w14:textId="77777777"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 xml:space="preserve">Smart meters in Australia must comply with the National Electricity Rules (NER), which include specifications for remote data access and control[5]. Intellihub's smart meters are designed to meet these standards, ensuring secure and efficient data management[6]. The regulatory framework emphasizes improving customer safeguards to protect against potential cost risks and ensuring </w:t>
      </w:r>
      <w:proofErr w:type="gramStart"/>
      <w:r w:rsidRPr="0096730E">
        <w:rPr>
          <w:rFonts w:ascii="Calibri" w:hAnsi="Calibri" w:cs="Calibri"/>
          <w:color w:val="auto"/>
          <w:sz w:val="24"/>
          <w:szCs w:val="24"/>
        </w:rPr>
        <w:t>a positive</w:t>
      </w:r>
      <w:proofErr w:type="gramEnd"/>
      <w:r w:rsidRPr="0096730E">
        <w:rPr>
          <w:rFonts w:ascii="Calibri" w:hAnsi="Calibri" w:cs="Calibri"/>
          <w:color w:val="auto"/>
          <w:sz w:val="24"/>
          <w:szCs w:val="24"/>
        </w:rPr>
        <w:t xml:space="preserve"> customer experience during installation and operation[2].</w:t>
      </w:r>
    </w:p>
    <w:p w14:paraId="67912F66" w14:textId="77777777" w:rsidR="00B832B1" w:rsidRPr="00B153E6" w:rsidRDefault="00B832B1" w:rsidP="0096730E">
      <w:pPr>
        <w:rPr>
          <w:rFonts w:ascii="Calibri" w:hAnsi="Calibri" w:cs="Calibri"/>
          <w:color w:val="auto"/>
          <w:sz w:val="24"/>
          <w:szCs w:val="24"/>
        </w:rPr>
      </w:pPr>
    </w:p>
    <w:p w14:paraId="52BB2347" w14:textId="04EF3356" w:rsidR="0096730E" w:rsidRPr="0096730E" w:rsidRDefault="0096730E" w:rsidP="0096730E">
      <w:pPr>
        <w:rPr>
          <w:rFonts w:ascii="Calibri" w:hAnsi="Calibri" w:cs="Calibri"/>
          <w:b/>
          <w:bCs/>
          <w:color w:val="auto"/>
          <w:sz w:val="24"/>
          <w:szCs w:val="24"/>
        </w:rPr>
      </w:pPr>
      <w:r w:rsidRPr="0096730E">
        <w:rPr>
          <w:rFonts w:ascii="Calibri" w:hAnsi="Calibri" w:cs="Calibri"/>
          <w:b/>
          <w:bCs/>
          <w:color w:val="auto"/>
          <w:sz w:val="24"/>
          <w:szCs w:val="24"/>
        </w:rPr>
        <w:t>Environmental and Sustainability Requirements</w:t>
      </w:r>
    </w:p>
    <w:p w14:paraId="704546A6" w14:textId="77777777"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Intellihub has secured a world-first Green Loan certification under the Climate Bonds Initiative's criteria for Electrical Grids and Storage, demonstrating its commitment to sustainability[6]. The smart meters play a crucial role in supporting the transition to net-zero emissions by facilitating grid resilience and integrating renewable energy sources[6]. The company's Sustainable Finance Framework outlines how it manages funds to ensure climate integrity, contributing to both climate mitigation and adaptation[6]. Smart meters enable real-time data insights, optimizing energy use for solar, batteries, and electric vehicles, thereby enhancing the environmental efficiency of energy systems[6].</w:t>
      </w:r>
    </w:p>
    <w:p w14:paraId="38DD93AB" w14:textId="77777777" w:rsidR="00B832B1" w:rsidRPr="00B153E6" w:rsidRDefault="00B832B1" w:rsidP="0096730E">
      <w:pPr>
        <w:rPr>
          <w:rFonts w:ascii="Calibri" w:hAnsi="Calibri" w:cs="Calibri"/>
          <w:color w:val="auto"/>
          <w:sz w:val="24"/>
          <w:szCs w:val="24"/>
        </w:rPr>
      </w:pPr>
    </w:p>
    <w:p w14:paraId="2CB44D62" w14:textId="79DD4644"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These points highlight Intellihub's alignment with regulatory requirements in Australia, focusing on accelerating smart meter deployment while ensuring data security and supporting environmental sustainability goals through innovative financial frameworks and technology integration.</w:t>
      </w:r>
    </w:p>
    <w:p w14:paraId="36E7588A" w14:textId="77777777" w:rsidR="00B832B1" w:rsidRPr="00B153E6" w:rsidRDefault="00B832B1" w:rsidP="0096730E">
      <w:pPr>
        <w:rPr>
          <w:rFonts w:ascii="Calibri" w:hAnsi="Calibri" w:cs="Calibri"/>
          <w:color w:val="auto"/>
          <w:sz w:val="24"/>
          <w:szCs w:val="24"/>
        </w:rPr>
      </w:pPr>
    </w:p>
    <w:p w14:paraId="00092501" w14:textId="77777777" w:rsidR="00B832B1" w:rsidRPr="00B153E6" w:rsidRDefault="00B832B1" w:rsidP="0096730E">
      <w:pPr>
        <w:rPr>
          <w:rFonts w:ascii="Calibri" w:hAnsi="Calibri" w:cs="Calibri"/>
          <w:color w:val="auto"/>
          <w:sz w:val="24"/>
          <w:szCs w:val="24"/>
        </w:rPr>
      </w:pPr>
    </w:p>
    <w:p w14:paraId="6CE37789" w14:textId="77777777" w:rsidR="00C20DAE" w:rsidRDefault="0096730E" w:rsidP="0096730E">
      <w:pPr>
        <w:rPr>
          <w:rFonts w:ascii="Calibri" w:hAnsi="Calibri" w:cs="Calibri"/>
          <w:color w:val="auto"/>
          <w:sz w:val="24"/>
          <w:szCs w:val="24"/>
        </w:rPr>
      </w:pPr>
      <w:r w:rsidRPr="0096730E">
        <w:rPr>
          <w:rFonts w:ascii="Calibri" w:hAnsi="Calibri" w:cs="Calibri"/>
          <w:color w:val="auto"/>
          <w:sz w:val="24"/>
          <w:szCs w:val="24"/>
        </w:rPr>
        <w:t xml:space="preserve">Citations: </w:t>
      </w:r>
    </w:p>
    <w:p w14:paraId="27509708" w14:textId="77777777" w:rsidR="00C20DAE" w:rsidRDefault="0096730E" w:rsidP="0096730E">
      <w:pPr>
        <w:rPr>
          <w:rFonts w:ascii="Calibri" w:hAnsi="Calibri" w:cs="Calibri"/>
          <w:color w:val="auto"/>
          <w:sz w:val="24"/>
          <w:szCs w:val="24"/>
        </w:rPr>
      </w:pPr>
      <w:r w:rsidRPr="0096730E">
        <w:rPr>
          <w:rFonts w:ascii="Calibri" w:hAnsi="Calibri" w:cs="Calibri"/>
          <w:color w:val="auto"/>
          <w:sz w:val="24"/>
          <w:szCs w:val="24"/>
        </w:rPr>
        <w:t>[1] </w:t>
      </w:r>
      <w:hyperlink r:id="rId64" w:history="1">
        <w:r w:rsidRPr="0096730E">
          <w:rPr>
            <w:rStyle w:val="Hyperlink"/>
            <w:rFonts w:ascii="Calibri" w:hAnsi="Calibri" w:cs="Calibri"/>
            <w:color w:val="auto"/>
            <w:sz w:val="24"/>
            <w:szCs w:val="24"/>
          </w:rPr>
          <w:t>https://www.smart-energy.com/industry-sectors/smart-meters/plan-to-accelerate-smart-meters-deployments-in-australia/</w:t>
        </w:r>
      </w:hyperlink>
      <w:r w:rsidRPr="0096730E">
        <w:rPr>
          <w:rFonts w:ascii="Calibri" w:hAnsi="Calibri" w:cs="Calibri"/>
          <w:color w:val="auto"/>
          <w:sz w:val="24"/>
          <w:szCs w:val="24"/>
        </w:rPr>
        <w:t> </w:t>
      </w:r>
    </w:p>
    <w:p w14:paraId="0B156457" w14:textId="77777777" w:rsidR="00C20DAE" w:rsidRDefault="0096730E" w:rsidP="0096730E">
      <w:pPr>
        <w:rPr>
          <w:rFonts w:ascii="Calibri" w:hAnsi="Calibri" w:cs="Calibri"/>
          <w:color w:val="auto"/>
          <w:sz w:val="24"/>
          <w:szCs w:val="24"/>
        </w:rPr>
      </w:pPr>
      <w:r w:rsidRPr="0096730E">
        <w:rPr>
          <w:rFonts w:ascii="Calibri" w:hAnsi="Calibri" w:cs="Calibri"/>
          <w:color w:val="auto"/>
          <w:sz w:val="24"/>
          <w:szCs w:val="24"/>
        </w:rPr>
        <w:t>[2] </w:t>
      </w:r>
      <w:hyperlink r:id="rId65" w:history="1">
        <w:r w:rsidRPr="0096730E">
          <w:rPr>
            <w:rStyle w:val="Hyperlink"/>
            <w:rFonts w:ascii="Calibri" w:hAnsi="Calibri" w:cs="Calibri"/>
            <w:color w:val="auto"/>
            <w:sz w:val="24"/>
            <w:szCs w:val="24"/>
          </w:rPr>
          <w:t>https://oia.pmc.gov.au/published-impact-analyses-and-reports/accelerating-smart-meter-deployment-draft-determination</w:t>
        </w:r>
      </w:hyperlink>
      <w:r w:rsidRPr="0096730E">
        <w:rPr>
          <w:rFonts w:ascii="Calibri" w:hAnsi="Calibri" w:cs="Calibri"/>
          <w:color w:val="auto"/>
          <w:sz w:val="24"/>
          <w:szCs w:val="24"/>
        </w:rPr>
        <w:t> </w:t>
      </w:r>
    </w:p>
    <w:p w14:paraId="5F4DED5A" w14:textId="77777777" w:rsidR="00C20DAE" w:rsidRDefault="0096730E" w:rsidP="0096730E">
      <w:pPr>
        <w:rPr>
          <w:rFonts w:ascii="Calibri" w:hAnsi="Calibri" w:cs="Calibri"/>
          <w:color w:val="auto"/>
          <w:sz w:val="24"/>
          <w:szCs w:val="24"/>
        </w:rPr>
      </w:pPr>
      <w:r w:rsidRPr="0096730E">
        <w:rPr>
          <w:rFonts w:ascii="Calibri" w:hAnsi="Calibri" w:cs="Calibri"/>
          <w:color w:val="auto"/>
          <w:sz w:val="24"/>
          <w:szCs w:val="24"/>
        </w:rPr>
        <w:t>[3] </w:t>
      </w:r>
      <w:hyperlink r:id="rId66" w:history="1">
        <w:r w:rsidRPr="0096730E">
          <w:rPr>
            <w:rStyle w:val="Hyperlink"/>
            <w:rFonts w:ascii="Calibri" w:hAnsi="Calibri" w:cs="Calibri"/>
            <w:color w:val="auto"/>
            <w:sz w:val="24"/>
            <w:szCs w:val="24"/>
          </w:rPr>
          <w:t>https://www.aemc.gov.au/market-reviews-advice/review-regulatory-framework-metering-services</w:t>
        </w:r>
      </w:hyperlink>
      <w:r w:rsidRPr="0096730E">
        <w:rPr>
          <w:rFonts w:ascii="Calibri" w:hAnsi="Calibri" w:cs="Calibri"/>
          <w:color w:val="auto"/>
          <w:sz w:val="24"/>
          <w:szCs w:val="24"/>
        </w:rPr>
        <w:t> </w:t>
      </w:r>
    </w:p>
    <w:p w14:paraId="0E8A0AD2" w14:textId="77777777" w:rsidR="00C20DAE" w:rsidRDefault="0096730E" w:rsidP="0096730E">
      <w:pPr>
        <w:rPr>
          <w:rFonts w:ascii="Calibri" w:hAnsi="Calibri" w:cs="Calibri"/>
          <w:color w:val="auto"/>
          <w:sz w:val="24"/>
          <w:szCs w:val="24"/>
        </w:rPr>
      </w:pPr>
      <w:r w:rsidRPr="0096730E">
        <w:rPr>
          <w:rFonts w:ascii="Calibri" w:hAnsi="Calibri" w:cs="Calibri"/>
          <w:color w:val="auto"/>
          <w:sz w:val="24"/>
          <w:szCs w:val="24"/>
        </w:rPr>
        <w:t>[4] </w:t>
      </w:r>
      <w:hyperlink r:id="rId67" w:history="1">
        <w:r w:rsidRPr="0096730E">
          <w:rPr>
            <w:rStyle w:val="Hyperlink"/>
            <w:rFonts w:ascii="Calibri" w:hAnsi="Calibri" w:cs="Calibri"/>
            <w:color w:val="auto"/>
            <w:sz w:val="24"/>
            <w:szCs w:val="24"/>
          </w:rPr>
          <w:t>https://www.societegenerale.asia/en/newsroom/press-releases/press-releases-details/news/how-smart-meters-are-helping-australia-embrace-new-energy-future/</w:t>
        </w:r>
      </w:hyperlink>
      <w:r w:rsidRPr="0096730E">
        <w:rPr>
          <w:rFonts w:ascii="Calibri" w:hAnsi="Calibri" w:cs="Calibri"/>
          <w:color w:val="auto"/>
          <w:sz w:val="24"/>
          <w:szCs w:val="24"/>
        </w:rPr>
        <w:t> </w:t>
      </w:r>
    </w:p>
    <w:p w14:paraId="52B1E5FF" w14:textId="77777777" w:rsidR="00C20DAE" w:rsidRDefault="0096730E" w:rsidP="0096730E">
      <w:pPr>
        <w:rPr>
          <w:rFonts w:ascii="Calibri" w:hAnsi="Calibri" w:cs="Calibri"/>
          <w:color w:val="auto"/>
          <w:sz w:val="24"/>
          <w:szCs w:val="24"/>
        </w:rPr>
      </w:pPr>
      <w:r w:rsidRPr="0096730E">
        <w:rPr>
          <w:rFonts w:ascii="Calibri" w:hAnsi="Calibri" w:cs="Calibri"/>
          <w:color w:val="auto"/>
          <w:sz w:val="24"/>
          <w:szCs w:val="24"/>
        </w:rPr>
        <w:t>[5] </w:t>
      </w:r>
      <w:hyperlink r:id="rId68" w:history="1">
        <w:r w:rsidRPr="0096730E">
          <w:rPr>
            <w:rStyle w:val="Hyperlink"/>
            <w:rFonts w:ascii="Calibri" w:hAnsi="Calibri" w:cs="Calibri"/>
            <w:color w:val="auto"/>
            <w:sz w:val="24"/>
            <w:szCs w:val="24"/>
          </w:rPr>
          <w:t>https://www.energymining.sa.gov.au/industry/hydrogen-and-renewable-energy/solar-batteries-and-smarter-homes/regulatory-changes-for-smarter-homes/smart-meter-requirements</w:t>
        </w:r>
      </w:hyperlink>
      <w:r w:rsidRPr="0096730E">
        <w:rPr>
          <w:rFonts w:ascii="Calibri" w:hAnsi="Calibri" w:cs="Calibri"/>
          <w:color w:val="auto"/>
          <w:sz w:val="24"/>
          <w:szCs w:val="24"/>
        </w:rPr>
        <w:t> </w:t>
      </w:r>
    </w:p>
    <w:p w14:paraId="1C0984D7" w14:textId="60CDD003" w:rsidR="0096730E" w:rsidRPr="0096730E" w:rsidRDefault="0096730E" w:rsidP="0096730E">
      <w:pPr>
        <w:rPr>
          <w:rFonts w:ascii="Calibri" w:hAnsi="Calibri" w:cs="Calibri"/>
          <w:color w:val="auto"/>
          <w:sz w:val="24"/>
          <w:szCs w:val="24"/>
        </w:rPr>
      </w:pPr>
      <w:r w:rsidRPr="0096730E">
        <w:rPr>
          <w:rFonts w:ascii="Calibri" w:hAnsi="Calibri" w:cs="Calibri"/>
          <w:color w:val="auto"/>
          <w:sz w:val="24"/>
          <w:szCs w:val="24"/>
        </w:rPr>
        <w:t>[6] </w:t>
      </w:r>
      <w:hyperlink r:id="rId69" w:history="1">
        <w:r w:rsidRPr="0096730E">
          <w:rPr>
            <w:rStyle w:val="Hyperlink"/>
            <w:rFonts w:ascii="Calibri" w:hAnsi="Calibri" w:cs="Calibri"/>
            <w:color w:val="auto"/>
            <w:sz w:val="24"/>
            <w:szCs w:val="24"/>
          </w:rPr>
          <w:t>https://www.intellihub.com.au/news/intellihub-secures-world-first-certification-under-international-climate-bonds-standard</w:t>
        </w:r>
      </w:hyperlink>
    </w:p>
    <w:p w14:paraId="53C75CFB" w14:textId="77777777" w:rsidR="0096730E" w:rsidRPr="00B153E6" w:rsidRDefault="0096730E" w:rsidP="0096730E">
      <w:pPr>
        <w:rPr>
          <w:rFonts w:ascii="Calibri" w:hAnsi="Calibri" w:cs="Calibri"/>
          <w:sz w:val="24"/>
          <w:szCs w:val="24"/>
        </w:rPr>
      </w:pPr>
    </w:p>
    <w:p w14:paraId="11BD99C0" w14:textId="77777777" w:rsidR="006949D5" w:rsidRPr="00B153E6" w:rsidRDefault="006949D5" w:rsidP="0096730E">
      <w:pPr>
        <w:rPr>
          <w:rFonts w:ascii="Calibri" w:hAnsi="Calibri" w:cs="Calibri"/>
          <w:sz w:val="24"/>
          <w:szCs w:val="24"/>
        </w:rPr>
      </w:pPr>
    </w:p>
    <w:p w14:paraId="3AC83ECD" w14:textId="2F1E1551" w:rsidR="006949D5" w:rsidRPr="00B153E6" w:rsidRDefault="006949D5">
      <w:pPr>
        <w:spacing w:after="200"/>
        <w:rPr>
          <w:rFonts w:ascii="Calibri" w:hAnsi="Calibri" w:cs="Calibri"/>
          <w:sz w:val="24"/>
          <w:szCs w:val="24"/>
        </w:rPr>
      </w:pPr>
      <w:r w:rsidRPr="00B153E6">
        <w:rPr>
          <w:rFonts w:ascii="Calibri" w:hAnsi="Calibri" w:cs="Calibri"/>
          <w:sz w:val="24"/>
          <w:szCs w:val="24"/>
        </w:rPr>
        <w:br w:type="page"/>
      </w:r>
    </w:p>
    <w:p w14:paraId="30248BE9" w14:textId="27A2F950" w:rsidR="006949D5" w:rsidRPr="00B153E6" w:rsidRDefault="006949D5" w:rsidP="006949D5">
      <w:pPr>
        <w:pStyle w:val="Heading1"/>
        <w:rPr>
          <w:rFonts w:ascii="Calibri" w:hAnsi="Calibri" w:cs="Calibri"/>
          <w:color w:val="auto"/>
          <w:sz w:val="40"/>
          <w:szCs w:val="20"/>
        </w:rPr>
      </w:pPr>
      <w:bookmarkStart w:id="67" w:name="_Toc184228259"/>
      <w:r w:rsidRPr="00B153E6">
        <w:rPr>
          <w:rFonts w:ascii="Calibri" w:hAnsi="Calibri" w:cs="Calibri"/>
          <w:color w:val="auto"/>
          <w:sz w:val="40"/>
          <w:szCs w:val="20"/>
        </w:rPr>
        <w:lastRenderedPageBreak/>
        <w:t xml:space="preserve">Appendix E </w:t>
      </w:r>
      <w:r w:rsidR="00642212" w:rsidRPr="00B153E6">
        <w:rPr>
          <w:rFonts w:ascii="Calibri" w:hAnsi="Calibri" w:cs="Calibri"/>
          <w:color w:val="auto"/>
          <w:sz w:val="40"/>
          <w:szCs w:val="20"/>
        </w:rPr>
        <w:t xml:space="preserve">- </w:t>
      </w:r>
      <w:r w:rsidRPr="00B153E6">
        <w:rPr>
          <w:rFonts w:ascii="Calibri" w:hAnsi="Calibri" w:cs="Calibri"/>
          <w:color w:val="auto"/>
          <w:sz w:val="40"/>
          <w:szCs w:val="20"/>
        </w:rPr>
        <w:t>Intellihub Supply Chain Risk Management – CrescoNet</w:t>
      </w:r>
      <w:bookmarkEnd w:id="67"/>
    </w:p>
    <w:p w14:paraId="0E852EF7" w14:textId="529CE567" w:rsidR="006949D5" w:rsidRPr="00B153E6" w:rsidRDefault="006949D5" w:rsidP="006949D5">
      <w:pPr>
        <w:rPr>
          <w:rFonts w:ascii="Calibri" w:hAnsi="Calibri" w:cs="Calibri"/>
          <w:color w:val="auto"/>
          <w:sz w:val="24"/>
          <w:szCs w:val="24"/>
        </w:rPr>
      </w:pPr>
      <w:r w:rsidRPr="00B153E6">
        <w:rPr>
          <w:rFonts w:ascii="Calibri" w:hAnsi="Calibri" w:cs="Calibri"/>
          <w:color w:val="auto"/>
          <w:sz w:val="20"/>
          <w:szCs w:val="20"/>
        </w:rPr>
        <w:br/>
      </w:r>
      <w:r w:rsidRPr="00B153E6">
        <w:rPr>
          <w:rFonts w:ascii="Calibri" w:hAnsi="Calibri" w:cs="Calibri"/>
          <w:color w:val="auto"/>
          <w:sz w:val="24"/>
          <w:szCs w:val="24"/>
        </w:rPr>
        <w:t>Subject: Contract negotiations, Cybersecurity standards to improve Intellihub’s risk management</w:t>
      </w:r>
      <w:r w:rsidRPr="00B153E6">
        <w:rPr>
          <w:rFonts w:ascii="Calibri" w:hAnsi="Calibri" w:cs="Calibri"/>
          <w:color w:val="auto"/>
          <w:sz w:val="24"/>
          <w:szCs w:val="24"/>
        </w:rPr>
        <w:br/>
        <w:t>Date: Nov, 2024</w:t>
      </w:r>
      <w:r w:rsidRPr="00B153E6">
        <w:rPr>
          <w:rFonts w:ascii="Calibri" w:hAnsi="Calibri" w:cs="Calibri"/>
          <w:color w:val="auto"/>
          <w:sz w:val="24"/>
          <w:szCs w:val="24"/>
        </w:rPr>
        <w:br/>
        <w:t>Author: NCC Group</w:t>
      </w:r>
    </w:p>
    <w:p w14:paraId="4468F00D" w14:textId="77777777" w:rsidR="006949D5" w:rsidRPr="00B153E6" w:rsidRDefault="006949D5" w:rsidP="006949D5">
      <w:pPr>
        <w:rPr>
          <w:rFonts w:ascii="Calibri" w:hAnsi="Calibri" w:cs="Calibri"/>
          <w:color w:val="auto"/>
          <w:sz w:val="24"/>
          <w:szCs w:val="24"/>
        </w:rPr>
      </w:pPr>
    </w:p>
    <w:p w14:paraId="2667639E" w14:textId="77777777" w:rsidR="006949D5" w:rsidRPr="00B153E6" w:rsidRDefault="006949D5" w:rsidP="006949D5">
      <w:pPr>
        <w:rPr>
          <w:rFonts w:ascii="Calibri" w:hAnsi="Calibri" w:cs="Calibri"/>
          <w:b/>
          <w:bCs/>
          <w:color w:val="auto"/>
          <w:sz w:val="24"/>
          <w:szCs w:val="24"/>
        </w:rPr>
      </w:pPr>
      <w:r w:rsidRPr="00B153E6">
        <w:rPr>
          <w:rFonts w:ascii="Calibri" w:hAnsi="Calibri" w:cs="Calibri"/>
          <w:b/>
          <w:bCs/>
          <w:color w:val="auto"/>
          <w:sz w:val="24"/>
          <w:szCs w:val="24"/>
        </w:rPr>
        <w:t>Preface</w:t>
      </w:r>
    </w:p>
    <w:p w14:paraId="67656C7A"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CrescoNet, established as Intellihub's technology development arm, plays a crucial role in providing essential technologies and services for Intellihub's operations. The company offers cloud-to-cloud Distributed Energy Resource (DER) device management, next-generation metering solutions, and integrated digital technologies.</w:t>
      </w:r>
    </w:p>
    <w:p w14:paraId="504EB9CE" w14:textId="77777777" w:rsidR="006949D5" w:rsidRPr="00B153E6" w:rsidRDefault="006949D5" w:rsidP="006949D5">
      <w:pPr>
        <w:rPr>
          <w:rFonts w:ascii="Calibri" w:hAnsi="Calibri" w:cs="Calibri"/>
          <w:color w:val="auto"/>
          <w:sz w:val="24"/>
          <w:szCs w:val="24"/>
        </w:rPr>
      </w:pPr>
    </w:p>
    <w:p w14:paraId="38FF7A7C"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 xml:space="preserve">Of particular importance is </w:t>
      </w:r>
      <w:proofErr w:type="spellStart"/>
      <w:r w:rsidRPr="00B153E6">
        <w:rPr>
          <w:rFonts w:ascii="Calibri" w:hAnsi="Calibri" w:cs="Calibri"/>
          <w:color w:val="auto"/>
          <w:sz w:val="24"/>
          <w:szCs w:val="24"/>
        </w:rPr>
        <w:t>CrescoNet's</w:t>
      </w:r>
      <w:proofErr w:type="spellEnd"/>
      <w:r w:rsidRPr="00B153E6">
        <w:rPr>
          <w:rFonts w:ascii="Calibri" w:hAnsi="Calibri" w:cs="Calibri"/>
          <w:color w:val="auto"/>
          <w:sz w:val="24"/>
          <w:szCs w:val="24"/>
        </w:rPr>
        <w:t xml:space="preserve"> provision of the Head End System, which is critical for Intellihub's smart meter deployment and infrastructure management. This strategic partnership extends to the integration of the </w:t>
      </w:r>
      <w:proofErr w:type="spellStart"/>
      <w:r w:rsidRPr="00B153E6">
        <w:rPr>
          <w:rFonts w:ascii="Calibri" w:hAnsi="Calibri" w:cs="Calibri"/>
          <w:color w:val="auto"/>
          <w:sz w:val="24"/>
          <w:szCs w:val="24"/>
        </w:rPr>
        <w:t>deX</w:t>
      </w:r>
      <w:proofErr w:type="spellEnd"/>
      <w:r w:rsidRPr="00B153E6">
        <w:rPr>
          <w:rFonts w:ascii="Calibri" w:hAnsi="Calibri" w:cs="Calibri"/>
          <w:color w:val="auto"/>
          <w:sz w:val="24"/>
          <w:szCs w:val="24"/>
        </w:rPr>
        <w:t xml:space="preserve"> platform, which is vital for DER management and the delivery of digital utility IoT solutions. The acquisition of </w:t>
      </w:r>
      <w:proofErr w:type="spellStart"/>
      <w:r w:rsidRPr="00B153E6">
        <w:rPr>
          <w:rFonts w:ascii="Calibri" w:hAnsi="Calibri" w:cs="Calibri"/>
          <w:color w:val="auto"/>
          <w:sz w:val="24"/>
          <w:szCs w:val="24"/>
        </w:rPr>
        <w:t>GreenSync</w:t>
      </w:r>
      <w:proofErr w:type="spellEnd"/>
      <w:r w:rsidRPr="00B153E6">
        <w:rPr>
          <w:rFonts w:ascii="Calibri" w:hAnsi="Calibri" w:cs="Calibri"/>
          <w:color w:val="auto"/>
          <w:sz w:val="24"/>
          <w:szCs w:val="24"/>
        </w:rPr>
        <w:t xml:space="preserve"> by CrescoNet in 2022 further strengthened this technological alliance, with </w:t>
      </w:r>
      <w:proofErr w:type="spellStart"/>
      <w:r w:rsidRPr="00B153E6">
        <w:rPr>
          <w:rFonts w:ascii="Calibri" w:hAnsi="Calibri" w:cs="Calibri"/>
          <w:color w:val="auto"/>
          <w:sz w:val="24"/>
          <w:szCs w:val="24"/>
        </w:rPr>
        <w:t>GreenSync</w:t>
      </w:r>
      <w:proofErr w:type="spellEnd"/>
      <w:r w:rsidRPr="00B153E6">
        <w:rPr>
          <w:rFonts w:ascii="Calibri" w:hAnsi="Calibri" w:cs="Calibri"/>
          <w:color w:val="auto"/>
          <w:sz w:val="24"/>
          <w:szCs w:val="24"/>
        </w:rPr>
        <w:t xml:space="preserve"> becoming part of </w:t>
      </w:r>
      <w:proofErr w:type="spellStart"/>
      <w:r w:rsidRPr="00B153E6">
        <w:rPr>
          <w:rFonts w:ascii="Calibri" w:hAnsi="Calibri" w:cs="Calibri"/>
          <w:color w:val="auto"/>
          <w:sz w:val="24"/>
          <w:szCs w:val="24"/>
        </w:rPr>
        <w:t>CrescoNet's</w:t>
      </w:r>
      <w:proofErr w:type="spellEnd"/>
      <w:r w:rsidRPr="00B153E6">
        <w:rPr>
          <w:rFonts w:ascii="Calibri" w:hAnsi="Calibri" w:cs="Calibri"/>
          <w:color w:val="auto"/>
          <w:sz w:val="24"/>
          <w:szCs w:val="24"/>
        </w:rPr>
        <w:t xml:space="preserve"> new technology development division led by experienced energy and smart grid engineer Adrian Clark.</w:t>
      </w:r>
    </w:p>
    <w:p w14:paraId="6156525F" w14:textId="77777777" w:rsidR="006949D5" w:rsidRPr="00B153E6" w:rsidRDefault="006949D5" w:rsidP="006949D5">
      <w:pPr>
        <w:rPr>
          <w:rFonts w:ascii="Calibri" w:hAnsi="Calibri" w:cs="Calibri"/>
          <w:color w:val="auto"/>
          <w:sz w:val="24"/>
          <w:szCs w:val="24"/>
        </w:rPr>
      </w:pPr>
    </w:p>
    <w:p w14:paraId="3C0AABAF"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The heavy reliance on CrescoNet exposes Intellihub to significant operational and strategic risks. Operationally, the company faces potential service disruptions if CrescoNet encounters cybersecurity issues, limited control over technology operations, and challenges in implementing rapid changes.</w:t>
      </w:r>
    </w:p>
    <w:p w14:paraId="2A35BD99" w14:textId="77777777" w:rsidR="006949D5" w:rsidRPr="00B153E6" w:rsidRDefault="006949D5" w:rsidP="006949D5">
      <w:pPr>
        <w:rPr>
          <w:rFonts w:ascii="Calibri" w:hAnsi="Calibri" w:cs="Calibri"/>
          <w:color w:val="auto"/>
          <w:sz w:val="24"/>
          <w:szCs w:val="24"/>
        </w:rPr>
      </w:pPr>
    </w:p>
    <w:p w14:paraId="00691ABD" w14:textId="77777777" w:rsidR="006949D5" w:rsidRPr="00B153E6" w:rsidRDefault="006949D5" w:rsidP="006949D5">
      <w:pPr>
        <w:rPr>
          <w:rFonts w:ascii="Calibri" w:hAnsi="Calibri" w:cs="Calibri"/>
          <w:b/>
          <w:bCs/>
          <w:color w:val="auto"/>
          <w:sz w:val="24"/>
          <w:szCs w:val="24"/>
        </w:rPr>
      </w:pPr>
      <w:r w:rsidRPr="00B153E6">
        <w:rPr>
          <w:rFonts w:ascii="Calibri" w:hAnsi="Calibri" w:cs="Calibri"/>
          <w:b/>
          <w:bCs/>
          <w:color w:val="auto"/>
          <w:sz w:val="24"/>
          <w:szCs w:val="24"/>
        </w:rPr>
        <w:t>Recommended Agreement Updates</w:t>
      </w:r>
    </w:p>
    <w:p w14:paraId="5B33870C"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To mitigate risks associated with Intellihub's dependency on CrescoNet, several key updates to their legal contract are recommended. These include defining specific performance metrics for system availability and reliability, establishing clear response times for cybersecurity issues and incidents, and setting concrete requirements for technologies and processes.</w:t>
      </w:r>
    </w:p>
    <w:p w14:paraId="1A9A2E53" w14:textId="77777777" w:rsidR="006949D5" w:rsidRPr="00B153E6" w:rsidRDefault="006949D5" w:rsidP="006949D5">
      <w:pPr>
        <w:rPr>
          <w:rFonts w:ascii="Calibri" w:hAnsi="Calibri" w:cs="Calibri"/>
          <w:color w:val="auto"/>
          <w:sz w:val="24"/>
          <w:szCs w:val="24"/>
        </w:rPr>
      </w:pPr>
    </w:p>
    <w:p w14:paraId="62D0AEA7" w14:textId="77777777" w:rsidR="006949D5" w:rsidRPr="00B153E6" w:rsidRDefault="006949D5" w:rsidP="006949D5">
      <w:pPr>
        <w:rPr>
          <w:rFonts w:ascii="Calibri" w:hAnsi="Calibri" w:cs="Calibri"/>
          <w:b/>
          <w:bCs/>
          <w:color w:val="auto"/>
          <w:sz w:val="24"/>
          <w:szCs w:val="24"/>
        </w:rPr>
      </w:pPr>
      <w:r w:rsidRPr="00B153E6">
        <w:rPr>
          <w:rFonts w:ascii="Calibri" w:hAnsi="Calibri" w:cs="Calibri"/>
          <w:b/>
          <w:bCs/>
          <w:color w:val="auto"/>
          <w:sz w:val="24"/>
          <w:szCs w:val="24"/>
        </w:rPr>
        <w:t>OT Standards for Agreements,  Use IEEE 1686-2013 &amp; NISTP 800-23r3</w:t>
      </w:r>
    </w:p>
    <w:p w14:paraId="7AC915FB"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To enhance Intellihub's risk management strategy and provide more prescriptive directives Master Service Agreement (MSA) with CrescoNet a combined approach leveraging both NIST SP 800-82r3 and IEEE 1686-2013 is recommended. This strategy should be contractually required from CrescoNet, ensuring a comprehensive security framework for Intellihub's smart meter infrastructure. By contractually requiring CrescoNet to adhere to this combined strategy, Intellihub can ensure a robust, multi-layered security approach that addresses both broad OT security concerns and specific IED-related vulnerabilities in their smart meter infrastructure.</w:t>
      </w:r>
    </w:p>
    <w:p w14:paraId="369111C4" w14:textId="77777777" w:rsidR="006949D5" w:rsidRPr="00B153E6" w:rsidRDefault="006949D5" w:rsidP="006949D5">
      <w:pPr>
        <w:rPr>
          <w:rFonts w:ascii="Calibri" w:hAnsi="Calibri" w:cs="Calibri"/>
          <w:color w:val="auto"/>
          <w:sz w:val="24"/>
          <w:szCs w:val="24"/>
        </w:rPr>
      </w:pPr>
    </w:p>
    <w:p w14:paraId="0F5D2BCF"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 xml:space="preserve">To strengthen Intellihub's cybersecurity posture and mitigate risks associated with </w:t>
      </w:r>
      <w:proofErr w:type="spellStart"/>
      <w:r w:rsidRPr="00B153E6">
        <w:rPr>
          <w:rFonts w:ascii="Calibri" w:hAnsi="Calibri" w:cs="Calibri"/>
          <w:color w:val="auto"/>
          <w:sz w:val="24"/>
          <w:szCs w:val="24"/>
        </w:rPr>
        <w:t>CrescoNet's</w:t>
      </w:r>
      <w:proofErr w:type="spellEnd"/>
      <w:r w:rsidRPr="00B153E6">
        <w:rPr>
          <w:rFonts w:ascii="Calibri" w:hAnsi="Calibri" w:cs="Calibri"/>
          <w:color w:val="auto"/>
          <w:sz w:val="24"/>
          <w:szCs w:val="24"/>
        </w:rPr>
        <w:t xml:space="preserve"> services, a combined approach leveraging both NIST SP 800-82r3 and IEEE 1686-2013 is recommended. This strategy </w:t>
      </w:r>
      <w:r w:rsidRPr="00B153E6">
        <w:rPr>
          <w:rFonts w:ascii="Calibri" w:hAnsi="Calibri" w:cs="Calibri"/>
          <w:color w:val="auto"/>
          <w:sz w:val="24"/>
          <w:szCs w:val="24"/>
        </w:rPr>
        <w:lastRenderedPageBreak/>
        <w:t>should be contractually required from CrescoNet, ensuring a comprehensive security framework for Intellihub's smart meter infrastructure:</w:t>
      </w:r>
    </w:p>
    <w:p w14:paraId="4D1FFFDF" w14:textId="77777777" w:rsidR="006949D5" w:rsidRPr="00B153E6" w:rsidRDefault="006949D5" w:rsidP="006949D5">
      <w:pPr>
        <w:rPr>
          <w:rFonts w:ascii="Calibri" w:hAnsi="Calibri" w:cs="Calibri"/>
          <w:color w:val="auto"/>
          <w:sz w:val="24"/>
          <w:szCs w:val="24"/>
        </w:rPr>
      </w:pPr>
    </w:p>
    <w:p w14:paraId="04664DCA" w14:textId="77777777" w:rsidR="006949D5" w:rsidRPr="00B153E6" w:rsidRDefault="006949D5" w:rsidP="00642212">
      <w:pPr>
        <w:numPr>
          <w:ilvl w:val="0"/>
          <w:numId w:val="97"/>
        </w:numPr>
        <w:spacing w:after="160"/>
        <w:rPr>
          <w:rFonts w:ascii="Calibri" w:hAnsi="Calibri" w:cs="Calibri"/>
          <w:b/>
          <w:bCs/>
          <w:color w:val="auto"/>
          <w:sz w:val="24"/>
          <w:szCs w:val="24"/>
        </w:rPr>
      </w:pPr>
      <w:r w:rsidRPr="00B153E6">
        <w:rPr>
          <w:rFonts w:ascii="Calibri" w:hAnsi="Calibri" w:cs="Calibri"/>
          <w:b/>
          <w:bCs/>
          <w:color w:val="auto"/>
          <w:sz w:val="24"/>
          <w:szCs w:val="24"/>
        </w:rPr>
        <w:t>Risk Assessment and Management:</w:t>
      </w:r>
    </w:p>
    <w:p w14:paraId="63C2EA97" w14:textId="77777777" w:rsidR="006949D5" w:rsidRPr="00B153E6" w:rsidRDefault="006949D5" w:rsidP="00642212">
      <w:pPr>
        <w:numPr>
          <w:ilvl w:val="0"/>
          <w:numId w:val="98"/>
        </w:numPr>
        <w:spacing w:after="160"/>
        <w:rPr>
          <w:rFonts w:ascii="Calibri" w:hAnsi="Calibri" w:cs="Calibri"/>
          <w:color w:val="auto"/>
          <w:sz w:val="24"/>
          <w:szCs w:val="24"/>
        </w:rPr>
      </w:pPr>
      <w:r w:rsidRPr="00B153E6">
        <w:rPr>
          <w:rFonts w:ascii="Calibri" w:hAnsi="Calibri" w:cs="Calibri"/>
          <w:color w:val="auto"/>
          <w:sz w:val="24"/>
          <w:szCs w:val="24"/>
        </w:rPr>
        <w:t>Conduct regular risk assessments of the Head End System and smart meter network, aligning with NIST SP 800-82r3 guidelines</w:t>
      </w:r>
    </w:p>
    <w:p w14:paraId="47AE8323" w14:textId="77777777" w:rsidR="006949D5" w:rsidRPr="00B153E6" w:rsidRDefault="006949D5" w:rsidP="00642212">
      <w:pPr>
        <w:numPr>
          <w:ilvl w:val="0"/>
          <w:numId w:val="98"/>
        </w:numPr>
        <w:spacing w:after="160"/>
        <w:rPr>
          <w:rFonts w:ascii="Calibri" w:hAnsi="Calibri" w:cs="Calibri"/>
          <w:color w:val="auto"/>
          <w:sz w:val="24"/>
          <w:szCs w:val="24"/>
        </w:rPr>
      </w:pPr>
      <w:r w:rsidRPr="00B153E6">
        <w:rPr>
          <w:rFonts w:ascii="Calibri" w:hAnsi="Calibri" w:cs="Calibri"/>
          <w:color w:val="auto"/>
          <w:sz w:val="24"/>
          <w:szCs w:val="24"/>
        </w:rPr>
        <w:t>Implement a continuous risk management process, incorporating IEEE 1686-2013's focus on IED-specific vulnerabilities</w:t>
      </w:r>
    </w:p>
    <w:p w14:paraId="0CE9BF38" w14:textId="77777777" w:rsidR="006949D5" w:rsidRPr="00B153E6" w:rsidRDefault="006949D5" w:rsidP="00642212">
      <w:pPr>
        <w:pStyle w:val="ListParagraph"/>
        <w:numPr>
          <w:ilvl w:val="0"/>
          <w:numId w:val="97"/>
        </w:numPr>
        <w:spacing w:after="160"/>
        <w:rPr>
          <w:rFonts w:ascii="Calibri" w:hAnsi="Calibri" w:cs="Calibri"/>
          <w:b/>
          <w:bCs/>
          <w:color w:val="auto"/>
          <w:sz w:val="24"/>
          <w:szCs w:val="24"/>
        </w:rPr>
      </w:pPr>
      <w:r w:rsidRPr="00B153E6">
        <w:rPr>
          <w:rFonts w:ascii="Calibri" w:hAnsi="Calibri" w:cs="Calibri"/>
          <w:b/>
          <w:bCs/>
          <w:color w:val="auto"/>
          <w:sz w:val="24"/>
          <w:szCs w:val="24"/>
        </w:rPr>
        <w:t>Access Control and Authentication:</w:t>
      </w:r>
    </w:p>
    <w:p w14:paraId="7E59713A" w14:textId="77777777" w:rsidR="006949D5" w:rsidRPr="00B153E6" w:rsidRDefault="006949D5" w:rsidP="00642212">
      <w:pPr>
        <w:numPr>
          <w:ilvl w:val="0"/>
          <w:numId w:val="99"/>
        </w:numPr>
        <w:spacing w:after="160"/>
        <w:rPr>
          <w:rFonts w:ascii="Calibri" w:hAnsi="Calibri" w:cs="Calibri"/>
          <w:color w:val="auto"/>
          <w:sz w:val="24"/>
          <w:szCs w:val="24"/>
        </w:rPr>
      </w:pPr>
      <w:r w:rsidRPr="00B153E6">
        <w:rPr>
          <w:rFonts w:ascii="Calibri" w:hAnsi="Calibri" w:cs="Calibri"/>
          <w:color w:val="auto"/>
          <w:sz w:val="24"/>
          <w:szCs w:val="24"/>
        </w:rPr>
        <w:t>Enforce role-based access control (RBAC) with multi-factor authentication for all system access, as per NIST SP 800-82r3</w:t>
      </w:r>
    </w:p>
    <w:p w14:paraId="4859AC84" w14:textId="77777777" w:rsidR="006949D5" w:rsidRPr="00B153E6" w:rsidRDefault="006949D5" w:rsidP="00642212">
      <w:pPr>
        <w:numPr>
          <w:ilvl w:val="0"/>
          <w:numId w:val="99"/>
        </w:numPr>
        <w:spacing w:after="160"/>
        <w:rPr>
          <w:rFonts w:ascii="Calibri" w:hAnsi="Calibri" w:cs="Calibri"/>
          <w:color w:val="auto"/>
          <w:sz w:val="24"/>
          <w:szCs w:val="24"/>
        </w:rPr>
      </w:pPr>
      <w:r w:rsidRPr="00B153E6">
        <w:rPr>
          <w:rFonts w:ascii="Calibri" w:hAnsi="Calibri" w:cs="Calibri"/>
          <w:color w:val="auto"/>
          <w:sz w:val="24"/>
          <w:szCs w:val="24"/>
        </w:rPr>
        <w:t>Implement IEEE 1686-2013's robust authentication mechanisms for IEDs, including strong password policies and secure credential storage</w:t>
      </w:r>
    </w:p>
    <w:p w14:paraId="333C13E7" w14:textId="77777777" w:rsidR="006949D5" w:rsidRPr="00B153E6" w:rsidRDefault="006949D5" w:rsidP="00642212">
      <w:pPr>
        <w:pStyle w:val="ListParagraph"/>
        <w:numPr>
          <w:ilvl w:val="0"/>
          <w:numId w:val="97"/>
        </w:numPr>
        <w:spacing w:after="160"/>
        <w:rPr>
          <w:rFonts w:ascii="Calibri" w:hAnsi="Calibri" w:cs="Calibri"/>
          <w:b/>
          <w:bCs/>
          <w:color w:val="auto"/>
          <w:sz w:val="24"/>
          <w:szCs w:val="24"/>
        </w:rPr>
      </w:pPr>
      <w:r w:rsidRPr="00B153E6">
        <w:rPr>
          <w:rFonts w:ascii="Calibri" w:hAnsi="Calibri" w:cs="Calibri"/>
          <w:b/>
          <w:bCs/>
          <w:color w:val="auto"/>
          <w:sz w:val="24"/>
          <w:szCs w:val="24"/>
        </w:rPr>
        <w:t>Network Segmentation and Communication Security:</w:t>
      </w:r>
    </w:p>
    <w:p w14:paraId="22D4577E" w14:textId="77777777" w:rsidR="006949D5" w:rsidRPr="00B153E6" w:rsidRDefault="006949D5" w:rsidP="00642212">
      <w:pPr>
        <w:numPr>
          <w:ilvl w:val="0"/>
          <w:numId w:val="100"/>
        </w:numPr>
        <w:spacing w:after="160"/>
        <w:rPr>
          <w:rFonts w:ascii="Calibri" w:hAnsi="Calibri" w:cs="Calibri"/>
          <w:color w:val="auto"/>
          <w:sz w:val="24"/>
          <w:szCs w:val="24"/>
        </w:rPr>
      </w:pPr>
      <w:r w:rsidRPr="00B153E6">
        <w:rPr>
          <w:rFonts w:ascii="Calibri" w:hAnsi="Calibri" w:cs="Calibri"/>
          <w:color w:val="auto"/>
          <w:sz w:val="24"/>
          <w:szCs w:val="24"/>
        </w:rPr>
        <w:t>Implement strict network segmentation as recommended by NIST SP 800-82r3 to isolate critical OT systems</w:t>
      </w:r>
    </w:p>
    <w:p w14:paraId="472D36B1" w14:textId="77777777" w:rsidR="006949D5" w:rsidRPr="00B153E6" w:rsidRDefault="006949D5" w:rsidP="00642212">
      <w:pPr>
        <w:numPr>
          <w:ilvl w:val="0"/>
          <w:numId w:val="100"/>
        </w:numPr>
        <w:spacing w:after="160"/>
        <w:rPr>
          <w:rFonts w:ascii="Calibri" w:hAnsi="Calibri" w:cs="Calibri"/>
          <w:color w:val="auto"/>
          <w:sz w:val="24"/>
          <w:szCs w:val="24"/>
        </w:rPr>
      </w:pPr>
      <w:r w:rsidRPr="00B153E6">
        <w:rPr>
          <w:rFonts w:ascii="Calibri" w:hAnsi="Calibri" w:cs="Calibri"/>
          <w:color w:val="auto"/>
          <w:sz w:val="24"/>
          <w:szCs w:val="24"/>
        </w:rPr>
        <w:t>Apply IEEE 1686-2013's communication encryption requirements to all data transmissions within the smart meter network</w:t>
      </w:r>
    </w:p>
    <w:p w14:paraId="2C980DCD" w14:textId="77777777" w:rsidR="006949D5" w:rsidRPr="00B153E6" w:rsidRDefault="006949D5" w:rsidP="00642212">
      <w:pPr>
        <w:numPr>
          <w:ilvl w:val="0"/>
          <w:numId w:val="101"/>
        </w:numPr>
        <w:spacing w:after="160"/>
        <w:rPr>
          <w:rFonts w:ascii="Calibri" w:hAnsi="Calibri" w:cs="Calibri"/>
          <w:b/>
          <w:bCs/>
          <w:color w:val="auto"/>
          <w:sz w:val="24"/>
          <w:szCs w:val="24"/>
        </w:rPr>
      </w:pPr>
      <w:r w:rsidRPr="00B153E6">
        <w:rPr>
          <w:rFonts w:ascii="Calibri" w:hAnsi="Calibri" w:cs="Calibri"/>
          <w:b/>
          <w:bCs/>
          <w:color w:val="auto"/>
          <w:sz w:val="24"/>
          <w:szCs w:val="24"/>
        </w:rPr>
        <w:t>Monitoring and Incident Response:</w:t>
      </w:r>
    </w:p>
    <w:p w14:paraId="605641B8" w14:textId="77777777" w:rsidR="006949D5" w:rsidRPr="00B153E6" w:rsidRDefault="006949D5" w:rsidP="00642212">
      <w:pPr>
        <w:numPr>
          <w:ilvl w:val="0"/>
          <w:numId w:val="102"/>
        </w:numPr>
        <w:spacing w:after="160"/>
        <w:rPr>
          <w:rFonts w:ascii="Calibri" w:hAnsi="Calibri" w:cs="Calibri"/>
          <w:color w:val="auto"/>
          <w:sz w:val="24"/>
          <w:szCs w:val="24"/>
        </w:rPr>
      </w:pPr>
      <w:r w:rsidRPr="00B153E6">
        <w:rPr>
          <w:rFonts w:ascii="Calibri" w:hAnsi="Calibri" w:cs="Calibri"/>
          <w:color w:val="auto"/>
          <w:sz w:val="24"/>
          <w:szCs w:val="24"/>
        </w:rPr>
        <w:t>Deploy a Security Information and Event Management (SIEM) system for continuous monitoring, aligning with NIST SP 800-82r3 guidelines</w:t>
      </w:r>
    </w:p>
    <w:p w14:paraId="68241E49" w14:textId="77777777" w:rsidR="006949D5" w:rsidRPr="00B153E6" w:rsidRDefault="006949D5" w:rsidP="00642212">
      <w:pPr>
        <w:numPr>
          <w:ilvl w:val="0"/>
          <w:numId w:val="102"/>
        </w:numPr>
        <w:spacing w:after="160"/>
        <w:rPr>
          <w:rFonts w:ascii="Calibri" w:hAnsi="Calibri" w:cs="Calibri"/>
          <w:color w:val="auto"/>
          <w:sz w:val="24"/>
          <w:szCs w:val="24"/>
        </w:rPr>
      </w:pPr>
      <w:r w:rsidRPr="00B153E6">
        <w:rPr>
          <w:rFonts w:ascii="Calibri" w:hAnsi="Calibri" w:cs="Calibri"/>
          <w:color w:val="auto"/>
          <w:sz w:val="24"/>
          <w:szCs w:val="24"/>
        </w:rPr>
        <w:t>Integrate IEEE 1686-2013's event reporting capabilities for IEDs into the overall monitoring strategy</w:t>
      </w:r>
    </w:p>
    <w:p w14:paraId="4CAACCAE" w14:textId="77777777" w:rsidR="006949D5" w:rsidRPr="00B153E6" w:rsidRDefault="006949D5" w:rsidP="00642212">
      <w:pPr>
        <w:numPr>
          <w:ilvl w:val="0"/>
          <w:numId w:val="103"/>
        </w:numPr>
        <w:spacing w:after="160"/>
        <w:rPr>
          <w:rFonts w:ascii="Calibri" w:hAnsi="Calibri" w:cs="Calibri"/>
          <w:b/>
          <w:bCs/>
          <w:color w:val="auto"/>
          <w:sz w:val="24"/>
          <w:szCs w:val="24"/>
        </w:rPr>
      </w:pPr>
      <w:r w:rsidRPr="00B153E6">
        <w:rPr>
          <w:rFonts w:ascii="Calibri" w:hAnsi="Calibri" w:cs="Calibri"/>
          <w:b/>
          <w:bCs/>
          <w:color w:val="auto"/>
          <w:sz w:val="24"/>
          <w:szCs w:val="24"/>
        </w:rPr>
        <w:t>Secure System Development and Maintenance:</w:t>
      </w:r>
    </w:p>
    <w:p w14:paraId="4F7B1A35" w14:textId="77777777" w:rsidR="006949D5" w:rsidRPr="00B153E6" w:rsidRDefault="006949D5" w:rsidP="00642212">
      <w:pPr>
        <w:numPr>
          <w:ilvl w:val="0"/>
          <w:numId w:val="104"/>
        </w:numPr>
        <w:spacing w:after="160"/>
        <w:rPr>
          <w:rFonts w:ascii="Calibri" w:hAnsi="Calibri" w:cs="Calibri"/>
          <w:color w:val="auto"/>
          <w:sz w:val="24"/>
          <w:szCs w:val="24"/>
        </w:rPr>
      </w:pPr>
      <w:r w:rsidRPr="00B153E6">
        <w:rPr>
          <w:rFonts w:ascii="Calibri" w:hAnsi="Calibri" w:cs="Calibri"/>
          <w:color w:val="auto"/>
          <w:sz w:val="24"/>
          <w:szCs w:val="24"/>
        </w:rPr>
        <w:t>Adopt secure coding practices and conduct regular code reviews as per NIST SP 800-82r3</w:t>
      </w:r>
    </w:p>
    <w:p w14:paraId="40A94BC7" w14:textId="77777777" w:rsidR="006949D5" w:rsidRPr="00B153E6" w:rsidRDefault="006949D5" w:rsidP="00642212">
      <w:pPr>
        <w:numPr>
          <w:ilvl w:val="0"/>
          <w:numId w:val="104"/>
        </w:numPr>
        <w:spacing w:after="160"/>
        <w:rPr>
          <w:rFonts w:ascii="Calibri" w:hAnsi="Calibri" w:cs="Calibri"/>
          <w:color w:val="auto"/>
          <w:sz w:val="24"/>
          <w:szCs w:val="24"/>
        </w:rPr>
      </w:pPr>
      <w:r w:rsidRPr="00B153E6">
        <w:rPr>
          <w:rFonts w:ascii="Calibri" w:hAnsi="Calibri" w:cs="Calibri"/>
          <w:color w:val="auto"/>
          <w:sz w:val="24"/>
          <w:szCs w:val="24"/>
        </w:rPr>
        <w:t>Implement IEEE 1686-2013's firmware validation processes for all smart meter software updates</w:t>
      </w:r>
    </w:p>
    <w:p w14:paraId="39CCFA0B" w14:textId="77777777" w:rsidR="006949D5" w:rsidRPr="00B153E6" w:rsidRDefault="006949D5" w:rsidP="00642212">
      <w:pPr>
        <w:pStyle w:val="ListParagraph"/>
        <w:numPr>
          <w:ilvl w:val="0"/>
          <w:numId w:val="103"/>
        </w:numPr>
        <w:spacing w:after="160"/>
        <w:rPr>
          <w:rFonts w:ascii="Calibri" w:hAnsi="Calibri" w:cs="Calibri"/>
          <w:b/>
          <w:bCs/>
          <w:color w:val="auto"/>
          <w:sz w:val="24"/>
          <w:szCs w:val="24"/>
        </w:rPr>
      </w:pPr>
      <w:r w:rsidRPr="00B153E6">
        <w:rPr>
          <w:rFonts w:ascii="Calibri" w:hAnsi="Calibri" w:cs="Calibri"/>
          <w:b/>
          <w:bCs/>
          <w:color w:val="auto"/>
          <w:sz w:val="24"/>
          <w:szCs w:val="24"/>
        </w:rPr>
        <w:t>Remote Access Security:</w:t>
      </w:r>
    </w:p>
    <w:p w14:paraId="07A14F4B" w14:textId="77777777" w:rsidR="006949D5" w:rsidRPr="00B153E6" w:rsidRDefault="006949D5" w:rsidP="00642212">
      <w:pPr>
        <w:numPr>
          <w:ilvl w:val="0"/>
          <w:numId w:val="105"/>
        </w:numPr>
        <w:spacing w:after="160"/>
        <w:rPr>
          <w:rFonts w:ascii="Calibri" w:hAnsi="Calibri" w:cs="Calibri"/>
          <w:color w:val="auto"/>
          <w:sz w:val="24"/>
          <w:szCs w:val="24"/>
        </w:rPr>
      </w:pPr>
      <w:r w:rsidRPr="00B153E6">
        <w:rPr>
          <w:rFonts w:ascii="Calibri" w:hAnsi="Calibri" w:cs="Calibri"/>
          <w:color w:val="auto"/>
          <w:sz w:val="24"/>
          <w:szCs w:val="24"/>
        </w:rPr>
        <w:t>Establish secure protocols for remote access to OT systems, following NIST SP 800-82r3 recommendations</w:t>
      </w:r>
    </w:p>
    <w:p w14:paraId="526B94CF" w14:textId="77777777" w:rsidR="006949D5" w:rsidRPr="00B153E6" w:rsidRDefault="006949D5" w:rsidP="00642212">
      <w:pPr>
        <w:numPr>
          <w:ilvl w:val="0"/>
          <w:numId w:val="105"/>
        </w:numPr>
        <w:spacing w:after="160"/>
        <w:rPr>
          <w:rFonts w:ascii="Calibri" w:hAnsi="Calibri" w:cs="Calibri"/>
          <w:color w:val="auto"/>
          <w:sz w:val="24"/>
          <w:szCs w:val="24"/>
        </w:rPr>
      </w:pPr>
      <w:r w:rsidRPr="00B153E6">
        <w:rPr>
          <w:rFonts w:ascii="Calibri" w:hAnsi="Calibri" w:cs="Calibri"/>
          <w:color w:val="auto"/>
          <w:sz w:val="24"/>
          <w:szCs w:val="24"/>
        </w:rPr>
        <w:t xml:space="preserve">Implement IEEE 1686-2013's specific requirements for secure remote access to </w:t>
      </w:r>
      <w:proofErr w:type="spellStart"/>
      <w:r w:rsidRPr="00B153E6">
        <w:rPr>
          <w:rFonts w:ascii="Calibri" w:hAnsi="Calibri" w:cs="Calibri"/>
          <w:color w:val="auto"/>
          <w:sz w:val="24"/>
          <w:szCs w:val="24"/>
        </w:rPr>
        <w:t>IEDsAudit</w:t>
      </w:r>
      <w:proofErr w:type="spellEnd"/>
      <w:r w:rsidRPr="00B153E6">
        <w:rPr>
          <w:rFonts w:ascii="Calibri" w:hAnsi="Calibri" w:cs="Calibri"/>
          <w:color w:val="auto"/>
          <w:sz w:val="24"/>
          <w:szCs w:val="24"/>
        </w:rPr>
        <w:t xml:space="preserve"> and Compliance:</w:t>
      </w:r>
    </w:p>
    <w:p w14:paraId="0438BB9E" w14:textId="77777777" w:rsidR="006949D5" w:rsidRPr="00B153E6" w:rsidRDefault="006949D5" w:rsidP="00642212">
      <w:pPr>
        <w:numPr>
          <w:ilvl w:val="0"/>
          <w:numId w:val="106"/>
        </w:numPr>
        <w:spacing w:after="160"/>
        <w:rPr>
          <w:rFonts w:ascii="Calibri" w:hAnsi="Calibri" w:cs="Calibri"/>
          <w:color w:val="auto"/>
          <w:sz w:val="24"/>
          <w:szCs w:val="24"/>
        </w:rPr>
      </w:pPr>
      <w:r w:rsidRPr="00B153E6">
        <w:rPr>
          <w:rFonts w:ascii="Calibri" w:hAnsi="Calibri" w:cs="Calibri"/>
          <w:color w:val="auto"/>
          <w:sz w:val="24"/>
          <w:szCs w:val="24"/>
        </w:rPr>
        <w:t>Conduct annual compliance audits against both NIST SP 800-82r3 and IEEE 1686-2013 standards</w:t>
      </w:r>
    </w:p>
    <w:p w14:paraId="0F825DE4" w14:textId="77777777" w:rsidR="006949D5" w:rsidRPr="00B153E6" w:rsidRDefault="006949D5" w:rsidP="00642212">
      <w:pPr>
        <w:numPr>
          <w:ilvl w:val="0"/>
          <w:numId w:val="106"/>
        </w:numPr>
        <w:spacing w:after="160"/>
        <w:rPr>
          <w:rFonts w:ascii="Calibri" w:hAnsi="Calibri" w:cs="Calibri"/>
          <w:color w:val="auto"/>
          <w:sz w:val="24"/>
          <w:szCs w:val="24"/>
        </w:rPr>
      </w:pPr>
      <w:r w:rsidRPr="00B153E6">
        <w:rPr>
          <w:rFonts w:ascii="Calibri" w:hAnsi="Calibri" w:cs="Calibri"/>
          <w:color w:val="auto"/>
          <w:sz w:val="24"/>
          <w:szCs w:val="24"/>
        </w:rPr>
        <w:t>Implement a system for tracking and reporting on key security metrics derived from both standards.</w:t>
      </w:r>
    </w:p>
    <w:p w14:paraId="17589DDE" w14:textId="77777777" w:rsidR="006949D5" w:rsidRPr="00B153E6" w:rsidRDefault="006949D5" w:rsidP="006949D5">
      <w:pPr>
        <w:rPr>
          <w:rFonts w:ascii="Calibri" w:hAnsi="Calibri" w:cs="Calibri"/>
          <w:color w:val="auto"/>
          <w:sz w:val="24"/>
          <w:szCs w:val="24"/>
        </w:rPr>
      </w:pPr>
    </w:p>
    <w:p w14:paraId="3DACFD4E" w14:textId="77777777" w:rsidR="006949D5" w:rsidRPr="00B153E6" w:rsidRDefault="006949D5" w:rsidP="006949D5">
      <w:pPr>
        <w:rPr>
          <w:rFonts w:ascii="Calibri" w:hAnsi="Calibri" w:cs="Calibri"/>
          <w:b/>
          <w:bCs/>
          <w:color w:val="auto"/>
          <w:sz w:val="24"/>
          <w:szCs w:val="24"/>
        </w:rPr>
      </w:pPr>
      <w:r w:rsidRPr="00B153E6">
        <w:rPr>
          <w:rFonts w:ascii="Calibri" w:hAnsi="Calibri" w:cs="Calibri"/>
          <w:b/>
          <w:bCs/>
          <w:color w:val="auto"/>
          <w:sz w:val="24"/>
          <w:szCs w:val="24"/>
        </w:rPr>
        <w:t>IEEE 1686 Control Requirements</w:t>
      </w:r>
    </w:p>
    <w:p w14:paraId="307E60E5"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IEEE 1686-2013 provides specific cybersecurity control requirements that Intellihub should mandate CrescoNet to implement for their smart meter infrastructure:</w:t>
      </w:r>
    </w:p>
    <w:p w14:paraId="7B57F692" w14:textId="77777777" w:rsidR="006949D5" w:rsidRPr="00B153E6" w:rsidRDefault="006949D5" w:rsidP="00642212">
      <w:pPr>
        <w:numPr>
          <w:ilvl w:val="0"/>
          <w:numId w:val="107"/>
        </w:numPr>
        <w:spacing w:after="160"/>
        <w:rPr>
          <w:rStyle w:val="Hyperlink"/>
          <w:rFonts w:ascii="Calibri" w:hAnsi="Calibri" w:cs="Calibri"/>
          <w:color w:val="auto"/>
          <w:sz w:val="24"/>
          <w:szCs w:val="24"/>
        </w:rPr>
      </w:pPr>
      <w:r w:rsidRPr="00B153E6">
        <w:rPr>
          <w:rFonts w:ascii="Calibri" w:hAnsi="Calibri" w:cs="Calibri"/>
          <w:b/>
          <w:bCs/>
          <w:color w:val="auto"/>
          <w:sz w:val="24"/>
          <w:szCs w:val="24"/>
        </w:rPr>
        <w:t>Access Control:</w:t>
      </w:r>
      <w:r w:rsidRPr="00B153E6">
        <w:rPr>
          <w:rFonts w:ascii="Calibri" w:hAnsi="Calibri" w:cs="Calibri"/>
          <w:color w:val="auto"/>
          <w:sz w:val="24"/>
          <w:szCs w:val="24"/>
        </w:rPr>
        <w:t xml:space="preserve"> Implement role-based access control (RBAC) with at least four privilege levels: View, Operate, Configure, and Full Access. Enforce strong password policies, including minimum length of 8 characters, complexity requirements, and regular password changes</w:t>
      </w:r>
      <w:r w:rsidRPr="00B153E6">
        <w:rPr>
          <w:rFonts w:ascii="Calibri" w:hAnsi="Calibri" w:cs="Calibri"/>
          <w:color w:val="auto"/>
          <w:sz w:val="24"/>
          <w:szCs w:val="24"/>
        </w:rPr>
        <w:fldChar w:fldCharType="begin"/>
      </w:r>
      <w:r w:rsidRPr="00B153E6">
        <w:rPr>
          <w:rFonts w:ascii="Calibri" w:hAnsi="Calibri" w:cs="Calibri"/>
          <w:color w:val="auto"/>
          <w:sz w:val="24"/>
          <w:szCs w:val="24"/>
        </w:rPr>
        <w:instrText>HYPERLINK "https://www.se.com/us/en/faqs/FA300246/" \t "_blank"</w:instrText>
      </w:r>
      <w:r w:rsidRPr="00B153E6">
        <w:rPr>
          <w:rFonts w:ascii="Calibri" w:hAnsi="Calibri" w:cs="Calibri"/>
          <w:color w:val="auto"/>
          <w:sz w:val="24"/>
          <w:szCs w:val="24"/>
        </w:rPr>
      </w:r>
      <w:r w:rsidRPr="00B153E6">
        <w:rPr>
          <w:rFonts w:ascii="Calibri" w:hAnsi="Calibri" w:cs="Calibri"/>
          <w:color w:val="auto"/>
          <w:sz w:val="24"/>
          <w:szCs w:val="24"/>
        </w:rPr>
        <w:fldChar w:fldCharType="separate"/>
      </w:r>
    </w:p>
    <w:p w14:paraId="789B46E2"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fldChar w:fldCharType="end"/>
      </w:r>
    </w:p>
    <w:p w14:paraId="77FB3213" w14:textId="77777777" w:rsidR="006949D5" w:rsidRPr="00B153E6" w:rsidRDefault="006949D5" w:rsidP="00642212">
      <w:pPr>
        <w:numPr>
          <w:ilvl w:val="0"/>
          <w:numId w:val="107"/>
        </w:numPr>
        <w:spacing w:after="160"/>
        <w:rPr>
          <w:rFonts w:ascii="Calibri" w:hAnsi="Calibri" w:cs="Calibri"/>
          <w:color w:val="auto"/>
          <w:sz w:val="24"/>
          <w:szCs w:val="24"/>
        </w:rPr>
      </w:pPr>
      <w:r w:rsidRPr="00B153E6">
        <w:rPr>
          <w:rFonts w:ascii="Calibri" w:hAnsi="Calibri" w:cs="Calibri"/>
          <w:b/>
          <w:bCs/>
          <w:color w:val="auto"/>
          <w:sz w:val="24"/>
          <w:szCs w:val="24"/>
        </w:rPr>
        <w:t>Audit Logging:</w:t>
      </w:r>
      <w:r w:rsidRPr="00B153E6">
        <w:rPr>
          <w:rFonts w:ascii="Calibri" w:hAnsi="Calibri" w:cs="Calibri"/>
          <w:color w:val="auto"/>
          <w:sz w:val="24"/>
          <w:szCs w:val="24"/>
        </w:rPr>
        <w:t xml:space="preserve"> Maintain a comprehensive audit trail of all user activities, configuration changes, and security events. The audit log should be tamper-resistant and include timestamps, user IDs, and specific actions performed</w:t>
      </w:r>
    </w:p>
    <w:p w14:paraId="7ABD0B58" w14:textId="77777777" w:rsidR="006949D5" w:rsidRPr="00B153E6" w:rsidRDefault="006949D5" w:rsidP="00642212">
      <w:pPr>
        <w:numPr>
          <w:ilvl w:val="0"/>
          <w:numId w:val="107"/>
        </w:numPr>
        <w:spacing w:after="160"/>
        <w:rPr>
          <w:rFonts w:ascii="Calibri" w:hAnsi="Calibri" w:cs="Calibri"/>
          <w:color w:val="auto"/>
          <w:sz w:val="24"/>
          <w:szCs w:val="24"/>
        </w:rPr>
      </w:pPr>
      <w:r w:rsidRPr="00B153E6">
        <w:rPr>
          <w:rFonts w:ascii="Calibri" w:hAnsi="Calibri" w:cs="Calibri"/>
          <w:b/>
          <w:bCs/>
          <w:color w:val="auto"/>
          <w:sz w:val="24"/>
          <w:szCs w:val="24"/>
        </w:rPr>
        <w:t>Firmware Security:</w:t>
      </w:r>
      <w:r w:rsidRPr="00B153E6">
        <w:rPr>
          <w:rFonts w:ascii="Calibri" w:hAnsi="Calibri" w:cs="Calibri"/>
          <w:color w:val="auto"/>
          <w:sz w:val="24"/>
          <w:szCs w:val="24"/>
        </w:rPr>
        <w:t xml:space="preserve"> Implement secure boot processes and cryptographic verification of firmware updates. All firmware should be digitally signed, and the IED must verify the signature before installation</w:t>
      </w:r>
    </w:p>
    <w:p w14:paraId="41692654" w14:textId="77777777" w:rsidR="006949D5" w:rsidRPr="00B153E6" w:rsidRDefault="006949D5" w:rsidP="00642212">
      <w:pPr>
        <w:numPr>
          <w:ilvl w:val="0"/>
          <w:numId w:val="107"/>
        </w:numPr>
        <w:spacing w:after="160"/>
        <w:rPr>
          <w:rStyle w:val="Hyperlink"/>
          <w:rFonts w:ascii="Calibri" w:hAnsi="Calibri" w:cs="Calibri"/>
          <w:color w:val="auto"/>
          <w:sz w:val="24"/>
          <w:szCs w:val="24"/>
        </w:rPr>
      </w:pPr>
      <w:r w:rsidRPr="00B153E6">
        <w:rPr>
          <w:rFonts w:ascii="Calibri" w:hAnsi="Calibri" w:cs="Calibri"/>
          <w:b/>
          <w:bCs/>
          <w:color w:val="auto"/>
          <w:sz w:val="24"/>
          <w:szCs w:val="24"/>
        </w:rPr>
        <w:t>Communication Security:</w:t>
      </w:r>
      <w:r w:rsidRPr="00B153E6">
        <w:rPr>
          <w:rFonts w:ascii="Calibri" w:hAnsi="Calibri" w:cs="Calibri"/>
          <w:color w:val="auto"/>
          <w:sz w:val="24"/>
          <w:szCs w:val="24"/>
        </w:rPr>
        <w:t xml:space="preserve"> Enforce strong encryption protocols (e.g., TLS 1.2 or higher) for all data transmissions. Implement secure key management practices, including regular key updates and secure storage of cryptographic materials</w:t>
      </w:r>
      <w:r w:rsidRPr="00B153E6">
        <w:rPr>
          <w:rFonts w:ascii="Calibri" w:hAnsi="Calibri" w:cs="Calibri"/>
          <w:color w:val="auto"/>
          <w:sz w:val="24"/>
          <w:szCs w:val="24"/>
        </w:rPr>
        <w:fldChar w:fldCharType="begin"/>
      </w:r>
      <w:r w:rsidRPr="00B153E6">
        <w:rPr>
          <w:rFonts w:ascii="Calibri" w:hAnsi="Calibri" w:cs="Calibri"/>
          <w:color w:val="auto"/>
          <w:sz w:val="24"/>
          <w:szCs w:val="24"/>
        </w:rPr>
        <w:instrText>HYPERLINK "https://www.se.com/us/en/faqs/FA300246/" \t "_blank"</w:instrText>
      </w:r>
      <w:r w:rsidRPr="00B153E6">
        <w:rPr>
          <w:rFonts w:ascii="Calibri" w:hAnsi="Calibri" w:cs="Calibri"/>
          <w:color w:val="auto"/>
          <w:sz w:val="24"/>
          <w:szCs w:val="24"/>
        </w:rPr>
      </w:r>
      <w:r w:rsidRPr="00B153E6">
        <w:rPr>
          <w:rFonts w:ascii="Calibri" w:hAnsi="Calibri" w:cs="Calibri"/>
          <w:color w:val="auto"/>
          <w:sz w:val="24"/>
          <w:szCs w:val="24"/>
        </w:rPr>
        <w:fldChar w:fldCharType="separate"/>
      </w:r>
    </w:p>
    <w:p w14:paraId="79F04BFD" w14:textId="77777777" w:rsidR="006949D5" w:rsidRPr="00B153E6" w:rsidRDefault="006949D5" w:rsidP="00642212">
      <w:pPr>
        <w:pStyle w:val="ListParagraph"/>
        <w:numPr>
          <w:ilvl w:val="0"/>
          <w:numId w:val="107"/>
        </w:numPr>
        <w:spacing w:after="160"/>
        <w:rPr>
          <w:rFonts w:ascii="Calibri" w:hAnsi="Calibri" w:cs="Calibri"/>
          <w:color w:val="auto"/>
          <w:sz w:val="24"/>
          <w:szCs w:val="24"/>
        </w:rPr>
      </w:pPr>
      <w:r w:rsidRPr="00B153E6">
        <w:rPr>
          <w:rFonts w:ascii="Calibri" w:hAnsi="Calibri" w:cs="Calibri"/>
          <w:color w:val="auto"/>
          <w:sz w:val="24"/>
          <w:szCs w:val="24"/>
        </w:rPr>
        <w:fldChar w:fldCharType="end"/>
      </w:r>
      <w:r w:rsidRPr="00B153E6">
        <w:rPr>
          <w:rFonts w:ascii="Calibri" w:hAnsi="Calibri" w:cs="Calibri"/>
          <w:b/>
          <w:bCs/>
          <w:color w:val="auto"/>
          <w:sz w:val="24"/>
          <w:szCs w:val="24"/>
        </w:rPr>
        <w:t>Event Reporting</w:t>
      </w:r>
      <w:r w:rsidRPr="00B153E6">
        <w:rPr>
          <w:rFonts w:ascii="Calibri" w:hAnsi="Calibri" w:cs="Calibri"/>
          <w:color w:val="auto"/>
          <w:sz w:val="24"/>
          <w:szCs w:val="24"/>
        </w:rPr>
        <w:t xml:space="preserve">: Configure IEDs to generate and transmit security event reports to a centralized monitoring system. Events should include failed login attempts, configuration changes, and firmware </w:t>
      </w:r>
      <w:proofErr w:type="spellStart"/>
      <w:r w:rsidRPr="00B153E6">
        <w:rPr>
          <w:rFonts w:ascii="Calibri" w:hAnsi="Calibri" w:cs="Calibri"/>
          <w:color w:val="auto"/>
          <w:sz w:val="24"/>
          <w:szCs w:val="24"/>
        </w:rPr>
        <w:t>updatesRemote</w:t>
      </w:r>
      <w:proofErr w:type="spellEnd"/>
      <w:r w:rsidRPr="00B153E6">
        <w:rPr>
          <w:rFonts w:ascii="Calibri" w:hAnsi="Calibri" w:cs="Calibri"/>
          <w:color w:val="auto"/>
          <w:sz w:val="24"/>
          <w:szCs w:val="24"/>
        </w:rPr>
        <w:t xml:space="preserve"> Access Security: Establish secure protocols for remote access, including VPN connections and secure shell (SSH) for maintenance. Implement additional authentication measures for remote </w:t>
      </w:r>
      <w:proofErr w:type="spellStart"/>
      <w:r w:rsidRPr="00B153E6">
        <w:rPr>
          <w:rFonts w:ascii="Calibri" w:hAnsi="Calibri" w:cs="Calibri"/>
          <w:color w:val="auto"/>
          <w:sz w:val="24"/>
          <w:szCs w:val="24"/>
        </w:rPr>
        <w:t>sessionsPort</w:t>
      </w:r>
      <w:proofErr w:type="spellEnd"/>
      <w:r w:rsidRPr="00B153E6">
        <w:rPr>
          <w:rFonts w:ascii="Calibri" w:hAnsi="Calibri" w:cs="Calibri"/>
          <w:color w:val="auto"/>
          <w:sz w:val="24"/>
          <w:szCs w:val="24"/>
        </w:rPr>
        <w:t xml:space="preserve"> Security: Provide the capability to disable unused physical and logical ports to reduce the attack surface</w:t>
      </w:r>
    </w:p>
    <w:p w14:paraId="12A02332" w14:textId="77777777" w:rsidR="006949D5" w:rsidRPr="00B153E6" w:rsidRDefault="006949D5" w:rsidP="006949D5">
      <w:pPr>
        <w:rPr>
          <w:rFonts w:ascii="Calibri" w:hAnsi="Calibri" w:cs="Calibri"/>
          <w:color w:val="auto"/>
          <w:sz w:val="24"/>
          <w:szCs w:val="24"/>
        </w:rPr>
      </w:pPr>
    </w:p>
    <w:p w14:paraId="2472F96D" w14:textId="77777777" w:rsidR="006949D5" w:rsidRPr="00B153E6" w:rsidRDefault="006949D5" w:rsidP="006949D5">
      <w:pPr>
        <w:rPr>
          <w:rFonts w:ascii="Calibri" w:hAnsi="Calibri" w:cs="Calibri"/>
          <w:b/>
          <w:bCs/>
          <w:color w:val="auto"/>
          <w:sz w:val="24"/>
          <w:szCs w:val="24"/>
        </w:rPr>
      </w:pPr>
      <w:r w:rsidRPr="00B153E6">
        <w:rPr>
          <w:rFonts w:ascii="Calibri" w:hAnsi="Calibri" w:cs="Calibri"/>
          <w:b/>
          <w:bCs/>
          <w:color w:val="auto"/>
          <w:sz w:val="24"/>
          <w:szCs w:val="24"/>
        </w:rPr>
        <w:t>NIST SP 800-82r3 Control Requirements</w:t>
      </w:r>
    </w:p>
    <w:p w14:paraId="69D79047" w14:textId="77777777" w:rsidR="006949D5" w:rsidRPr="00B153E6" w:rsidRDefault="006949D5" w:rsidP="006949D5">
      <w:pPr>
        <w:rPr>
          <w:rFonts w:ascii="Calibri" w:hAnsi="Calibri" w:cs="Calibri"/>
          <w:color w:val="auto"/>
          <w:sz w:val="24"/>
          <w:szCs w:val="24"/>
        </w:rPr>
      </w:pPr>
      <w:r w:rsidRPr="00B153E6">
        <w:rPr>
          <w:rFonts w:ascii="Calibri" w:hAnsi="Calibri" w:cs="Calibri"/>
          <w:color w:val="auto"/>
          <w:sz w:val="24"/>
          <w:szCs w:val="24"/>
        </w:rPr>
        <w:t>NIST SP 800-82r3 provides detailed cybersecurity controls that Intellihub can require CrescoNet to implement for their Head End System:</w:t>
      </w:r>
    </w:p>
    <w:p w14:paraId="48C9989B" w14:textId="77777777" w:rsidR="006949D5" w:rsidRPr="00B153E6" w:rsidRDefault="006949D5" w:rsidP="006949D5">
      <w:pPr>
        <w:rPr>
          <w:rFonts w:ascii="Calibri" w:hAnsi="Calibri" w:cs="Calibri"/>
          <w:color w:val="auto"/>
          <w:sz w:val="24"/>
          <w:szCs w:val="24"/>
        </w:rPr>
      </w:pPr>
    </w:p>
    <w:p w14:paraId="0DC6F127" w14:textId="77777777" w:rsidR="006949D5" w:rsidRPr="00B153E6" w:rsidRDefault="006949D5" w:rsidP="00642212">
      <w:pPr>
        <w:numPr>
          <w:ilvl w:val="0"/>
          <w:numId w:val="108"/>
        </w:numPr>
        <w:spacing w:after="160"/>
        <w:rPr>
          <w:rFonts w:ascii="Calibri" w:hAnsi="Calibri" w:cs="Calibri"/>
          <w:b/>
          <w:bCs/>
          <w:color w:val="auto"/>
          <w:sz w:val="24"/>
          <w:szCs w:val="24"/>
        </w:rPr>
      </w:pPr>
      <w:r w:rsidRPr="00B153E6">
        <w:rPr>
          <w:rFonts w:ascii="Calibri" w:hAnsi="Calibri" w:cs="Calibri"/>
          <w:b/>
          <w:bCs/>
          <w:color w:val="auto"/>
          <w:sz w:val="24"/>
          <w:szCs w:val="24"/>
        </w:rPr>
        <w:t>Authentication and Access Control:</w:t>
      </w:r>
    </w:p>
    <w:p w14:paraId="241E143A"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Implement multi-factor authentication (MFA) for all system access, especially for privileged accounts</w:t>
      </w:r>
    </w:p>
    <w:p w14:paraId="30FAAB3F"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Enforce strong password policies, including regular password changes and complexity requirements</w:t>
      </w:r>
    </w:p>
    <w:p w14:paraId="1B884FE1"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Implement role-based access control (RBAC) to limit user privileges based on job functions</w:t>
      </w:r>
    </w:p>
    <w:p w14:paraId="576D22DC" w14:textId="77777777" w:rsidR="006949D5" w:rsidRPr="00B153E6" w:rsidRDefault="006949D5" w:rsidP="00642212">
      <w:pPr>
        <w:numPr>
          <w:ilvl w:val="0"/>
          <w:numId w:val="108"/>
        </w:numPr>
        <w:spacing w:after="160"/>
        <w:rPr>
          <w:rFonts w:ascii="Calibri" w:hAnsi="Calibri" w:cs="Calibri"/>
          <w:b/>
          <w:bCs/>
          <w:color w:val="auto"/>
          <w:sz w:val="24"/>
          <w:szCs w:val="24"/>
        </w:rPr>
      </w:pPr>
      <w:r w:rsidRPr="00B153E6">
        <w:rPr>
          <w:rFonts w:ascii="Calibri" w:hAnsi="Calibri" w:cs="Calibri"/>
          <w:b/>
          <w:bCs/>
          <w:color w:val="auto"/>
          <w:sz w:val="24"/>
          <w:szCs w:val="24"/>
        </w:rPr>
        <w:t>Continuous Monitoring and Logging:</w:t>
      </w:r>
    </w:p>
    <w:p w14:paraId="10DF2DA3"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lastRenderedPageBreak/>
        <w:t>Deploy Security Information and Event Management (SIEM) tools to collect and analyze system logs in real-time</w:t>
      </w:r>
    </w:p>
    <w:p w14:paraId="5CE68647"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Implement network behavior anomaly detection to identify unusual patterns or potential threats</w:t>
      </w:r>
    </w:p>
    <w:p w14:paraId="12BA3740"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Conduct regular vulnerability scans and penetration testing of the Head End System</w:t>
      </w:r>
    </w:p>
    <w:p w14:paraId="0CE6437B" w14:textId="77777777" w:rsidR="006949D5" w:rsidRPr="00B153E6" w:rsidRDefault="006949D5" w:rsidP="00642212">
      <w:pPr>
        <w:numPr>
          <w:ilvl w:val="0"/>
          <w:numId w:val="108"/>
        </w:numPr>
        <w:spacing w:after="160"/>
        <w:rPr>
          <w:rFonts w:ascii="Calibri" w:hAnsi="Calibri" w:cs="Calibri"/>
          <w:b/>
          <w:bCs/>
          <w:color w:val="auto"/>
          <w:sz w:val="24"/>
          <w:szCs w:val="24"/>
        </w:rPr>
      </w:pPr>
      <w:r w:rsidRPr="00B153E6">
        <w:rPr>
          <w:rFonts w:ascii="Calibri" w:hAnsi="Calibri" w:cs="Calibri"/>
          <w:b/>
          <w:bCs/>
          <w:color w:val="auto"/>
          <w:sz w:val="24"/>
          <w:szCs w:val="24"/>
        </w:rPr>
        <w:t>Security Patching and Updates:</w:t>
      </w:r>
    </w:p>
    <w:p w14:paraId="78B7861E"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Establish a formal patch management process with defined timelines for critical updates</w:t>
      </w:r>
    </w:p>
    <w:p w14:paraId="33A13532"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Implement a testing environment to validate patches before deployment to production systems</w:t>
      </w:r>
    </w:p>
    <w:p w14:paraId="4A828239"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Maintain an up-to-date inventory of all software and firmware versions in use</w:t>
      </w:r>
    </w:p>
    <w:p w14:paraId="0BCAB45B" w14:textId="77777777" w:rsidR="006949D5" w:rsidRPr="00B153E6" w:rsidRDefault="006949D5" w:rsidP="006949D5">
      <w:pPr>
        <w:rPr>
          <w:rFonts w:ascii="Calibri" w:hAnsi="Calibri" w:cs="Calibri"/>
          <w:color w:val="auto"/>
          <w:sz w:val="24"/>
          <w:szCs w:val="24"/>
        </w:rPr>
      </w:pPr>
    </w:p>
    <w:p w14:paraId="7A75ACE5" w14:textId="77777777" w:rsidR="006949D5" w:rsidRPr="00B153E6" w:rsidRDefault="006949D5" w:rsidP="00642212">
      <w:pPr>
        <w:numPr>
          <w:ilvl w:val="0"/>
          <w:numId w:val="108"/>
        </w:numPr>
        <w:spacing w:after="160"/>
        <w:rPr>
          <w:rFonts w:ascii="Calibri" w:hAnsi="Calibri" w:cs="Calibri"/>
          <w:b/>
          <w:bCs/>
          <w:color w:val="auto"/>
          <w:sz w:val="24"/>
          <w:szCs w:val="24"/>
        </w:rPr>
      </w:pPr>
      <w:r w:rsidRPr="00B153E6">
        <w:rPr>
          <w:rFonts w:ascii="Calibri" w:hAnsi="Calibri" w:cs="Calibri"/>
          <w:b/>
          <w:bCs/>
          <w:color w:val="auto"/>
          <w:sz w:val="24"/>
          <w:szCs w:val="24"/>
        </w:rPr>
        <w:t>Incident Response and Recovery:</w:t>
      </w:r>
    </w:p>
    <w:p w14:paraId="0F76C2FB"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Develop and regularly test an OT-specific incident response plan</w:t>
      </w:r>
    </w:p>
    <w:p w14:paraId="5A22DF57" w14:textId="77777777" w:rsidR="006949D5"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Implement automated backup systems with encryption for critical data</w:t>
      </w:r>
    </w:p>
    <w:p w14:paraId="14FDB68C" w14:textId="7BD373FE" w:rsidR="00313853" w:rsidRPr="00B153E6" w:rsidRDefault="006949D5" w:rsidP="00642212">
      <w:pPr>
        <w:numPr>
          <w:ilvl w:val="1"/>
          <w:numId w:val="108"/>
        </w:numPr>
        <w:spacing w:after="160"/>
        <w:rPr>
          <w:rFonts w:ascii="Calibri" w:hAnsi="Calibri" w:cs="Calibri"/>
          <w:color w:val="auto"/>
          <w:sz w:val="24"/>
          <w:szCs w:val="24"/>
        </w:rPr>
      </w:pPr>
      <w:r w:rsidRPr="00B153E6">
        <w:rPr>
          <w:rFonts w:ascii="Calibri" w:hAnsi="Calibri" w:cs="Calibri"/>
          <w:color w:val="auto"/>
          <w:sz w:val="24"/>
          <w:szCs w:val="24"/>
        </w:rPr>
        <w:t>Establish clear communication protocols and escalation procedures for security incidents</w:t>
      </w:r>
    </w:p>
    <w:p w14:paraId="5D4DF383" w14:textId="77777777" w:rsidR="006949D5" w:rsidRPr="00B153E6" w:rsidRDefault="006949D5" w:rsidP="006949D5">
      <w:pPr>
        <w:rPr>
          <w:rFonts w:ascii="Calibri" w:hAnsi="Calibri" w:cs="Calibri"/>
          <w:b/>
          <w:bCs/>
          <w:color w:val="auto"/>
          <w:sz w:val="22"/>
        </w:rPr>
      </w:pPr>
      <w:r w:rsidRPr="00B153E6">
        <w:rPr>
          <w:rFonts w:ascii="Calibri" w:hAnsi="Calibri" w:cs="Calibri"/>
          <w:b/>
          <w:bCs/>
          <w:color w:val="auto"/>
          <w:sz w:val="22"/>
        </w:rPr>
        <w:t>Table A : Comparison of Standards; NIST SP 800-82r3 &amp; IEEE 1686-2013</w:t>
      </w:r>
    </w:p>
    <w:tbl>
      <w:tblPr>
        <w:tblStyle w:val="PlainTable5"/>
        <w:tblW w:w="10120" w:type="dxa"/>
        <w:tblLook w:val="04A0" w:firstRow="1" w:lastRow="0" w:firstColumn="1" w:lastColumn="0" w:noHBand="0" w:noVBand="1"/>
      </w:tblPr>
      <w:tblGrid>
        <w:gridCol w:w="2330"/>
        <w:gridCol w:w="4021"/>
        <w:gridCol w:w="3769"/>
      </w:tblGrid>
      <w:tr w:rsidR="006949D5" w:rsidRPr="00B153E6" w14:paraId="28D390E9" w14:textId="77777777" w:rsidTr="00694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noWrap/>
            <w:hideMark/>
          </w:tcPr>
          <w:p w14:paraId="1283D1A4"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Requirement Category</w:t>
            </w:r>
          </w:p>
        </w:tc>
        <w:tc>
          <w:tcPr>
            <w:tcW w:w="0" w:type="auto"/>
            <w:noWrap/>
            <w:hideMark/>
          </w:tcPr>
          <w:p w14:paraId="660E4D61" w14:textId="77777777" w:rsidR="006949D5" w:rsidRPr="00B153E6" w:rsidRDefault="006949D5" w:rsidP="00E16328">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NIST SP 800-82r3</w:t>
            </w:r>
          </w:p>
        </w:tc>
        <w:tc>
          <w:tcPr>
            <w:tcW w:w="0" w:type="auto"/>
            <w:noWrap/>
            <w:hideMark/>
          </w:tcPr>
          <w:p w14:paraId="4DBB630C" w14:textId="77777777" w:rsidR="006949D5" w:rsidRPr="00B153E6" w:rsidRDefault="006949D5" w:rsidP="00E16328">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IEEE 1686-2013</w:t>
            </w:r>
          </w:p>
        </w:tc>
      </w:tr>
      <w:tr w:rsidR="006949D5" w:rsidRPr="00B153E6" w14:paraId="7ADD148F"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B1468"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Risk Management</w:t>
            </w:r>
          </w:p>
        </w:tc>
        <w:tc>
          <w:tcPr>
            <w:tcW w:w="0" w:type="auto"/>
            <w:hideMark/>
          </w:tcPr>
          <w:p w14:paraId="41FACAD9"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Comprehensive risk assessment and continuous management process</w:t>
            </w:r>
            <w:r w:rsidRPr="00B153E6">
              <w:rPr>
                <w:rFonts w:ascii="Calibri" w:hAnsi="Calibri" w:cs="Calibri"/>
                <w:color w:val="auto"/>
                <w:sz w:val="22"/>
              </w:rPr>
              <w:fldChar w:fldCharType="begin"/>
            </w:r>
            <w:r w:rsidRPr="00B153E6">
              <w:rPr>
                <w:rFonts w:ascii="Calibri" w:hAnsi="Calibri" w:cs="Calibri"/>
                <w:color w:val="auto"/>
                <w:sz w:val="22"/>
              </w:rPr>
              <w:instrText>HYPERLINK "https://csrc.nist.gov/News/2023/nist-publishes-sp-800-82-revision-3"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4D44C458"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622D31D1"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Not explicitly covered</w:t>
            </w:r>
          </w:p>
        </w:tc>
      </w:tr>
      <w:tr w:rsidR="006949D5" w:rsidRPr="00B153E6" w14:paraId="090DE410"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0E6AB8E6"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Access Control</w:t>
            </w:r>
          </w:p>
        </w:tc>
        <w:tc>
          <w:tcPr>
            <w:tcW w:w="0" w:type="auto"/>
            <w:hideMark/>
          </w:tcPr>
          <w:p w14:paraId="2F440847"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Role-based access control (RBAC) with multi-factor authentication</w:t>
            </w:r>
            <w:r w:rsidRPr="00B153E6">
              <w:rPr>
                <w:rFonts w:ascii="Calibri" w:hAnsi="Calibri" w:cs="Calibri"/>
                <w:color w:val="auto"/>
                <w:sz w:val="22"/>
              </w:rPr>
              <w:fldChar w:fldCharType="begin"/>
            </w:r>
            <w:r w:rsidRPr="00B153E6">
              <w:rPr>
                <w:rFonts w:ascii="Calibri" w:hAnsi="Calibri" w:cs="Calibri"/>
                <w:color w:val="auto"/>
                <w:sz w:val="22"/>
              </w:rPr>
              <w:instrText>HYPERLINK "https://corsha.com/blog/nist-sp-800-82-revision-3-making-the-case-for-ot-cybersecurity"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5FFE5286"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3AB0CA81"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Role-based access control and strong authentication mechanisms</w:t>
            </w:r>
            <w:r w:rsidRPr="00B153E6">
              <w:rPr>
                <w:rFonts w:ascii="Calibri" w:hAnsi="Calibri" w:cs="Calibri"/>
                <w:color w:val="auto"/>
                <w:sz w:val="22"/>
              </w:rPr>
              <w:fldChar w:fldCharType="begin"/>
            </w:r>
            <w:r w:rsidRPr="00B153E6">
              <w:rPr>
                <w:rFonts w:ascii="Calibri" w:hAnsi="Calibri" w:cs="Calibri"/>
                <w:color w:val="auto"/>
                <w:sz w:val="22"/>
              </w:rPr>
              <w:instrText>HYPERLINK "https://nvlpubs.nist.gov/nistpubs/SpecialPublications/NIST.SP.800-82r3.ipd.pdf"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2B5578F4"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r>
      <w:tr w:rsidR="006949D5" w:rsidRPr="00B153E6" w14:paraId="0E7FC7C1"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F2EEDC"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Network Security</w:t>
            </w:r>
          </w:p>
        </w:tc>
        <w:tc>
          <w:tcPr>
            <w:tcW w:w="0" w:type="auto"/>
            <w:hideMark/>
          </w:tcPr>
          <w:p w14:paraId="26C25ED7"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Network segmentation and isolation of critical systems</w:t>
            </w:r>
            <w:r w:rsidRPr="00B153E6">
              <w:rPr>
                <w:rFonts w:ascii="Calibri" w:hAnsi="Calibri" w:cs="Calibri"/>
                <w:color w:val="auto"/>
                <w:sz w:val="22"/>
              </w:rPr>
              <w:fldChar w:fldCharType="begin"/>
            </w:r>
            <w:r w:rsidRPr="00B153E6">
              <w:rPr>
                <w:rFonts w:ascii="Calibri" w:hAnsi="Calibri" w:cs="Calibri"/>
                <w:color w:val="auto"/>
                <w:sz w:val="22"/>
              </w:rPr>
              <w:instrText>HYPERLINK "https://csrc.nist.gov/News/2023/nist-publishes-sp-800-82-revision-3"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09BD2DC2"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3991222D"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Communication encryption for all data transmissions</w:t>
            </w:r>
            <w:r w:rsidRPr="00B153E6">
              <w:rPr>
                <w:rFonts w:ascii="Calibri" w:hAnsi="Calibri" w:cs="Calibri"/>
                <w:color w:val="auto"/>
                <w:sz w:val="22"/>
              </w:rPr>
              <w:fldChar w:fldCharType="begin"/>
            </w:r>
            <w:r w:rsidRPr="00B153E6">
              <w:rPr>
                <w:rFonts w:ascii="Calibri" w:hAnsi="Calibri" w:cs="Calibri"/>
                <w:color w:val="auto"/>
                <w:sz w:val="22"/>
              </w:rPr>
              <w:instrText>HYPERLINK "https://nvlpubs.nist.gov/nistpubs/SpecialPublications/NIST.SP.800-82r3.ipd.pdf"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0FD8E2C1"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r>
      <w:tr w:rsidR="006949D5" w:rsidRPr="00B153E6" w14:paraId="7ADBB52E"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571EEF15"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Monitoring</w:t>
            </w:r>
          </w:p>
        </w:tc>
        <w:tc>
          <w:tcPr>
            <w:tcW w:w="0" w:type="auto"/>
            <w:hideMark/>
          </w:tcPr>
          <w:p w14:paraId="58C6ECC4"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Continuous monitoring using SIEM systems</w:t>
            </w:r>
            <w:r w:rsidRPr="00B153E6">
              <w:rPr>
                <w:rFonts w:ascii="Calibri" w:hAnsi="Calibri" w:cs="Calibri"/>
                <w:color w:val="auto"/>
                <w:sz w:val="22"/>
              </w:rPr>
              <w:fldChar w:fldCharType="begin"/>
            </w:r>
            <w:r w:rsidRPr="00B153E6">
              <w:rPr>
                <w:rFonts w:ascii="Calibri" w:hAnsi="Calibri" w:cs="Calibri"/>
                <w:color w:val="auto"/>
                <w:sz w:val="22"/>
              </w:rPr>
              <w:instrText>HYPERLINK "https://corsha.com/blog/nist-sp-800-82-revision-3-making-the-case-for-ot-cybersecurity"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627609DF"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656594B7"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Event reporting and audit logging capabilities</w:t>
            </w:r>
            <w:r w:rsidRPr="00B153E6">
              <w:rPr>
                <w:rFonts w:ascii="Calibri" w:hAnsi="Calibri" w:cs="Calibri"/>
                <w:color w:val="auto"/>
                <w:sz w:val="22"/>
              </w:rPr>
              <w:fldChar w:fldCharType="begin"/>
            </w:r>
            <w:r w:rsidRPr="00B153E6">
              <w:rPr>
                <w:rFonts w:ascii="Calibri" w:hAnsi="Calibri" w:cs="Calibri"/>
                <w:color w:val="auto"/>
                <w:sz w:val="22"/>
              </w:rPr>
              <w:instrText>HYPERLINK "https://nvlpubs.nist.gov/nistpubs/SpecialPublications/NIST.SP.800-82r3.ipd.pdf"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05070F1E"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r>
      <w:tr w:rsidR="006949D5" w:rsidRPr="00B153E6" w14:paraId="5EFC0457"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C2AA42"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Incident Response</w:t>
            </w:r>
          </w:p>
        </w:tc>
        <w:tc>
          <w:tcPr>
            <w:tcW w:w="0" w:type="auto"/>
            <w:hideMark/>
          </w:tcPr>
          <w:p w14:paraId="1C0A8C42"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OT-specific incident response plan and procedures</w:t>
            </w:r>
            <w:r w:rsidRPr="00B153E6">
              <w:rPr>
                <w:rFonts w:ascii="Calibri" w:hAnsi="Calibri" w:cs="Calibri"/>
                <w:color w:val="auto"/>
                <w:sz w:val="22"/>
              </w:rPr>
              <w:fldChar w:fldCharType="begin"/>
            </w:r>
            <w:r w:rsidRPr="00B153E6">
              <w:rPr>
                <w:rFonts w:ascii="Calibri" w:hAnsi="Calibri" w:cs="Calibri"/>
                <w:color w:val="auto"/>
                <w:sz w:val="22"/>
              </w:rPr>
              <w:instrText>HYPERLINK "https://csrc.nist.gov/News/2023/nist-publishes-sp-800-82-revision-3"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5BB37121"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0E07DED3"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Not explicitly covered</w:t>
            </w:r>
          </w:p>
        </w:tc>
      </w:tr>
      <w:tr w:rsidR="006949D5" w:rsidRPr="00B153E6" w14:paraId="2DAAD6B0"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053F6695"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System Development</w:t>
            </w:r>
          </w:p>
        </w:tc>
        <w:tc>
          <w:tcPr>
            <w:tcW w:w="0" w:type="auto"/>
            <w:hideMark/>
          </w:tcPr>
          <w:p w14:paraId="6C4F27F6"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Secure coding practices and regular code reviews</w:t>
            </w:r>
            <w:r w:rsidRPr="00B153E6">
              <w:rPr>
                <w:rFonts w:ascii="Calibri" w:hAnsi="Calibri" w:cs="Calibri"/>
                <w:color w:val="auto"/>
                <w:sz w:val="22"/>
              </w:rPr>
              <w:fldChar w:fldCharType="begin"/>
            </w:r>
            <w:r w:rsidRPr="00B153E6">
              <w:rPr>
                <w:rFonts w:ascii="Calibri" w:hAnsi="Calibri" w:cs="Calibri"/>
                <w:color w:val="auto"/>
                <w:sz w:val="22"/>
              </w:rPr>
              <w:instrText>HYPERLINK "https://corsha.com/blog/nist-sp-800-82-revision-3-making-the-case-for-ot-cybersecurity"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33BCED4C"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71E849DC"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Firmware validation and secure update processes</w:t>
            </w:r>
            <w:r w:rsidRPr="00B153E6">
              <w:rPr>
                <w:rFonts w:ascii="Calibri" w:hAnsi="Calibri" w:cs="Calibri"/>
                <w:color w:val="auto"/>
                <w:sz w:val="22"/>
              </w:rPr>
              <w:fldChar w:fldCharType="begin"/>
            </w:r>
            <w:r w:rsidRPr="00B153E6">
              <w:rPr>
                <w:rFonts w:ascii="Calibri" w:hAnsi="Calibri" w:cs="Calibri"/>
                <w:color w:val="auto"/>
                <w:sz w:val="22"/>
              </w:rPr>
              <w:instrText>HYPERLINK "https://nvlpubs.nist.gov/nistpubs/SpecialPublications/NIST.SP.800-82r3.ipd.pdf"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7766612C"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r>
      <w:tr w:rsidR="006949D5" w:rsidRPr="00B153E6" w14:paraId="5E5383CF"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AE19A"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Remote Access</w:t>
            </w:r>
          </w:p>
        </w:tc>
        <w:tc>
          <w:tcPr>
            <w:tcW w:w="0" w:type="auto"/>
            <w:hideMark/>
          </w:tcPr>
          <w:p w14:paraId="6CAD853E"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Secure protocols for remote system access</w:t>
            </w:r>
            <w:r w:rsidRPr="00B153E6">
              <w:rPr>
                <w:rFonts w:ascii="Calibri" w:hAnsi="Calibri" w:cs="Calibri"/>
                <w:color w:val="auto"/>
                <w:sz w:val="22"/>
              </w:rPr>
              <w:fldChar w:fldCharType="begin"/>
            </w:r>
            <w:r w:rsidRPr="00B153E6">
              <w:rPr>
                <w:rFonts w:ascii="Calibri" w:hAnsi="Calibri" w:cs="Calibri"/>
                <w:color w:val="auto"/>
                <w:sz w:val="22"/>
              </w:rPr>
              <w:instrText>HYPERLINK "https://csrc.nist.gov/News/2023/nist-publishes-sp-800-82-revision-3"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57DD937C"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6A6FCE8A"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Specific requirements for secure remote access to IEDs</w:t>
            </w:r>
          </w:p>
        </w:tc>
      </w:tr>
      <w:tr w:rsidR="006949D5" w:rsidRPr="00B153E6" w14:paraId="5387AC39"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44F489D2"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Patch Management</w:t>
            </w:r>
          </w:p>
        </w:tc>
        <w:tc>
          <w:tcPr>
            <w:tcW w:w="0" w:type="auto"/>
            <w:hideMark/>
          </w:tcPr>
          <w:p w14:paraId="74580D29"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Rigorous patch management process with defined timelines</w:t>
            </w:r>
            <w:r w:rsidRPr="00B153E6">
              <w:rPr>
                <w:rFonts w:ascii="Calibri" w:hAnsi="Calibri" w:cs="Calibri"/>
                <w:color w:val="auto"/>
                <w:sz w:val="22"/>
              </w:rPr>
              <w:fldChar w:fldCharType="begin"/>
            </w:r>
            <w:r w:rsidRPr="00B153E6">
              <w:rPr>
                <w:rFonts w:ascii="Calibri" w:hAnsi="Calibri" w:cs="Calibri"/>
                <w:color w:val="auto"/>
                <w:sz w:val="22"/>
              </w:rPr>
              <w:instrText>HYPERLINK "https://corsha.com/blog/nist-sp-800-82-revision-3-making-the-case-for-ot-cybersecurity"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70FDCFDC"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541C0F66"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Not explicitly covered</w:t>
            </w:r>
          </w:p>
        </w:tc>
      </w:tr>
      <w:tr w:rsidR="006949D5" w:rsidRPr="00B153E6" w14:paraId="11A5C822"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6DD54"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Supply Chain Security</w:t>
            </w:r>
          </w:p>
        </w:tc>
        <w:tc>
          <w:tcPr>
            <w:tcW w:w="0" w:type="auto"/>
            <w:hideMark/>
          </w:tcPr>
          <w:p w14:paraId="31C59218"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Vendor risk assessment program</w:t>
            </w:r>
            <w:r w:rsidRPr="00B153E6">
              <w:rPr>
                <w:rFonts w:ascii="Calibri" w:hAnsi="Calibri" w:cs="Calibri"/>
                <w:color w:val="auto"/>
                <w:sz w:val="22"/>
              </w:rPr>
              <w:fldChar w:fldCharType="begin"/>
            </w:r>
            <w:r w:rsidRPr="00B153E6">
              <w:rPr>
                <w:rFonts w:ascii="Calibri" w:hAnsi="Calibri" w:cs="Calibri"/>
                <w:color w:val="auto"/>
                <w:sz w:val="22"/>
              </w:rPr>
              <w:instrText>HYPERLINK "https://csrc.nist.gov/News/2023/nist-publishes-sp-800-82-revision-3"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03826D80"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3DAF859E"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Not explicitly covered</w:t>
            </w:r>
          </w:p>
        </w:tc>
      </w:tr>
      <w:tr w:rsidR="006949D5" w:rsidRPr="00B153E6" w14:paraId="39FA54FF" w14:textId="77777777" w:rsidTr="006949D5">
        <w:tc>
          <w:tcPr>
            <w:cnfStyle w:val="001000000000" w:firstRow="0" w:lastRow="0" w:firstColumn="1" w:lastColumn="0" w:oddVBand="0" w:evenVBand="0" w:oddHBand="0" w:evenHBand="0" w:firstRowFirstColumn="0" w:firstRowLastColumn="0" w:lastRowFirstColumn="0" w:lastRowLastColumn="0"/>
            <w:tcW w:w="0" w:type="auto"/>
            <w:hideMark/>
          </w:tcPr>
          <w:p w14:paraId="1FFB69A4"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Password Management</w:t>
            </w:r>
          </w:p>
        </w:tc>
        <w:tc>
          <w:tcPr>
            <w:tcW w:w="0" w:type="auto"/>
            <w:hideMark/>
          </w:tcPr>
          <w:p w14:paraId="0B106F48"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Strong password policies (part of access control)</w:t>
            </w:r>
            <w:r w:rsidRPr="00B153E6">
              <w:rPr>
                <w:rFonts w:ascii="Calibri" w:hAnsi="Calibri" w:cs="Calibri"/>
                <w:color w:val="auto"/>
                <w:sz w:val="22"/>
              </w:rPr>
              <w:fldChar w:fldCharType="begin"/>
            </w:r>
            <w:r w:rsidRPr="00B153E6">
              <w:rPr>
                <w:rFonts w:ascii="Calibri" w:hAnsi="Calibri" w:cs="Calibri"/>
                <w:color w:val="auto"/>
                <w:sz w:val="22"/>
              </w:rPr>
              <w:instrText>HYPERLINK "https://corsha.com/blog/nist-sp-800-82-revision-3-making-the-case-for-ot-cybersecurity"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1089C133"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0FC5832B"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Enforced password complexity and secure storage</w:t>
            </w:r>
            <w:r w:rsidRPr="00B153E6">
              <w:rPr>
                <w:rFonts w:ascii="Calibri" w:hAnsi="Calibri" w:cs="Calibri"/>
                <w:color w:val="auto"/>
                <w:sz w:val="22"/>
              </w:rPr>
              <w:fldChar w:fldCharType="begin"/>
            </w:r>
            <w:r w:rsidRPr="00B153E6">
              <w:rPr>
                <w:rFonts w:ascii="Calibri" w:hAnsi="Calibri" w:cs="Calibri"/>
                <w:color w:val="auto"/>
                <w:sz w:val="22"/>
              </w:rPr>
              <w:instrText>HYPERLINK "https://nvlpubs.nist.gov/nistpubs/SpecialPublications/NIST.SP.800-82r3.ipd.pdf"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2745C098" w14:textId="77777777" w:rsidR="006949D5" w:rsidRPr="00B153E6" w:rsidRDefault="006949D5" w:rsidP="00E16328">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r>
      <w:tr w:rsidR="006949D5" w:rsidRPr="00B153E6" w14:paraId="2850BFF5" w14:textId="77777777" w:rsidTr="00694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9B82F1" w14:textId="77777777" w:rsidR="006949D5" w:rsidRPr="00B153E6" w:rsidRDefault="006949D5" w:rsidP="00E16328">
            <w:pPr>
              <w:rPr>
                <w:rFonts w:ascii="Calibri" w:hAnsi="Calibri" w:cs="Calibri"/>
                <w:color w:val="auto"/>
                <w:sz w:val="22"/>
              </w:rPr>
            </w:pPr>
            <w:r w:rsidRPr="00B153E6">
              <w:rPr>
                <w:rFonts w:ascii="Calibri" w:hAnsi="Calibri" w:cs="Calibri"/>
                <w:color w:val="auto"/>
                <w:sz w:val="22"/>
              </w:rPr>
              <w:t>Compliance and Auditing</w:t>
            </w:r>
          </w:p>
        </w:tc>
        <w:tc>
          <w:tcPr>
            <w:tcW w:w="0" w:type="auto"/>
            <w:hideMark/>
          </w:tcPr>
          <w:p w14:paraId="0FFB3C42"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Style w:val="Hyperlink"/>
                <w:rFonts w:ascii="Calibri" w:hAnsi="Calibri" w:cs="Calibri"/>
                <w:color w:val="auto"/>
                <w:sz w:val="22"/>
              </w:rPr>
            </w:pPr>
            <w:r w:rsidRPr="00B153E6">
              <w:rPr>
                <w:rFonts w:ascii="Calibri" w:hAnsi="Calibri" w:cs="Calibri"/>
                <w:color w:val="auto"/>
                <w:sz w:val="22"/>
              </w:rPr>
              <w:t>Annual compliance audits and security metrics reporting</w:t>
            </w:r>
            <w:r w:rsidRPr="00B153E6">
              <w:rPr>
                <w:rFonts w:ascii="Calibri" w:hAnsi="Calibri" w:cs="Calibri"/>
                <w:color w:val="auto"/>
                <w:sz w:val="22"/>
              </w:rPr>
              <w:fldChar w:fldCharType="begin"/>
            </w:r>
            <w:r w:rsidRPr="00B153E6">
              <w:rPr>
                <w:rFonts w:ascii="Calibri" w:hAnsi="Calibri" w:cs="Calibri"/>
                <w:color w:val="auto"/>
                <w:sz w:val="22"/>
              </w:rPr>
              <w:instrText>HYPERLINK "https://csrc.nist.gov/News/2023/nist-publishes-sp-800-82-revision-3" \t "_blank"</w:instrText>
            </w:r>
            <w:r w:rsidRPr="00B153E6">
              <w:rPr>
                <w:rFonts w:ascii="Calibri" w:hAnsi="Calibri" w:cs="Calibri"/>
                <w:color w:val="auto"/>
                <w:sz w:val="22"/>
              </w:rPr>
            </w:r>
            <w:r w:rsidRPr="00B153E6">
              <w:rPr>
                <w:rFonts w:ascii="Calibri" w:hAnsi="Calibri" w:cs="Calibri"/>
                <w:color w:val="auto"/>
                <w:sz w:val="22"/>
              </w:rPr>
              <w:fldChar w:fldCharType="separate"/>
            </w:r>
          </w:p>
          <w:p w14:paraId="34436840"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fldChar w:fldCharType="end"/>
            </w:r>
          </w:p>
        </w:tc>
        <w:tc>
          <w:tcPr>
            <w:tcW w:w="0" w:type="auto"/>
            <w:hideMark/>
          </w:tcPr>
          <w:p w14:paraId="1903228A" w14:textId="77777777" w:rsidR="006949D5" w:rsidRPr="00B153E6" w:rsidRDefault="006949D5" w:rsidP="00E16328">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153E6">
              <w:rPr>
                <w:rFonts w:ascii="Calibri" w:hAnsi="Calibri" w:cs="Calibri"/>
                <w:color w:val="auto"/>
                <w:sz w:val="22"/>
              </w:rPr>
              <w:t>Not explicitly covered</w:t>
            </w:r>
          </w:p>
        </w:tc>
      </w:tr>
    </w:tbl>
    <w:p w14:paraId="3CE0D9D8" w14:textId="6F738698" w:rsidR="006949D5" w:rsidRPr="00B153E6" w:rsidRDefault="007D1690" w:rsidP="007D1690">
      <w:pPr>
        <w:pStyle w:val="Heading1"/>
        <w:rPr>
          <w:rFonts w:ascii="Calibri" w:hAnsi="Calibri" w:cs="Calibri"/>
          <w:color w:val="auto"/>
          <w:sz w:val="40"/>
          <w:szCs w:val="20"/>
        </w:rPr>
      </w:pPr>
      <w:bookmarkStart w:id="68" w:name="_Toc184228260"/>
      <w:r w:rsidRPr="00B153E6">
        <w:rPr>
          <w:rFonts w:ascii="Calibri" w:hAnsi="Calibri" w:cs="Calibri"/>
          <w:color w:val="auto"/>
          <w:sz w:val="40"/>
          <w:szCs w:val="20"/>
        </w:rPr>
        <w:lastRenderedPageBreak/>
        <w:t xml:space="preserve">Appendix F </w:t>
      </w:r>
      <w:r w:rsidR="00131FF9" w:rsidRPr="00B153E6">
        <w:rPr>
          <w:rFonts w:ascii="Calibri" w:hAnsi="Calibri" w:cs="Calibri"/>
          <w:color w:val="auto"/>
          <w:sz w:val="40"/>
          <w:szCs w:val="20"/>
        </w:rPr>
        <w:t xml:space="preserve">- </w:t>
      </w:r>
      <w:r w:rsidRPr="00B153E6">
        <w:rPr>
          <w:rFonts w:ascii="Calibri" w:hAnsi="Calibri" w:cs="Calibri"/>
          <w:color w:val="auto"/>
          <w:sz w:val="40"/>
          <w:szCs w:val="20"/>
        </w:rPr>
        <w:t>Third-Party Dependency Analysis</w:t>
      </w:r>
      <w:bookmarkEnd w:id="68"/>
    </w:p>
    <w:p w14:paraId="48A56EA2" w14:textId="7D869053" w:rsidR="00AD6FAD" w:rsidRPr="00AD6FAD" w:rsidRDefault="00AD6FAD" w:rsidP="00AD6FAD">
      <w:pPr>
        <w:rPr>
          <w:rFonts w:ascii="Calibri" w:hAnsi="Calibri" w:cs="Calibri"/>
          <w:color w:val="auto"/>
          <w:sz w:val="24"/>
          <w:szCs w:val="20"/>
        </w:rPr>
      </w:pPr>
      <w:r w:rsidRPr="00AD6FAD">
        <w:rPr>
          <w:rFonts w:ascii="Calibri" w:hAnsi="Calibri" w:cs="Calibri"/>
          <w:color w:val="auto"/>
          <w:sz w:val="24"/>
          <w:szCs w:val="20"/>
        </w:rPr>
        <w:t>This appendix provides a detailed analysis of third-party dependencies within Intellihub's smart meter infrastructure, focusing on the associated risks and mitigation strategies. The analysis considers the criticality of each dependency, the potential impact of disruptions or security breaches, and the overall security posture of the third-party vendors.</w:t>
      </w:r>
      <w:r w:rsidRPr="00B153E6">
        <w:rPr>
          <w:rFonts w:ascii="Calibri" w:hAnsi="Calibri" w:cs="Calibri"/>
          <w:color w:val="auto"/>
          <w:sz w:val="24"/>
          <w:szCs w:val="20"/>
        </w:rPr>
        <w:br/>
      </w:r>
    </w:p>
    <w:p w14:paraId="0D922262" w14:textId="77777777" w:rsidR="00AD6FAD" w:rsidRPr="00AD6FAD" w:rsidRDefault="00AD6FAD" w:rsidP="00AD6FAD">
      <w:pPr>
        <w:rPr>
          <w:rFonts w:ascii="Calibri" w:hAnsi="Calibri" w:cs="Calibri"/>
          <w:color w:val="auto"/>
          <w:sz w:val="24"/>
          <w:szCs w:val="20"/>
        </w:rPr>
      </w:pPr>
      <w:r w:rsidRPr="00AD6FAD">
        <w:rPr>
          <w:rFonts w:ascii="Calibri" w:hAnsi="Calibri" w:cs="Calibri"/>
          <w:b/>
          <w:bCs/>
          <w:color w:val="auto"/>
          <w:sz w:val="24"/>
          <w:szCs w:val="20"/>
        </w:rPr>
        <w:t>1. CrescoNet:</w:t>
      </w:r>
    </w:p>
    <w:p w14:paraId="3A3DC1CC" w14:textId="77777777" w:rsidR="00AD6FAD" w:rsidRPr="00AD6FAD" w:rsidRDefault="00AD6FAD" w:rsidP="00642212">
      <w:pPr>
        <w:numPr>
          <w:ilvl w:val="0"/>
          <w:numId w:val="110"/>
        </w:numPr>
        <w:rPr>
          <w:rFonts w:ascii="Calibri" w:hAnsi="Calibri" w:cs="Calibri"/>
          <w:color w:val="auto"/>
          <w:sz w:val="24"/>
          <w:szCs w:val="20"/>
        </w:rPr>
      </w:pPr>
      <w:r w:rsidRPr="00AD6FAD">
        <w:rPr>
          <w:rFonts w:ascii="Calibri" w:hAnsi="Calibri" w:cs="Calibri"/>
          <w:b/>
          <w:bCs/>
          <w:color w:val="auto"/>
          <w:sz w:val="24"/>
          <w:szCs w:val="20"/>
        </w:rPr>
        <w:t>Role:</w:t>
      </w:r>
      <w:r w:rsidRPr="00AD6FAD">
        <w:rPr>
          <w:rFonts w:ascii="Calibri" w:hAnsi="Calibri" w:cs="Calibri"/>
          <w:color w:val="auto"/>
          <w:sz w:val="24"/>
          <w:szCs w:val="20"/>
        </w:rPr>
        <w:t> Cloud service provider for PolicyNet Core and related systems.</w:t>
      </w:r>
    </w:p>
    <w:p w14:paraId="6E4091CA" w14:textId="77777777" w:rsidR="00AD6FAD" w:rsidRPr="00AD6FAD" w:rsidRDefault="00AD6FAD" w:rsidP="00642212">
      <w:pPr>
        <w:numPr>
          <w:ilvl w:val="0"/>
          <w:numId w:val="110"/>
        </w:numPr>
        <w:rPr>
          <w:rFonts w:ascii="Calibri" w:hAnsi="Calibri" w:cs="Calibri"/>
          <w:color w:val="auto"/>
          <w:sz w:val="24"/>
          <w:szCs w:val="20"/>
        </w:rPr>
      </w:pPr>
      <w:r w:rsidRPr="00AD6FAD">
        <w:rPr>
          <w:rFonts w:ascii="Calibri" w:hAnsi="Calibri" w:cs="Calibri"/>
          <w:b/>
          <w:bCs/>
          <w:color w:val="auto"/>
          <w:sz w:val="24"/>
          <w:szCs w:val="20"/>
        </w:rPr>
        <w:t>Criticality:</w:t>
      </w:r>
      <w:r w:rsidRPr="00AD6FAD">
        <w:rPr>
          <w:rFonts w:ascii="Calibri" w:hAnsi="Calibri" w:cs="Calibri"/>
          <w:color w:val="auto"/>
          <w:sz w:val="24"/>
          <w:szCs w:val="20"/>
        </w:rPr>
        <w:t> High. CrescoNet hosts and manages critical components of Intellihub's smart meter infrastructure, including the PolicyNet head-end system, data collection and processing systems, and the command center.</w:t>
      </w:r>
    </w:p>
    <w:p w14:paraId="3E25D4B0" w14:textId="77777777" w:rsidR="00AD6FAD" w:rsidRPr="00AD6FAD" w:rsidRDefault="00AD6FAD" w:rsidP="00642212">
      <w:pPr>
        <w:numPr>
          <w:ilvl w:val="0"/>
          <w:numId w:val="110"/>
        </w:numPr>
        <w:rPr>
          <w:rFonts w:ascii="Calibri" w:hAnsi="Calibri" w:cs="Calibri"/>
          <w:color w:val="auto"/>
          <w:sz w:val="24"/>
          <w:szCs w:val="20"/>
        </w:rPr>
      </w:pPr>
      <w:r w:rsidRPr="00AD6FAD">
        <w:rPr>
          <w:rFonts w:ascii="Calibri" w:hAnsi="Calibri" w:cs="Calibri"/>
          <w:b/>
          <w:bCs/>
          <w:color w:val="auto"/>
          <w:sz w:val="24"/>
          <w:szCs w:val="20"/>
        </w:rPr>
        <w:t>Potential Risks:</w:t>
      </w:r>
    </w:p>
    <w:p w14:paraId="4C5D49C4" w14:textId="77777777" w:rsidR="00AD6FAD" w:rsidRPr="00AD6FAD" w:rsidRDefault="00AD6FAD" w:rsidP="00642212">
      <w:pPr>
        <w:numPr>
          <w:ilvl w:val="1"/>
          <w:numId w:val="110"/>
        </w:numPr>
        <w:rPr>
          <w:rFonts w:ascii="Calibri" w:hAnsi="Calibri" w:cs="Calibri"/>
          <w:color w:val="auto"/>
          <w:sz w:val="24"/>
          <w:szCs w:val="20"/>
        </w:rPr>
      </w:pPr>
      <w:r w:rsidRPr="00AD6FAD">
        <w:rPr>
          <w:rFonts w:ascii="Calibri" w:hAnsi="Calibri" w:cs="Calibri"/>
          <w:color w:val="auto"/>
          <w:sz w:val="24"/>
          <w:szCs w:val="20"/>
        </w:rPr>
        <w:t>Service outages could disrupt the entire smart meter management system, impacting billing, monitoring, and control functions.</w:t>
      </w:r>
    </w:p>
    <w:p w14:paraId="31E3B846" w14:textId="77777777" w:rsidR="00AD6FAD" w:rsidRPr="00AD6FAD" w:rsidRDefault="00AD6FAD" w:rsidP="00642212">
      <w:pPr>
        <w:numPr>
          <w:ilvl w:val="1"/>
          <w:numId w:val="110"/>
        </w:numPr>
        <w:rPr>
          <w:rFonts w:ascii="Calibri" w:hAnsi="Calibri" w:cs="Calibri"/>
          <w:color w:val="auto"/>
          <w:sz w:val="24"/>
          <w:szCs w:val="20"/>
        </w:rPr>
      </w:pPr>
      <w:r w:rsidRPr="00AD6FAD">
        <w:rPr>
          <w:rFonts w:ascii="Calibri" w:hAnsi="Calibri" w:cs="Calibri"/>
          <w:color w:val="auto"/>
          <w:sz w:val="24"/>
          <w:szCs w:val="20"/>
        </w:rPr>
        <w:t>Data breaches could compromise sensitive meter data, customer information, and operational data.</w:t>
      </w:r>
    </w:p>
    <w:p w14:paraId="082127A1" w14:textId="77777777" w:rsidR="00AD6FAD" w:rsidRPr="00AD6FAD" w:rsidRDefault="00AD6FAD" w:rsidP="00642212">
      <w:pPr>
        <w:numPr>
          <w:ilvl w:val="1"/>
          <w:numId w:val="110"/>
        </w:numPr>
        <w:rPr>
          <w:rFonts w:ascii="Calibri" w:hAnsi="Calibri" w:cs="Calibri"/>
          <w:color w:val="auto"/>
          <w:sz w:val="24"/>
          <w:szCs w:val="20"/>
        </w:rPr>
      </w:pPr>
      <w:r w:rsidRPr="00AD6FAD">
        <w:rPr>
          <w:rFonts w:ascii="Calibri" w:hAnsi="Calibri" w:cs="Calibri"/>
          <w:color w:val="auto"/>
          <w:sz w:val="24"/>
          <w:szCs w:val="20"/>
        </w:rPr>
        <w:t>Vendor lock-in could limit Intellihub's flexibility and increase costs.</w:t>
      </w:r>
    </w:p>
    <w:p w14:paraId="7AFA08ED" w14:textId="77777777" w:rsidR="00AD6FAD" w:rsidRPr="00AD6FAD" w:rsidRDefault="00AD6FAD" w:rsidP="00642212">
      <w:pPr>
        <w:numPr>
          <w:ilvl w:val="0"/>
          <w:numId w:val="110"/>
        </w:numPr>
        <w:rPr>
          <w:rFonts w:ascii="Calibri" w:hAnsi="Calibri" w:cs="Calibri"/>
          <w:color w:val="auto"/>
          <w:sz w:val="24"/>
          <w:szCs w:val="20"/>
        </w:rPr>
      </w:pPr>
      <w:r w:rsidRPr="00AD6FAD">
        <w:rPr>
          <w:rFonts w:ascii="Calibri" w:hAnsi="Calibri" w:cs="Calibri"/>
          <w:b/>
          <w:bCs/>
          <w:color w:val="auto"/>
          <w:sz w:val="24"/>
          <w:szCs w:val="20"/>
        </w:rPr>
        <w:t>Mitigation Strategies:</w:t>
      </w:r>
    </w:p>
    <w:p w14:paraId="65356A33" w14:textId="77777777" w:rsidR="00AD6FAD" w:rsidRPr="00AD6FAD" w:rsidRDefault="00AD6FAD" w:rsidP="00642212">
      <w:pPr>
        <w:numPr>
          <w:ilvl w:val="1"/>
          <w:numId w:val="110"/>
        </w:numPr>
        <w:rPr>
          <w:rFonts w:ascii="Calibri" w:hAnsi="Calibri" w:cs="Calibri"/>
          <w:color w:val="auto"/>
          <w:sz w:val="24"/>
          <w:szCs w:val="20"/>
        </w:rPr>
      </w:pPr>
      <w:r w:rsidRPr="00AD6FAD">
        <w:rPr>
          <w:rFonts w:ascii="Calibri" w:hAnsi="Calibri" w:cs="Calibri"/>
          <w:color w:val="auto"/>
          <w:sz w:val="24"/>
          <w:szCs w:val="20"/>
        </w:rPr>
        <w:t>Robust Service Level Agreements (SLAs) with clearly defined uptime guarantees and penalties for non-compliance.</w:t>
      </w:r>
    </w:p>
    <w:p w14:paraId="4D381B57" w14:textId="77777777" w:rsidR="00AD6FAD" w:rsidRPr="00AD6FAD" w:rsidRDefault="00AD6FAD" w:rsidP="00642212">
      <w:pPr>
        <w:numPr>
          <w:ilvl w:val="1"/>
          <w:numId w:val="110"/>
        </w:numPr>
        <w:rPr>
          <w:rFonts w:ascii="Calibri" w:hAnsi="Calibri" w:cs="Calibri"/>
          <w:color w:val="auto"/>
          <w:sz w:val="24"/>
          <w:szCs w:val="20"/>
        </w:rPr>
      </w:pPr>
      <w:r w:rsidRPr="00AD6FAD">
        <w:rPr>
          <w:rFonts w:ascii="Calibri" w:hAnsi="Calibri" w:cs="Calibri"/>
          <w:color w:val="auto"/>
          <w:sz w:val="24"/>
          <w:szCs w:val="20"/>
        </w:rPr>
        <w:t xml:space="preserve">Regular security audits of </w:t>
      </w:r>
      <w:proofErr w:type="spellStart"/>
      <w:r w:rsidRPr="00AD6FAD">
        <w:rPr>
          <w:rFonts w:ascii="Calibri" w:hAnsi="Calibri" w:cs="Calibri"/>
          <w:color w:val="auto"/>
          <w:sz w:val="24"/>
          <w:szCs w:val="20"/>
        </w:rPr>
        <w:t>CrescoNet's</w:t>
      </w:r>
      <w:proofErr w:type="spellEnd"/>
      <w:r w:rsidRPr="00AD6FAD">
        <w:rPr>
          <w:rFonts w:ascii="Calibri" w:hAnsi="Calibri" w:cs="Calibri"/>
          <w:color w:val="auto"/>
          <w:sz w:val="24"/>
          <w:szCs w:val="20"/>
        </w:rPr>
        <w:t xml:space="preserve"> infrastructure and security practices.</w:t>
      </w:r>
    </w:p>
    <w:p w14:paraId="7C7DB942" w14:textId="77777777" w:rsidR="00AD6FAD" w:rsidRPr="00AD6FAD" w:rsidRDefault="00AD6FAD" w:rsidP="00642212">
      <w:pPr>
        <w:numPr>
          <w:ilvl w:val="1"/>
          <w:numId w:val="110"/>
        </w:numPr>
        <w:rPr>
          <w:rFonts w:ascii="Calibri" w:hAnsi="Calibri" w:cs="Calibri"/>
          <w:color w:val="auto"/>
          <w:sz w:val="24"/>
          <w:szCs w:val="20"/>
        </w:rPr>
      </w:pPr>
      <w:r w:rsidRPr="00AD6FAD">
        <w:rPr>
          <w:rFonts w:ascii="Calibri" w:hAnsi="Calibri" w:cs="Calibri"/>
          <w:color w:val="auto"/>
          <w:sz w:val="24"/>
          <w:szCs w:val="20"/>
        </w:rPr>
        <w:t>Strong data encryption and access controls to protect sensitive data.</w:t>
      </w:r>
    </w:p>
    <w:p w14:paraId="7E392550" w14:textId="77777777" w:rsidR="00AD6FAD" w:rsidRPr="00AD6FAD" w:rsidRDefault="00AD6FAD" w:rsidP="00642212">
      <w:pPr>
        <w:numPr>
          <w:ilvl w:val="1"/>
          <w:numId w:val="110"/>
        </w:numPr>
        <w:rPr>
          <w:rFonts w:ascii="Calibri" w:hAnsi="Calibri" w:cs="Calibri"/>
          <w:color w:val="auto"/>
          <w:sz w:val="24"/>
          <w:szCs w:val="20"/>
        </w:rPr>
      </w:pPr>
      <w:r w:rsidRPr="00AD6FAD">
        <w:rPr>
          <w:rFonts w:ascii="Calibri" w:hAnsi="Calibri" w:cs="Calibri"/>
          <w:color w:val="auto"/>
          <w:sz w:val="24"/>
          <w:szCs w:val="20"/>
        </w:rPr>
        <w:t>Development of contingency plans for service disruptions, including alternative service providers or on-premises backup systems.</w:t>
      </w:r>
    </w:p>
    <w:p w14:paraId="71597681" w14:textId="77777777" w:rsidR="00AD6FAD" w:rsidRPr="00AD6FAD" w:rsidRDefault="00AD6FAD" w:rsidP="00AD6FAD">
      <w:pPr>
        <w:rPr>
          <w:rFonts w:ascii="Calibri" w:hAnsi="Calibri" w:cs="Calibri"/>
          <w:color w:val="auto"/>
          <w:sz w:val="24"/>
          <w:szCs w:val="20"/>
        </w:rPr>
      </w:pPr>
      <w:r w:rsidRPr="00AD6FAD">
        <w:rPr>
          <w:rFonts w:ascii="Calibri" w:hAnsi="Calibri" w:cs="Calibri"/>
          <w:b/>
          <w:bCs/>
          <w:color w:val="auto"/>
          <w:sz w:val="24"/>
          <w:szCs w:val="20"/>
        </w:rPr>
        <w:t>2. Atheros:</w:t>
      </w:r>
    </w:p>
    <w:p w14:paraId="10242A3A" w14:textId="77777777" w:rsidR="00AD6FAD" w:rsidRPr="00AD6FAD" w:rsidRDefault="00AD6FAD" w:rsidP="00642212">
      <w:pPr>
        <w:numPr>
          <w:ilvl w:val="0"/>
          <w:numId w:val="111"/>
        </w:numPr>
        <w:rPr>
          <w:rFonts w:ascii="Calibri" w:hAnsi="Calibri" w:cs="Calibri"/>
          <w:color w:val="auto"/>
          <w:sz w:val="24"/>
          <w:szCs w:val="20"/>
        </w:rPr>
      </w:pPr>
      <w:r w:rsidRPr="00AD6FAD">
        <w:rPr>
          <w:rFonts w:ascii="Calibri" w:hAnsi="Calibri" w:cs="Calibri"/>
          <w:b/>
          <w:bCs/>
          <w:color w:val="auto"/>
          <w:sz w:val="24"/>
          <w:szCs w:val="20"/>
        </w:rPr>
        <w:t>Role:</w:t>
      </w:r>
      <w:r w:rsidRPr="00AD6FAD">
        <w:rPr>
          <w:rFonts w:ascii="Calibri" w:hAnsi="Calibri" w:cs="Calibri"/>
          <w:color w:val="auto"/>
          <w:sz w:val="24"/>
          <w:szCs w:val="20"/>
        </w:rPr>
        <w:t> Hardware manufacturer for the Edge System Router (ESR) and provider of the Advanced Operating System (AOS).</w:t>
      </w:r>
    </w:p>
    <w:p w14:paraId="5674B42F" w14:textId="77777777" w:rsidR="00AD6FAD" w:rsidRPr="00AD6FAD" w:rsidRDefault="00AD6FAD" w:rsidP="00642212">
      <w:pPr>
        <w:numPr>
          <w:ilvl w:val="0"/>
          <w:numId w:val="111"/>
        </w:numPr>
        <w:rPr>
          <w:rFonts w:ascii="Calibri" w:hAnsi="Calibri" w:cs="Calibri"/>
          <w:color w:val="auto"/>
          <w:sz w:val="24"/>
          <w:szCs w:val="20"/>
        </w:rPr>
      </w:pPr>
      <w:r w:rsidRPr="00AD6FAD">
        <w:rPr>
          <w:rFonts w:ascii="Calibri" w:hAnsi="Calibri" w:cs="Calibri"/>
          <w:b/>
          <w:bCs/>
          <w:color w:val="auto"/>
          <w:sz w:val="24"/>
          <w:szCs w:val="20"/>
        </w:rPr>
        <w:t>Criticality:</w:t>
      </w:r>
      <w:r w:rsidRPr="00AD6FAD">
        <w:rPr>
          <w:rFonts w:ascii="Calibri" w:hAnsi="Calibri" w:cs="Calibri"/>
          <w:color w:val="auto"/>
          <w:sz w:val="24"/>
          <w:szCs w:val="20"/>
        </w:rPr>
        <w:t> High. The Atheros ESR is a core component of the IntelliGenX Gen 2 smart meter, and the AOS is the operating system for the device.</w:t>
      </w:r>
    </w:p>
    <w:p w14:paraId="563142FE" w14:textId="77777777" w:rsidR="00AD6FAD" w:rsidRPr="00AD6FAD" w:rsidRDefault="00AD6FAD" w:rsidP="00642212">
      <w:pPr>
        <w:numPr>
          <w:ilvl w:val="0"/>
          <w:numId w:val="111"/>
        </w:numPr>
        <w:rPr>
          <w:rFonts w:ascii="Calibri" w:hAnsi="Calibri" w:cs="Calibri"/>
          <w:color w:val="auto"/>
          <w:sz w:val="24"/>
          <w:szCs w:val="20"/>
        </w:rPr>
      </w:pPr>
      <w:r w:rsidRPr="00AD6FAD">
        <w:rPr>
          <w:rFonts w:ascii="Calibri" w:hAnsi="Calibri" w:cs="Calibri"/>
          <w:b/>
          <w:bCs/>
          <w:color w:val="auto"/>
          <w:sz w:val="24"/>
          <w:szCs w:val="20"/>
        </w:rPr>
        <w:t>Potential Risks:</w:t>
      </w:r>
    </w:p>
    <w:p w14:paraId="3AE3F4E6"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t>Hardware vulnerabilities in the ESR could allow for unauthorized access or denial-of-service attacks.</w:t>
      </w:r>
    </w:p>
    <w:p w14:paraId="5636E13D"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t>Software vulnerabilities in the AOS could compromise the security and functionality of the smart meters.</w:t>
      </w:r>
    </w:p>
    <w:p w14:paraId="126BB828"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t>Supply chain disruptions could affect the availability of ESR hardware.</w:t>
      </w:r>
    </w:p>
    <w:p w14:paraId="49848596"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t>Security implications of the open-source AOS SDK could lead to vulnerabilities if not properly managed.</w:t>
      </w:r>
    </w:p>
    <w:p w14:paraId="7C05A806" w14:textId="77777777" w:rsidR="00AD6FAD" w:rsidRPr="00AD6FAD" w:rsidRDefault="00AD6FAD" w:rsidP="00642212">
      <w:pPr>
        <w:numPr>
          <w:ilvl w:val="0"/>
          <w:numId w:val="111"/>
        </w:numPr>
        <w:rPr>
          <w:rFonts w:ascii="Calibri" w:hAnsi="Calibri" w:cs="Calibri"/>
          <w:color w:val="auto"/>
          <w:sz w:val="24"/>
          <w:szCs w:val="20"/>
        </w:rPr>
      </w:pPr>
      <w:r w:rsidRPr="00AD6FAD">
        <w:rPr>
          <w:rFonts w:ascii="Calibri" w:hAnsi="Calibri" w:cs="Calibri"/>
          <w:b/>
          <w:bCs/>
          <w:color w:val="auto"/>
          <w:sz w:val="24"/>
          <w:szCs w:val="20"/>
        </w:rPr>
        <w:t>Mitigation Strategies:</w:t>
      </w:r>
    </w:p>
    <w:p w14:paraId="000BFAE6"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t>Regular security assessments of ESR hardware and AOS software.</w:t>
      </w:r>
    </w:p>
    <w:p w14:paraId="66A501D3"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t>Maintaining relationships with alternative hardware suppliers to mitigate supply chain risks.</w:t>
      </w:r>
    </w:p>
    <w:p w14:paraId="6343E54D"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lastRenderedPageBreak/>
        <w:t>Implementing robust change management processes for AOS updates, including thorough testing and rollback procedures.</w:t>
      </w:r>
    </w:p>
    <w:p w14:paraId="3EC0A6CB" w14:textId="77777777" w:rsidR="00AD6FAD" w:rsidRPr="00AD6FAD" w:rsidRDefault="00AD6FAD" w:rsidP="00642212">
      <w:pPr>
        <w:numPr>
          <w:ilvl w:val="1"/>
          <w:numId w:val="111"/>
        </w:numPr>
        <w:rPr>
          <w:rFonts w:ascii="Calibri" w:hAnsi="Calibri" w:cs="Calibri"/>
          <w:color w:val="auto"/>
          <w:sz w:val="24"/>
          <w:szCs w:val="20"/>
        </w:rPr>
      </w:pPr>
      <w:r w:rsidRPr="00AD6FAD">
        <w:rPr>
          <w:rFonts w:ascii="Calibri" w:hAnsi="Calibri" w:cs="Calibri"/>
          <w:color w:val="auto"/>
          <w:sz w:val="24"/>
          <w:szCs w:val="20"/>
        </w:rPr>
        <w:t>Conducting thorough code reviews of open-source contributions to the AOS SDK.</w:t>
      </w:r>
    </w:p>
    <w:p w14:paraId="7FCBA231" w14:textId="77777777" w:rsidR="00AD6FAD" w:rsidRPr="00AD6FAD" w:rsidRDefault="00AD6FAD" w:rsidP="00AD6FAD">
      <w:pPr>
        <w:rPr>
          <w:rFonts w:ascii="Calibri" w:hAnsi="Calibri" w:cs="Calibri"/>
          <w:color w:val="auto"/>
          <w:sz w:val="24"/>
          <w:szCs w:val="20"/>
        </w:rPr>
      </w:pPr>
      <w:r w:rsidRPr="00AD6FAD">
        <w:rPr>
          <w:rFonts w:ascii="Calibri" w:hAnsi="Calibri" w:cs="Calibri"/>
          <w:b/>
          <w:bCs/>
          <w:color w:val="auto"/>
          <w:sz w:val="24"/>
          <w:szCs w:val="20"/>
        </w:rPr>
        <w:t>3. Landis+Gyr:</w:t>
      </w:r>
    </w:p>
    <w:p w14:paraId="421A39F2" w14:textId="77777777" w:rsidR="00AD6FAD" w:rsidRPr="00AD6FAD" w:rsidRDefault="00AD6FAD" w:rsidP="00642212">
      <w:pPr>
        <w:numPr>
          <w:ilvl w:val="0"/>
          <w:numId w:val="112"/>
        </w:numPr>
        <w:rPr>
          <w:rFonts w:ascii="Calibri" w:hAnsi="Calibri" w:cs="Calibri"/>
          <w:color w:val="auto"/>
          <w:sz w:val="24"/>
          <w:szCs w:val="20"/>
        </w:rPr>
      </w:pPr>
      <w:r w:rsidRPr="00AD6FAD">
        <w:rPr>
          <w:rFonts w:ascii="Calibri" w:hAnsi="Calibri" w:cs="Calibri"/>
          <w:b/>
          <w:bCs/>
          <w:color w:val="auto"/>
          <w:sz w:val="24"/>
          <w:szCs w:val="20"/>
        </w:rPr>
        <w:t>Role:</w:t>
      </w:r>
      <w:r w:rsidRPr="00AD6FAD">
        <w:rPr>
          <w:rFonts w:ascii="Calibri" w:hAnsi="Calibri" w:cs="Calibri"/>
          <w:color w:val="auto"/>
          <w:sz w:val="24"/>
          <w:szCs w:val="20"/>
        </w:rPr>
        <w:t> Manufacturer of the Landis+Gyr E355 smart meters.</w:t>
      </w:r>
    </w:p>
    <w:p w14:paraId="032DD468" w14:textId="77777777" w:rsidR="00AD6FAD" w:rsidRPr="00AD6FAD" w:rsidRDefault="00AD6FAD" w:rsidP="00642212">
      <w:pPr>
        <w:numPr>
          <w:ilvl w:val="0"/>
          <w:numId w:val="112"/>
        </w:numPr>
        <w:rPr>
          <w:rFonts w:ascii="Calibri" w:hAnsi="Calibri" w:cs="Calibri"/>
          <w:color w:val="auto"/>
          <w:sz w:val="24"/>
          <w:szCs w:val="20"/>
        </w:rPr>
      </w:pPr>
      <w:r w:rsidRPr="00AD6FAD">
        <w:rPr>
          <w:rFonts w:ascii="Calibri" w:hAnsi="Calibri" w:cs="Calibri"/>
          <w:b/>
          <w:bCs/>
          <w:color w:val="auto"/>
          <w:sz w:val="24"/>
          <w:szCs w:val="20"/>
        </w:rPr>
        <w:t>Criticality:</w:t>
      </w:r>
      <w:r w:rsidRPr="00AD6FAD">
        <w:rPr>
          <w:rFonts w:ascii="Calibri" w:hAnsi="Calibri" w:cs="Calibri"/>
          <w:color w:val="auto"/>
          <w:sz w:val="24"/>
          <w:szCs w:val="20"/>
        </w:rPr>
        <w:t> Medium. The E355 meters are the primary data collection devices in Intellihub's infrastructure.</w:t>
      </w:r>
    </w:p>
    <w:p w14:paraId="103A44F1" w14:textId="77777777" w:rsidR="00AD6FAD" w:rsidRPr="00AD6FAD" w:rsidRDefault="00AD6FAD" w:rsidP="00642212">
      <w:pPr>
        <w:numPr>
          <w:ilvl w:val="0"/>
          <w:numId w:val="112"/>
        </w:numPr>
        <w:rPr>
          <w:rFonts w:ascii="Calibri" w:hAnsi="Calibri" w:cs="Calibri"/>
          <w:color w:val="auto"/>
          <w:sz w:val="24"/>
          <w:szCs w:val="20"/>
        </w:rPr>
      </w:pPr>
      <w:r w:rsidRPr="00AD6FAD">
        <w:rPr>
          <w:rFonts w:ascii="Calibri" w:hAnsi="Calibri" w:cs="Calibri"/>
          <w:b/>
          <w:bCs/>
          <w:color w:val="auto"/>
          <w:sz w:val="24"/>
          <w:szCs w:val="20"/>
        </w:rPr>
        <w:t>Potential Risks:</w:t>
      </w:r>
    </w:p>
    <w:p w14:paraId="26739D02" w14:textId="77777777" w:rsidR="00AD6FAD" w:rsidRPr="00AD6FAD" w:rsidRDefault="00AD6FAD" w:rsidP="00642212">
      <w:pPr>
        <w:numPr>
          <w:ilvl w:val="1"/>
          <w:numId w:val="112"/>
        </w:numPr>
        <w:rPr>
          <w:rFonts w:ascii="Calibri" w:hAnsi="Calibri" w:cs="Calibri"/>
          <w:color w:val="auto"/>
          <w:sz w:val="24"/>
          <w:szCs w:val="20"/>
        </w:rPr>
      </w:pPr>
      <w:r w:rsidRPr="00AD6FAD">
        <w:rPr>
          <w:rFonts w:ascii="Calibri" w:hAnsi="Calibri" w:cs="Calibri"/>
          <w:color w:val="auto"/>
          <w:sz w:val="24"/>
          <w:szCs w:val="20"/>
        </w:rPr>
        <w:t>Hardware vulnerabilities in the meters could allow for unauthorized access or data manipulation.</w:t>
      </w:r>
    </w:p>
    <w:p w14:paraId="3C5B1CD6" w14:textId="77777777" w:rsidR="00AD6FAD" w:rsidRPr="00AD6FAD" w:rsidRDefault="00AD6FAD" w:rsidP="00642212">
      <w:pPr>
        <w:numPr>
          <w:ilvl w:val="1"/>
          <w:numId w:val="112"/>
        </w:numPr>
        <w:rPr>
          <w:rFonts w:ascii="Calibri" w:hAnsi="Calibri" w:cs="Calibri"/>
          <w:color w:val="auto"/>
          <w:sz w:val="24"/>
          <w:szCs w:val="20"/>
        </w:rPr>
      </w:pPr>
      <w:r w:rsidRPr="00AD6FAD">
        <w:rPr>
          <w:rFonts w:ascii="Calibri" w:hAnsi="Calibri" w:cs="Calibri"/>
          <w:color w:val="auto"/>
          <w:sz w:val="24"/>
          <w:szCs w:val="20"/>
        </w:rPr>
        <w:t>Compatibility issues with future IntelliGenX versions could disrupt operations.</w:t>
      </w:r>
    </w:p>
    <w:p w14:paraId="0E6DFFAF" w14:textId="77777777" w:rsidR="00AD6FAD" w:rsidRPr="00AD6FAD" w:rsidRDefault="00AD6FAD" w:rsidP="00642212">
      <w:pPr>
        <w:numPr>
          <w:ilvl w:val="1"/>
          <w:numId w:val="112"/>
        </w:numPr>
        <w:rPr>
          <w:rFonts w:ascii="Calibri" w:hAnsi="Calibri" w:cs="Calibri"/>
          <w:color w:val="auto"/>
          <w:sz w:val="24"/>
          <w:szCs w:val="20"/>
        </w:rPr>
      </w:pPr>
      <w:r w:rsidRPr="00AD6FAD">
        <w:rPr>
          <w:rFonts w:ascii="Calibri" w:hAnsi="Calibri" w:cs="Calibri"/>
          <w:color w:val="auto"/>
          <w:sz w:val="24"/>
          <w:szCs w:val="20"/>
        </w:rPr>
        <w:t>Supply chain disruptions could affect the availability of meters.</w:t>
      </w:r>
    </w:p>
    <w:p w14:paraId="2CF68A0F" w14:textId="77777777" w:rsidR="00AD6FAD" w:rsidRPr="00AD6FAD" w:rsidRDefault="00AD6FAD" w:rsidP="00642212">
      <w:pPr>
        <w:numPr>
          <w:ilvl w:val="0"/>
          <w:numId w:val="112"/>
        </w:numPr>
        <w:rPr>
          <w:rFonts w:ascii="Calibri" w:hAnsi="Calibri" w:cs="Calibri"/>
          <w:color w:val="auto"/>
          <w:sz w:val="24"/>
          <w:szCs w:val="20"/>
        </w:rPr>
      </w:pPr>
      <w:r w:rsidRPr="00AD6FAD">
        <w:rPr>
          <w:rFonts w:ascii="Calibri" w:hAnsi="Calibri" w:cs="Calibri"/>
          <w:b/>
          <w:bCs/>
          <w:color w:val="auto"/>
          <w:sz w:val="24"/>
          <w:szCs w:val="20"/>
        </w:rPr>
        <w:t>Mitigation Strategies:</w:t>
      </w:r>
    </w:p>
    <w:p w14:paraId="091B1EBF" w14:textId="77777777" w:rsidR="00AD6FAD" w:rsidRPr="00AD6FAD" w:rsidRDefault="00AD6FAD" w:rsidP="00642212">
      <w:pPr>
        <w:numPr>
          <w:ilvl w:val="1"/>
          <w:numId w:val="112"/>
        </w:numPr>
        <w:rPr>
          <w:rFonts w:ascii="Calibri" w:hAnsi="Calibri" w:cs="Calibri"/>
          <w:color w:val="auto"/>
          <w:sz w:val="24"/>
          <w:szCs w:val="20"/>
        </w:rPr>
      </w:pPr>
      <w:r w:rsidRPr="00AD6FAD">
        <w:rPr>
          <w:rFonts w:ascii="Calibri" w:hAnsi="Calibri" w:cs="Calibri"/>
          <w:color w:val="auto"/>
          <w:sz w:val="24"/>
          <w:szCs w:val="20"/>
        </w:rPr>
        <w:t>Regular firmware updates and security patches for the E355 meters.</w:t>
      </w:r>
    </w:p>
    <w:p w14:paraId="707728D3" w14:textId="77777777" w:rsidR="00AD6FAD" w:rsidRPr="00AD6FAD" w:rsidRDefault="00AD6FAD" w:rsidP="00642212">
      <w:pPr>
        <w:numPr>
          <w:ilvl w:val="1"/>
          <w:numId w:val="112"/>
        </w:numPr>
        <w:rPr>
          <w:rFonts w:ascii="Calibri" w:hAnsi="Calibri" w:cs="Calibri"/>
          <w:color w:val="auto"/>
          <w:sz w:val="24"/>
          <w:szCs w:val="20"/>
        </w:rPr>
      </w:pPr>
      <w:r w:rsidRPr="00AD6FAD">
        <w:rPr>
          <w:rFonts w:ascii="Calibri" w:hAnsi="Calibri" w:cs="Calibri"/>
          <w:color w:val="auto"/>
          <w:sz w:val="24"/>
          <w:szCs w:val="20"/>
        </w:rPr>
        <w:t>Maintaining relationships with alternative meter suppliers to mitigate supply chain risks.</w:t>
      </w:r>
    </w:p>
    <w:p w14:paraId="266623A2" w14:textId="77777777" w:rsidR="00AD6FAD" w:rsidRPr="00AD6FAD" w:rsidRDefault="00AD6FAD" w:rsidP="00642212">
      <w:pPr>
        <w:numPr>
          <w:ilvl w:val="1"/>
          <w:numId w:val="112"/>
        </w:numPr>
        <w:rPr>
          <w:rFonts w:ascii="Calibri" w:hAnsi="Calibri" w:cs="Calibri"/>
          <w:color w:val="auto"/>
          <w:sz w:val="24"/>
          <w:szCs w:val="20"/>
        </w:rPr>
      </w:pPr>
      <w:r w:rsidRPr="00AD6FAD">
        <w:rPr>
          <w:rFonts w:ascii="Calibri" w:hAnsi="Calibri" w:cs="Calibri"/>
          <w:color w:val="auto"/>
          <w:sz w:val="24"/>
          <w:szCs w:val="20"/>
        </w:rPr>
        <w:t>Conducting thorough testing for compatibility with each IntelliGenX release.</w:t>
      </w:r>
    </w:p>
    <w:p w14:paraId="3771D6CB" w14:textId="77777777" w:rsidR="00AD6FAD" w:rsidRPr="00AD6FAD" w:rsidRDefault="00AD6FAD" w:rsidP="00AD6FAD">
      <w:pPr>
        <w:rPr>
          <w:rFonts w:ascii="Calibri" w:hAnsi="Calibri" w:cs="Calibri"/>
          <w:color w:val="auto"/>
          <w:sz w:val="24"/>
          <w:szCs w:val="20"/>
        </w:rPr>
      </w:pPr>
      <w:r w:rsidRPr="00AD6FAD">
        <w:rPr>
          <w:rFonts w:ascii="Calibri" w:hAnsi="Calibri" w:cs="Calibri"/>
          <w:b/>
          <w:bCs/>
          <w:color w:val="auto"/>
          <w:sz w:val="24"/>
          <w:szCs w:val="20"/>
        </w:rPr>
        <w:t>4. Telstra:</w:t>
      </w:r>
    </w:p>
    <w:p w14:paraId="2549F487" w14:textId="77777777" w:rsidR="00AD6FAD" w:rsidRPr="00AD6FAD" w:rsidRDefault="00AD6FAD" w:rsidP="00642212">
      <w:pPr>
        <w:numPr>
          <w:ilvl w:val="0"/>
          <w:numId w:val="113"/>
        </w:numPr>
        <w:rPr>
          <w:rFonts w:ascii="Calibri" w:hAnsi="Calibri" w:cs="Calibri"/>
          <w:color w:val="auto"/>
          <w:sz w:val="24"/>
          <w:szCs w:val="20"/>
        </w:rPr>
      </w:pPr>
      <w:r w:rsidRPr="00AD6FAD">
        <w:rPr>
          <w:rFonts w:ascii="Calibri" w:hAnsi="Calibri" w:cs="Calibri"/>
          <w:b/>
          <w:bCs/>
          <w:color w:val="auto"/>
          <w:sz w:val="24"/>
          <w:szCs w:val="20"/>
        </w:rPr>
        <w:t>Role:</w:t>
      </w:r>
      <w:r w:rsidRPr="00AD6FAD">
        <w:rPr>
          <w:rFonts w:ascii="Calibri" w:hAnsi="Calibri" w:cs="Calibri"/>
          <w:color w:val="auto"/>
          <w:sz w:val="24"/>
          <w:szCs w:val="20"/>
        </w:rPr>
        <w:t> Network infrastructure provider, providing cellular network connectivity and APN services.</w:t>
      </w:r>
    </w:p>
    <w:p w14:paraId="21369D29" w14:textId="77777777" w:rsidR="00AD6FAD" w:rsidRPr="00AD6FAD" w:rsidRDefault="00AD6FAD" w:rsidP="00642212">
      <w:pPr>
        <w:numPr>
          <w:ilvl w:val="0"/>
          <w:numId w:val="113"/>
        </w:numPr>
        <w:rPr>
          <w:rFonts w:ascii="Calibri" w:hAnsi="Calibri" w:cs="Calibri"/>
          <w:color w:val="auto"/>
          <w:sz w:val="24"/>
          <w:szCs w:val="20"/>
        </w:rPr>
      </w:pPr>
      <w:r w:rsidRPr="00AD6FAD">
        <w:rPr>
          <w:rFonts w:ascii="Calibri" w:hAnsi="Calibri" w:cs="Calibri"/>
          <w:b/>
          <w:bCs/>
          <w:color w:val="auto"/>
          <w:sz w:val="24"/>
          <w:szCs w:val="20"/>
        </w:rPr>
        <w:t>Criticality:</w:t>
      </w:r>
      <w:r w:rsidRPr="00AD6FAD">
        <w:rPr>
          <w:rFonts w:ascii="Calibri" w:hAnsi="Calibri" w:cs="Calibri"/>
          <w:color w:val="auto"/>
          <w:sz w:val="24"/>
          <w:szCs w:val="20"/>
        </w:rPr>
        <w:t> High. Telstra's network infrastructure is essential for communication between the smart meters and the PolicyNet head-end system.</w:t>
      </w:r>
    </w:p>
    <w:p w14:paraId="4737F7A0" w14:textId="77777777" w:rsidR="00AD6FAD" w:rsidRPr="00AD6FAD" w:rsidRDefault="00AD6FAD" w:rsidP="00642212">
      <w:pPr>
        <w:numPr>
          <w:ilvl w:val="0"/>
          <w:numId w:val="113"/>
        </w:numPr>
        <w:rPr>
          <w:rFonts w:ascii="Calibri" w:hAnsi="Calibri" w:cs="Calibri"/>
          <w:color w:val="auto"/>
          <w:sz w:val="24"/>
          <w:szCs w:val="20"/>
        </w:rPr>
      </w:pPr>
      <w:r w:rsidRPr="00AD6FAD">
        <w:rPr>
          <w:rFonts w:ascii="Calibri" w:hAnsi="Calibri" w:cs="Calibri"/>
          <w:b/>
          <w:bCs/>
          <w:color w:val="auto"/>
          <w:sz w:val="24"/>
          <w:szCs w:val="20"/>
        </w:rPr>
        <w:t>Potential Risks:</w:t>
      </w:r>
    </w:p>
    <w:p w14:paraId="492384C6" w14:textId="77777777" w:rsidR="00AD6FAD" w:rsidRPr="00AD6FAD" w:rsidRDefault="00AD6FAD" w:rsidP="00642212">
      <w:pPr>
        <w:numPr>
          <w:ilvl w:val="1"/>
          <w:numId w:val="113"/>
        </w:numPr>
        <w:rPr>
          <w:rFonts w:ascii="Calibri" w:hAnsi="Calibri" w:cs="Calibri"/>
          <w:color w:val="auto"/>
          <w:sz w:val="24"/>
          <w:szCs w:val="20"/>
        </w:rPr>
      </w:pPr>
      <w:r w:rsidRPr="00AD6FAD">
        <w:rPr>
          <w:rFonts w:ascii="Calibri" w:hAnsi="Calibri" w:cs="Calibri"/>
          <w:color w:val="auto"/>
          <w:sz w:val="24"/>
          <w:szCs w:val="20"/>
        </w:rPr>
        <w:t>Network outages could disrupt communication with smart meters, impacting data collection and control functions.</w:t>
      </w:r>
    </w:p>
    <w:p w14:paraId="72A97CFD" w14:textId="77777777" w:rsidR="00AD6FAD" w:rsidRPr="00AD6FAD" w:rsidRDefault="00AD6FAD" w:rsidP="00642212">
      <w:pPr>
        <w:numPr>
          <w:ilvl w:val="1"/>
          <w:numId w:val="113"/>
        </w:numPr>
        <w:rPr>
          <w:rFonts w:ascii="Calibri" w:hAnsi="Calibri" w:cs="Calibri"/>
          <w:color w:val="auto"/>
          <w:sz w:val="24"/>
          <w:szCs w:val="20"/>
        </w:rPr>
      </w:pPr>
      <w:r w:rsidRPr="00AD6FAD">
        <w:rPr>
          <w:rFonts w:ascii="Calibri" w:hAnsi="Calibri" w:cs="Calibri"/>
          <w:color w:val="auto"/>
          <w:sz w:val="24"/>
          <w:szCs w:val="20"/>
        </w:rPr>
        <w:t>Security breaches in Telstra's infrastructure could compromise the security of the smart meter network.</w:t>
      </w:r>
    </w:p>
    <w:p w14:paraId="6B2CE6AD" w14:textId="77777777" w:rsidR="00AD6FAD" w:rsidRPr="00AD6FAD" w:rsidRDefault="00AD6FAD" w:rsidP="00642212">
      <w:pPr>
        <w:numPr>
          <w:ilvl w:val="1"/>
          <w:numId w:val="113"/>
        </w:numPr>
        <w:rPr>
          <w:rFonts w:ascii="Calibri" w:hAnsi="Calibri" w:cs="Calibri"/>
          <w:color w:val="auto"/>
          <w:sz w:val="24"/>
          <w:szCs w:val="20"/>
        </w:rPr>
      </w:pPr>
      <w:r w:rsidRPr="00AD6FAD">
        <w:rPr>
          <w:rFonts w:ascii="Calibri" w:hAnsi="Calibri" w:cs="Calibri"/>
          <w:color w:val="auto"/>
          <w:sz w:val="24"/>
          <w:szCs w:val="20"/>
        </w:rPr>
        <w:t>Changes in service offerings or pricing could impact Intellihub's operational costs.</w:t>
      </w:r>
    </w:p>
    <w:p w14:paraId="349A62ED" w14:textId="77777777" w:rsidR="00AD6FAD" w:rsidRPr="00AD6FAD" w:rsidRDefault="00AD6FAD" w:rsidP="00642212">
      <w:pPr>
        <w:numPr>
          <w:ilvl w:val="0"/>
          <w:numId w:val="113"/>
        </w:numPr>
        <w:rPr>
          <w:rFonts w:ascii="Calibri" w:hAnsi="Calibri" w:cs="Calibri"/>
          <w:color w:val="auto"/>
          <w:sz w:val="24"/>
          <w:szCs w:val="20"/>
        </w:rPr>
      </w:pPr>
      <w:r w:rsidRPr="00AD6FAD">
        <w:rPr>
          <w:rFonts w:ascii="Calibri" w:hAnsi="Calibri" w:cs="Calibri"/>
          <w:b/>
          <w:bCs/>
          <w:color w:val="auto"/>
          <w:sz w:val="24"/>
          <w:szCs w:val="20"/>
        </w:rPr>
        <w:t>Mitigation Strategies:</w:t>
      </w:r>
    </w:p>
    <w:p w14:paraId="21D1DD1D" w14:textId="77777777" w:rsidR="00AD6FAD" w:rsidRPr="00AD6FAD" w:rsidRDefault="00AD6FAD" w:rsidP="00642212">
      <w:pPr>
        <w:numPr>
          <w:ilvl w:val="1"/>
          <w:numId w:val="113"/>
        </w:numPr>
        <w:rPr>
          <w:rFonts w:ascii="Calibri" w:hAnsi="Calibri" w:cs="Calibri"/>
          <w:color w:val="auto"/>
          <w:sz w:val="24"/>
          <w:szCs w:val="20"/>
        </w:rPr>
      </w:pPr>
      <w:r w:rsidRPr="00AD6FAD">
        <w:rPr>
          <w:rFonts w:ascii="Calibri" w:hAnsi="Calibri" w:cs="Calibri"/>
          <w:color w:val="auto"/>
          <w:sz w:val="24"/>
          <w:szCs w:val="20"/>
        </w:rPr>
        <w:t>Implementing redundant communication methods, such as the Wi-SUN mesh network, as a backup to the cellular network.</w:t>
      </w:r>
    </w:p>
    <w:p w14:paraId="0B1C7229" w14:textId="77777777" w:rsidR="00AD6FAD" w:rsidRPr="00AD6FAD" w:rsidRDefault="00AD6FAD" w:rsidP="00642212">
      <w:pPr>
        <w:numPr>
          <w:ilvl w:val="1"/>
          <w:numId w:val="113"/>
        </w:numPr>
        <w:rPr>
          <w:rFonts w:ascii="Calibri" w:hAnsi="Calibri" w:cs="Calibri"/>
          <w:color w:val="auto"/>
          <w:sz w:val="24"/>
          <w:szCs w:val="20"/>
        </w:rPr>
      </w:pPr>
      <w:r w:rsidRPr="00AD6FAD">
        <w:rPr>
          <w:rFonts w:ascii="Calibri" w:hAnsi="Calibri" w:cs="Calibri"/>
          <w:color w:val="auto"/>
          <w:sz w:val="24"/>
          <w:szCs w:val="20"/>
        </w:rPr>
        <w:t>Regular security assessments of Telstra's network infrastructure and security practices.</w:t>
      </w:r>
    </w:p>
    <w:p w14:paraId="5D545374" w14:textId="77777777" w:rsidR="00AD6FAD" w:rsidRPr="00AD6FAD" w:rsidRDefault="00AD6FAD" w:rsidP="00642212">
      <w:pPr>
        <w:numPr>
          <w:ilvl w:val="1"/>
          <w:numId w:val="113"/>
        </w:numPr>
        <w:rPr>
          <w:rFonts w:ascii="Calibri" w:hAnsi="Calibri" w:cs="Calibri"/>
          <w:color w:val="auto"/>
          <w:sz w:val="24"/>
          <w:szCs w:val="20"/>
        </w:rPr>
      </w:pPr>
      <w:r w:rsidRPr="00AD6FAD">
        <w:rPr>
          <w:rFonts w:ascii="Calibri" w:hAnsi="Calibri" w:cs="Calibri"/>
          <w:color w:val="auto"/>
          <w:sz w:val="24"/>
          <w:szCs w:val="20"/>
        </w:rPr>
        <w:t>Clear Service Level Agreements (SLAs) with defined performance metrics and penalties for non-compliance.</w:t>
      </w:r>
    </w:p>
    <w:p w14:paraId="07126AB3" w14:textId="77777777" w:rsidR="00AD6FAD" w:rsidRPr="00AD6FAD" w:rsidRDefault="00AD6FAD" w:rsidP="00642212">
      <w:pPr>
        <w:numPr>
          <w:ilvl w:val="1"/>
          <w:numId w:val="113"/>
        </w:numPr>
        <w:rPr>
          <w:rFonts w:ascii="Calibri" w:hAnsi="Calibri" w:cs="Calibri"/>
          <w:color w:val="auto"/>
          <w:sz w:val="24"/>
          <w:szCs w:val="20"/>
        </w:rPr>
      </w:pPr>
      <w:r w:rsidRPr="00AD6FAD">
        <w:rPr>
          <w:rFonts w:ascii="Calibri" w:hAnsi="Calibri" w:cs="Calibri"/>
          <w:color w:val="auto"/>
          <w:sz w:val="24"/>
          <w:szCs w:val="20"/>
        </w:rPr>
        <w:t>Exploring partnerships with multiple cellular providers to ensure redundancy and mitigate vendor lock-in.</w:t>
      </w:r>
    </w:p>
    <w:p w14:paraId="68941B88" w14:textId="77777777" w:rsidR="00AD6FAD" w:rsidRPr="00AD6FAD" w:rsidRDefault="00AD6FAD" w:rsidP="00AD6FAD">
      <w:pPr>
        <w:rPr>
          <w:rFonts w:ascii="Calibri" w:hAnsi="Calibri" w:cs="Calibri"/>
          <w:color w:val="auto"/>
          <w:sz w:val="24"/>
          <w:szCs w:val="20"/>
        </w:rPr>
      </w:pPr>
      <w:r w:rsidRPr="00AD6FAD">
        <w:rPr>
          <w:rFonts w:ascii="Calibri" w:hAnsi="Calibri" w:cs="Calibri"/>
          <w:b/>
          <w:bCs/>
          <w:color w:val="auto"/>
          <w:sz w:val="24"/>
          <w:szCs w:val="20"/>
        </w:rPr>
        <w:t>5. Jasper:</w:t>
      </w:r>
    </w:p>
    <w:p w14:paraId="14F12DB0" w14:textId="77777777" w:rsidR="00AD6FAD" w:rsidRPr="00AD6FAD" w:rsidRDefault="00AD6FAD" w:rsidP="00642212">
      <w:pPr>
        <w:numPr>
          <w:ilvl w:val="0"/>
          <w:numId w:val="114"/>
        </w:numPr>
        <w:rPr>
          <w:rFonts w:ascii="Calibri" w:hAnsi="Calibri" w:cs="Calibri"/>
          <w:color w:val="auto"/>
          <w:sz w:val="24"/>
          <w:szCs w:val="20"/>
        </w:rPr>
      </w:pPr>
      <w:r w:rsidRPr="00AD6FAD">
        <w:rPr>
          <w:rFonts w:ascii="Calibri" w:hAnsi="Calibri" w:cs="Calibri"/>
          <w:b/>
          <w:bCs/>
          <w:color w:val="auto"/>
          <w:sz w:val="24"/>
          <w:szCs w:val="20"/>
        </w:rPr>
        <w:t>Role:</w:t>
      </w:r>
      <w:r w:rsidRPr="00AD6FAD">
        <w:rPr>
          <w:rFonts w:ascii="Calibri" w:hAnsi="Calibri" w:cs="Calibri"/>
          <w:color w:val="auto"/>
          <w:sz w:val="24"/>
          <w:szCs w:val="20"/>
        </w:rPr>
        <w:t> Provider of the Jasper Control Center, an IoT connectivity management platform used for APN management.</w:t>
      </w:r>
    </w:p>
    <w:p w14:paraId="03728764" w14:textId="77777777" w:rsidR="00AD6FAD" w:rsidRPr="00AD6FAD" w:rsidRDefault="00AD6FAD" w:rsidP="00642212">
      <w:pPr>
        <w:numPr>
          <w:ilvl w:val="0"/>
          <w:numId w:val="114"/>
        </w:numPr>
        <w:rPr>
          <w:rFonts w:ascii="Calibri" w:hAnsi="Calibri" w:cs="Calibri"/>
          <w:color w:val="auto"/>
          <w:sz w:val="24"/>
          <w:szCs w:val="20"/>
        </w:rPr>
      </w:pPr>
      <w:r w:rsidRPr="00AD6FAD">
        <w:rPr>
          <w:rFonts w:ascii="Calibri" w:hAnsi="Calibri" w:cs="Calibri"/>
          <w:b/>
          <w:bCs/>
          <w:color w:val="auto"/>
          <w:sz w:val="24"/>
          <w:szCs w:val="20"/>
        </w:rPr>
        <w:t>Criticality:</w:t>
      </w:r>
      <w:r w:rsidRPr="00AD6FAD">
        <w:rPr>
          <w:rFonts w:ascii="Calibri" w:hAnsi="Calibri" w:cs="Calibri"/>
          <w:color w:val="auto"/>
          <w:sz w:val="24"/>
          <w:szCs w:val="20"/>
        </w:rPr>
        <w:t> Medium. The Jasper Control Center is essential for managing the APN connections used for cellular communication.</w:t>
      </w:r>
    </w:p>
    <w:p w14:paraId="5BC0C19F" w14:textId="77777777" w:rsidR="00AD6FAD" w:rsidRPr="00AD6FAD" w:rsidRDefault="00AD6FAD" w:rsidP="00642212">
      <w:pPr>
        <w:numPr>
          <w:ilvl w:val="0"/>
          <w:numId w:val="114"/>
        </w:numPr>
        <w:rPr>
          <w:rFonts w:ascii="Calibri" w:hAnsi="Calibri" w:cs="Calibri"/>
          <w:color w:val="auto"/>
          <w:sz w:val="24"/>
          <w:szCs w:val="20"/>
        </w:rPr>
      </w:pPr>
      <w:r w:rsidRPr="00AD6FAD">
        <w:rPr>
          <w:rFonts w:ascii="Calibri" w:hAnsi="Calibri" w:cs="Calibri"/>
          <w:b/>
          <w:bCs/>
          <w:color w:val="auto"/>
          <w:sz w:val="24"/>
          <w:szCs w:val="20"/>
        </w:rPr>
        <w:t>Potential Risks:</w:t>
      </w:r>
    </w:p>
    <w:p w14:paraId="0CD0D6BE" w14:textId="77777777" w:rsidR="00AD6FAD" w:rsidRPr="00AD6FAD" w:rsidRDefault="00AD6FAD" w:rsidP="00642212">
      <w:pPr>
        <w:numPr>
          <w:ilvl w:val="1"/>
          <w:numId w:val="114"/>
        </w:numPr>
        <w:rPr>
          <w:rFonts w:ascii="Calibri" w:hAnsi="Calibri" w:cs="Calibri"/>
          <w:color w:val="auto"/>
          <w:sz w:val="24"/>
          <w:szCs w:val="20"/>
        </w:rPr>
      </w:pPr>
      <w:r w:rsidRPr="00AD6FAD">
        <w:rPr>
          <w:rFonts w:ascii="Calibri" w:hAnsi="Calibri" w:cs="Calibri"/>
          <w:color w:val="auto"/>
          <w:sz w:val="24"/>
          <w:szCs w:val="20"/>
        </w:rPr>
        <w:lastRenderedPageBreak/>
        <w:t>Platform vulnerabilities could lead to unauthorized access or disruption of APN management capabilities.</w:t>
      </w:r>
    </w:p>
    <w:p w14:paraId="42CAF2AB" w14:textId="77777777" w:rsidR="00AD6FAD" w:rsidRPr="00AD6FAD" w:rsidRDefault="00AD6FAD" w:rsidP="00642212">
      <w:pPr>
        <w:numPr>
          <w:ilvl w:val="1"/>
          <w:numId w:val="114"/>
        </w:numPr>
        <w:rPr>
          <w:rFonts w:ascii="Calibri" w:hAnsi="Calibri" w:cs="Calibri"/>
          <w:color w:val="auto"/>
          <w:sz w:val="24"/>
          <w:szCs w:val="20"/>
        </w:rPr>
      </w:pPr>
      <w:r w:rsidRPr="00AD6FAD">
        <w:rPr>
          <w:rFonts w:ascii="Calibri" w:hAnsi="Calibri" w:cs="Calibri"/>
          <w:color w:val="auto"/>
          <w:sz w:val="24"/>
          <w:szCs w:val="20"/>
        </w:rPr>
        <w:t>Service outages could impact APN management and disrupt communication with smart meters.</w:t>
      </w:r>
    </w:p>
    <w:p w14:paraId="7ECC5412" w14:textId="77777777" w:rsidR="00AD6FAD" w:rsidRPr="00AD6FAD" w:rsidRDefault="00AD6FAD" w:rsidP="00642212">
      <w:pPr>
        <w:numPr>
          <w:ilvl w:val="1"/>
          <w:numId w:val="114"/>
        </w:numPr>
        <w:rPr>
          <w:rFonts w:ascii="Calibri" w:hAnsi="Calibri" w:cs="Calibri"/>
          <w:color w:val="auto"/>
          <w:sz w:val="24"/>
          <w:szCs w:val="20"/>
        </w:rPr>
      </w:pPr>
      <w:r w:rsidRPr="00AD6FAD">
        <w:rPr>
          <w:rFonts w:ascii="Calibri" w:hAnsi="Calibri" w:cs="Calibri"/>
          <w:color w:val="auto"/>
          <w:sz w:val="24"/>
          <w:szCs w:val="20"/>
        </w:rPr>
        <w:t>Vendor lock-in could limit Intellihub's flexibility and increase costs.</w:t>
      </w:r>
    </w:p>
    <w:p w14:paraId="7FC24174" w14:textId="77777777" w:rsidR="00AD6FAD" w:rsidRPr="00AD6FAD" w:rsidRDefault="00AD6FAD" w:rsidP="00642212">
      <w:pPr>
        <w:numPr>
          <w:ilvl w:val="0"/>
          <w:numId w:val="114"/>
        </w:numPr>
        <w:rPr>
          <w:rFonts w:ascii="Calibri" w:hAnsi="Calibri" w:cs="Calibri"/>
          <w:color w:val="auto"/>
          <w:sz w:val="24"/>
          <w:szCs w:val="20"/>
        </w:rPr>
      </w:pPr>
      <w:r w:rsidRPr="00AD6FAD">
        <w:rPr>
          <w:rFonts w:ascii="Calibri" w:hAnsi="Calibri" w:cs="Calibri"/>
          <w:b/>
          <w:bCs/>
          <w:color w:val="auto"/>
          <w:sz w:val="24"/>
          <w:szCs w:val="20"/>
        </w:rPr>
        <w:t>Mitigation Strategies:</w:t>
      </w:r>
    </w:p>
    <w:p w14:paraId="5A55F65A" w14:textId="77777777" w:rsidR="00AD6FAD" w:rsidRPr="00AD6FAD" w:rsidRDefault="00AD6FAD" w:rsidP="00642212">
      <w:pPr>
        <w:numPr>
          <w:ilvl w:val="1"/>
          <w:numId w:val="114"/>
        </w:numPr>
        <w:rPr>
          <w:rFonts w:ascii="Calibri" w:hAnsi="Calibri" w:cs="Calibri"/>
          <w:color w:val="auto"/>
          <w:sz w:val="24"/>
          <w:szCs w:val="20"/>
        </w:rPr>
      </w:pPr>
      <w:r w:rsidRPr="00AD6FAD">
        <w:rPr>
          <w:rFonts w:ascii="Calibri" w:hAnsi="Calibri" w:cs="Calibri"/>
          <w:color w:val="auto"/>
          <w:sz w:val="24"/>
          <w:szCs w:val="20"/>
        </w:rPr>
        <w:t>Regular security audits of the Jasper Control Center platform.</w:t>
      </w:r>
    </w:p>
    <w:p w14:paraId="2ED8B43C" w14:textId="77777777" w:rsidR="00AD6FAD" w:rsidRPr="00AD6FAD" w:rsidRDefault="00AD6FAD" w:rsidP="00642212">
      <w:pPr>
        <w:numPr>
          <w:ilvl w:val="1"/>
          <w:numId w:val="114"/>
        </w:numPr>
        <w:rPr>
          <w:rFonts w:ascii="Calibri" w:hAnsi="Calibri" w:cs="Calibri"/>
          <w:color w:val="auto"/>
          <w:sz w:val="24"/>
          <w:szCs w:val="20"/>
        </w:rPr>
      </w:pPr>
      <w:r w:rsidRPr="00AD6FAD">
        <w:rPr>
          <w:rFonts w:ascii="Calibri" w:hAnsi="Calibri" w:cs="Calibri"/>
          <w:color w:val="auto"/>
          <w:sz w:val="24"/>
          <w:szCs w:val="20"/>
        </w:rPr>
        <w:t>Developing in-house expertise for APN management as a fallback option.</w:t>
      </w:r>
    </w:p>
    <w:p w14:paraId="4A873DF5" w14:textId="77777777" w:rsidR="00AD6FAD" w:rsidRPr="00AD6FAD" w:rsidRDefault="00AD6FAD" w:rsidP="00642212">
      <w:pPr>
        <w:numPr>
          <w:ilvl w:val="1"/>
          <w:numId w:val="114"/>
        </w:numPr>
        <w:rPr>
          <w:rFonts w:ascii="Calibri" w:hAnsi="Calibri" w:cs="Calibri"/>
          <w:color w:val="auto"/>
          <w:sz w:val="24"/>
          <w:szCs w:val="20"/>
        </w:rPr>
      </w:pPr>
      <w:r w:rsidRPr="00AD6FAD">
        <w:rPr>
          <w:rFonts w:ascii="Calibri" w:hAnsi="Calibri" w:cs="Calibri"/>
          <w:color w:val="auto"/>
          <w:sz w:val="24"/>
          <w:szCs w:val="20"/>
        </w:rPr>
        <w:t>Exploring alternative IoT connectivity management solutions to mitigate vendor lock-in.</w:t>
      </w:r>
    </w:p>
    <w:p w14:paraId="4160C9E1" w14:textId="77777777" w:rsidR="00AD6FAD" w:rsidRPr="00AD6FAD" w:rsidRDefault="00AD6FAD" w:rsidP="00AD6FAD">
      <w:pPr>
        <w:rPr>
          <w:rFonts w:ascii="Calibri" w:hAnsi="Calibri" w:cs="Calibri"/>
          <w:color w:val="auto"/>
          <w:sz w:val="24"/>
          <w:szCs w:val="20"/>
        </w:rPr>
      </w:pPr>
      <w:r w:rsidRPr="00AD6FAD">
        <w:rPr>
          <w:rFonts w:ascii="Calibri" w:hAnsi="Calibri" w:cs="Calibri"/>
          <w:b/>
          <w:bCs/>
          <w:color w:val="auto"/>
          <w:sz w:val="24"/>
          <w:szCs w:val="20"/>
        </w:rPr>
        <w:t>6. Open-Source Components:</w:t>
      </w:r>
    </w:p>
    <w:p w14:paraId="392D8977" w14:textId="77777777" w:rsidR="00AD6FAD" w:rsidRPr="00AD6FAD" w:rsidRDefault="00AD6FAD" w:rsidP="00642212">
      <w:pPr>
        <w:numPr>
          <w:ilvl w:val="0"/>
          <w:numId w:val="115"/>
        </w:numPr>
        <w:rPr>
          <w:rFonts w:ascii="Calibri" w:hAnsi="Calibri" w:cs="Calibri"/>
          <w:color w:val="auto"/>
          <w:sz w:val="24"/>
          <w:szCs w:val="20"/>
        </w:rPr>
      </w:pPr>
      <w:r w:rsidRPr="00AD6FAD">
        <w:rPr>
          <w:rFonts w:ascii="Calibri" w:hAnsi="Calibri" w:cs="Calibri"/>
          <w:b/>
          <w:bCs/>
          <w:color w:val="auto"/>
          <w:sz w:val="24"/>
          <w:szCs w:val="20"/>
        </w:rPr>
        <w:t>Role:</w:t>
      </w:r>
      <w:r w:rsidRPr="00AD6FAD">
        <w:rPr>
          <w:rFonts w:ascii="Calibri" w:hAnsi="Calibri" w:cs="Calibri"/>
          <w:color w:val="auto"/>
          <w:sz w:val="24"/>
          <w:szCs w:val="20"/>
        </w:rPr>
        <w:t> Various open-source libraries and tools are used in the IntelliGenX Gen 2 smart meter and the AOS.</w:t>
      </w:r>
    </w:p>
    <w:p w14:paraId="22FF7412" w14:textId="77777777" w:rsidR="00AD6FAD" w:rsidRPr="00AD6FAD" w:rsidRDefault="00AD6FAD" w:rsidP="00642212">
      <w:pPr>
        <w:numPr>
          <w:ilvl w:val="0"/>
          <w:numId w:val="115"/>
        </w:numPr>
        <w:rPr>
          <w:rFonts w:ascii="Calibri" w:hAnsi="Calibri" w:cs="Calibri"/>
          <w:color w:val="auto"/>
          <w:sz w:val="24"/>
          <w:szCs w:val="20"/>
        </w:rPr>
      </w:pPr>
      <w:r w:rsidRPr="00AD6FAD">
        <w:rPr>
          <w:rFonts w:ascii="Calibri" w:hAnsi="Calibri" w:cs="Calibri"/>
          <w:b/>
          <w:bCs/>
          <w:color w:val="auto"/>
          <w:sz w:val="24"/>
          <w:szCs w:val="20"/>
        </w:rPr>
        <w:t>Criticality:</w:t>
      </w:r>
      <w:r w:rsidRPr="00AD6FAD">
        <w:rPr>
          <w:rFonts w:ascii="Calibri" w:hAnsi="Calibri" w:cs="Calibri"/>
          <w:color w:val="auto"/>
          <w:sz w:val="24"/>
          <w:szCs w:val="20"/>
        </w:rPr>
        <w:t> Medium. The security and reliability of these open-source components are essential for the overall security of the smart meter infrastructure.</w:t>
      </w:r>
    </w:p>
    <w:p w14:paraId="3D14A836" w14:textId="77777777" w:rsidR="00AD6FAD" w:rsidRPr="00AD6FAD" w:rsidRDefault="00AD6FAD" w:rsidP="00642212">
      <w:pPr>
        <w:numPr>
          <w:ilvl w:val="0"/>
          <w:numId w:val="115"/>
        </w:numPr>
        <w:rPr>
          <w:rFonts w:ascii="Calibri" w:hAnsi="Calibri" w:cs="Calibri"/>
          <w:color w:val="auto"/>
          <w:sz w:val="24"/>
          <w:szCs w:val="20"/>
        </w:rPr>
      </w:pPr>
      <w:r w:rsidRPr="00AD6FAD">
        <w:rPr>
          <w:rFonts w:ascii="Calibri" w:hAnsi="Calibri" w:cs="Calibri"/>
          <w:b/>
          <w:bCs/>
          <w:color w:val="auto"/>
          <w:sz w:val="24"/>
          <w:szCs w:val="20"/>
        </w:rPr>
        <w:t>Potential Risks:</w:t>
      </w:r>
    </w:p>
    <w:p w14:paraId="5C85F901" w14:textId="77777777" w:rsidR="00AD6FAD" w:rsidRPr="00AD6FAD" w:rsidRDefault="00AD6FAD" w:rsidP="00642212">
      <w:pPr>
        <w:numPr>
          <w:ilvl w:val="1"/>
          <w:numId w:val="115"/>
        </w:numPr>
        <w:rPr>
          <w:rFonts w:ascii="Calibri" w:hAnsi="Calibri" w:cs="Calibri"/>
          <w:color w:val="auto"/>
          <w:sz w:val="24"/>
          <w:szCs w:val="20"/>
        </w:rPr>
      </w:pPr>
      <w:r w:rsidRPr="00AD6FAD">
        <w:rPr>
          <w:rFonts w:ascii="Calibri" w:hAnsi="Calibri" w:cs="Calibri"/>
          <w:color w:val="auto"/>
          <w:sz w:val="24"/>
          <w:szCs w:val="20"/>
        </w:rPr>
        <w:t>Security vulnerabilities in open-source components could be exploited by attackers.</w:t>
      </w:r>
    </w:p>
    <w:p w14:paraId="1AAE8FF4" w14:textId="77777777" w:rsidR="00AD6FAD" w:rsidRPr="00AD6FAD" w:rsidRDefault="00AD6FAD" w:rsidP="00642212">
      <w:pPr>
        <w:numPr>
          <w:ilvl w:val="1"/>
          <w:numId w:val="115"/>
        </w:numPr>
        <w:rPr>
          <w:rFonts w:ascii="Calibri" w:hAnsi="Calibri" w:cs="Calibri"/>
          <w:color w:val="auto"/>
          <w:sz w:val="24"/>
          <w:szCs w:val="20"/>
        </w:rPr>
      </w:pPr>
      <w:r w:rsidRPr="00AD6FAD">
        <w:rPr>
          <w:rFonts w:ascii="Calibri" w:hAnsi="Calibri" w:cs="Calibri"/>
          <w:color w:val="auto"/>
          <w:sz w:val="24"/>
          <w:szCs w:val="20"/>
        </w:rPr>
        <w:t xml:space="preserve">Licensing issues could arise if the terms of use </w:t>
      </w:r>
      <w:proofErr w:type="gramStart"/>
      <w:r w:rsidRPr="00AD6FAD">
        <w:rPr>
          <w:rFonts w:ascii="Calibri" w:hAnsi="Calibri" w:cs="Calibri"/>
          <w:color w:val="auto"/>
          <w:sz w:val="24"/>
          <w:szCs w:val="20"/>
        </w:rPr>
        <w:t>for</w:t>
      </w:r>
      <w:proofErr w:type="gramEnd"/>
      <w:r w:rsidRPr="00AD6FAD">
        <w:rPr>
          <w:rFonts w:ascii="Calibri" w:hAnsi="Calibri" w:cs="Calibri"/>
          <w:color w:val="auto"/>
          <w:sz w:val="24"/>
          <w:szCs w:val="20"/>
        </w:rPr>
        <w:t xml:space="preserve"> open-source components are not properly followed.</w:t>
      </w:r>
    </w:p>
    <w:p w14:paraId="35D54F65" w14:textId="77777777" w:rsidR="00AD6FAD" w:rsidRPr="00AD6FAD" w:rsidRDefault="00AD6FAD" w:rsidP="00642212">
      <w:pPr>
        <w:numPr>
          <w:ilvl w:val="1"/>
          <w:numId w:val="115"/>
        </w:numPr>
        <w:rPr>
          <w:rFonts w:ascii="Calibri" w:hAnsi="Calibri" w:cs="Calibri"/>
          <w:color w:val="auto"/>
          <w:sz w:val="24"/>
          <w:szCs w:val="20"/>
        </w:rPr>
      </w:pPr>
      <w:r w:rsidRPr="00AD6FAD">
        <w:rPr>
          <w:rFonts w:ascii="Calibri" w:hAnsi="Calibri" w:cs="Calibri"/>
          <w:color w:val="auto"/>
          <w:sz w:val="24"/>
          <w:szCs w:val="20"/>
        </w:rPr>
        <w:t>Lack of support or abandoned projects could lead to difficulties in maintaining and securing these components.</w:t>
      </w:r>
    </w:p>
    <w:p w14:paraId="5353A1AB" w14:textId="77777777" w:rsidR="00AD6FAD" w:rsidRPr="00AD6FAD" w:rsidRDefault="00AD6FAD" w:rsidP="00642212">
      <w:pPr>
        <w:numPr>
          <w:ilvl w:val="0"/>
          <w:numId w:val="115"/>
        </w:numPr>
        <w:rPr>
          <w:rFonts w:ascii="Calibri" w:hAnsi="Calibri" w:cs="Calibri"/>
          <w:color w:val="auto"/>
          <w:sz w:val="24"/>
          <w:szCs w:val="20"/>
        </w:rPr>
      </w:pPr>
      <w:r w:rsidRPr="00AD6FAD">
        <w:rPr>
          <w:rFonts w:ascii="Calibri" w:hAnsi="Calibri" w:cs="Calibri"/>
          <w:b/>
          <w:bCs/>
          <w:color w:val="auto"/>
          <w:sz w:val="24"/>
          <w:szCs w:val="20"/>
        </w:rPr>
        <w:t>Mitigation Strategies:</w:t>
      </w:r>
    </w:p>
    <w:p w14:paraId="4A6DFE01" w14:textId="77777777" w:rsidR="00AD6FAD" w:rsidRPr="00AD6FAD" w:rsidRDefault="00AD6FAD" w:rsidP="00642212">
      <w:pPr>
        <w:numPr>
          <w:ilvl w:val="1"/>
          <w:numId w:val="115"/>
        </w:numPr>
        <w:rPr>
          <w:rFonts w:ascii="Calibri" w:hAnsi="Calibri" w:cs="Calibri"/>
          <w:color w:val="auto"/>
          <w:sz w:val="24"/>
          <w:szCs w:val="20"/>
        </w:rPr>
      </w:pPr>
      <w:r w:rsidRPr="00AD6FAD">
        <w:rPr>
          <w:rFonts w:ascii="Calibri" w:hAnsi="Calibri" w:cs="Calibri"/>
          <w:color w:val="auto"/>
          <w:sz w:val="24"/>
          <w:szCs w:val="20"/>
        </w:rPr>
        <w:t>Maintaining an inventory of all open-source components used in the system, including their versions and licenses.</w:t>
      </w:r>
    </w:p>
    <w:p w14:paraId="78B640E1" w14:textId="77777777" w:rsidR="00AD6FAD" w:rsidRPr="00AD6FAD" w:rsidRDefault="00AD6FAD" w:rsidP="00642212">
      <w:pPr>
        <w:numPr>
          <w:ilvl w:val="1"/>
          <w:numId w:val="115"/>
        </w:numPr>
        <w:rPr>
          <w:rFonts w:ascii="Calibri" w:hAnsi="Calibri" w:cs="Calibri"/>
          <w:color w:val="auto"/>
          <w:sz w:val="24"/>
          <w:szCs w:val="20"/>
        </w:rPr>
      </w:pPr>
      <w:r w:rsidRPr="00AD6FAD">
        <w:rPr>
          <w:rFonts w:ascii="Calibri" w:hAnsi="Calibri" w:cs="Calibri"/>
          <w:color w:val="auto"/>
          <w:sz w:val="24"/>
          <w:szCs w:val="20"/>
        </w:rPr>
        <w:t>Regular security scans of open-source libraries to identify and remediate vulnerabilities.</w:t>
      </w:r>
    </w:p>
    <w:p w14:paraId="02E3F3C0" w14:textId="77777777" w:rsidR="00AD6FAD" w:rsidRPr="00AD6FAD" w:rsidRDefault="00AD6FAD" w:rsidP="00642212">
      <w:pPr>
        <w:numPr>
          <w:ilvl w:val="1"/>
          <w:numId w:val="115"/>
        </w:numPr>
        <w:rPr>
          <w:rFonts w:ascii="Calibri" w:hAnsi="Calibri" w:cs="Calibri"/>
          <w:color w:val="auto"/>
          <w:sz w:val="24"/>
          <w:szCs w:val="20"/>
        </w:rPr>
      </w:pPr>
      <w:r w:rsidRPr="00AD6FAD">
        <w:rPr>
          <w:rFonts w:ascii="Calibri" w:hAnsi="Calibri" w:cs="Calibri"/>
          <w:color w:val="auto"/>
          <w:sz w:val="24"/>
          <w:szCs w:val="20"/>
        </w:rPr>
        <w:t>Contributing to key open-source projects to ensure their continued maintenance and security.</w:t>
      </w:r>
    </w:p>
    <w:p w14:paraId="7E0AB189" w14:textId="77777777" w:rsidR="00AD6FAD" w:rsidRPr="00AD6FAD" w:rsidRDefault="00AD6FAD" w:rsidP="00642212">
      <w:pPr>
        <w:numPr>
          <w:ilvl w:val="1"/>
          <w:numId w:val="115"/>
        </w:numPr>
        <w:rPr>
          <w:rFonts w:ascii="Calibri" w:hAnsi="Calibri" w:cs="Calibri"/>
          <w:color w:val="auto"/>
          <w:sz w:val="24"/>
          <w:szCs w:val="20"/>
        </w:rPr>
      </w:pPr>
      <w:r w:rsidRPr="00AD6FAD">
        <w:rPr>
          <w:rFonts w:ascii="Calibri" w:hAnsi="Calibri" w:cs="Calibri"/>
          <w:color w:val="auto"/>
          <w:sz w:val="24"/>
          <w:szCs w:val="20"/>
        </w:rPr>
        <w:t>Having contingency plans for replacing critical open-source components if necessary.</w:t>
      </w:r>
    </w:p>
    <w:p w14:paraId="7B49DC17" w14:textId="77777777" w:rsidR="00AD6FAD" w:rsidRPr="00AD6FAD" w:rsidRDefault="00AD6FAD" w:rsidP="00AD6FAD">
      <w:pPr>
        <w:rPr>
          <w:rFonts w:ascii="Calibri" w:hAnsi="Calibri" w:cs="Calibri"/>
          <w:color w:val="auto"/>
          <w:sz w:val="24"/>
          <w:szCs w:val="20"/>
        </w:rPr>
      </w:pPr>
      <w:r w:rsidRPr="00AD6FAD">
        <w:rPr>
          <w:rFonts w:ascii="Calibri" w:hAnsi="Calibri" w:cs="Calibri"/>
          <w:b/>
          <w:bCs/>
          <w:color w:val="auto"/>
          <w:sz w:val="24"/>
          <w:szCs w:val="20"/>
        </w:rPr>
        <w:t>7. Conclusion:</w:t>
      </w:r>
    </w:p>
    <w:p w14:paraId="5B8D50EB" w14:textId="77777777" w:rsidR="00AD6FAD" w:rsidRPr="00B153E6" w:rsidRDefault="00AD6FAD" w:rsidP="00AD6FAD">
      <w:pPr>
        <w:rPr>
          <w:rFonts w:ascii="Calibri" w:hAnsi="Calibri" w:cs="Calibri"/>
          <w:color w:val="auto"/>
          <w:sz w:val="24"/>
          <w:szCs w:val="20"/>
        </w:rPr>
      </w:pPr>
      <w:r w:rsidRPr="00AD6FAD">
        <w:rPr>
          <w:rFonts w:ascii="Calibri" w:hAnsi="Calibri" w:cs="Calibri"/>
          <w:color w:val="auto"/>
          <w:sz w:val="24"/>
          <w:szCs w:val="20"/>
        </w:rPr>
        <w:t>Intellihub's smart meter infrastructure relies on a complex web of third-party dependencies. Managing these dependencies effectively is crucial for ensuring the security and reliability of the system. The risks associated with each dependency must be carefully assessed, and appropriate mitigation strategies must be implemented. This analysis highlights the need for a comprehensive vendor management program, a multi-vendor strategy where possible, robust SLAs, regular security assessments, and contingency planning. By proactively addressing these risks, Intellihub can minimize the potential impact of disruptions or security breaches and ensure the continued integrity of its smart meter infrastructure.</w:t>
      </w:r>
    </w:p>
    <w:p w14:paraId="07BB21D0" w14:textId="77777777" w:rsidR="00B36F1B" w:rsidRPr="00B153E6" w:rsidRDefault="00B36F1B" w:rsidP="00AD6FAD">
      <w:pPr>
        <w:rPr>
          <w:rFonts w:ascii="Calibri" w:hAnsi="Calibri" w:cs="Calibri"/>
          <w:color w:val="auto"/>
          <w:sz w:val="24"/>
          <w:szCs w:val="20"/>
        </w:rPr>
      </w:pPr>
    </w:p>
    <w:p w14:paraId="57CF215E" w14:textId="77777777" w:rsidR="00B36F1B" w:rsidRPr="00B153E6" w:rsidRDefault="00B36F1B" w:rsidP="00AD6FAD">
      <w:pPr>
        <w:rPr>
          <w:rFonts w:ascii="Calibri" w:hAnsi="Calibri" w:cs="Calibri"/>
          <w:color w:val="auto"/>
          <w:sz w:val="24"/>
          <w:szCs w:val="20"/>
        </w:rPr>
      </w:pPr>
    </w:p>
    <w:p w14:paraId="73F70397" w14:textId="77777777" w:rsidR="00B36F1B" w:rsidRPr="00B153E6" w:rsidRDefault="00B36F1B" w:rsidP="00AD6FAD">
      <w:pPr>
        <w:rPr>
          <w:rFonts w:ascii="Calibri" w:hAnsi="Calibri" w:cs="Calibri"/>
          <w:color w:val="auto"/>
          <w:sz w:val="24"/>
          <w:szCs w:val="20"/>
        </w:rPr>
      </w:pPr>
    </w:p>
    <w:p w14:paraId="6C947F08" w14:textId="77777777" w:rsidR="00B36F1B" w:rsidRPr="00B153E6" w:rsidRDefault="00B36F1B">
      <w:pPr>
        <w:spacing w:after="200"/>
        <w:rPr>
          <w:rFonts w:ascii="Calibri" w:eastAsia="Times New Roman" w:hAnsi="Calibri" w:cs="Calibri"/>
          <w:b/>
          <w:color w:val="auto"/>
          <w:sz w:val="44"/>
          <w:szCs w:val="44"/>
        </w:rPr>
      </w:pPr>
      <w:r w:rsidRPr="00B153E6">
        <w:rPr>
          <w:rFonts w:ascii="Calibri" w:hAnsi="Calibri" w:cs="Calibri"/>
          <w:color w:val="auto"/>
          <w:sz w:val="24"/>
          <w:szCs w:val="44"/>
        </w:rPr>
        <w:br w:type="page"/>
      </w:r>
    </w:p>
    <w:p w14:paraId="60E98AC6" w14:textId="2A147D06" w:rsidR="00B36F1B" w:rsidRPr="00B153E6" w:rsidRDefault="00B36F1B" w:rsidP="00B36F1B">
      <w:pPr>
        <w:pStyle w:val="Heading1"/>
        <w:rPr>
          <w:rFonts w:ascii="Calibri" w:hAnsi="Calibri" w:cs="Calibri"/>
          <w:color w:val="auto"/>
          <w:sz w:val="44"/>
          <w:szCs w:val="44"/>
        </w:rPr>
      </w:pPr>
      <w:bookmarkStart w:id="69" w:name="_Toc184228261"/>
      <w:r w:rsidRPr="00B153E6">
        <w:rPr>
          <w:rFonts w:ascii="Calibri" w:hAnsi="Calibri" w:cs="Calibri"/>
          <w:color w:val="auto"/>
          <w:sz w:val="44"/>
          <w:szCs w:val="44"/>
        </w:rPr>
        <w:lastRenderedPageBreak/>
        <w:t xml:space="preserve">Appendix </w:t>
      </w:r>
      <w:r w:rsidR="00800271" w:rsidRPr="00B153E6">
        <w:rPr>
          <w:rFonts w:ascii="Calibri" w:hAnsi="Calibri" w:cs="Calibri"/>
          <w:color w:val="auto"/>
          <w:sz w:val="44"/>
          <w:szCs w:val="44"/>
        </w:rPr>
        <w:t>G</w:t>
      </w:r>
      <w:r w:rsidRPr="00B153E6">
        <w:rPr>
          <w:rFonts w:ascii="Calibri" w:hAnsi="Calibri" w:cs="Calibri"/>
          <w:color w:val="auto"/>
          <w:sz w:val="44"/>
          <w:szCs w:val="44"/>
        </w:rPr>
        <w:t xml:space="preserve"> - </w:t>
      </w:r>
      <w:r w:rsidRPr="00B153E6">
        <w:rPr>
          <w:rFonts w:ascii="Calibri" w:hAnsi="Calibri" w:cs="Calibri"/>
          <w:color w:val="auto"/>
          <w:sz w:val="44"/>
          <w:szCs w:val="44"/>
        </w:rPr>
        <w:t>Intellihub OT Cyber Risk Report Brief</w:t>
      </w:r>
      <w:bookmarkEnd w:id="69"/>
    </w:p>
    <w:p w14:paraId="21454FB7" w14:textId="77777777" w:rsidR="00B36F1B" w:rsidRPr="00B153E6" w:rsidRDefault="00B36F1B" w:rsidP="00AD6FAD">
      <w:pPr>
        <w:rPr>
          <w:rFonts w:ascii="Calibri" w:hAnsi="Calibri" w:cs="Calibri"/>
          <w:color w:val="auto"/>
          <w:sz w:val="24"/>
          <w:szCs w:val="20"/>
        </w:rPr>
      </w:pPr>
    </w:p>
    <w:p w14:paraId="54200E29" w14:textId="77777777"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I. Introduction and Project Overview</w:t>
      </w:r>
    </w:p>
    <w:p w14:paraId="6CCC29B6" w14:textId="4A9F1C09" w:rsidR="00B36F1B" w:rsidRPr="00B36F1B" w:rsidRDefault="00B36F1B" w:rsidP="00B36F1B">
      <w:pPr>
        <w:rPr>
          <w:rFonts w:ascii="Calibri" w:hAnsi="Calibri" w:cs="Calibri"/>
          <w:b/>
          <w:bCs/>
          <w:color w:val="auto"/>
          <w:sz w:val="24"/>
          <w:szCs w:val="20"/>
        </w:rPr>
      </w:pPr>
    </w:p>
    <w:tbl>
      <w:tblPr>
        <w:tblStyle w:val="PlainTable3"/>
        <w:tblW w:w="0" w:type="auto"/>
        <w:tblLook w:val="04A0" w:firstRow="1" w:lastRow="0" w:firstColumn="1" w:lastColumn="0" w:noHBand="0" w:noVBand="1"/>
      </w:tblPr>
      <w:tblGrid>
        <w:gridCol w:w="2391"/>
        <w:gridCol w:w="7463"/>
      </w:tblGrid>
      <w:tr w:rsidR="00B36F1B" w:rsidRPr="00B36F1B" w14:paraId="68CDFBDC"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F691DC1"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Project Dimension</w:t>
            </w:r>
          </w:p>
        </w:tc>
        <w:tc>
          <w:tcPr>
            <w:tcW w:w="0" w:type="auto"/>
            <w:hideMark/>
          </w:tcPr>
          <w:p w14:paraId="2EA77205"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Details</w:t>
            </w:r>
          </w:p>
        </w:tc>
      </w:tr>
      <w:tr w:rsidR="00B36F1B" w:rsidRPr="00B36F1B" w14:paraId="6185F8CB"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442327"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Assessment Focus</w:t>
            </w:r>
          </w:p>
        </w:tc>
        <w:tc>
          <w:tcPr>
            <w:tcW w:w="0" w:type="auto"/>
            <w:hideMark/>
          </w:tcPr>
          <w:p w14:paraId="6E056F26"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NCC Group cybersecurity assessment of Intellihub's Smart Meter infrastructure</w:t>
            </w:r>
          </w:p>
        </w:tc>
      </w:tr>
      <w:tr w:rsidR="00B36F1B" w:rsidRPr="00B36F1B" w14:paraId="10C3D3BE"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6BA6647A"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Approach</w:t>
            </w:r>
          </w:p>
        </w:tc>
        <w:tc>
          <w:tcPr>
            <w:tcW w:w="0" w:type="auto"/>
            <w:hideMark/>
          </w:tcPr>
          <w:p w14:paraId="69698944"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Three-phase methodology: architecture review, build review, penetration testing</w:t>
            </w:r>
          </w:p>
        </w:tc>
      </w:tr>
      <w:tr w:rsidR="00B36F1B" w:rsidRPr="00B36F1B" w14:paraId="70676CAB"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ED1ED"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Strategic Alignment</w:t>
            </w:r>
          </w:p>
        </w:tc>
        <w:tc>
          <w:tcPr>
            <w:tcW w:w="0" w:type="auto"/>
            <w:hideMark/>
          </w:tcPr>
          <w:p w14:paraId="3EE849E3"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AEMC mandate, Intellihub risk management program</w:t>
            </w:r>
          </w:p>
        </w:tc>
      </w:tr>
    </w:tbl>
    <w:p w14:paraId="5741D048" w14:textId="77777777" w:rsidR="00B36F1B" w:rsidRPr="00B153E6" w:rsidRDefault="00B36F1B" w:rsidP="00B36F1B">
      <w:pPr>
        <w:rPr>
          <w:rFonts w:ascii="Calibri" w:hAnsi="Calibri" w:cs="Calibri"/>
          <w:b/>
          <w:bCs/>
          <w:color w:val="auto"/>
          <w:sz w:val="24"/>
          <w:szCs w:val="20"/>
        </w:rPr>
      </w:pPr>
    </w:p>
    <w:p w14:paraId="4AC0C8D7" w14:textId="0F234604"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Key Project Parameters</w:t>
      </w:r>
    </w:p>
    <w:p w14:paraId="60E5CF86" w14:textId="77777777" w:rsidR="00B36F1B" w:rsidRPr="00B36F1B" w:rsidRDefault="00B36F1B" w:rsidP="00B36F1B">
      <w:pPr>
        <w:numPr>
          <w:ilvl w:val="0"/>
          <w:numId w:val="127"/>
        </w:numPr>
        <w:rPr>
          <w:rFonts w:ascii="Calibri" w:hAnsi="Calibri" w:cs="Calibri"/>
          <w:color w:val="auto"/>
          <w:sz w:val="24"/>
          <w:szCs w:val="20"/>
        </w:rPr>
      </w:pPr>
      <w:r w:rsidRPr="00B36F1B">
        <w:rPr>
          <w:rFonts w:ascii="Calibri" w:hAnsi="Calibri" w:cs="Calibri"/>
          <w:b/>
          <w:bCs/>
          <w:color w:val="auto"/>
          <w:sz w:val="24"/>
          <w:szCs w:val="20"/>
        </w:rPr>
        <w:t>Specific Focus</w:t>
      </w:r>
      <w:r w:rsidRPr="00B36F1B">
        <w:rPr>
          <w:rFonts w:ascii="Calibri" w:hAnsi="Calibri" w:cs="Calibri"/>
          <w:color w:val="auto"/>
          <w:sz w:val="24"/>
          <w:szCs w:val="20"/>
        </w:rPr>
        <w:t>: IntelliConX Gen 2, L+G E355 meter, Telstra communications, PolicyNet</w:t>
      </w:r>
    </w:p>
    <w:p w14:paraId="6B572556" w14:textId="77777777" w:rsidR="00B36F1B" w:rsidRPr="00B36F1B" w:rsidRDefault="00B36F1B" w:rsidP="00B36F1B">
      <w:pPr>
        <w:numPr>
          <w:ilvl w:val="0"/>
          <w:numId w:val="127"/>
        </w:numPr>
        <w:rPr>
          <w:rFonts w:ascii="Calibri" w:hAnsi="Calibri" w:cs="Calibri"/>
          <w:color w:val="auto"/>
          <w:sz w:val="24"/>
          <w:szCs w:val="20"/>
        </w:rPr>
      </w:pPr>
      <w:r w:rsidRPr="00B36F1B">
        <w:rPr>
          <w:rFonts w:ascii="Calibri" w:hAnsi="Calibri" w:cs="Calibri"/>
          <w:b/>
          <w:bCs/>
          <w:color w:val="auto"/>
          <w:sz w:val="24"/>
          <w:szCs w:val="20"/>
        </w:rPr>
        <w:t>Key Objectives</w:t>
      </w:r>
      <w:r w:rsidRPr="00B36F1B">
        <w:rPr>
          <w:rFonts w:ascii="Calibri" w:hAnsi="Calibri" w:cs="Calibri"/>
          <w:color w:val="auto"/>
          <w:sz w:val="24"/>
          <w:szCs w:val="20"/>
        </w:rPr>
        <w:t>:</w:t>
      </w:r>
    </w:p>
    <w:p w14:paraId="09405665" w14:textId="77777777" w:rsidR="00B36F1B" w:rsidRPr="00B36F1B" w:rsidRDefault="00B36F1B" w:rsidP="00B36F1B">
      <w:pPr>
        <w:numPr>
          <w:ilvl w:val="1"/>
          <w:numId w:val="127"/>
        </w:numPr>
        <w:rPr>
          <w:rFonts w:ascii="Calibri" w:hAnsi="Calibri" w:cs="Calibri"/>
          <w:color w:val="auto"/>
          <w:sz w:val="24"/>
          <w:szCs w:val="20"/>
        </w:rPr>
      </w:pPr>
      <w:r w:rsidRPr="00B36F1B">
        <w:rPr>
          <w:rFonts w:ascii="Calibri" w:hAnsi="Calibri" w:cs="Calibri"/>
          <w:color w:val="auto"/>
          <w:sz w:val="24"/>
          <w:szCs w:val="20"/>
        </w:rPr>
        <w:t>Documentation</w:t>
      </w:r>
    </w:p>
    <w:p w14:paraId="043F27CD" w14:textId="77777777" w:rsidR="00B36F1B" w:rsidRPr="00B36F1B" w:rsidRDefault="00B36F1B" w:rsidP="00B36F1B">
      <w:pPr>
        <w:numPr>
          <w:ilvl w:val="1"/>
          <w:numId w:val="127"/>
        </w:numPr>
        <w:rPr>
          <w:rFonts w:ascii="Calibri" w:hAnsi="Calibri" w:cs="Calibri"/>
          <w:color w:val="auto"/>
          <w:sz w:val="24"/>
          <w:szCs w:val="20"/>
        </w:rPr>
      </w:pPr>
      <w:r w:rsidRPr="00B36F1B">
        <w:rPr>
          <w:rFonts w:ascii="Calibri" w:hAnsi="Calibri" w:cs="Calibri"/>
          <w:color w:val="auto"/>
          <w:sz w:val="24"/>
          <w:szCs w:val="20"/>
        </w:rPr>
        <w:t>Examination</w:t>
      </w:r>
    </w:p>
    <w:p w14:paraId="05E6A56A" w14:textId="77777777" w:rsidR="00B36F1B" w:rsidRPr="00B36F1B" w:rsidRDefault="00B36F1B" w:rsidP="00B36F1B">
      <w:pPr>
        <w:numPr>
          <w:ilvl w:val="1"/>
          <w:numId w:val="127"/>
        </w:numPr>
        <w:rPr>
          <w:rFonts w:ascii="Calibri" w:hAnsi="Calibri" w:cs="Calibri"/>
          <w:color w:val="auto"/>
          <w:sz w:val="24"/>
          <w:szCs w:val="20"/>
        </w:rPr>
      </w:pPr>
      <w:r w:rsidRPr="00B36F1B">
        <w:rPr>
          <w:rFonts w:ascii="Calibri" w:hAnsi="Calibri" w:cs="Calibri"/>
          <w:color w:val="auto"/>
          <w:sz w:val="24"/>
          <w:szCs w:val="20"/>
        </w:rPr>
        <w:t>Assessment</w:t>
      </w:r>
    </w:p>
    <w:p w14:paraId="7C6480FC" w14:textId="77777777" w:rsidR="00B36F1B" w:rsidRPr="00B36F1B" w:rsidRDefault="00B36F1B" w:rsidP="00B36F1B">
      <w:pPr>
        <w:numPr>
          <w:ilvl w:val="1"/>
          <w:numId w:val="127"/>
        </w:numPr>
        <w:rPr>
          <w:rFonts w:ascii="Calibri" w:hAnsi="Calibri" w:cs="Calibri"/>
          <w:color w:val="auto"/>
          <w:sz w:val="24"/>
          <w:szCs w:val="20"/>
        </w:rPr>
      </w:pPr>
      <w:r w:rsidRPr="00B36F1B">
        <w:rPr>
          <w:rFonts w:ascii="Calibri" w:hAnsi="Calibri" w:cs="Calibri"/>
          <w:color w:val="auto"/>
          <w:sz w:val="24"/>
          <w:szCs w:val="20"/>
        </w:rPr>
        <w:t>Evaluation</w:t>
      </w:r>
    </w:p>
    <w:p w14:paraId="36B54D91" w14:textId="77777777" w:rsidR="00B36F1B" w:rsidRPr="00B36F1B" w:rsidRDefault="00B36F1B" w:rsidP="00B36F1B">
      <w:pPr>
        <w:numPr>
          <w:ilvl w:val="1"/>
          <w:numId w:val="127"/>
        </w:numPr>
        <w:rPr>
          <w:rFonts w:ascii="Calibri" w:hAnsi="Calibri" w:cs="Calibri"/>
          <w:color w:val="auto"/>
          <w:sz w:val="24"/>
          <w:szCs w:val="20"/>
        </w:rPr>
      </w:pPr>
      <w:r w:rsidRPr="00B36F1B">
        <w:rPr>
          <w:rFonts w:ascii="Calibri" w:hAnsi="Calibri" w:cs="Calibri"/>
          <w:color w:val="auto"/>
          <w:sz w:val="24"/>
          <w:szCs w:val="20"/>
        </w:rPr>
        <w:t>Analysis</w:t>
      </w:r>
    </w:p>
    <w:p w14:paraId="4167EA95" w14:textId="0D4FC87B" w:rsidR="00B36F1B" w:rsidRPr="00B153E6" w:rsidRDefault="00B36F1B" w:rsidP="00B36F1B">
      <w:pPr>
        <w:numPr>
          <w:ilvl w:val="1"/>
          <w:numId w:val="127"/>
        </w:numPr>
        <w:rPr>
          <w:rFonts w:ascii="Calibri" w:hAnsi="Calibri" w:cs="Calibri"/>
          <w:color w:val="auto"/>
          <w:sz w:val="24"/>
          <w:szCs w:val="20"/>
        </w:rPr>
      </w:pPr>
      <w:r w:rsidRPr="00B36F1B">
        <w:rPr>
          <w:rFonts w:ascii="Calibri" w:hAnsi="Calibri" w:cs="Calibri"/>
          <w:color w:val="auto"/>
          <w:sz w:val="24"/>
          <w:szCs w:val="20"/>
        </w:rPr>
        <w:t>Verificatio</w:t>
      </w:r>
      <w:r w:rsidRPr="00B153E6">
        <w:rPr>
          <w:rFonts w:ascii="Calibri" w:hAnsi="Calibri" w:cs="Calibri"/>
          <w:color w:val="auto"/>
          <w:sz w:val="24"/>
          <w:szCs w:val="20"/>
        </w:rPr>
        <w:t>n</w:t>
      </w:r>
    </w:p>
    <w:p w14:paraId="29B6F62B" w14:textId="77777777" w:rsidR="00B36F1B" w:rsidRPr="00B153E6" w:rsidRDefault="00B36F1B" w:rsidP="00B36F1B">
      <w:pPr>
        <w:rPr>
          <w:rFonts w:ascii="Calibri" w:hAnsi="Calibri" w:cs="Calibri"/>
          <w:b/>
          <w:bCs/>
          <w:color w:val="auto"/>
          <w:sz w:val="24"/>
          <w:szCs w:val="20"/>
        </w:rPr>
      </w:pPr>
    </w:p>
    <w:p w14:paraId="57796E0A" w14:textId="48CADE17"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Project Methodology</w:t>
      </w:r>
    </w:p>
    <w:p w14:paraId="687F6CB1" w14:textId="77777777" w:rsidR="00B36F1B" w:rsidRPr="00B36F1B" w:rsidRDefault="00B36F1B" w:rsidP="00B36F1B">
      <w:pPr>
        <w:numPr>
          <w:ilvl w:val="0"/>
          <w:numId w:val="128"/>
        </w:numPr>
        <w:rPr>
          <w:rFonts w:ascii="Calibri" w:hAnsi="Calibri" w:cs="Calibri"/>
          <w:color w:val="auto"/>
          <w:sz w:val="24"/>
          <w:szCs w:val="20"/>
        </w:rPr>
      </w:pPr>
      <w:r w:rsidRPr="00B36F1B">
        <w:rPr>
          <w:rFonts w:ascii="Calibri" w:hAnsi="Calibri" w:cs="Calibri"/>
          <w:color w:val="auto"/>
          <w:sz w:val="24"/>
          <w:szCs w:val="20"/>
        </w:rPr>
        <w:t>Initialization</w:t>
      </w:r>
    </w:p>
    <w:p w14:paraId="7B79B430" w14:textId="77777777" w:rsidR="00B36F1B" w:rsidRPr="00B36F1B" w:rsidRDefault="00B36F1B" w:rsidP="00B36F1B">
      <w:pPr>
        <w:numPr>
          <w:ilvl w:val="0"/>
          <w:numId w:val="128"/>
        </w:numPr>
        <w:rPr>
          <w:rFonts w:ascii="Calibri" w:hAnsi="Calibri" w:cs="Calibri"/>
          <w:color w:val="auto"/>
          <w:sz w:val="24"/>
          <w:szCs w:val="20"/>
        </w:rPr>
      </w:pPr>
      <w:r w:rsidRPr="00B36F1B">
        <w:rPr>
          <w:rFonts w:ascii="Calibri" w:hAnsi="Calibri" w:cs="Calibri"/>
          <w:color w:val="auto"/>
          <w:sz w:val="24"/>
          <w:szCs w:val="20"/>
        </w:rPr>
        <w:t>Vulnerability and Architecture Design Review (VADR)</w:t>
      </w:r>
    </w:p>
    <w:p w14:paraId="0702993D" w14:textId="77777777" w:rsidR="00B36F1B" w:rsidRPr="00B36F1B" w:rsidRDefault="00B36F1B" w:rsidP="00B36F1B">
      <w:pPr>
        <w:numPr>
          <w:ilvl w:val="0"/>
          <w:numId w:val="128"/>
        </w:numPr>
        <w:rPr>
          <w:rFonts w:ascii="Calibri" w:hAnsi="Calibri" w:cs="Calibri"/>
          <w:color w:val="auto"/>
          <w:sz w:val="24"/>
          <w:szCs w:val="20"/>
        </w:rPr>
      </w:pPr>
      <w:r w:rsidRPr="00B36F1B">
        <w:rPr>
          <w:rFonts w:ascii="Calibri" w:hAnsi="Calibri" w:cs="Calibri"/>
          <w:color w:val="auto"/>
          <w:sz w:val="24"/>
          <w:szCs w:val="20"/>
        </w:rPr>
        <w:t>Testing/Review</w:t>
      </w:r>
    </w:p>
    <w:p w14:paraId="09BD801F" w14:textId="77777777" w:rsidR="00B36F1B" w:rsidRPr="00B36F1B" w:rsidRDefault="00B36F1B" w:rsidP="00B36F1B">
      <w:pPr>
        <w:numPr>
          <w:ilvl w:val="0"/>
          <w:numId w:val="128"/>
        </w:numPr>
        <w:rPr>
          <w:rFonts w:ascii="Calibri" w:hAnsi="Calibri" w:cs="Calibri"/>
          <w:color w:val="auto"/>
          <w:sz w:val="24"/>
          <w:szCs w:val="20"/>
        </w:rPr>
      </w:pPr>
      <w:r w:rsidRPr="00B36F1B">
        <w:rPr>
          <w:rFonts w:ascii="Calibri" w:hAnsi="Calibri" w:cs="Calibri"/>
          <w:color w:val="auto"/>
          <w:sz w:val="24"/>
          <w:szCs w:val="20"/>
        </w:rPr>
        <w:t>Reporting</w:t>
      </w:r>
    </w:p>
    <w:p w14:paraId="001947AE" w14:textId="77777777" w:rsidR="00B36F1B" w:rsidRPr="00B153E6" w:rsidRDefault="00B36F1B" w:rsidP="00B36F1B">
      <w:pPr>
        <w:rPr>
          <w:rFonts w:ascii="Calibri" w:hAnsi="Calibri" w:cs="Calibri"/>
          <w:b/>
          <w:bCs/>
          <w:color w:val="auto"/>
          <w:sz w:val="24"/>
          <w:szCs w:val="20"/>
        </w:rPr>
      </w:pPr>
    </w:p>
    <w:p w14:paraId="29298C57" w14:textId="0A28D4C2" w:rsidR="00B36F1B" w:rsidRPr="00B153E6"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II. Executive Summary and Key Risks</w:t>
      </w:r>
    </w:p>
    <w:p w14:paraId="10E3BB6E" w14:textId="6B0E92FB"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2. Executive Overview</w:t>
      </w:r>
    </w:p>
    <w:tbl>
      <w:tblPr>
        <w:tblStyle w:val="PlainTable3"/>
        <w:tblW w:w="0" w:type="auto"/>
        <w:tblLook w:val="04A0" w:firstRow="1" w:lastRow="0" w:firstColumn="1" w:lastColumn="0" w:noHBand="0" w:noVBand="1"/>
      </w:tblPr>
      <w:tblGrid>
        <w:gridCol w:w="2670"/>
        <w:gridCol w:w="3213"/>
        <w:gridCol w:w="3192"/>
      </w:tblGrid>
      <w:tr w:rsidR="00B36F1B" w:rsidRPr="00B36F1B" w14:paraId="5D593C52"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B9A2782"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Risk Category</w:t>
            </w:r>
          </w:p>
        </w:tc>
        <w:tc>
          <w:tcPr>
            <w:tcW w:w="0" w:type="auto"/>
            <w:hideMark/>
          </w:tcPr>
          <w:p w14:paraId="33EA50B6"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Key Characteristics</w:t>
            </w:r>
          </w:p>
        </w:tc>
        <w:tc>
          <w:tcPr>
            <w:tcW w:w="0" w:type="auto"/>
            <w:hideMark/>
          </w:tcPr>
          <w:p w14:paraId="3F272F95"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Potential Impact</w:t>
            </w:r>
          </w:p>
        </w:tc>
      </w:tr>
      <w:tr w:rsidR="00B36F1B" w:rsidRPr="00B36F1B" w14:paraId="7F61F849"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6C03C9"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Firmware Security</w:t>
            </w:r>
          </w:p>
        </w:tc>
        <w:tc>
          <w:tcPr>
            <w:tcW w:w="0" w:type="auto"/>
            <w:hideMark/>
          </w:tcPr>
          <w:p w14:paraId="21DA0260"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Vulnerabilities in device firmware</w:t>
            </w:r>
          </w:p>
        </w:tc>
        <w:tc>
          <w:tcPr>
            <w:tcW w:w="0" w:type="auto"/>
            <w:hideMark/>
          </w:tcPr>
          <w:p w14:paraId="4399D3DF"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Potential system compromise</w:t>
            </w:r>
          </w:p>
        </w:tc>
      </w:tr>
      <w:tr w:rsidR="00B36F1B" w:rsidRPr="00B36F1B" w14:paraId="29B918CD"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6C7F0666"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Cloud-Based Threats</w:t>
            </w:r>
          </w:p>
        </w:tc>
        <w:tc>
          <w:tcPr>
            <w:tcW w:w="0" w:type="auto"/>
            <w:hideMark/>
          </w:tcPr>
          <w:p w14:paraId="602556E3"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Risks in cloud infrastructure</w:t>
            </w:r>
          </w:p>
        </w:tc>
        <w:tc>
          <w:tcPr>
            <w:tcW w:w="0" w:type="auto"/>
            <w:hideMark/>
          </w:tcPr>
          <w:p w14:paraId="13832898"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Data breaches, service disruption</w:t>
            </w:r>
          </w:p>
        </w:tc>
      </w:tr>
      <w:tr w:rsidR="00B36F1B" w:rsidRPr="00B36F1B" w14:paraId="230D4DE0"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F9322F"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color w:val="auto"/>
                <w:sz w:val="22"/>
                <w:szCs w:val="18"/>
              </w:rPr>
              <w:t>3rd Party Integrations</w:t>
            </w:r>
          </w:p>
        </w:tc>
        <w:tc>
          <w:tcPr>
            <w:tcW w:w="0" w:type="auto"/>
            <w:hideMark/>
          </w:tcPr>
          <w:p w14:paraId="3F071A61"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Supply chain and vendor risks</w:t>
            </w:r>
          </w:p>
        </w:tc>
        <w:tc>
          <w:tcPr>
            <w:tcW w:w="0" w:type="auto"/>
            <w:hideMark/>
          </w:tcPr>
          <w:p w14:paraId="0E8BC4E5"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Expanded attack surface</w:t>
            </w:r>
          </w:p>
        </w:tc>
      </w:tr>
    </w:tbl>
    <w:p w14:paraId="38B47DD1" w14:textId="77777777" w:rsidR="00B36F1B" w:rsidRPr="00B153E6" w:rsidRDefault="00B36F1B" w:rsidP="00B36F1B">
      <w:pPr>
        <w:rPr>
          <w:rFonts w:ascii="Calibri" w:hAnsi="Calibri" w:cs="Calibri"/>
          <w:b/>
          <w:bCs/>
          <w:color w:val="auto"/>
          <w:sz w:val="24"/>
          <w:szCs w:val="20"/>
        </w:rPr>
      </w:pPr>
    </w:p>
    <w:p w14:paraId="50714531" w14:textId="39F9A179"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Architecture Assessment</w:t>
      </w:r>
    </w:p>
    <w:tbl>
      <w:tblPr>
        <w:tblStyle w:val="PlainTable3"/>
        <w:tblW w:w="0" w:type="auto"/>
        <w:tblLook w:val="04A0" w:firstRow="1" w:lastRow="0" w:firstColumn="1" w:lastColumn="0" w:noHBand="0" w:noVBand="1"/>
      </w:tblPr>
      <w:tblGrid>
        <w:gridCol w:w="3433"/>
        <w:gridCol w:w="3854"/>
      </w:tblGrid>
      <w:tr w:rsidR="00B36F1B" w:rsidRPr="00B36F1B" w14:paraId="569A74BA"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4785932" w14:textId="77777777" w:rsidR="00B36F1B" w:rsidRPr="00B36F1B" w:rsidRDefault="00B36F1B" w:rsidP="00B36F1B">
            <w:pPr>
              <w:spacing w:line="276" w:lineRule="auto"/>
              <w:rPr>
                <w:rFonts w:ascii="Calibri" w:hAnsi="Calibri" w:cs="Calibri"/>
                <w:color w:val="auto"/>
                <w:sz w:val="22"/>
              </w:rPr>
            </w:pPr>
            <w:r w:rsidRPr="00B36F1B">
              <w:rPr>
                <w:rFonts w:ascii="Calibri" w:hAnsi="Calibri" w:cs="Calibri"/>
                <w:color w:val="auto"/>
                <w:sz w:val="22"/>
              </w:rPr>
              <w:t>Strengths</w:t>
            </w:r>
          </w:p>
        </w:tc>
        <w:tc>
          <w:tcPr>
            <w:tcW w:w="0" w:type="auto"/>
            <w:hideMark/>
          </w:tcPr>
          <w:p w14:paraId="38029853"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2"/>
              </w:rPr>
            </w:pPr>
            <w:r w:rsidRPr="00B36F1B">
              <w:rPr>
                <w:rFonts w:ascii="Calibri" w:hAnsi="Calibri" w:cs="Calibri"/>
                <w:color w:val="auto"/>
                <w:sz w:val="22"/>
              </w:rPr>
              <w:t>Weaknesses</w:t>
            </w:r>
          </w:p>
        </w:tc>
      </w:tr>
      <w:tr w:rsidR="00B36F1B" w:rsidRPr="00B36F1B" w14:paraId="0156C1AD"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CF5D5" w14:textId="77777777" w:rsidR="00B36F1B" w:rsidRPr="00B36F1B" w:rsidRDefault="00B36F1B" w:rsidP="00B36F1B">
            <w:pPr>
              <w:spacing w:line="276" w:lineRule="auto"/>
              <w:rPr>
                <w:rFonts w:ascii="Calibri" w:hAnsi="Calibri" w:cs="Calibri"/>
                <w:color w:val="auto"/>
                <w:sz w:val="22"/>
              </w:rPr>
            </w:pPr>
            <w:r w:rsidRPr="00B36F1B">
              <w:rPr>
                <w:rFonts w:ascii="Calibri" w:hAnsi="Calibri" w:cs="Calibri"/>
                <w:color w:val="auto"/>
                <w:sz w:val="22"/>
              </w:rPr>
              <w:t>Network isolation</w:t>
            </w:r>
          </w:p>
        </w:tc>
        <w:tc>
          <w:tcPr>
            <w:tcW w:w="0" w:type="auto"/>
            <w:hideMark/>
          </w:tcPr>
          <w:p w14:paraId="1AEFECA9"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36F1B">
              <w:rPr>
                <w:rFonts w:ascii="Calibri" w:hAnsi="Calibri" w:cs="Calibri"/>
                <w:color w:val="auto"/>
                <w:sz w:val="22"/>
              </w:rPr>
              <w:t>Large attack surface</w:t>
            </w:r>
          </w:p>
        </w:tc>
      </w:tr>
      <w:tr w:rsidR="00B36F1B" w:rsidRPr="00B36F1B" w14:paraId="02254A54"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7850B8C0" w14:textId="77777777" w:rsidR="00B36F1B" w:rsidRPr="00B36F1B" w:rsidRDefault="00B36F1B" w:rsidP="00B36F1B">
            <w:pPr>
              <w:spacing w:line="276" w:lineRule="auto"/>
              <w:rPr>
                <w:rFonts w:ascii="Calibri" w:hAnsi="Calibri" w:cs="Calibri"/>
                <w:color w:val="auto"/>
                <w:sz w:val="22"/>
              </w:rPr>
            </w:pPr>
            <w:r w:rsidRPr="00B36F1B">
              <w:rPr>
                <w:rFonts w:ascii="Calibri" w:hAnsi="Calibri" w:cs="Calibri"/>
                <w:color w:val="auto"/>
                <w:sz w:val="22"/>
              </w:rPr>
              <w:t>Centralized management</w:t>
            </w:r>
          </w:p>
        </w:tc>
        <w:tc>
          <w:tcPr>
            <w:tcW w:w="0" w:type="auto"/>
            <w:hideMark/>
          </w:tcPr>
          <w:p w14:paraId="4BCC92B7"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36F1B">
              <w:rPr>
                <w:rFonts w:ascii="Calibri" w:hAnsi="Calibri" w:cs="Calibri"/>
                <w:color w:val="auto"/>
                <w:sz w:val="22"/>
              </w:rPr>
              <w:t>Potential for broad outages</w:t>
            </w:r>
          </w:p>
        </w:tc>
      </w:tr>
      <w:tr w:rsidR="00B36F1B" w:rsidRPr="00B36F1B" w14:paraId="0B64E3FD"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A135CE" w14:textId="77777777" w:rsidR="00B36F1B" w:rsidRPr="00B36F1B" w:rsidRDefault="00B36F1B" w:rsidP="00B36F1B">
            <w:pPr>
              <w:spacing w:line="276" w:lineRule="auto"/>
              <w:rPr>
                <w:rFonts w:ascii="Calibri" w:hAnsi="Calibri" w:cs="Calibri"/>
                <w:color w:val="auto"/>
                <w:sz w:val="22"/>
              </w:rPr>
            </w:pPr>
            <w:r w:rsidRPr="00B36F1B">
              <w:rPr>
                <w:rFonts w:ascii="Calibri" w:hAnsi="Calibri" w:cs="Calibri"/>
                <w:color w:val="auto"/>
                <w:sz w:val="22"/>
              </w:rPr>
              <w:t>Limited physical interfaces</w:t>
            </w:r>
          </w:p>
        </w:tc>
        <w:tc>
          <w:tcPr>
            <w:tcW w:w="0" w:type="auto"/>
            <w:hideMark/>
          </w:tcPr>
          <w:p w14:paraId="229A1002"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rPr>
            </w:pPr>
            <w:r w:rsidRPr="00B36F1B">
              <w:rPr>
                <w:rFonts w:ascii="Calibri" w:hAnsi="Calibri" w:cs="Calibri"/>
                <w:color w:val="auto"/>
                <w:sz w:val="22"/>
              </w:rPr>
              <w:t>Limited risk visibility</w:t>
            </w:r>
          </w:p>
        </w:tc>
      </w:tr>
      <w:tr w:rsidR="00B36F1B" w:rsidRPr="00B36F1B" w14:paraId="435CA225"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388B0A6C" w14:textId="77777777" w:rsidR="00B36F1B" w:rsidRPr="00B36F1B" w:rsidRDefault="00B36F1B" w:rsidP="00B36F1B">
            <w:pPr>
              <w:spacing w:line="276" w:lineRule="auto"/>
              <w:rPr>
                <w:rFonts w:ascii="Calibri" w:hAnsi="Calibri" w:cs="Calibri"/>
                <w:color w:val="auto"/>
                <w:sz w:val="22"/>
              </w:rPr>
            </w:pPr>
            <w:r w:rsidRPr="00B36F1B">
              <w:rPr>
                <w:rFonts w:ascii="Calibri" w:hAnsi="Calibri" w:cs="Calibri"/>
                <w:color w:val="auto"/>
                <w:sz w:val="22"/>
              </w:rPr>
              <w:t>Abstracted data management</w:t>
            </w:r>
          </w:p>
        </w:tc>
        <w:tc>
          <w:tcPr>
            <w:tcW w:w="0" w:type="auto"/>
            <w:hideMark/>
          </w:tcPr>
          <w:p w14:paraId="491B9CD6"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rPr>
            </w:pPr>
            <w:r w:rsidRPr="00B36F1B">
              <w:rPr>
                <w:rFonts w:ascii="Calibri" w:hAnsi="Calibri" w:cs="Calibri"/>
                <w:color w:val="auto"/>
                <w:sz w:val="22"/>
              </w:rPr>
              <w:t>Inconsistent Multi-Factor Authentication</w:t>
            </w:r>
          </w:p>
        </w:tc>
      </w:tr>
    </w:tbl>
    <w:p w14:paraId="00BC10BF" w14:textId="77777777" w:rsidR="00B36F1B" w:rsidRPr="00B153E6" w:rsidRDefault="00B36F1B" w:rsidP="00B36F1B">
      <w:pPr>
        <w:rPr>
          <w:rFonts w:ascii="Calibri" w:hAnsi="Calibri" w:cs="Calibri"/>
          <w:b/>
          <w:bCs/>
          <w:color w:val="auto"/>
          <w:sz w:val="24"/>
          <w:szCs w:val="20"/>
        </w:rPr>
      </w:pPr>
    </w:p>
    <w:p w14:paraId="53C54E91" w14:textId="39049B06"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Threat Assessment Methodology</w:t>
      </w:r>
    </w:p>
    <w:p w14:paraId="5363E472" w14:textId="77777777" w:rsidR="00B36F1B" w:rsidRPr="00B36F1B" w:rsidRDefault="00B36F1B" w:rsidP="00B36F1B">
      <w:pPr>
        <w:numPr>
          <w:ilvl w:val="0"/>
          <w:numId w:val="129"/>
        </w:numPr>
        <w:rPr>
          <w:rFonts w:ascii="Calibri" w:hAnsi="Calibri" w:cs="Calibri"/>
          <w:color w:val="auto"/>
          <w:sz w:val="24"/>
          <w:szCs w:val="20"/>
        </w:rPr>
      </w:pPr>
      <w:r w:rsidRPr="00B36F1B">
        <w:rPr>
          <w:rFonts w:ascii="Calibri" w:hAnsi="Calibri" w:cs="Calibri"/>
          <w:color w:val="auto"/>
          <w:sz w:val="24"/>
          <w:szCs w:val="20"/>
        </w:rPr>
        <w:t>Threat intelligence research</w:t>
      </w:r>
    </w:p>
    <w:p w14:paraId="3A3FC61A" w14:textId="77777777" w:rsidR="00B36F1B" w:rsidRPr="00B36F1B" w:rsidRDefault="00B36F1B" w:rsidP="00B36F1B">
      <w:pPr>
        <w:numPr>
          <w:ilvl w:val="0"/>
          <w:numId w:val="129"/>
        </w:numPr>
        <w:rPr>
          <w:rFonts w:ascii="Calibri" w:hAnsi="Calibri" w:cs="Calibri"/>
          <w:color w:val="auto"/>
          <w:sz w:val="24"/>
          <w:szCs w:val="20"/>
        </w:rPr>
      </w:pPr>
      <w:r w:rsidRPr="00B36F1B">
        <w:rPr>
          <w:rFonts w:ascii="Calibri" w:hAnsi="Calibri" w:cs="Calibri"/>
          <w:color w:val="auto"/>
          <w:sz w:val="24"/>
          <w:szCs w:val="20"/>
        </w:rPr>
        <w:lastRenderedPageBreak/>
        <w:t>Peer evaluation</w:t>
      </w:r>
    </w:p>
    <w:p w14:paraId="3B9FA15F" w14:textId="77777777" w:rsidR="00B36F1B" w:rsidRPr="00B36F1B" w:rsidRDefault="00B36F1B" w:rsidP="00B36F1B">
      <w:pPr>
        <w:numPr>
          <w:ilvl w:val="0"/>
          <w:numId w:val="129"/>
        </w:numPr>
        <w:rPr>
          <w:rFonts w:ascii="Calibri" w:hAnsi="Calibri" w:cs="Calibri"/>
          <w:color w:val="auto"/>
          <w:sz w:val="24"/>
          <w:szCs w:val="20"/>
        </w:rPr>
      </w:pPr>
      <w:r w:rsidRPr="00B36F1B">
        <w:rPr>
          <w:rFonts w:ascii="Calibri" w:hAnsi="Calibri" w:cs="Calibri"/>
          <w:color w:val="auto"/>
          <w:sz w:val="24"/>
          <w:szCs w:val="20"/>
        </w:rPr>
        <w:t>MITRE ATT&amp;CK framework application</w:t>
      </w:r>
    </w:p>
    <w:p w14:paraId="75FE8FC0" w14:textId="77777777" w:rsidR="00B36F1B" w:rsidRPr="00B36F1B" w:rsidRDefault="00B36F1B" w:rsidP="00B36F1B">
      <w:pPr>
        <w:numPr>
          <w:ilvl w:val="0"/>
          <w:numId w:val="129"/>
        </w:numPr>
        <w:rPr>
          <w:rFonts w:ascii="Calibri" w:hAnsi="Calibri" w:cs="Calibri"/>
          <w:color w:val="auto"/>
          <w:sz w:val="24"/>
          <w:szCs w:val="20"/>
        </w:rPr>
      </w:pPr>
      <w:r w:rsidRPr="00B36F1B">
        <w:rPr>
          <w:rFonts w:ascii="Calibri" w:hAnsi="Calibri" w:cs="Calibri"/>
          <w:color w:val="auto"/>
          <w:sz w:val="24"/>
          <w:szCs w:val="20"/>
        </w:rPr>
        <w:t>Component-based threat modeling</w:t>
      </w:r>
    </w:p>
    <w:p w14:paraId="76A18C48" w14:textId="77777777" w:rsidR="00B36F1B" w:rsidRPr="00B153E6" w:rsidRDefault="00B36F1B" w:rsidP="00B36F1B">
      <w:pPr>
        <w:rPr>
          <w:rFonts w:ascii="Calibri" w:hAnsi="Calibri" w:cs="Calibri"/>
          <w:b/>
          <w:bCs/>
          <w:color w:val="auto"/>
          <w:sz w:val="24"/>
          <w:szCs w:val="20"/>
        </w:rPr>
      </w:pPr>
    </w:p>
    <w:p w14:paraId="41DDBB93" w14:textId="49DB2183"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Key Industry Observations</w:t>
      </w:r>
    </w:p>
    <w:p w14:paraId="7271D5EF" w14:textId="77777777" w:rsidR="00B36F1B" w:rsidRPr="00B36F1B" w:rsidRDefault="00B36F1B" w:rsidP="00B36F1B">
      <w:pPr>
        <w:numPr>
          <w:ilvl w:val="0"/>
          <w:numId w:val="130"/>
        </w:numPr>
        <w:rPr>
          <w:rFonts w:ascii="Calibri" w:hAnsi="Calibri" w:cs="Calibri"/>
          <w:color w:val="auto"/>
          <w:sz w:val="24"/>
          <w:szCs w:val="20"/>
        </w:rPr>
      </w:pPr>
      <w:r w:rsidRPr="00B36F1B">
        <w:rPr>
          <w:rFonts w:ascii="Calibri" w:hAnsi="Calibri" w:cs="Calibri"/>
          <w:color w:val="auto"/>
          <w:sz w:val="24"/>
          <w:szCs w:val="20"/>
        </w:rPr>
        <w:t>Complex supply chains and data networks</w:t>
      </w:r>
    </w:p>
    <w:p w14:paraId="1429225F" w14:textId="77777777" w:rsidR="00B36F1B" w:rsidRPr="00B36F1B" w:rsidRDefault="00B36F1B" w:rsidP="00B36F1B">
      <w:pPr>
        <w:numPr>
          <w:ilvl w:val="0"/>
          <w:numId w:val="130"/>
        </w:numPr>
        <w:rPr>
          <w:rFonts w:ascii="Calibri" w:hAnsi="Calibri" w:cs="Calibri"/>
          <w:color w:val="auto"/>
          <w:sz w:val="24"/>
          <w:szCs w:val="20"/>
        </w:rPr>
      </w:pPr>
      <w:r w:rsidRPr="00B36F1B">
        <w:rPr>
          <w:rFonts w:ascii="Calibri" w:hAnsi="Calibri" w:cs="Calibri"/>
          <w:color w:val="auto"/>
          <w:sz w:val="24"/>
          <w:szCs w:val="20"/>
        </w:rPr>
        <w:t>Challenges in ecosystem security</w:t>
      </w:r>
    </w:p>
    <w:p w14:paraId="09184366" w14:textId="77777777" w:rsidR="00B36F1B" w:rsidRPr="00B36F1B" w:rsidRDefault="00B36F1B" w:rsidP="00B36F1B">
      <w:pPr>
        <w:numPr>
          <w:ilvl w:val="0"/>
          <w:numId w:val="130"/>
        </w:numPr>
        <w:rPr>
          <w:rFonts w:ascii="Calibri" w:hAnsi="Calibri" w:cs="Calibri"/>
          <w:color w:val="auto"/>
          <w:sz w:val="24"/>
          <w:szCs w:val="20"/>
        </w:rPr>
      </w:pPr>
      <w:r w:rsidRPr="00B36F1B">
        <w:rPr>
          <w:rFonts w:ascii="Calibri" w:hAnsi="Calibri" w:cs="Calibri"/>
          <w:color w:val="auto"/>
          <w:sz w:val="24"/>
          <w:szCs w:val="20"/>
        </w:rPr>
        <w:t>Consumer-grade equipment vulnerabilities</w:t>
      </w:r>
    </w:p>
    <w:p w14:paraId="02DE4BF7" w14:textId="77777777" w:rsidR="00B36F1B" w:rsidRPr="00B36F1B" w:rsidRDefault="00B36F1B" w:rsidP="00B36F1B">
      <w:pPr>
        <w:numPr>
          <w:ilvl w:val="0"/>
          <w:numId w:val="130"/>
        </w:numPr>
        <w:rPr>
          <w:rFonts w:ascii="Calibri" w:hAnsi="Calibri" w:cs="Calibri"/>
          <w:color w:val="auto"/>
          <w:sz w:val="24"/>
          <w:szCs w:val="20"/>
        </w:rPr>
      </w:pPr>
      <w:r w:rsidRPr="00B36F1B">
        <w:rPr>
          <w:rFonts w:ascii="Calibri" w:hAnsi="Calibri" w:cs="Calibri"/>
          <w:color w:val="auto"/>
          <w:sz w:val="24"/>
          <w:szCs w:val="20"/>
        </w:rPr>
        <w:t>Cloud reliance</w:t>
      </w:r>
    </w:p>
    <w:p w14:paraId="25150724" w14:textId="77777777" w:rsidR="00B36F1B" w:rsidRPr="00B36F1B" w:rsidRDefault="00B36F1B" w:rsidP="00B36F1B">
      <w:pPr>
        <w:numPr>
          <w:ilvl w:val="0"/>
          <w:numId w:val="130"/>
        </w:numPr>
        <w:rPr>
          <w:rFonts w:ascii="Calibri" w:hAnsi="Calibri" w:cs="Calibri"/>
          <w:color w:val="auto"/>
          <w:sz w:val="24"/>
          <w:szCs w:val="20"/>
        </w:rPr>
      </w:pPr>
      <w:r w:rsidRPr="00B36F1B">
        <w:rPr>
          <w:rFonts w:ascii="Calibri" w:hAnsi="Calibri" w:cs="Calibri"/>
          <w:color w:val="auto"/>
          <w:sz w:val="24"/>
          <w:szCs w:val="20"/>
        </w:rPr>
        <w:t>Third-party dependencies</w:t>
      </w:r>
    </w:p>
    <w:p w14:paraId="32BFC3B4" w14:textId="77777777" w:rsidR="00B36F1B" w:rsidRPr="00B36F1B" w:rsidRDefault="00B36F1B" w:rsidP="00B36F1B">
      <w:pPr>
        <w:numPr>
          <w:ilvl w:val="0"/>
          <w:numId w:val="130"/>
        </w:numPr>
        <w:rPr>
          <w:rFonts w:ascii="Calibri" w:hAnsi="Calibri" w:cs="Calibri"/>
          <w:color w:val="auto"/>
          <w:sz w:val="24"/>
          <w:szCs w:val="20"/>
        </w:rPr>
      </w:pPr>
      <w:r w:rsidRPr="00B36F1B">
        <w:rPr>
          <w:rFonts w:ascii="Calibri" w:hAnsi="Calibri" w:cs="Calibri"/>
          <w:color w:val="auto"/>
          <w:sz w:val="24"/>
          <w:szCs w:val="20"/>
        </w:rPr>
        <w:t>Emerging attack vectors</w:t>
      </w:r>
    </w:p>
    <w:p w14:paraId="5932BA7B" w14:textId="77777777" w:rsidR="00B36F1B" w:rsidRPr="00B153E6" w:rsidRDefault="00B36F1B" w:rsidP="00B36F1B">
      <w:pPr>
        <w:rPr>
          <w:rFonts w:ascii="Calibri" w:hAnsi="Calibri" w:cs="Calibri"/>
          <w:b/>
          <w:bCs/>
          <w:color w:val="auto"/>
          <w:sz w:val="24"/>
          <w:szCs w:val="20"/>
        </w:rPr>
      </w:pPr>
    </w:p>
    <w:p w14:paraId="01C38FC9" w14:textId="2E8FAED4"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Typical Industry Spends</w:t>
      </w:r>
    </w:p>
    <w:p w14:paraId="466FB8C2" w14:textId="77777777" w:rsidR="00B36F1B" w:rsidRPr="00B36F1B" w:rsidRDefault="00B36F1B" w:rsidP="00B36F1B">
      <w:pPr>
        <w:numPr>
          <w:ilvl w:val="0"/>
          <w:numId w:val="131"/>
        </w:numPr>
        <w:rPr>
          <w:rFonts w:ascii="Calibri" w:hAnsi="Calibri" w:cs="Calibri"/>
          <w:color w:val="auto"/>
          <w:sz w:val="24"/>
          <w:szCs w:val="20"/>
        </w:rPr>
      </w:pPr>
      <w:r w:rsidRPr="00B36F1B">
        <w:rPr>
          <w:rFonts w:ascii="Calibri" w:hAnsi="Calibri" w:cs="Calibri"/>
          <w:color w:val="auto"/>
          <w:sz w:val="24"/>
          <w:szCs w:val="20"/>
        </w:rPr>
        <w:t>Enhanced OT incident response</w:t>
      </w:r>
    </w:p>
    <w:p w14:paraId="470FC0CC" w14:textId="77777777" w:rsidR="00B36F1B" w:rsidRPr="00B36F1B" w:rsidRDefault="00B36F1B" w:rsidP="00B36F1B">
      <w:pPr>
        <w:numPr>
          <w:ilvl w:val="0"/>
          <w:numId w:val="131"/>
        </w:numPr>
        <w:rPr>
          <w:rFonts w:ascii="Calibri" w:hAnsi="Calibri" w:cs="Calibri"/>
          <w:color w:val="auto"/>
          <w:sz w:val="24"/>
          <w:szCs w:val="20"/>
        </w:rPr>
      </w:pPr>
      <w:r w:rsidRPr="00B36F1B">
        <w:rPr>
          <w:rFonts w:ascii="Calibri" w:hAnsi="Calibri" w:cs="Calibri"/>
          <w:color w:val="auto"/>
          <w:sz w:val="24"/>
          <w:szCs w:val="20"/>
        </w:rPr>
        <w:t>Enhanced Supply chain risk management</w:t>
      </w:r>
    </w:p>
    <w:p w14:paraId="4264262E" w14:textId="77777777" w:rsidR="00B36F1B" w:rsidRPr="00B36F1B" w:rsidRDefault="00B36F1B" w:rsidP="00B36F1B">
      <w:pPr>
        <w:numPr>
          <w:ilvl w:val="0"/>
          <w:numId w:val="131"/>
        </w:numPr>
        <w:rPr>
          <w:rFonts w:ascii="Calibri" w:hAnsi="Calibri" w:cs="Calibri"/>
          <w:color w:val="auto"/>
          <w:sz w:val="24"/>
          <w:szCs w:val="20"/>
        </w:rPr>
      </w:pPr>
      <w:r w:rsidRPr="00B36F1B">
        <w:rPr>
          <w:rFonts w:ascii="Calibri" w:hAnsi="Calibri" w:cs="Calibri"/>
          <w:color w:val="auto"/>
          <w:sz w:val="24"/>
          <w:szCs w:val="20"/>
        </w:rPr>
        <w:t>Require Multi-Factor Authentication</w:t>
      </w:r>
    </w:p>
    <w:p w14:paraId="171984E9" w14:textId="77777777" w:rsidR="00B36F1B" w:rsidRPr="00B36F1B" w:rsidRDefault="00B36F1B" w:rsidP="00B36F1B">
      <w:pPr>
        <w:numPr>
          <w:ilvl w:val="0"/>
          <w:numId w:val="131"/>
        </w:numPr>
        <w:rPr>
          <w:rFonts w:ascii="Calibri" w:hAnsi="Calibri" w:cs="Calibri"/>
          <w:color w:val="auto"/>
          <w:sz w:val="24"/>
          <w:szCs w:val="20"/>
        </w:rPr>
      </w:pPr>
      <w:r w:rsidRPr="00B36F1B">
        <w:rPr>
          <w:rFonts w:ascii="Calibri" w:hAnsi="Calibri" w:cs="Calibri"/>
          <w:color w:val="auto"/>
          <w:sz w:val="24"/>
          <w:szCs w:val="20"/>
        </w:rPr>
        <w:t>Third-party management</w:t>
      </w:r>
    </w:p>
    <w:p w14:paraId="490C9C16" w14:textId="77777777" w:rsidR="00B36F1B" w:rsidRPr="00B36F1B" w:rsidRDefault="00B36F1B" w:rsidP="00B36F1B">
      <w:pPr>
        <w:numPr>
          <w:ilvl w:val="0"/>
          <w:numId w:val="131"/>
        </w:numPr>
        <w:rPr>
          <w:rFonts w:ascii="Calibri" w:hAnsi="Calibri" w:cs="Calibri"/>
          <w:color w:val="auto"/>
          <w:sz w:val="24"/>
          <w:szCs w:val="20"/>
        </w:rPr>
      </w:pPr>
      <w:r w:rsidRPr="00B36F1B">
        <w:rPr>
          <w:rFonts w:ascii="Calibri" w:hAnsi="Calibri" w:cs="Calibri"/>
          <w:color w:val="auto"/>
          <w:sz w:val="24"/>
          <w:szCs w:val="20"/>
        </w:rPr>
        <w:t>Cyber insurance</w:t>
      </w:r>
    </w:p>
    <w:p w14:paraId="03CCCFBD" w14:textId="77777777" w:rsidR="00B36F1B" w:rsidRPr="00B153E6" w:rsidRDefault="00B36F1B" w:rsidP="00B36F1B">
      <w:pPr>
        <w:numPr>
          <w:ilvl w:val="0"/>
          <w:numId w:val="131"/>
        </w:numPr>
        <w:rPr>
          <w:rFonts w:ascii="Calibri" w:hAnsi="Calibri" w:cs="Calibri"/>
          <w:color w:val="auto"/>
          <w:sz w:val="24"/>
          <w:szCs w:val="20"/>
        </w:rPr>
      </w:pPr>
      <w:r w:rsidRPr="00B36F1B">
        <w:rPr>
          <w:rFonts w:ascii="Calibri" w:hAnsi="Calibri" w:cs="Calibri"/>
          <w:color w:val="auto"/>
          <w:sz w:val="24"/>
          <w:szCs w:val="20"/>
        </w:rPr>
        <w:t>OT incident response retainers</w:t>
      </w:r>
    </w:p>
    <w:p w14:paraId="5FDDE574" w14:textId="77777777" w:rsidR="00B36F1B" w:rsidRPr="00B36F1B" w:rsidRDefault="00B36F1B" w:rsidP="00B36F1B">
      <w:pPr>
        <w:ind w:left="720"/>
        <w:rPr>
          <w:rFonts w:ascii="Calibri" w:hAnsi="Calibri" w:cs="Calibri"/>
          <w:color w:val="auto"/>
          <w:sz w:val="24"/>
          <w:szCs w:val="20"/>
        </w:rPr>
      </w:pPr>
    </w:p>
    <w:p w14:paraId="634A2DAC" w14:textId="77777777" w:rsidR="00B36F1B" w:rsidRPr="00B36F1B" w:rsidRDefault="00B36F1B" w:rsidP="00B36F1B">
      <w:pPr>
        <w:rPr>
          <w:rFonts w:ascii="Calibri" w:hAnsi="Calibri" w:cs="Calibri"/>
          <w:b/>
          <w:bCs/>
          <w:color w:val="auto"/>
          <w:sz w:val="24"/>
          <w:szCs w:val="20"/>
        </w:rPr>
      </w:pPr>
      <w:r w:rsidRPr="00B36F1B">
        <w:rPr>
          <w:rFonts w:ascii="Calibri" w:hAnsi="Calibri" w:cs="Calibri"/>
          <w:b/>
          <w:bCs/>
          <w:color w:val="auto"/>
          <w:sz w:val="24"/>
          <w:szCs w:val="20"/>
        </w:rPr>
        <w:t>Priority Action Items</w:t>
      </w:r>
    </w:p>
    <w:tbl>
      <w:tblPr>
        <w:tblStyle w:val="PlainTable5"/>
        <w:tblW w:w="0" w:type="auto"/>
        <w:tblLook w:val="04A0" w:firstRow="1" w:lastRow="0" w:firstColumn="1" w:lastColumn="0" w:noHBand="0" w:noVBand="1"/>
      </w:tblPr>
      <w:tblGrid>
        <w:gridCol w:w="1869"/>
        <w:gridCol w:w="3748"/>
      </w:tblGrid>
      <w:tr w:rsidR="00B36F1B" w:rsidRPr="00B36F1B" w14:paraId="0680C244" w14:textId="77777777" w:rsidTr="00B36F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FC6F92D" w14:textId="77777777" w:rsidR="00B36F1B" w:rsidRPr="00B36F1B" w:rsidRDefault="00B36F1B" w:rsidP="00B36F1B">
            <w:pPr>
              <w:spacing w:line="276" w:lineRule="auto"/>
              <w:rPr>
                <w:rFonts w:ascii="Calibri" w:hAnsi="Calibri" w:cs="Calibri"/>
                <w:b/>
                <w:bCs/>
                <w:color w:val="auto"/>
                <w:sz w:val="22"/>
                <w:szCs w:val="18"/>
              </w:rPr>
            </w:pPr>
            <w:r w:rsidRPr="00B36F1B">
              <w:rPr>
                <w:rFonts w:ascii="Calibri" w:hAnsi="Calibri" w:cs="Calibri"/>
                <w:b/>
                <w:bCs/>
                <w:color w:val="auto"/>
                <w:sz w:val="22"/>
                <w:szCs w:val="18"/>
              </w:rPr>
              <w:t>Action Domain</w:t>
            </w:r>
          </w:p>
        </w:tc>
        <w:tc>
          <w:tcPr>
            <w:tcW w:w="0" w:type="auto"/>
            <w:hideMark/>
          </w:tcPr>
          <w:p w14:paraId="7F51F714" w14:textId="77777777" w:rsidR="00B36F1B" w:rsidRPr="00B36F1B" w:rsidRDefault="00B36F1B" w:rsidP="00B36F1B">
            <w:pPr>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bCs/>
                <w:color w:val="auto"/>
                <w:sz w:val="22"/>
                <w:szCs w:val="18"/>
              </w:rPr>
            </w:pPr>
            <w:r w:rsidRPr="00B36F1B">
              <w:rPr>
                <w:rFonts w:ascii="Calibri" w:hAnsi="Calibri" w:cs="Calibri"/>
                <w:b/>
                <w:bCs/>
                <w:color w:val="auto"/>
                <w:sz w:val="22"/>
                <w:szCs w:val="18"/>
              </w:rPr>
              <w:t>Key Focus Areas</w:t>
            </w:r>
          </w:p>
        </w:tc>
      </w:tr>
      <w:tr w:rsidR="00B36F1B" w:rsidRPr="00B36F1B" w14:paraId="1E8D9EED"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951E5"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b/>
                <w:bCs/>
                <w:color w:val="auto"/>
                <w:sz w:val="22"/>
                <w:szCs w:val="18"/>
              </w:rPr>
              <w:t>Firmware Security</w:t>
            </w:r>
          </w:p>
        </w:tc>
        <w:tc>
          <w:tcPr>
            <w:tcW w:w="0" w:type="auto"/>
            <w:hideMark/>
          </w:tcPr>
          <w:p w14:paraId="3EB77198"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 Enhanced security principles</w:t>
            </w:r>
            <w:r w:rsidRPr="00B36F1B">
              <w:rPr>
                <w:rFonts w:ascii="Calibri" w:hAnsi="Calibri" w:cs="Calibri"/>
                <w:color w:val="auto"/>
                <w:sz w:val="22"/>
                <w:szCs w:val="18"/>
              </w:rPr>
              <w:br/>
              <w:t>- Comprehensive management strategy</w:t>
            </w:r>
          </w:p>
        </w:tc>
      </w:tr>
      <w:tr w:rsidR="00B36F1B" w:rsidRPr="00B36F1B" w14:paraId="2F1310F0" w14:textId="77777777" w:rsidTr="00B36F1B">
        <w:tc>
          <w:tcPr>
            <w:cnfStyle w:val="001000000000" w:firstRow="0" w:lastRow="0" w:firstColumn="1" w:lastColumn="0" w:oddVBand="0" w:evenVBand="0" w:oddHBand="0" w:evenHBand="0" w:firstRowFirstColumn="0" w:firstRowLastColumn="0" w:lastRowFirstColumn="0" w:lastRowLastColumn="0"/>
            <w:tcW w:w="0" w:type="auto"/>
            <w:hideMark/>
          </w:tcPr>
          <w:p w14:paraId="3A16A13F"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b/>
                <w:bCs/>
                <w:color w:val="auto"/>
                <w:sz w:val="22"/>
                <w:szCs w:val="18"/>
              </w:rPr>
              <w:t>Cloud Security</w:t>
            </w:r>
          </w:p>
        </w:tc>
        <w:tc>
          <w:tcPr>
            <w:tcW w:w="0" w:type="auto"/>
            <w:hideMark/>
          </w:tcPr>
          <w:p w14:paraId="1134BBBE" w14:textId="77777777" w:rsidR="00B36F1B" w:rsidRPr="00B36F1B" w:rsidRDefault="00B36F1B" w:rsidP="00B36F1B">
            <w:pPr>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 Advanced threat detection</w:t>
            </w:r>
            <w:r w:rsidRPr="00B36F1B">
              <w:rPr>
                <w:rFonts w:ascii="Calibri" w:hAnsi="Calibri" w:cs="Calibri"/>
                <w:color w:val="auto"/>
                <w:sz w:val="22"/>
                <w:szCs w:val="18"/>
              </w:rPr>
              <w:br/>
              <w:t>- Secure infrastructure design</w:t>
            </w:r>
          </w:p>
        </w:tc>
      </w:tr>
      <w:tr w:rsidR="00B36F1B" w:rsidRPr="00B36F1B" w14:paraId="08809884" w14:textId="77777777" w:rsidTr="00B36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7D8169" w14:textId="77777777" w:rsidR="00B36F1B" w:rsidRPr="00B36F1B" w:rsidRDefault="00B36F1B" w:rsidP="00B36F1B">
            <w:pPr>
              <w:spacing w:line="276" w:lineRule="auto"/>
              <w:rPr>
                <w:rFonts w:ascii="Calibri" w:hAnsi="Calibri" w:cs="Calibri"/>
                <w:color w:val="auto"/>
                <w:sz w:val="22"/>
                <w:szCs w:val="18"/>
              </w:rPr>
            </w:pPr>
            <w:r w:rsidRPr="00B36F1B">
              <w:rPr>
                <w:rFonts w:ascii="Calibri" w:hAnsi="Calibri" w:cs="Calibri"/>
                <w:b/>
                <w:bCs/>
                <w:color w:val="auto"/>
                <w:sz w:val="22"/>
                <w:szCs w:val="18"/>
              </w:rPr>
              <w:t>Incident Response</w:t>
            </w:r>
          </w:p>
        </w:tc>
        <w:tc>
          <w:tcPr>
            <w:tcW w:w="0" w:type="auto"/>
            <w:hideMark/>
          </w:tcPr>
          <w:p w14:paraId="2EDA51CB" w14:textId="77777777" w:rsidR="00B36F1B" w:rsidRPr="00B36F1B" w:rsidRDefault="00B36F1B" w:rsidP="00B36F1B">
            <w:pPr>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2"/>
                <w:szCs w:val="18"/>
              </w:rPr>
            </w:pPr>
            <w:r w:rsidRPr="00B36F1B">
              <w:rPr>
                <w:rFonts w:ascii="Calibri" w:hAnsi="Calibri" w:cs="Calibri"/>
                <w:color w:val="auto"/>
                <w:sz w:val="22"/>
                <w:szCs w:val="18"/>
              </w:rPr>
              <w:t>- Develop comprehensive playbooks</w:t>
            </w:r>
            <w:r w:rsidRPr="00B36F1B">
              <w:rPr>
                <w:rFonts w:ascii="Calibri" w:hAnsi="Calibri" w:cs="Calibri"/>
                <w:color w:val="auto"/>
                <w:sz w:val="22"/>
                <w:szCs w:val="18"/>
              </w:rPr>
              <w:br/>
              <w:t>- Technology coordination</w:t>
            </w:r>
            <w:r w:rsidRPr="00B36F1B">
              <w:rPr>
                <w:rFonts w:ascii="Calibri" w:hAnsi="Calibri" w:cs="Calibri"/>
                <w:color w:val="auto"/>
                <w:sz w:val="22"/>
                <w:szCs w:val="18"/>
              </w:rPr>
              <w:br/>
              <w:t>- Simulation and recovery planning</w:t>
            </w:r>
          </w:p>
        </w:tc>
      </w:tr>
    </w:tbl>
    <w:p w14:paraId="2DF3BAF0" w14:textId="77777777" w:rsidR="00B36F1B" w:rsidRPr="00B153E6" w:rsidRDefault="00B36F1B" w:rsidP="00AD6FAD">
      <w:pPr>
        <w:rPr>
          <w:rFonts w:ascii="Calibri" w:hAnsi="Calibri" w:cs="Calibri"/>
          <w:color w:val="auto"/>
          <w:sz w:val="24"/>
          <w:szCs w:val="20"/>
        </w:rPr>
      </w:pPr>
    </w:p>
    <w:p w14:paraId="477C0DB9" w14:textId="77777777" w:rsidR="00800271" w:rsidRPr="00B153E6" w:rsidRDefault="00800271" w:rsidP="00AD6FAD">
      <w:pPr>
        <w:rPr>
          <w:rFonts w:ascii="Calibri" w:hAnsi="Calibri" w:cs="Calibri"/>
          <w:color w:val="auto"/>
          <w:sz w:val="24"/>
          <w:szCs w:val="20"/>
        </w:rPr>
      </w:pPr>
    </w:p>
    <w:p w14:paraId="2E70C683" w14:textId="77777777" w:rsidR="00C20DAE" w:rsidRDefault="00C20DAE">
      <w:pPr>
        <w:spacing w:after="200"/>
        <w:rPr>
          <w:rFonts w:ascii="Calibri" w:eastAsia="Times New Roman" w:hAnsi="Calibri" w:cs="Calibri"/>
          <w:b/>
          <w:color w:val="auto"/>
          <w:sz w:val="40"/>
          <w:szCs w:val="20"/>
        </w:rPr>
      </w:pPr>
      <w:bookmarkStart w:id="70" w:name="_Toc184228262"/>
      <w:r>
        <w:rPr>
          <w:rFonts w:ascii="Calibri" w:hAnsi="Calibri" w:cs="Calibri"/>
          <w:color w:val="auto"/>
          <w:sz w:val="40"/>
          <w:szCs w:val="20"/>
        </w:rPr>
        <w:br w:type="page"/>
      </w:r>
    </w:p>
    <w:p w14:paraId="4F631806" w14:textId="0DD1387D" w:rsidR="00800271" w:rsidRPr="00B153E6" w:rsidRDefault="00800271" w:rsidP="00800271">
      <w:pPr>
        <w:pStyle w:val="Heading1"/>
        <w:rPr>
          <w:rFonts w:ascii="Calibri" w:hAnsi="Calibri" w:cs="Calibri"/>
          <w:color w:val="auto"/>
          <w:sz w:val="40"/>
          <w:szCs w:val="20"/>
        </w:rPr>
      </w:pPr>
      <w:r w:rsidRPr="00B153E6">
        <w:rPr>
          <w:rFonts w:ascii="Calibri" w:hAnsi="Calibri" w:cs="Calibri"/>
          <w:color w:val="auto"/>
          <w:sz w:val="40"/>
          <w:szCs w:val="20"/>
        </w:rPr>
        <w:lastRenderedPageBreak/>
        <w:t xml:space="preserve">Appendix </w:t>
      </w:r>
      <w:r w:rsidRPr="00B153E6">
        <w:rPr>
          <w:rFonts w:ascii="Calibri" w:hAnsi="Calibri" w:cs="Calibri"/>
          <w:color w:val="auto"/>
          <w:sz w:val="40"/>
          <w:szCs w:val="20"/>
        </w:rPr>
        <w:t>H</w:t>
      </w:r>
      <w:r w:rsidRPr="00B153E6">
        <w:rPr>
          <w:rFonts w:ascii="Calibri" w:hAnsi="Calibri" w:cs="Calibri"/>
          <w:color w:val="auto"/>
          <w:sz w:val="40"/>
          <w:szCs w:val="20"/>
        </w:rPr>
        <w:t xml:space="preserve"> - Intellihub </w:t>
      </w:r>
      <w:r w:rsidRPr="00B153E6">
        <w:rPr>
          <w:rFonts w:ascii="Calibri" w:hAnsi="Calibri" w:cs="Calibri"/>
          <w:color w:val="auto"/>
          <w:sz w:val="40"/>
          <w:szCs w:val="20"/>
        </w:rPr>
        <w:t>Business Unit Risk Treat Criteria – Cybersecurity</w:t>
      </w:r>
      <w:bookmarkEnd w:id="70"/>
    </w:p>
    <w:p w14:paraId="6BDC13EE"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Title:</w:t>
      </w:r>
      <w:r w:rsidRPr="00800271">
        <w:rPr>
          <w:rFonts w:ascii="Calibri" w:eastAsia="Calibri" w:hAnsi="Calibri" w:cs="Calibri"/>
          <w:color w:val="auto"/>
          <w:sz w:val="22"/>
        </w:rPr>
        <w:t xml:space="preserve"> Intellihub Business Unit Risk Treat Criteria – Cybersecurity</w:t>
      </w:r>
      <w:r w:rsidRPr="00800271">
        <w:rPr>
          <w:rFonts w:ascii="Calibri" w:eastAsia="Calibri" w:hAnsi="Calibri" w:cs="Calibri"/>
          <w:color w:val="auto"/>
          <w:sz w:val="22"/>
        </w:rPr>
        <w:br/>
      </w:r>
      <w:r w:rsidRPr="00800271">
        <w:rPr>
          <w:rFonts w:ascii="Calibri" w:eastAsia="Calibri" w:hAnsi="Calibri" w:cs="Calibri"/>
          <w:b/>
          <w:bCs/>
          <w:color w:val="auto"/>
          <w:sz w:val="22"/>
        </w:rPr>
        <w:t>Subject</w:t>
      </w:r>
      <w:r w:rsidRPr="00800271">
        <w:rPr>
          <w:rFonts w:ascii="Calibri" w:eastAsia="Calibri" w:hAnsi="Calibri" w:cs="Calibri"/>
          <w:color w:val="auto"/>
          <w:sz w:val="22"/>
        </w:rPr>
        <w:t>: Cyber Security Risk Year: 2024</w:t>
      </w:r>
      <w:r w:rsidRPr="00800271">
        <w:rPr>
          <w:rFonts w:ascii="Calibri" w:eastAsia="Calibri" w:hAnsi="Calibri" w:cs="Calibri"/>
          <w:color w:val="auto"/>
          <w:sz w:val="22"/>
        </w:rPr>
        <w:br/>
        <w:t>Year:2024</w:t>
      </w:r>
    </w:p>
    <w:p w14:paraId="74F583F3"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Cyber Security Risk</w:t>
      </w:r>
      <w:r w:rsidRPr="00800271">
        <w:rPr>
          <w:rFonts w:ascii="Calibri" w:eastAsia="Calibri" w:hAnsi="Calibri" w:cs="Calibri"/>
          <w:color w:val="auto"/>
          <w:sz w:val="22"/>
        </w:rPr>
        <w:br/>
        <w:t>The key personnel involved are:</w:t>
      </w:r>
    </w:p>
    <w:p w14:paraId="09D3F01A" w14:textId="77777777" w:rsidR="00800271" w:rsidRPr="00800271" w:rsidRDefault="00800271" w:rsidP="00800271">
      <w:pPr>
        <w:numPr>
          <w:ilvl w:val="0"/>
          <w:numId w:val="133"/>
        </w:numPr>
        <w:spacing w:after="160"/>
        <w:contextualSpacing/>
        <w:rPr>
          <w:rFonts w:ascii="Calibri" w:eastAsia="Calibri" w:hAnsi="Calibri" w:cs="Calibri"/>
          <w:color w:val="auto"/>
          <w:sz w:val="22"/>
        </w:rPr>
      </w:pPr>
      <w:r w:rsidRPr="00800271">
        <w:rPr>
          <w:rFonts w:ascii="Calibri" w:eastAsia="Calibri" w:hAnsi="Calibri" w:cs="Calibri"/>
          <w:color w:val="auto"/>
          <w:sz w:val="22"/>
        </w:rPr>
        <w:t>Risk Owner: Sally Kennedy (Chief Information Officer)</w:t>
      </w:r>
    </w:p>
    <w:p w14:paraId="22AEBB70" w14:textId="77777777" w:rsidR="00800271" w:rsidRPr="00800271" w:rsidRDefault="00800271" w:rsidP="00800271">
      <w:pPr>
        <w:numPr>
          <w:ilvl w:val="0"/>
          <w:numId w:val="133"/>
        </w:numPr>
        <w:spacing w:after="160"/>
        <w:contextualSpacing/>
        <w:rPr>
          <w:rFonts w:ascii="Calibri" w:eastAsia="Calibri" w:hAnsi="Calibri" w:cs="Calibri"/>
          <w:color w:val="auto"/>
          <w:sz w:val="22"/>
        </w:rPr>
      </w:pPr>
      <w:r w:rsidRPr="00800271">
        <w:rPr>
          <w:rFonts w:ascii="Calibri" w:eastAsia="Calibri" w:hAnsi="Calibri" w:cs="Calibri"/>
          <w:color w:val="auto"/>
          <w:sz w:val="22"/>
        </w:rPr>
        <w:t>Risk Lead: Sara Abak (CISO)</w:t>
      </w:r>
    </w:p>
    <w:p w14:paraId="24596EB0"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Risk Description</w:t>
      </w:r>
      <w:r w:rsidRPr="00800271">
        <w:rPr>
          <w:rFonts w:ascii="Calibri" w:eastAsia="Calibri" w:hAnsi="Calibri" w:cs="Calibri"/>
          <w:color w:val="auto"/>
          <w:sz w:val="22"/>
        </w:rPr>
        <w:t xml:space="preserve">: The risk that Intellihub is subjected to </w:t>
      </w:r>
      <w:proofErr w:type="spellStart"/>
      <w:r w:rsidRPr="00800271">
        <w:rPr>
          <w:rFonts w:ascii="Calibri" w:eastAsia="Calibri" w:hAnsi="Calibri" w:cs="Calibri"/>
          <w:color w:val="auto"/>
          <w:sz w:val="22"/>
        </w:rPr>
        <w:t>cyber attacks</w:t>
      </w:r>
      <w:proofErr w:type="spellEnd"/>
      <w:r w:rsidRPr="00800271">
        <w:rPr>
          <w:rFonts w:ascii="Calibri" w:eastAsia="Calibri" w:hAnsi="Calibri" w:cs="Calibri"/>
          <w:color w:val="auto"/>
          <w:sz w:val="22"/>
        </w:rPr>
        <w:t xml:space="preserve"> on networks, integrated technology and/or data which impacts the team's ability to conduct its operations.</w:t>
      </w:r>
    </w:p>
    <w:p w14:paraId="15F815DB"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Risk Category</w:t>
      </w:r>
      <w:r w:rsidRPr="00800271">
        <w:rPr>
          <w:rFonts w:ascii="Calibri" w:eastAsia="Calibri" w:hAnsi="Calibri" w:cs="Calibri"/>
          <w:color w:val="auto"/>
          <w:sz w:val="22"/>
        </w:rPr>
        <w:t>: Information Technology &amp; Data This is a risk assessment document with ID #6 concerning Intellihub's Cyber Security Risk.</w:t>
      </w:r>
      <w:r w:rsidRPr="00800271">
        <w:rPr>
          <w:rFonts w:ascii="Calibri" w:eastAsia="Calibri" w:hAnsi="Calibri" w:cs="Calibri"/>
          <w:color w:val="auto"/>
          <w:sz w:val="22"/>
        </w:rPr>
        <w:br/>
      </w:r>
      <w:r w:rsidRPr="00800271">
        <w:rPr>
          <w:rFonts w:ascii="Calibri" w:eastAsia="Calibri" w:hAnsi="Calibri" w:cs="Calibri"/>
          <w:color w:val="auto"/>
          <w:sz w:val="22"/>
        </w:rPr>
        <w:br/>
      </w:r>
      <w:r w:rsidRPr="00800271">
        <w:rPr>
          <w:rFonts w:ascii="Calibri" w:eastAsia="Calibri" w:hAnsi="Calibri" w:cs="Calibri"/>
          <w:b/>
          <w:bCs/>
          <w:color w:val="auto"/>
          <w:sz w:val="22"/>
        </w:rPr>
        <w:t>Risk Treatment Required?: YES</w:t>
      </w:r>
    </w:p>
    <w:p w14:paraId="696B23B6"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Component Details:</w:t>
      </w:r>
    </w:p>
    <w:tbl>
      <w:tblPr>
        <w:tblStyle w:val="GridTable4-Accent31"/>
        <w:tblW w:w="0" w:type="auto"/>
        <w:tblLook w:val="04A0" w:firstRow="1" w:lastRow="0" w:firstColumn="1" w:lastColumn="0" w:noHBand="0" w:noVBand="1"/>
      </w:tblPr>
      <w:tblGrid>
        <w:gridCol w:w="1529"/>
        <w:gridCol w:w="9261"/>
      </w:tblGrid>
      <w:tr w:rsidR="00800271" w:rsidRPr="00800271" w14:paraId="7A294B7D"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5DCF3"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Component</w:t>
            </w:r>
          </w:p>
        </w:tc>
        <w:tc>
          <w:tcPr>
            <w:tcW w:w="0" w:type="auto"/>
            <w:hideMark/>
          </w:tcPr>
          <w:p w14:paraId="693A3C54"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Details</w:t>
            </w:r>
          </w:p>
        </w:tc>
      </w:tr>
      <w:tr w:rsidR="00800271" w:rsidRPr="00800271" w14:paraId="0D5ACA57"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41E69C"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ID</w:t>
            </w:r>
          </w:p>
        </w:tc>
        <w:tc>
          <w:tcPr>
            <w:tcW w:w="0" w:type="auto"/>
            <w:hideMark/>
          </w:tcPr>
          <w:p w14:paraId="0438AD3E"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#6</w:t>
            </w:r>
          </w:p>
        </w:tc>
      </w:tr>
      <w:tr w:rsidR="00800271" w:rsidRPr="00800271" w14:paraId="188A7C56"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6F112286"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Owner</w:t>
            </w:r>
          </w:p>
        </w:tc>
        <w:tc>
          <w:tcPr>
            <w:tcW w:w="0" w:type="auto"/>
            <w:hideMark/>
          </w:tcPr>
          <w:p w14:paraId="7F667459"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Sally Kennedy (Chief Information Officer)</w:t>
            </w:r>
          </w:p>
        </w:tc>
      </w:tr>
      <w:tr w:rsidR="00800271" w:rsidRPr="00800271" w14:paraId="28F59709"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D0A86A"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Lead</w:t>
            </w:r>
          </w:p>
        </w:tc>
        <w:tc>
          <w:tcPr>
            <w:tcW w:w="0" w:type="auto"/>
            <w:hideMark/>
          </w:tcPr>
          <w:p w14:paraId="46D9B4B0"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 (CISO)</w:t>
            </w:r>
          </w:p>
        </w:tc>
      </w:tr>
      <w:tr w:rsidR="00800271" w:rsidRPr="00800271" w14:paraId="3C6D9650"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70AFF89A"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Category</w:t>
            </w:r>
          </w:p>
        </w:tc>
        <w:tc>
          <w:tcPr>
            <w:tcW w:w="0" w:type="auto"/>
            <w:hideMark/>
          </w:tcPr>
          <w:p w14:paraId="29E11EF6"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Information Technology &amp; Data</w:t>
            </w:r>
          </w:p>
        </w:tc>
      </w:tr>
      <w:tr w:rsidR="00800271" w:rsidRPr="00800271" w14:paraId="0664E2FC"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2C57D3"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Title</w:t>
            </w:r>
          </w:p>
        </w:tc>
        <w:tc>
          <w:tcPr>
            <w:tcW w:w="0" w:type="auto"/>
            <w:hideMark/>
          </w:tcPr>
          <w:p w14:paraId="67320E8B"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Cyber Security Risk</w:t>
            </w:r>
          </w:p>
        </w:tc>
      </w:tr>
      <w:tr w:rsidR="00800271" w:rsidRPr="00800271" w14:paraId="4F566436"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67649405"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Description</w:t>
            </w:r>
          </w:p>
        </w:tc>
        <w:tc>
          <w:tcPr>
            <w:tcW w:w="0" w:type="auto"/>
            <w:hideMark/>
          </w:tcPr>
          <w:p w14:paraId="188F5FAE"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xml:space="preserve">The risk that Intellihub is subjected to </w:t>
            </w:r>
            <w:proofErr w:type="spellStart"/>
            <w:r w:rsidRPr="00800271">
              <w:rPr>
                <w:rFonts w:ascii="Calibri" w:eastAsia="Calibri" w:hAnsi="Calibri" w:cs="Calibri"/>
                <w:color w:val="auto"/>
                <w:sz w:val="22"/>
              </w:rPr>
              <w:t>cyber attacks</w:t>
            </w:r>
            <w:proofErr w:type="spellEnd"/>
            <w:r w:rsidRPr="00800271">
              <w:rPr>
                <w:rFonts w:ascii="Calibri" w:eastAsia="Calibri" w:hAnsi="Calibri" w:cs="Calibri"/>
                <w:color w:val="auto"/>
                <w:sz w:val="22"/>
              </w:rPr>
              <w:t xml:space="preserve"> on networks, integrated technology and/or data which impacts the team's ability to conduct its operations.</w:t>
            </w:r>
          </w:p>
        </w:tc>
      </w:tr>
    </w:tbl>
    <w:p w14:paraId="404F48D4"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Sub Risks:</w:t>
      </w:r>
    </w:p>
    <w:tbl>
      <w:tblPr>
        <w:tblStyle w:val="GridTable4-Accent51"/>
        <w:tblW w:w="0" w:type="auto"/>
        <w:tblLook w:val="04A0" w:firstRow="1" w:lastRow="0" w:firstColumn="1" w:lastColumn="0" w:noHBand="0" w:noVBand="1"/>
      </w:tblPr>
      <w:tblGrid>
        <w:gridCol w:w="5055"/>
        <w:gridCol w:w="3232"/>
        <w:gridCol w:w="2503"/>
      </w:tblGrid>
      <w:tr w:rsidR="00800271" w:rsidRPr="00B153E6" w14:paraId="1163F1D3"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9C55B"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Column 1</w:t>
            </w:r>
          </w:p>
        </w:tc>
        <w:tc>
          <w:tcPr>
            <w:tcW w:w="0" w:type="auto"/>
            <w:hideMark/>
          </w:tcPr>
          <w:p w14:paraId="580513D1"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2</w:t>
            </w:r>
          </w:p>
        </w:tc>
        <w:tc>
          <w:tcPr>
            <w:tcW w:w="0" w:type="auto"/>
            <w:hideMark/>
          </w:tcPr>
          <w:p w14:paraId="55D61802"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3</w:t>
            </w:r>
          </w:p>
        </w:tc>
      </w:tr>
      <w:tr w:rsidR="00800271" w:rsidRPr="00B153E6" w14:paraId="5B818FE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40F11C" w14:textId="60C76DB8"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 Loss of access to systems/technology</w:t>
            </w:r>
            <w:r w:rsidRPr="00B153E6">
              <w:rPr>
                <w:rFonts w:ascii="Calibri" w:eastAsia="Calibri" w:hAnsi="Calibri" w:cs="Calibri"/>
                <w:color w:val="auto"/>
                <w:sz w:val="22"/>
              </w:rPr>
              <w:t xml:space="preserve"> </w:t>
            </w:r>
            <w:r w:rsidRPr="00800271">
              <w:rPr>
                <w:rFonts w:ascii="Calibri" w:eastAsia="Calibri" w:hAnsi="Calibri" w:cs="Calibri"/>
                <w:color w:val="auto"/>
                <w:sz w:val="22"/>
              </w:rPr>
              <w:t>• Cyber resilience</w:t>
            </w:r>
            <w:r w:rsidRPr="00B153E6">
              <w:rPr>
                <w:rFonts w:ascii="Calibri" w:eastAsia="Calibri" w:hAnsi="Calibri" w:cs="Calibri"/>
                <w:color w:val="auto"/>
                <w:sz w:val="22"/>
              </w:rPr>
              <w:t xml:space="preserve"> </w:t>
            </w:r>
            <w:r w:rsidRPr="00800271">
              <w:rPr>
                <w:rFonts w:ascii="Calibri" w:eastAsia="Calibri" w:hAnsi="Calibri" w:cs="Calibri"/>
                <w:color w:val="auto"/>
                <w:sz w:val="22"/>
              </w:rPr>
              <w:t>• Distributed denial of services</w:t>
            </w:r>
            <w:r w:rsidRPr="00B153E6">
              <w:rPr>
                <w:rFonts w:ascii="Calibri" w:eastAsia="Calibri" w:hAnsi="Calibri" w:cs="Calibri"/>
                <w:color w:val="auto"/>
                <w:sz w:val="22"/>
              </w:rPr>
              <w:t xml:space="preserve"> </w:t>
            </w:r>
            <w:r w:rsidRPr="00800271">
              <w:rPr>
                <w:rFonts w:ascii="Calibri" w:eastAsia="Calibri" w:hAnsi="Calibri" w:cs="Calibri"/>
                <w:color w:val="auto"/>
                <w:sz w:val="22"/>
              </w:rPr>
              <w:t>• Loss of data</w:t>
            </w:r>
            <w:r w:rsidRPr="00B153E6">
              <w:rPr>
                <w:rFonts w:ascii="Calibri" w:eastAsia="Calibri" w:hAnsi="Calibri" w:cs="Calibri"/>
                <w:color w:val="auto"/>
                <w:sz w:val="22"/>
              </w:rPr>
              <w:t xml:space="preserve"> </w:t>
            </w:r>
            <w:r w:rsidRPr="00800271">
              <w:rPr>
                <w:rFonts w:ascii="Calibri" w:eastAsia="Calibri" w:hAnsi="Calibri" w:cs="Calibri"/>
                <w:color w:val="auto"/>
                <w:sz w:val="22"/>
              </w:rPr>
              <w:t>• Identity theft</w:t>
            </w:r>
          </w:p>
        </w:tc>
        <w:tc>
          <w:tcPr>
            <w:tcW w:w="0" w:type="auto"/>
            <w:hideMark/>
          </w:tcPr>
          <w:p w14:paraId="506EA79F" w14:textId="75B3F46A"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Data corruption</w:t>
            </w:r>
            <w:r w:rsidRPr="00B153E6">
              <w:rPr>
                <w:rFonts w:ascii="Calibri" w:eastAsia="Calibri" w:hAnsi="Calibri" w:cs="Calibri"/>
                <w:color w:val="auto"/>
                <w:sz w:val="22"/>
              </w:rPr>
              <w:t xml:space="preserve"> </w:t>
            </w:r>
            <w:r w:rsidRPr="00800271">
              <w:rPr>
                <w:rFonts w:ascii="Calibri" w:eastAsia="Calibri" w:hAnsi="Calibri" w:cs="Calibri"/>
                <w:color w:val="auto"/>
                <w:sz w:val="22"/>
              </w:rPr>
              <w:t>• Data accuracy</w:t>
            </w:r>
            <w:r w:rsidRPr="00B153E6">
              <w:rPr>
                <w:rFonts w:ascii="Calibri" w:eastAsia="Calibri" w:hAnsi="Calibri" w:cs="Calibri"/>
                <w:color w:val="auto"/>
                <w:sz w:val="22"/>
              </w:rPr>
              <w:t xml:space="preserve"> </w:t>
            </w:r>
            <w:r w:rsidRPr="00800271">
              <w:rPr>
                <w:rFonts w:ascii="Calibri" w:eastAsia="Calibri" w:hAnsi="Calibri" w:cs="Calibri"/>
                <w:color w:val="auto"/>
                <w:sz w:val="22"/>
              </w:rPr>
              <w:t>• Data timeliness</w:t>
            </w:r>
            <w:r w:rsidRPr="00B153E6">
              <w:rPr>
                <w:rFonts w:ascii="Calibri" w:eastAsia="Calibri" w:hAnsi="Calibri" w:cs="Calibri"/>
                <w:color w:val="auto"/>
                <w:sz w:val="22"/>
              </w:rPr>
              <w:t xml:space="preserve"> </w:t>
            </w:r>
            <w:r w:rsidRPr="00800271">
              <w:rPr>
                <w:rFonts w:ascii="Calibri" w:eastAsia="Calibri" w:hAnsi="Calibri" w:cs="Calibri"/>
                <w:color w:val="auto"/>
                <w:sz w:val="22"/>
              </w:rPr>
              <w:t>• Data completeness</w:t>
            </w:r>
          </w:p>
        </w:tc>
        <w:tc>
          <w:tcPr>
            <w:tcW w:w="0" w:type="auto"/>
            <w:hideMark/>
          </w:tcPr>
          <w:p w14:paraId="4021608B" w14:textId="3B913C6C"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Data reliability</w:t>
            </w:r>
            <w:r w:rsidRPr="00B153E6">
              <w:rPr>
                <w:rFonts w:ascii="Calibri" w:eastAsia="Calibri" w:hAnsi="Calibri" w:cs="Calibri"/>
                <w:color w:val="auto"/>
                <w:sz w:val="22"/>
              </w:rPr>
              <w:t xml:space="preserve"> </w:t>
            </w:r>
            <w:r w:rsidRPr="00800271">
              <w:rPr>
                <w:rFonts w:ascii="Calibri" w:eastAsia="Calibri" w:hAnsi="Calibri" w:cs="Calibri"/>
                <w:color w:val="auto"/>
                <w:sz w:val="22"/>
              </w:rPr>
              <w:t>• Data ownership</w:t>
            </w:r>
            <w:r w:rsidRPr="00B153E6">
              <w:rPr>
                <w:rFonts w:ascii="Calibri" w:eastAsia="Calibri" w:hAnsi="Calibri" w:cs="Calibri"/>
                <w:color w:val="auto"/>
                <w:sz w:val="22"/>
              </w:rPr>
              <w:t xml:space="preserve"> </w:t>
            </w:r>
            <w:r w:rsidRPr="00800271">
              <w:rPr>
                <w:rFonts w:ascii="Calibri" w:eastAsia="Calibri" w:hAnsi="Calibri" w:cs="Calibri"/>
                <w:color w:val="auto"/>
                <w:sz w:val="22"/>
              </w:rPr>
              <w:t>• Hacking</w:t>
            </w:r>
            <w:r w:rsidRPr="00B153E6">
              <w:rPr>
                <w:rFonts w:ascii="Calibri" w:eastAsia="Calibri" w:hAnsi="Calibri" w:cs="Calibri"/>
                <w:color w:val="auto"/>
                <w:sz w:val="22"/>
              </w:rPr>
              <w:t xml:space="preserve"> </w:t>
            </w:r>
            <w:r w:rsidRPr="00800271">
              <w:rPr>
                <w:rFonts w:ascii="Calibri" w:eastAsia="Calibri" w:hAnsi="Calibri" w:cs="Calibri"/>
                <w:color w:val="auto"/>
                <w:sz w:val="22"/>
              </w:rPr>
              <w:t>• Phishing</w:t>
            </w:r>
          </w:p>
        </w:tc>
      </w:tr>
    </w:tbl>
    <w:p w14:paraId="147AA833"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Risk Causes:</w:t>
      </w:r>
    </w:p>
    <w:tbl>
      <w:tblPr>
        <w:tblStyle w:val="GridTable4-Accent41"/>
        <w:tblW w:w="0" w:type="auto"/>
        <w:tblLook w:val="04A0" w:firstRow="1" w:lastRow="0" w:firstColumn="1" w:lastColumn="0" w:noHBand="0" w:noVBand="1"/>
      </w:tblPr>
      <w:tblGrid>
        <w:gridCol w:w="3277"/>
        <w:gridCol w:w="4309"/>
        <w:gridCol w:w="3204"/>
      </w:tblGrid>
      <w:tr w:rsidR="00800271" w:rsidRPr="00800271" w14:paraId="3DAB5FA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37C1A"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Column 1</w:t>
            </w:r>
          </w:p>
        </w:tc>
        <w:tc>
          <w:tcPr>
            <w:tcW w:w="0" w:type="auto"/>
            <w:hideMark/>
          </w:tcPr>
          <w:p w14:paraId="750CC789"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2</w:t>
            </w:r>
          </w:p>
        </w:tc>
        <w:tc>
          <w:tcPr>
            <w:tcW w:w="0" w:type="auto"/>
            <w:hideMark/>
          </w:tcPr>
          <w:p w14:paraId="064FC7A9"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3</w:t>
            </w:r>
          </w:p>
        </w:tc>
      </w:tr>
      <w:tr w:rsidR="00800271" w:rsidRPr="00800271" w14:paraId="3E208A99"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8191E3" w14:textId="1B4EB74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 Constant threat of malicious attacks on Intellihub from external parties</w:t>
            </w:r>
            <w:r w:rsidRPr="00B153E6">
              <w:rPr>
                <w:rFonts w:ascii="Calibri" w:eastAsia="Calibri" w:hAnsi="Calibri" w:cs="Calibri"/>
                <w:color w:val="auto"/>
                <w:sz w:val="22"/>
              </w:rPr>
              <w:t xml:space="preserve"> </w:t>
            </w:r>
            <w:r w:rsidRPr="00800271">
              <w:rPr>
                <w:rFonts w:ascii="Calibri" w:eastAsia="Calibri" w:hAnsi="Calibri" w:cs="Calibri"/>
                <w:color w:val="auto"/>
                <w:sz w:val="22"/>
              </w:rPr>
              <w:t>• Security protocols still being improved</w:t>
            </w:r>
            <w:r w:rsidRPr="00B153E6">
              <w:rPr>
                <w:rFonts w:ascii="Calibri" w:eastAsia="Calibri" w:hAnsi="Calibri" w:cs="Calibri"/>
                <w:color w:val="auto"/>
                <w:sz w:val="22"/>
              </w:rPr>
              <w:t xml:space="preserve"> </w:t>
            </w:r>
            <w:r w:rsidRPr="00800271">
              <w:rPr>
                <w:rFonts w:ascii="Calibri" w:eastAsia="Calibri" w:hAnsi="Calibri" w:cs="Calibri"/>
                <w:color w:val="auto"/>
                <w:sz w:val="22"/>
              </w:rPr>
              <w:t xml:space="preserve">• </w:t>
            </w:r>
            <w:r w:rsidRPr="00800271">
              <w:rPr>
                <w:rFonts w:ascii="Calibri" w:eastAsia="Calibri" w:hAnsi="Calibri" w:cs="Calibri"/>
                <w:color w:val="auto"/>
                <w:sz w:val="22"/>
              </w:rPr>
              <w:lastRenderedPageBreak/>
              <w:t xml:space="preserve">Human error/risky online </w:t>
            </w:r>
            <w:proofErr w:type="spellStart"/>
            <w:r w:rsidRPr="00800271">
              <w:rPr>
                <w:rFonts w:ascii="Calibri" w:eastAsia="Calibri" w:hAnsi="Calibri" w:cs="Calibri"/>
                <w:color w:val="auto"/>
                <w:sz w:val="22"/>
              </w:rPr>
              <w:t>behaviour</w:t>
            </w:r>
            <w:proofErr w:type="spellEnd"/>
          </w:p>
        </w:tc>
        <w:tc>
          <w:tcPr>
            <w:tcW w:w="0" w:type="auto"/>
            <w:hideMark/>
          </w:tcPr>
          <w:p w14:paraId="6FC693D8" w14:textId="06D94C69"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lastRenderedPageBreak/>
              <w:t>• Ineffective data portability methods</w:t>
            </w:r>
            <w:r w:rsidRPr="00B153E6">
              <w:rPr>
                <w:rFonts w:ascii="Calibri" w:eastAsia="Calibri" w:hAnsi="Calibri" w:cs="Calibri"/>
                <w:color w:val="auto"/>
                <w:sz w:val="22"/>
              </w:rPr>
              <w:t xml:space="preserve"> </w:t>
            </w:r>
            <w:r w:rsidRPr="00800271">
              <w:rPr>
                <w:rFonts w:ascii="Calibri" w:eastAsia="Calibri" w:hAnsi="Calibri" w:cs="Calibri"/>
                <w:color w:val="auto"/>
                <w:sz w:val="22"/>
              </w:rPr>
              <w:t>• Gaps due to system/software integration</w:t>
            </w:r>
            <w:r w:rsidRPr="00B153E6">
              <w:rPr>
                <w:rFonts w:ascii="Calibri" w:eastAsia="Calibri" w:hAnsi="Calibri" w:cs="Calibri"/>
                <w:color w:val="auto"/>
                <w:sz w:val="22"/>
              </w:rPr>
              <w:t xml:space="preserve"> </w:t>
            </w:r>
            <w:r w:rsidRPr="00800271">
              <w:rPr>
                <w:rFonts w:ascii="Calibri" w:eastAsia="Calibri" w:hAnsi="Calibri" w:cs="Calibri"/>
                <w:color w:val="auto"/>
                <w:sz w:val="22"/>
              </w:rPr>
              <w:t>• Vulnerabilities caused by FSPs</w:t>
            </w:r>
            <w:r w:rsidRPr="00B153E6">
              <w:rPr>
                <w:rFonts w:ascii="Calibri" w:eastAsia="Calibri" w:hAnsi="Calibri" w:cs="Calibri"/>
                <w:color w:val="auto"/>
                <w:sz w:val="22"/>
              </w:rPr>
              <w:t xml:space="preserve"> </w:t>
            </w:r>
            <w:r w:rsidRPr="00800271">
              <w:rPr>
                <w:rFonts w:ascii="Calibri" w:eastAsia="Calibri" w:hAnsi="Calibri" w:cs="Calibri"/>
                <w:color w:val="auto"/>
                <w:sz w:val="22"/>
              </w:rPr>
              <w:t xml:space="preserve">• Complacency </w:t>
            </w:r>
            <w:r w:rsidRPr="00800271">
              <w:rPr>
                <w:rFonts w:ascii="Calibri" w:eastAsia="Calibri" w:hAnsi="Calibri" w:cs="Calibri"/>
                <w:color w:val="auto"/>
                <w:sz w:val="22"/>
              </w:rPr>
              <w:lastRenderedPageBreak/>
              <w:t>in cyber training and situational awareness of individual employees</w:t>
            </w:r>
          </w:p>
        </w:tc>
        <w:tc>
          <w:tcPr>
            <w:tcW w:w="0" w:type="auto"/>
            <w:hideMark/>
          </w:tcPr>
          <w:p w14:paraId="3022B257" w14:textId="158211E9"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lastRenderedPageBreak/>
              <w:t>• Immature data governance and security environment</w:t>
            </w:r>
            <w:r w:rsidRPr="00B153E6">
              <w:rPr>
                <w:rFonts w:ascii="Calibri" w:eastAsia="Calibri" w:hAnsi="Calibri" w:cs="Calibri"/>
                <w:color w:val="auto"/>
                <w:sz w:val="22"/>
              </w:rPr>
              <w:t xml:space="preserve"> </w:t>
            </w:r>
            <w:r w:rsidRPr="00800271">
              <w:rPr>
                <w:rFonts w:ascii="Calibri" w:eastAsia="Calibri" w:hAnsi="Calibri" w:cs="Calibri"/>
                <w:color w:val="auto"/>
                <w:sz w:val="22"/>
              </w:rPr>
              <w:t>• Capacity and capability of IT team</w:t>
            </w:r>
            <w:r w:rsidRPr="00B153E6">
              <w:rPr>
                <w:rFonts w:ascii="Calibri" w:eastAsia="Calibri" w:hAnsi="Calibri" w:cs="Calibri"/>
                <w:color w:val="auto"/>
                <w:sz w:val="22"/>
              </w:rPr>
              <w:t xml:space="preserve"> </w:t>
            </w:r>
            <w:r w:rsidRPr="00800271">
              <w:rPr>
                <w:rFonts w:ascii="Calibri" w:eastAsia="Calibri" w:hAnsi="Calibri" w:cs="Calibri"/>
                <w:color w:val="auto"/>
                <w:sz w:val="22"/>
              </w:rPr>
              <w:t>• Human error/</w:t>
            </w:r>
            <w:proofErr w:type="spellStart"/>
            <w:r w:rsidRPr="00800271">
              <w:rPr>
                <w:rFonts w:ascii="Calibri" w:eastAsia="Calibri" w:hAnsi="Calibri" w:cs="Calibri"/>
                <w:color w:val="auto"/>
                <w:sz w:val="22"/>
              </w:rPr>
              <w:t>behaviours</w:t>
            </w:r>
            <w:proofErr w:type="spellEnd"/>
          </w:p>
        </w:tc>
      </w:tr>
    </w:tbl>
    <w:p w14:paraId="0171E501" w14:textId="77777777" w:rsidR="00800271" w:rsidRPr="00800271" w:rsidRDefault="00800271" w:rsidP="00800271">
      <w:pPr>
        <w:spacing w:after="160"/>
        <w:rPr>
          <w:rFonts w:ascii="Calibri" w:eastAsia="Calibri" w:hAnsi="Calibri" w:cs="Calibri"/>
          <w:color w:val="auto"/>
          <w:sz w:val="22"/>
        </w:rPr>
      </w:pPr>
    </w:p>
    <w:p w14:paraId="096B0D8A"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Risk Consequences:</w:t>
      </w:r>
    </w:p>
    <w:tbl>
      <w:tblPr>
        <w:tblStyle w:val="GridTable4-Accent41"/>
        <w:tblW w:w="0" w:type="auto"/>
        <w:tblLook w:val="04A0" w:firstRow="1" w:lastRow="0" w:firstColumn="1" w:lastColumn="0" w:noHBand="0" w:noVBand="1"/>
      </w:tblPr>
      <w:tblGrid>
        <w:gridCol w:w="1559"/>
        <w:gridCol w:w="4191"/>
        <w:gridCol w:w="5040"/>
      </w:tblGrid>
      <w:tr w:rsidR="00800271" w:rsidRPr="00800271" w14:paraId="5E4FC08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3271F"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Column 1</w:t>
            </w:r>
          </w:p>
        </w:tc>
        <w:tc>
          <w:tcPr>
            <w:tcW w:w="0" w:type="auto"/>
            <w:hideMark/>
          </w:tcPr>
          <w:p w14:paraId="0D30BA40"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2</w:t>
            </w:r>
          </w:p>
        </w:tc>
        <w:tc>
          <w:tcPr>
            <w:tcW w:w="0" w:type="auto"/>
            <w:hideMark/>
          </w:tcPr>
          <w:p w14:paraId="2165ED5D"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3</w:t>
            </w:r>
          </w:p>
        </w:tc>
      </w:tr>
      <w:tr w:rsidR="00800271" w:rsidRPr="00800271" w14:paraId="1FDBEA6F"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A00A4"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 Ransom demand</w:t>
            </w:r>
          </w:p>
        </w:tc>
        <w:tc>
          <w:tcPr>
            <w:tcW w:w="0" w:type="auto"/>
            <w:hideMark/>
          </w:tcPr>
          <w:p w14:paraId="13176840"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Impact to operations, customers and subsequent financial loss</w:t>
            </w:r>
          </w:p>
        </w:tc>
        <w:tc>
          <w:tcPr>
            <w:tcW w:w="0" w:type="auto"/>
            <w:hideMark/>
          </w:tcPr>
          <w:p w14:paraId="04071C78" w14:textId="28837326"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Brand and reputation damage – loss of trust</w:t>
            </w:r>
            <w:r w:rsidRPr="00B153E6">
              <w:rPr>
                <w:rFonts w:ascii="Calibri" w:eastAsia="Calibri" w:hAnsi="Calibri" w:cs="Calibri"/>
                <w:color w:val="auto"/>
                <w:sz w:val="22"/>
              </w:rPr>
              <w:t xml:space="preserve"> </w:t>
            </w:r>
            <w:r w:rsidRPr="00800271">
              <w:rPr>
                <w:rFonts w:ascii="Calibri" w:eastAsia="Calibri" w:hAnsi="Calibri" w:cs="Calibri"/>
                <w:color w:val="auto"/>
                <w:sz w:val="22"/>
              </w:rPr>
              <w:t>• Fine or regulatory intervention</w:t>
            </w:r>
          </w:p>
        </w:tc>
      </w:tr>
    </w:tbl>
    <w:p w14:paraId="4500A398" w14:textId="3A333AA7" w:rsidR="00800271" w:rsidRPr="00800271" w:rsidRDefault="00800271" w:rsidP="00800271">
      <w:pPr>
        <w:spacing w:after="160"/>
        <w:rPr>
          <w:rFonts w:ascii="Calibri" w:eastAsia="Calibri" w:hAnsi="Calibri" w:cs="Calibri"/>
          <w:b/>
          <w:bCs/>
          <w:color w:val="auto"/>
          <w:sz w:val="22"/>
        </w:rPr>
      </w:pPr>
    </w:p>
    <w:p w14:paraId="4490CC85"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Key Controls:</w:t>
      </w:r>
    </w:p>
    <w:tbl>
      <w:tblPr>
        <w:tblStyle w:val="GridTable4-Accent41"/>
        <w:tblW w:w="0" w:type="auto"/>
        <w:tblLook w:val="04A0" w:firstRow="1" w:lastRow="0" w:firstColumn="1" w:lastColumn="0" w:noHBand="0" w:noVBand="1"/>
      </w:tblPr>
      <w:tblGrid>
        <w:gridCol w:w="3493"/>
        <w:gridCol w:w="3761"/>
        <w:gridCol w:w="3536"/>
      </w:tblGrid>
      <w:tr w:rsidR="00800271" w:rsidRPr="00800271" w14:paraId="5621441F"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02DD0B"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Column 1</w:t>
            </w:r>
          </w:p>
        </w:tc>
        <w:tc>
          <w:tcPr>
            <w:tcW w:w="0" w:type="auto"/>
            <w:hideMark/>
          </w:tcPr>
          <w:p w14:paraId="42E6907D"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2</w:t>
            </w:r>
          </w:p>
        </w:tc>
        <w:tc>
          <w:tcPr>
            <w:tcW w:w="0" w:type="auto"/>
            <w:hideMark/>
          </w:tcPr>
          <w:p w14:paraId="2241ECAC"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Column 3</w:t>
            </w:r>
          </w:p>
        </w:tc>
      </w:tr>
      <w:tr w:rsidR="00800271" w:rsidRPr="00800271" w14:paraId="7CA6575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3F3798" w14:textId="089A128A"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 Security Governance- Information Security Charter &amp; FTE Manager</w:t>
            </w:r>
            <w:r w:rsidRPr="00B153E6">
              <w:rPr>
                <w:rFonts w:ascii="Calibri" w:eastAsia="Calibri" w:hAnsi="Calibri" w:cs="Calibri"/>
                <w:color w:val="auto"/>
                <w:sz w:val="22"/>
              </w:rPr>
              <w:t xml:space="preserve"> </w:t>
            </w:r>
            <w:r w:rsidRPr="00800271">
              <w:rPr>
                <w:rFonts w:ascii="Calibri" w:eastAsia="Calibri" w:hAnsi="Calibri" w:cs="Calibri"/>
                <w:color w:val="auto"/>
                <w:sz w:val="22"/>
              </w:rPr>
              <w:t>• Information Security Steering Committee (ISSC)</w:t>
            </w:r>
            <w:r w:rsidRPr="00B153E6">
              <w:rPr>
                <w:rFonts w:ascii="Calibri" w:eastAsia="Calibri" w:hAnsi="Calibri" w:cs="Calibri"/>
                <w:color w:val="auto"/>
                <w:sz w:val="22"/>
              </w:rPr>
              <w:t xml:space="preserve"> </w:t>
            </w:r>
            <w:r w:rsidRPr="00800271">
              <w:rPr>
                <w:rFonts w:ascii="Calibri" w:eastAsia="Calibri" w:hAnsi="Calibri" w:cs="Calibri"/>
                <w:color w:val="auto"/>
                <w:sz w:val="22"/>
              </w:rPr>
              <w:t>• Cybersecurity training (identified staff only) more training modules to follow for the upcoming 9-12 months</w:t>
            </w:r>
          </w:p>
        </w:tc>
        <w:tc>
          <w:tcPr>
            <w:tcW w:w="0" w:type="auto"/>
            <w:hideMark/>
          </w:tcPr>
          <w:p w14:paraId="7544B65B" w14:textId="2D4E315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Information Security Assurance</w:t>
            </w:r>
            <w:r w:rsidRPr="00B153E6">
              <w:rPr>
                <w:rFonts w:ascii="Calibri" w:eastAsia="Calibri" w:hAnsi="Calibri" w:cs="Calibri"/>
                <w:color w:val="auto"/>
                <w:sz w:val="22"/>
              </w:rPr>
              <w:t xml:space="preserve"> </w:t>
            </w:r>
            <w:r w:rsidRPr="00800271">
              <w:rPr>
                <w:rFonts w:ascii="Calibri" w:eastAsia="Calibri" w:hAnsi="Calibri" w:cs="Calibri"/>
                <w:color w:val="auto"/>
                <w:sz w:val="22"/>
              </w:rPr>
              <w:t>• Information Security Training</w:t>
            </w:r>
            <w:r w:rsidRPr="00B153E6">
              <w:rPr>
                <w:rFonts w:ascii="Calibri" w:eastAsia="Calibri" w:hAnsi="Calibri" w:cs="Calibri"/>
                <w:color w:val="auto"/>
                <w:sz w:val="22"/>
              </w:rPr>
              <w:t xml:space="preserve"> </w:t>
            </w:r>
            <w:r w:rsidRPr="00800271">
              <w:rPr>
                <w:rFonts w:ascii="Calibri" w:eastAsia="Calibri" w:hAnsi="Calibri" w:cs="Calibri"/>
                <w:color w:val="auto"/>
                <w:sz w:val="22"/>
              </w:rPr>
              <w:t>• Security Implementation</w:t>
            </w:r>
            <w:r w:rsidRPr="00B153E6">
              <w:rPr>
                <w:rFonts w:ascii="Calibri" w:eastAsia="Calibri" w:hAnsi="Calibri" w:cs="Calibri"/>
                <w:color w:val="auto"/>
                <w:sz w:val="22"/>
              </w:rPr>
              <w:t xml:space="preserve"> </w:t>
            </w:r>
            <w:r w:rsidRPr="00800271">
              <w:rPr>
                <w:rFonts w:ascii="Calibri" w:eastAsia="Calibri" w:hAnsi="Calibri" w:cs="Calibri"/>
                <w:color w:val="auto"/>
                <w:sz w:val="22"/>
              </w:rPr>
              <w:t>• Exception and faults reporting</w:t>
            </w:r>
            <w:r w:rsidRPr="00B153E6">
              <w:rPr>
                <w:rFonts w:ascii="Calibri" w:eastAsia="Calibri" w:hAnsi="Calibri" w:cs="Calibri"/>
                <w:color w:val="auto"/>
                <w:sz w:val="22"/>
              </w:rPr>
              <w:t xml:space="preserve"> </w:t>
            </w:r>
            <w:r w:rsidRPr="00800271">
              <w:rPr>
                <w:rFonts w:ascii="Calibri" w:eastAsia="Calibri" w:hAnsi="Calibri" w:cs="Calibri"/>
                <w:color w:val="auto"/>
                <w:sz w:val="22"/>
              </w:rPr>
              <w:t>• Testing and data validation teams</w:t>
            </w:r>
            <w:r w:rsidRPr="00B153E6">
              <w:rPr>
                <w:rFonts w:ascii="Calibri" w:eastAsia="Calibri" w:hAnsi="Calibri" w:cs="Calibri"/>
                <w:color w:val="auto"/>
                <w:sz w:val="22"/>
              </w:rPr>
              <w:t xml:space="preserve"> </w:t>
            </w:r>
            <w:r w:rsidRPr="00800271">
              <w:rPr>
                <w:rFonts w:ascii="Calibri" w:eastAsia="Calibri" w:hAnsi="Calibri" w:cs="Calibri"/>
                <w:color w:val="auto"/>
                <w:sz w:val="22"/>
              </w:rPr>
              <w:t>• Cyber security measures and precautions (e.g. firewalls, anti-virus software etc.)</w:t>
            </w:r>
          </w:p>
        </w:tc>
        <w:tc>
          <w:tcPr>
            <w:tcW w:w="0" w:type="auto"/>
            <w:hideMark/>
          </w:tcPr>
          <w:p w14:paraId="6814AFBA" w14:textId="4CB523B9"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Business Continuity Plan and regular scenario testing</w:t>
            </w:r>
            <w:r w:rsidRPr="00B153E6">
              <w:rPr>
                <w:rFonts w:ascii="Calibri" w:eastAsia="Calibri" w:hAnsi="Calibri" w:cs="Calibri"/>
                <w:color w:val="auto"/>
                <w:sz w:val="22"/>
              </w:rPr>
              <w:t xml:space="preserve"> </w:t>
            </w:r>
            <w:r w:rsidRPr="00800271">
              <w:rPr>
                <w:rFonts w:ascii="Calibri" w:eastAsia="Calibri" w:hAnsi="Calibri" w:cs="Calibri"/>
                <w:color w:val="auto"/>
                <w:sz w:val="22"/>
              </w:rPr>
              <w:t>• Disaster Recovery Plan</w:t>
            </w:r>
            <w:r w:rsidRPr="00B153E6">
              <w:rPr>
                <w:rFonts w:ascii="Calibri" w:eastAsia="Calibri" w:hAnsi="Calibri" w:cs="Calibri"/>
                <w:color w:val="auto"/>
                <w:sz w:val="22"/>
              </w:rPr>
              <w:t xml:space="preserve"> </w:t>
            </w:r>
            <w:r w:rsidRPr="00800271">
              <w:rPr>
                <w:rFonts w:ascii="Calibri" w:eastAsia="Calibri" w:hAnsi="Calibri" w:cs="Calibri"/>
                <w:color w:val="auto"/>
                <w:sz w:val="22"/>
              </w:rPr>
              <w:t>• Security monitoring and incident response vendors (covering IWS, MDM in Intellihub network and NZ Metrix environment)</w:t>
            </w:r>
            <w:r w:rsidRPr="00B153E6">
              <w:rPr>
                <w:rFonts w:ascii="Calibri" w:eastAsia="Calibri" w:hAnsi="Calibri" w:cs="Calibri"/>
                <w:color w:val="auto"/>
                <w:sz w:val="22"/>
              </w:rPr>
              <w:t xml:space="preserve"> </w:t>
            </w:r>
            <w:r w:rsidRPr="00800271">
              <w:rPr>
                <w:rFonts w:ascii="Calibri" w:eastAsia="Calibri" w:hAnsi="Calibri" w:cs="Calibri"/>
                <w:color w:val="auto"/>
                <w:sz w:val="22"/>
              </w:rPr>
              <w:t>• Planned maintenance downtime</w:t>
            </w:r>
          </w:p>
        </w:tc>
      </w:tr>
    </w:tbl>
    <w:p w14:paraId="1471D6F0"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Assessment:</w:t>
      </w:r>
    </w:p>
    <w:tbl>
      <w:tblPr>
        <w:tblStyle w:val="GridTable4-Accent41"/>
        <w:tblW w:w="0" w:type="auto"/>
        <w:tblLook w:val="04A0" w:firstRow="1" w:lastRow="0" w:firstColumn="1" w:lastColumn="0" w:noHBand="0" w:noVBand="1"/>
      </w:tblPr>
      <w:tblGrid>
        <w:gridCol w:w="1413"/>
        <w:gridCol w:w="1111"/>
        <w:gridCol w:w="1161"/>
        <w:gridCol w:w="971"/>
      </w:tblGrid>
      <w:tr w:rsidR="00800271" w:rsidRPr="00B153E6" w14:paraId="631818B3"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F7459"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Risk Type</w:t>
            </w:r>
          </w:p>
        </w:tc>
        <w:tc>
          <w:tcPr>
            <w:tcW w:w="0" w:type="auto"/>
            <w:hideMark/>
          </w:tcPr>
          <w:p w14:paraId="792F7F40"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Impact</w:t>
            </w:r>
          </w:p>
        </w:tc>
        <w:tc>
          <w:tcPr>
            <w:tcW w:w="0" w:type="auto"/>
            <w:hideMark/>
          </w:tcPr>
          <w:p w14:paraId="2E31C372"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Likelihood</w:t>
            </w:r>
          </w:p>
        </w:tc>
        <w:tc>
          <w:tcPr>
            <w:tcW w:w="0" w:type="auto"/>
            <w:hideMark/>
          </w:tcPr>
          <w:p w14:paraId="4623B65E"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Rating</w:t>
            </w:r>
          </w:p>
        </w:tc>
      </w:tr>
      <w:tr w:rsidR="00800271" w:rsidRPr="00B153E6" w14:paraId="74FC13D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88217"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Residual Risk</w:t>
            </w:r>
          </w:p>
        </w:tc>
        <w:tc>
          <w:tcPr>
            <w:tcW w:w="0" w:type="auto"/>
            <w:hideMark/>
          </w:tcPr>
          <w:p w14:paraId="602377E2"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Major</w:t>
            </w:r>
          </w:p>
        </w:tc>
        <w:tc>
          <w:tcPr>
            <w:tcW w:w="0" w:type="auto"/>
            <w:hideMark/>
          </w:tcPr>
          <w:p w14:paraId="4BBAF689"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Possible</w:t>
            </w:r>
          </w:p>
        </w:tc>
        <w:tc>
          <w:tcPr>
            <w:tcW w:w="0" w:type="auto"/>
            <w:hideMark/>
          </w:tcPr>
          <w:p w14:paraId="5E90D303"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High</w:t>
            </w:r>
          </w:p>
        </w:tc>
      </w:tr>
      <w:tr w:rsidR="00800271" w:rsidRPr="00800271" w14:paraId="65AEE67B"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05924C0B"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Target Risk</w:t>
            </w:r>
          </w:p>
        </w:tc>
        <w:tc>
          <w:tcPr>
            <w:tcW w:w="0" w:type="auto"/>
            <w:hideMark/>
          </w:tcPr>
          <w:p w14:paraId="587BFE2A"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Moderate</w:t>
            </w:r>
          </w:p>
        </w:tc>
        <w:tc>
          <w:tcPr>
            <w:tcW w:w="0" w:type="auto"/>
            <w:hideMark/>
          </w:tcPr>
          <w:p w14:paraId="27D265A1"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Possible</w:t>
            </w:r>
          </w:p>
        </w:tc>
        <w:tc>
          <w:tcPr>
            <w:tcW w:w="0" w:type="auto"/>
            <w:hideMark/>
          </w:tcPr>
          <w:p w14:paraId="4D919932"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Medium</w:t>
            </w:r>
          </w:p>
        </w:tc>
      </w:tr>
    </w:tbl>
    <w:p w14:paraId="01CCFC4A" w14:textId="77777777" w:rsidR="00800271" w:rsidRPr="00800271" w:rsidRDefault="00800271" w:rsidP="00800271">
      <w:pPr>
        <w:spacing w:after="160"/>
        <w:rPr>
          <w:rFonts w:ascii="Calibri" w:eastAsia="Calibri" w:hAnsi="Calibri" w:cs="Calibri"/>
          <w:b/>
          <w:bCs/>
          <w:color w:val="auto"/>
          <w:sz w:val="22"/>
        </w:rPr>
      </w:pPr>
    </w:p>
    <w:p w14:paraId="2FF7632C"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Risk Action Plan:</w:t>
      </w:r>
    </w:p>
    <w:tbl>
      <w:tblPr>
        <w:tblStyle w:val="GridTable4-Accent41"/>
        <w:tblW w:w="0" w:type="auto"/>
        <w:tblLook w:val="04A0" w:firstRow="1" w:lastRow="0" w:firstColumn="1" w:lastColumn="0" w:noHBand="0" w:noVBand="1"/>
      </w:tblPr>
      <w:tblGrid>
        <w:gridCol w:w="387"/>
        <w:gridCol w:w="5822"/>
        <w:gridCol w:w="1439"/>
        <w:gridCol w:w="1173"/>
        <w:gridCol w:w="897"/>
        <w:gridCol w:w="1072"/>
      </w:tblGrid>
      <w:tr w:rsidR="00800271" w:rsidRPr="00B153E6" w14:paraId="0394057D"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462FB"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w:t>
            </w:r>
          </w:p>
        </w:tc>
        <w:tc>
          <w:tcPr>
            <w:tcW w:w="0" w:type="auto"/>
            <w:hideMark/>
          </w:tcPr>
          <w:p w14:paraId="7D761969"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Risk Action Plan</w:t>
            </w:r>
          </w:p>
        </w:tc>
        <w:tc>
          <w:tcPr>
            <w:tcW w:w="0" w:type="auto"/>
            <w:hideMark/>
          </w:tcPr>
          <w:p w14:paraId="36B9D65E"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Due Date</w:t>
            </w:r>
          </w:p>
        </w:tc>
        <w:tc>
          <w:tcPr>
            <w:tcW w:w="0" w:type="auto"/>
            <w:hideMark/>
          </w:tcPr>
          <w:p w14:paraId="1261AC7E"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Plan Owner</w:t>
            </w:r>
          </w:p>
        </w:tc>
        <w:tc>
          <w:tcPr>
            <w:tcW w:w="0" w:type="auto"/>
            <w:hideMark/>
          </w:tcPr>
          <w:p w14:paraId="4823172B"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Priority</w:t>
            </w:r>
          </w:p>
        </w:tc>
        <w:tc>
          <w:tcPr>
            <w:tcW w:w="0" w:type="auto"/>
            <w:hideMark/>
          </w:tcPr>
          <w:p w14:paraId="053CABB6" w14:textId="77777777" w:rsidR="00800271" w:rsidRPr="00800271" w:rsidRDefault="00800271" w:rsidP="00800271">
            <w:pPr>
              <w:spacing w:after="1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Status</w:t>
            </w:r>
          </w:p>
        </w:tc>
      </w:tr>
      <w:tr w:rsidR="00800271" w:rsidRPr="00B153E6" w14:paraId="3B5C2AB0"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351DE"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74889A18"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Conduct independent audits of cyber and general IT controls.</w:t>
            </w:r>
          </w:p>
        </w:tc>
        <w:tc>
          <w:tcPr>
            <w:tcW w:w="0" w:type="auto"/>
            <w:hideMark/>
          </w:tcPr>
          <w:p w14:paraId="378C92DD"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30 June 2024</w:t>
            </w:r>
          </w:p>
        </w:tc>
        <w:tc>
          <w:tcPr>
            <w:tcW w:w="0" w:type="auto"/>
            <w:hideMark/>
          </w:tcPr>
          <w:p w14:paraId="26EB03C6"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w:t>
            </w:r>
          </w:p>
        </w:tc>
        <w:tc>
          <w:tcPr>
            <w:tcW w:w="0" w:type="auto"/>
            <w:hideMark/>
          </w:tcPr>
          <w:p w14:paraId="20FC9474"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14D7F199"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New</w:t>
            </w:r>
          </w:p>
        </w:tc>
      </w:tr>
      <w:tr w:rsidR="00800271" w:rsidRPr="00800271" w14:paraId="67753018"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59DE6CF1"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2.</w:t>
            </w:r>
          </w:p>
        </w:tc>
        <w:tc>
          <w:tcPr>
            <w:tcW w:w="0" w:type="auto"/>
            <w:hideMark/>
          </w:tcPr>
          <w:p w14:paraId="45062C92"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Leverage common ownership (promote operational resilience and increase delivery capability).</w:t>
            </w:r>
          </w:p>
        </w:tc>
        <w:tc>
          <w:tcPr>
            <w:tcW w:w="0" w:type="auto"/>
            <w:hideMark/>
          </w:tcPr>
          <w:p w14:paraId="18E8C0C5"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Ongoing</w:t>
            </w:r>
          </w:p>
        </w:tc>
        <w:tc>
          <w:tcPr>
            <w:tcW w:w="0" w:type="auto"/>
            <w:hideMark/>
          </w:tcPr>
          <w:p w14:paraId="34381657"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Sally Kennedy</w:t>
            </w:r>
          </w:p>
        </w:tc>
        <w:tc>
          <w:tcPr>
            <w:tcW w:w="0" w:type="auto"/>
            <w:hideMark/>
          </w:tcPr>
          <w:p w14:paraId="66BDDA19"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w:t>
            </w:r>
          </w:p>
        </w:tc>
        <w:tc>
          <w:tcPr>
            <w:tcW w:w="0" w:type="auto"/>
            <w:hideMark/>
          </w:tcPr>
          <w:p w14:paraId="1C64F0C3"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r w:rsidR="00800271" w:rsidRPr="00B153E6" w14:paraId="03F2D2C1"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C2FEF5"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3.</w:t>
            </w:r>
          </w:p>
        </w:tc>
        <w:tc>
          <w:tcPr>
            <w:tcW w:w="0" w:type="auto"/>
            <w:hideMark/>
          </w:tcPr>
          <w:p w14:paraId="74BBC89B"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Propose CrescoNet to align to SOCI requirements.</w:t>
            </w:r>
          </w:p>
        </w:tc>
        <w:tc>
          <w:tcPr>
            <w:tcW w:w="0" w:type="auto"/>
            <w:hideMark/>
          </w:tcPr>
          <w:p w14:paraId="630BC6B6"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30 June 2024</w:t>
            </w:r>
          </w:p>
        </w:tc>
        <w:tc>
          <w:tcPr>
            <w:tcW w:w="0" w:type="auto"/>
            <w:hideMark/>
          </w:tcPr>
          <w:p w14:paraId="55D31D3E"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w:t>
            </w:r>
          </w:p>
        </w:tc>
        <w:tc>
          <w:tcPr>
            <w:tcW w:w="0" w:type="auto"/>
            <w:hideMark/>
          </w:tcPr>
          <w:p w14:paraId="1F15A74C"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1CBFC4EF"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r w:rsidR="00800271" w:rsidRPr="00800271" w14:paraId="0FD68095"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58BE5FF"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4.</w:t>
            </w:r>
          </w:p>
        </w:tc>
        <w:tc>
          <w:tcPr>
            <w:tcW w:w="0" w:type="auto"/>
            <w:hideMark/>
          </w:tcPr>
          <w:p w14:paraId="33031DBC"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Propose CrescoNet to conduct fire drills and risk assessments for cyber security events.</w:t>
            </w:r>
          </w:p>
        </w:tc>
        <w:tc>
          <w:tcPr>
            <w:tcW w:w="0" w:type="auto"/>
            <w:hideMark/>
          </w:tcPr>
          <w:p w14:paraId="199894AF"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31 March 2024</w:t>
            </w:r>
          </w:p>
        </w:tc>
        <w:tc>
          <w:tcPr>
            <w:tcW w:w="0" w:type="auto"/>
            <w:hideMark/>
          </w:tcPr>
          <w:p w14:paraId="0D8CB9D2"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w:t>
            </w:r>
          </w:p>
        </w:tc>
        <w:tc>
          <w:tcPr>
            <w:tcW w:w="0" w:type="auto"/>
            <w:hideMark/>
          </w:tcPr>
          <w:p w14:paraId="6AC16243"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17E38E4B" w14:textId="77777777" w:rsidR="00800271" w:rsidRPr="00800271" w:rsidRDefault="00800271" w:rsidP="00800271">
            <w:pPr>
              <w:spacing w:after="160"/>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r w:rsidR="00800271" w:rsidRPr="00B153E6" w14:paraId="532F8E5E"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F837C"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5.</w:t>
            </w:r>
          </w:p>
        </w:tc>
        <w:tc>
          <w:tcPr>
            <w:tcW w:w="0" w:type="auto"/>
            <w:hideMark/>
          </w:tcPr>
          <w:p w14:paraId="7533FE17"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Work with CrescoNet to define clear ways of working and operating procedures (e.g. Agile delivery, demand management, project tracking)</w:t>
            </w:r>
          </w:p>
        </w:tc>
        <w:tc>
          <w:tcPr>
            <w:tcW w:w="0" w:type="auto"/>
            <w:hideMark/>
          </w:tcPr>
          <w:p w14:paraId="66A7B496"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31 December 2024</w:t>
            </w:r>
          </w:p>
        </w:tc>
        <w:tc>
          <w:tcPr>
            <w:tcW w:w="0" w:type="auto"/>
            <w:hideMark/>
          </w:tcPr>
          <w:p w14:paraId="4AC7BEA0"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Sally Kennedy</w:t>
            </w:r>
          </w:p>
        </w:tc>
        <w:tc>
          <w:tcPr>
            <w:tcW w:w="0" w:type="auto"/>
            <w:hideMark/>
          </w:tcPr>
          <w:p w14:paraId="6BE8DBAF"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5F40C76D" w14:textId="77777777" w:rsidR="00800271" w:rsidRPr="00800271" w:rsidRDefault="00800271" w:rsidP="00800271">
            <w:pPr>
              <w:spacing w:after="16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bl>
    <w:p w14:paraId="627589F5" w14:textId="77777777" w:rsidR="00800271" w:rsidRPr="00800271" w:rsidRDefault="00800271" w:rsidP="00800271">
      <w:pPr>
        <w:spacing w:after="160"/>
        <w:rPr>
          <w:rFonts w:ascii="Calibri" w:eastAsia="Calibri" w:hAnsi="Calibri" w:cs="Calibri"/>
          <w:color w:val="auto"/>
          <w:sz w:val="22"/>
        </w:rPr>
      </w:pPr>
    </w:p>
    <w:p w14:paraId="523A65BA"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lastRenderedPageBreak/>
        <w:t>Risk Treatment Priority Criteria:</w:t>
      </w:r>
    </w:p>
    <w:p w14:paraId="255D75BA" w14:textId="77777777" w:rsidR="00800271" w:rsidRPr="00800271" w:rsidRDefault="00800271" w:rsidP="00800271">
      <w:pPr>
        <w:numPr>
          <w:ilvl w:val="0"/>
          <w:numId w:val="132"/>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1: Important Risk Treatment Plan action that will need to commence within the next 3 months.</w:t>
      </w:r>
    </w:p>
    <w:p w14:paraId="0D7A1C4B" w14:textId="77777777" w:rsidR="00800271" w:rsidRPr="00800271" w:rsidRDefault="00800271" w:rsidP="00800271">
      <w:pPr>
        <w:numPr>
          <w:ilvl w:val="0"/>
          <w:numId w:val="132"/>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2: Important Risk Treatment Plan action that will need to commence within the next 6 months.</w:t>
      </w:r>
    </w:p>
    <w:p w14:paraId="209C13CF" w14:textId="77777777" w:rsidR="00800271" w:rsidRPr="00800271" w:rsidRDefault="00800271" w:rsidP="00800271">
      <w:pPr>
        <w:numPr>
          <w:ilvl w:val="0"/>
          <w:numId w:val="132"/>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3: Risk Treatment Plan action that will need to commence within the next 12 months.</w:t>
      </w:r>
    </w:p>
    <w:p w14:paraId="1EB0A645" w14:textId="77777777" w:rsidR="00800271" w:rsidRPr="00800271" w:rsidRDefault="00800271" w:rsidP="00800271">
      <w:pPr>
        <w:spacing w:after="160"/>
        <w:rPr>
          <w:rFonts w:ascii="Calibri" w:eastAsia="Calibri" w:hAnsi="Calibri" w:cs="Calibri"/>
          <w:color w:val="auto"/>
          <w:sz w:val="22"/>
        </w:rPr>
      </w:pPr>
    </w:p>
    <w:p w14:paraId="6DE5AA5F" w14:textId="77777777" w:rsidR="00800271" w:rsidRPr="00B153E6" w:rsidRDefault="00800271" w:rsidP="00800271">
      <w:pPr>
        <w:rPr>
          <w:rFonts w:ascii="Calibri" w:hAnsi="Calibri" w:cs="Calibri"/>
          <w:sz w:val="24"/>
          <w:szCs w:val="20"/>
        </w:rPr>
      </w:pPr>
    </w:p>
    <w:p w14:paraId="00B4086A" w14:textId="77777777" w:rsidR="00800271" w:rsidRPr="00B153E6" w:rsidRDefault="00800271">
      <w:pPr>
        <w:spacing w:after="200"/>
        <w:rPr>
          <w:rFonts w:ascii="Calibri" w:eastAsia="Times New Roman" w:hAnsi="Calibri" w:cs="Calibri"/>
          <w:b/>
          <w:color w:val="auto"/>
          <w:sz w:val="40"/>
          <w:szCs w:val="20"/>
        </w:rPr>
      </w:pPr>
      <w:r w:rsidRPr="00B153E6">
        <w:rPr>
          <w:rFonts w:ascii="Calibri" w:hAnsi="Calibri" w:cs="Calibri"/>
          <w:color w:val="auto"/>
          <w:sz w:val="40"/>
          <w:szCs w:val="20"/>
        </w:rPr>
        <w:br w:type="page"/>
      </w:r>
    </w:p>
    <w:p w14:paraId="1E74FE51" w14:textId="75956E43" w:rsidR="00800271" w:rsidRPr="00B153E6" w:rsidRDefault="00800271" w:rsidP="00800271">
      <w:pPr>
        <w:pStyle w:val="Heading1"/>
        <w:rPr>
          <w:rFonts w:ascii="Calibri" w:hAnsi="Calibri" w:cs="Calibri"/>
          <w:color w:val="auto"/>
          <w:sz w:val="40"/>
          <w:szCs w:val="20"/>
        </w:rPr>
      </w:pPr>
      <w:bookmarkStart w:id="71" w:name="_Toc184228263"/>
      <w:r w:rsidRPr="00B153E6">
        <w:rPr>
          <w:rFonts w:ascii="Calibri" w:hAnsi="Calibri" w:cs="Calibri"/>
          <w:color w:val="auto"/>
          <w:sz w:val="40"/>
          <w:szCs w:val="20"/>
        </w:rPr>
        <w:lastRenderedPageBreak/>
        <w:t xml:space="preserve">Appendix </w:t>
      </w:r>
      <w:r w:rsidRPr="00B153E6">
        <w:rPr>
          <w:rFonts w:ascii="Calibri" w:hAnsi="Calibri" w:cs="Calibri"/>
          <w:color w:val="auto"/>
          <w:sz w:val="40"/>
          <w:szCs w:val="20"/>
        </w:rPr>
        <w:t>I</w:t>
      </w:r>
      <w:r w:rsidRPr="00B153E6">
        <w:rPr>
          <w:rFonts w:ascii="Calibri" w:hAnsi="Calibri" w:cs="Calibri"/>
          <w:color w:val="auto"/>
          <w:sz w:val="40"/>
          <w:szCs w:val="20"/>
        </w:rPr>
        <w:t xml:space="preserve"> - Intellihub Business Unit Risk Treat Criteria - </w:t>
      </w:r>
      <w:r w:rsidRPr="00B153E6">
        <w:rPr>
          <w:rFonts w:ascii="Calibri" w:hAnsi="Calibri" w:cs="Calibri"/>
          <w:color w:val="auto"/>
          <w:sz w:val="40"/>
          <w:szCs w:val="20"/>
        </w:rPr>
        <w:t>CrescoNet</w:t>
      </w:r>
      <w:bookmarkEnd w:id="71"/>
    </w:p>
    <w:p w14:paraId="26AD3765"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Title:</w:t>
      </w:r>
      <w:r w:rsidRPr="00800271">
        <w:rPr>
          <w:rFonts w:ascii="Calibri" w:eastAsia="Calibri" w:hAnsi="Calibri" w:cs="Calibri"/>
          <w:color w:val="auto"/>
          <w:sz w:val="22"/>
        </w:rPr>
        <w:t xml:space="preserve"> Intellihub Business Unit Risk Treat Criteria - </w:t>
      </w:r>
      <w:proofErr w:type="spellStart"/>
      <w:r w:rsidRPr="00800271">
        <w:rPr>
          <w:rFonts w:ascii="Calibri" w:eastAsia="Calibri" w:hAnsi="Calibri" w:cs="Calibri"/>
          <w:color w:val="auto"/>
          <w:sz w:val="22"/>
        </w:rPr>
        <w:t>Cresconet</w:t>
      </w:r>
      <w:proofErr w:type="spellEnd"/>
      <w:r w:rsidRPr="00800271">
        <w:rPr>
          <w:rFonts w:ascii="Calibri" w:eastAsia="Calibri" w:hAnsi="Calibri" w:cs="Calibri"/>
          <w:color w:val="auto"/>
          <w:sz w:val="22"/>
        </w:rPr>
        <w:br/>
      </w:r>
      <w:r w:rsidRPr="00800271">
        <w:rPr>
          <w:rFonts w:ascii="Calibri" w:eastAsia="Calibri" w:hAnsi="Calibri" w:cs="Calibri"/>
          <w:b/>
          <w:bCs/>
          <w:color w:val="auto"/>
          <w:sz w:val="22"/>
        </w:rPr>
        <w:t>Subject:</w:t>
      </w:r>
      <w:r w:rsidRPr="00800271">
        <w:rPr>
          <w:rFonts w:ascii="Calibri" w:eastAsia="Calibri" w:hAnsi="Calibri" w:cs="Calibri"/>
          <w:color w:val="auto"/>
          <w:sz w:val="22"/>
        </w:rPr>
        <w:t xml:space="preserve"> Supplier Risk: Supplier = :CrescoNet</w:t>
      </w:r>
      <w:r w:rsidRPr="00800271">
        <w:rPr>
          <w:rFonts w:ascii="Calibri" w:eastAsia="Calibri" w:hAnsi="Calibri" w:cs="Calibri"/>
          <w:color w:val="auto"/>
          <w:sz w:val="22"/>
        </w:rPr>
        <w:br/>
      </w:r>
      <w:r w:rsidRPr="00800271">
        <w:rPr>
          <w:rFonts w:ascii="Calibri" w:eastAsia="Calibri" w:hAnsi="Calibri" w:cs="Calibri"/>
          <w:b/>
          <w:bCs/>
          <w:color w:val="auto"/>
          <w:sz w:val="22"/>
        </w:rPr>
        <w:t>Year:</w:t>
      </w:r>
      <w:r w:rsidRPr="00800271">
        <w:rPr>
          <w:rFonts w:ascii="Calibri" w:eastAsia="Calibri" w:hAnsi="Calibri" w:cs="Calibri"/>
          <w:color w:val="auto"/>
          <w:sz w:val="22"/>
        </w:rPr>
        <w:t>2024</w:t>
      </w:r>
    </w:p>
    <w:p w14:paraId="5E32E94B" w14:textId="77777777" w:rsidR="00800271" w:rsidRPr="00800271" w:rsidRDefault="00800271" w:rsidP="00800271">
      <w:pPr>
        <w:spacing w:after="160"/>
        <w:rPr>
          <w:rFonts w:ascii="Calibri" w:eastAsia="Calibri" w:hAnsi="Calibri" w:cs="Calibri"/>
          <w:b/>
          <w:bCs/>
          <w:color w:val="auto"/>
          <w:sz w:val="22"/>
        </w:rPr>
      </w:pPr>
      <w:r w:rsidRPr="00800271">
        <w:rPr>
          <w:rFonts w:ascii="Calibri" w:eastAsia="Calibri" w:hAnsi="Calibri" w:cs="Calibri"/>
          <w:b/>
          <w:bCs/>
          <w:color w:val="auto"/>
          <w:sz w:val="22"/>
        </w:rPr>
        <w:t>CrescoNet Supply Chain Risk</w:t>
      </w:r>
    </w:p>
    <w:p w14:paraId="622CC6A6"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The key personnel involved are:</w:t>
      </w:r>
    </w:p>
    <w:p w14:paraId="6ACDB76D" w14:textId="77777777" w:rsidR="00800271" w:rsidRPr="00800271" w:rsidRDefault="00800271" w:rsidP="00800271">
      <w:pPr>
        <w:numPr>
          <w:ilvl w:val="0"/>
          <w:numId w:val="141"/>
        </w:numPr>
        <w:spacing w:after="160"/>
        <w:contextualSpacing/>
        <w:rPr>
          <w:rFonts w:ascii="Calibri" w:eastAsia="Calibri" w:hAnsi="Calibri" w:cs="Calibri"/>
          <w:color w:val="auto"/>
          <w:sz w:val="22"/>
        </w:rPr>
      </w:pPr>
      <w:r w:rsidRPr="00800271">
        <w:rPr>
          <w:rFonts w:ascii="Calibri" w:eastAsia="Calibri" w:hAnsi="Calibri" w:cs="Calibri"/>
          <w:color w:val="auto"/>
          <w:sz w:val="22"/>
        </w:rPr>
        <w:t>Risk Owner: Sally Kennedy (Chief Information Officer)</w:t>
      </w:r>
    </w:p>
    <w:p w14:paraId="7102CABA" w14:textId="77777777" w:rsidR="00800271" w:rsidRPr="00800271" w:rsidRDefault="00800271" w:rsidP="00800271">
      <w:pPr>
        <w:numPr>
          <w:ilvl w:val="0"/>
          <w:numId w:val="141"/>
        </w:numPr>
        <w:spacing w:after="160"/>
        <w:contextualSpacing/>
        <w:rPr>
          <w:rFonts w:ascii="Calibri" w:eastAsia="Calibri" w:hAnsi="Calibri" w:cs="Calibri"/>
          <w:color w:val="auto"/>
          <w:sz w:val="22"/>
        </w:rPr>
      </w:pPr>
      <w:r w:rsidRPr="00800271">
        <w:rPr>
          <w:rFonts w:ascii="Calibri" w:eastAsia="Calibri" w:hAnsi="Calibri" w:cs="Calibri"/>
          <w:color w:val="auto"/>
          <w:sz w:val="22"/>
        </w:rPr>
        <w:t>Risk Lead: Sara Abak (CISO)</w:t>
      </w:r>
      <w:r w:rsidRPr="00800271">
        <w:rPr>
          <w:rFonts w:ascii="Calibri" w:eastAsia="Calibri" w:hAnsi="Calibri" w:cs="Calibri"/>
          <w:color w:val="auto"/>
          <w:sz w:val="22"/>
        </w:rPr>
        <w:br/>
      </w:r>
      <w:r w:rsidRPr="00800271">
        <w:rPr>
          <w:rFonts w:ascii="Calibri" w:eastAsia="Calibri" w:hAnsi="Calibri" w:cs="Calibri"/>
          <w:b/>
          <w:bCs/>
          <w:color w:val="auto"/>
          <w:sz w:val="22"/>
        </w:rPr>
        <w:t>Risk Description</w:t>
      </w:r>
      <w:r w:rsidRPr="00800271">
        <w:rPr>
          <w:rFonts w:ascii="Calibri" w:eastAsia="Calibri" w:hAnsi="Calibri" w:cs="Calibri"/>
          <w:color w:val="auto"/>
          <w:sz w:val="22"/>
        </w:rPr>
        <w:t>: The risk of operational outages, security incidents and delivery delays due to heavy reliance on a relatively small critical supplier (CrescoNet).</w:t>
      </w:r>
    </w:p>
    <w:p w14:paraId="132844C6"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Risk Category</w:t>
      </w:r>
      <w:r w:rsidRPr="00800271">
        <w:rPr>
          <w:rFonts w:ascii="Calibri" w:eastAsia="Calibri" w:hAnsi="Calibri" w:cs="Calibri"/>
          <w:color w:val="auto"/>
          <w:sz w:val="22"/>
        </w:rPr>
        <w:t xml:space="preserve">: Stakeholder Relations and Governance Risk </w:t>
      </w:r>
      <w:r w:rsidRPr="00800271">
        <w:rPr>
          <w:rFonts w:ascii="Calibri" w:eastAsia="Calibri" w:hAnsi="Calibri" w:cs="Calibri"/>
          <w:color w:val="auto"/>
          <w:sz w:val="22"/>
        </w:rPr>
        <w:br/>
        <w:t xml:space="preserve">This is a risk assessment document with ID #3 concerning </w:t>
      </w:r>
      <w:proofErr w:type="spellStart"/>
      <w:r w:rsidRPr="00800271">
        <w:rPr>
          <w:rFonts w:ascii="Calibri" w:eastAsia="Calibri" w:hAnsi="Calibri" w:cs="Calibri"/>
          <w:color w:val="auto"/>
          <w:sz w:val="22"/>
        </w:rPr>
        <w:t>Intellihubs</w:t>
      </w:r>
      <w:proofErr w:type="spellEnd"/>
      <w:r w:rsidRPr="00800271">
        <w:rPr>
          <w:rFonts w:ascii="Calibri" w:eastAsia="Calibri" w:hAnsi="Calibri" w:cs="Calibri"/>
          <w:color w:val="auto"/>
          <w:sz w:val="22"/>
        </w:rPr>
        <w:t xml:space="preserve">’ supplier CrescoNet. </w:t>
      </w:r>
    </w:p>
    <w:p w14:paraId="0AE31582"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color w:val="auto"/>
          <w:sz w:val="22"/>
        </w:rPr>
        <w:t>Sub Risks are divided into three categories:</w:t>
      </w:r>
    </w:p>
    <w:p w14:paraId="44BCCAD5" w14:textId="77777777" w:rsidR="00800271" w:rsidRPr="00800271" w:rsidRDefault="00800271" w:rsidP="00800271">
      <w:pPr>
        <w:numPr>
          <w:ilvl w:val="0"/>
          <w:numId w:val="140"/>
        </w:numPr>
        <w:spacing w:after="160"/>
        <w:contextualSpacing/>
        <w:rPr>
          <w:rFonts w:ascii="Calibri" w:eastAsia="Calibri" w:hAnsi="Calibri" w:cs="Calibri"/>
          <w:color w:val="auto"/>
          <w:sz w:val="22"/>
        </w:rPr>
      </w:pPr>
      <w:r w:rsidRPr="00800271">
        <w:rPr>
          <w:rFonts w:ascii="Calibri" w:eastAsia="Calibri" w:hAnsi="Calibri" w:cs="Calibri"/>
          <w:color w:val="auto"/>
          <w:sz w:val="22"/>
        </w:rPr>
        <w:t>Key supplier risk</w:t>
      </w:r>
    </w:p>
    <w:p w14:paraId="19BE2679" w14:textId="77777777" w:rsidR="00800271" w:rsidRPr="00800271" w:rsidRDefault="00800271" w:rsidP="00800271">
      <w:pPr>
        <w:numPr>
          <w:ilvl w:val="0"/>
          <w:numId w:val="140"/>
        </w:numPr>
        <w:spacing w:after="160"/>
        <w:contextualSpacing/>
        <w:rPr>
          <w:rFonts w:ascii="Calibri" w:eastAsia="Calibri" w:hAnsi="Calibri" w:cs="Calibri"/>
          <w:color w:val="auto"/>
          <w:sz w:val="22"/>
        </w:rPr>
      </w:pPr>
      <w:r w:rsidRPr="00800271">
        <w:rPr>
          <w:rFonts w:ascii="Calibri" w:eastAsia="Calibri" w:hAnsi="Calibri" w:cs="Calibri"/>
          <w:color w:val="auto"/>
          <w:sz w:val="22"/>
        </w:rPr>
        <w:t>Issue resolution</w:t>
      </w:r>
    </w:p>
    <w:p w14:paraId="2ED6A24F" w14:textId="77777777" w:rsidR="00800271" w:rsidRPr="00800271" w:rsidRDefault="00800271" w:rsidP="00800271">
      <w:pPr>
        <w:numPr>
          <w:ilvl w:val="0"/>
          <w:numId w:val="140"/>
        </w:numPr>
        <w:spacing w:after="160"/>
        <w:contextualSpacing/>
        <w:rPr>
          <w:rFonts w:ascii="Calibri" w:eastAsia="Calibri" w:hAnsi="Calibri" w:cs="Calibri"/>
          <w:color w:val="auto"/>
          <w:sz w:val="22"/>
        </w:rPr>
      </w:pPr>
      <w:r w:rsidRPr="00800271">
        <w:rPr>
          <w:rFonts w:ascii="Calibri" w:eastAsia="Calibri" w:hAnsi="Calibri" w:cs="Calibri"/>
          <w:color w:val="auto"/>
          <w:sz w:val="22"/>
        </w:rPr>
        <w:t>Supplier relations</w:t>
      </w:r>
    </w:p>
    <w:p w14:paraId="7B1D8CEF"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Contributing factors</w:t>
      </w:r>
      <w:r w:rsidRPr="00800271">
        <w:rPr>
          <w:rFonts w:ascii="Calibri" w:eastAsia="Calibri" w:hAnsi="Calibri" w:cs="Calibri"/>
          <w:color w:val="auto"/>
          <w:sz w:val="22"/>
        </w:rPr>
        <w:t>; Critical applications and data sit with CrescoNet and operate to different security and IT control standards</w:t>
      </w:r>
    </w:p>
    <w:p w14:paraId="37B49DAB"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Residual Risk</w:t>
      </w:r>
      <w:r w:rsidRPr="00800271">
        <w:rPr>
          <w:rFonts w:ascii="Calibri" w:eastAsia="Calibri" w:hAnsi="Calibri" w:cs="Calibri"/>
          <w:color w:val="auto"/>
          <w:sz w:val="22"/>
        </w:rPr>
        <w:t xml:space="preserve"> is rated as:</w:t>
      </w:r>
    </w:p>
    <w:p w14:paraId="271171E1" w14:textId="77777777" w:rsidR="00800271" w:rsidRPr="00800271" w:rsidRDefault="00800271" w:rsidP="00800271">
      <w:pPr>
        <w:numPr>
          <w:ilvl w:val="0"/>
          <w:numId w:val="142"/>
        </w:numPr>
        <w:spacing w:after="160"/>
        <w:contextualSpacing/>
        <w:rPr>
          <w:rFonts w:ascii="Calibri" w:eastAsia="Calibri" w:hAnsi="Calibri" w:cs="Calibri"/>
          <w:color w:val="auto"/>
          <w:sz w:val="22"/>
        </w:rPr>
      </w:pPr>
      <w:r w:rsidRPr="00800271">
        <w:rPr>
          <w:rFonts w:ascii="Calibri" w:eastAsia="Calibri" w:hAnsi="Calibri" w:cs="Calibri"/>
          <w:color w:val="auto"/>
          <w:sz w:val="22"/>
        </w:rPr>
        <w:t>Impact: Major</w:t>
      </w:r>
    </w:p>
    <w:p w14:paraId="634A8686" w14:textId="77777777" w:rsidR="00800271" w:rsidRPr="00800271" w:rsidRDefault="00800271" w:rsidP="00800271">
      <w:pPr>
        <w:numPr>
          <w:ilvl w:val="0"/>
          <w:numId w:val="142"/>
        </w:numPr>
        <w:spacing w:after="160"/>
        <w:contextualSpacing/>
        <w:rPr>
          <w:rFonts w:ascii="Calibri" w:eastAsia="Calibri" w:hAnsi="Calibri" w:cs="Calibri"/>
          <w:color w:val="auto"/>
          <w:sz w:val="22"/>
        </w:rPr>
      </w:pPr>
      <w:r w:rsidRPr="00800271">
        <w:rPr>
          <w:rFonts w:ascii="Calibri" w:eastAsia="Calibri" w:hAnsi="Calibri" w:cs="Calibri"/>
          <w:color w:val="auto"/>
          <w:sz w:val="22"/>
        </w:rPr>
        <w:t>Likelihood: Probable</w:t>
      </w:r>
    </w:p>
    <w:p w14:paraId="3D17AEF4" w14:textId="77777777" w:rsidR="00800271" w:rsidRPr="00800271" w:rsidRDefault="00800271" w:rsidP="00800271">
      <w:pPr>
        <w:numPr>
          <w:ilvl w:val="0"/>
          <w:numId w:val="142"/>
        </w:numPr>
        <w:spacing w:after="160"/>
        <w:contextualSpacing/>
        <w:rPr>
          <w:rFonts w:ascii="Calibri" w:eastAsia="Calibri" w:hAnsi="Calibri" w:cs="Calibri"/>
          <w:color w:val="auto"/>
          <w:sz w:val="22"/>
        </w:rPr>
      </w:pPr>
      <w:r w:rsidRPr="00800271">
        <w:rPr>
          <w:rFonts w:ascii="Calibri" w:eastAsia="Calibri" w:hAnsi="Calibri" w:cs="Calibri"/>
          <w:color w:val="auto"/>
          <w:sz w:val="22"/>
        </w:rPr>
        <w:t>Rating: Very High</w:t>
      </w:r>
    </w:p>
    <w:p w14:paraId="509F8C2C"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Target Risk</w:t>
      </w:r>
      <w:r w:rsidRPr="00800271">
        <w:rPr>
          <w:rFonts w:ascii="Calibri" w:eastAsia="Calibri" w:hAnsi="Calibri" w:cs="Calibri"/>
          <w:color w:val="auto"/>
          <w:sz w:val="22"/>
        </w:rPr>
        <w:t xml:space="preserve"> is rated as:</w:t>
      </w:r>
    </w:p>
    <w:p w14:paraId="13D16368" w14:textId="77777777" w:rsidR="00800271" w:rsidRPr="00800271" w:rsidRDefault="00800271" w:rsidP="00800271">
      <w:pPr>
        <w:numPr>
          <w:ilvl w:val="0"/>
          <w:numId w:val="143"/>
        </w:numPr>
        <w:spacing w:after="160"/>
        <w:contextualSpacing/>
        <w:rPr>
          <w:rFonts w:ascii="Calibri" w:eastAsia="Calibri" w:hAnsi="Calibri" w:cs="Calibri"/>
          <w:color w:val="auto"/>
          <w:sz w:val="22"/>
        </w:rPr>
      </w:pPr>
      <w:r w:rsidRPr="00800271">
        <w:rPr>
          <w:rFonts w:ascii="Calibri" w:eastAsia="Calibri" w:hAnsi="Calibri" w:cs="Calibri"/>
          <w:color w:val="auto"/>
          <w:sz w:val="22"/>
        </w:rPr>
        <w:t>Impact: Moderate</w:t>
      </w:r>
    </w:p>
    <w:p w14:paraId="62DF4414" w14:textId="77777777" w:rsidR="00800271" w:rsidRPr="00800271" w:rsidRDefault="00800271" w:rsidP="00800271">
      <w:pPr>
        <w:numPr>
          <w:ilvl w:val="0"/>
          <w:numId w:val="143"/>
        </w:numPr>
        <w:spacing w:after="160"/>
        <w:contextualSpacing/>
        <w:rPr>
          <w:rFonts w:ascii="Calibri" w:eastAsia="Calibri" w:hAnsi="Calibri" w:cs="Calibri"/>
          <w:color w:val="auto"/>
          <w:sz w:val="22"/>
        </w:rPr>
      </w:pPr>
      <w:r w:rsidRPr="00800271">
        <w:rPr>
          <w:rFonts w:ascii="Calibri" w:eastAsia="Calibri" w:hAnsi="Calibri" w:cs="Calibri"/>
          <w:color w:val="auto"/>
          <w:sz w:val="22"/>
        </w:rPr>
        <w:t>Likelihood: Unlikely</w:t>
      </w:r>
    </w:p>
    <w:p w14:paraId="2A438F0E" w14:textId="77777777" w:rsidR="00800271" w:rsidRPr="00800271" w:rsidRDefault="00800271" w:rsidP="00800271">
      <w:pPr>
        <w:numPr>
          <w:ilvl w:val="0"/>
          <w:numId w:val="143"/>
        </w:numPr>
        <w:spacing w:after="160"/>
        <w:contextualSpacing/>
        <w:rPr>
          <w:rFonts w:ascii="Calibri" w:eastAsia="Calibri" w:hAnsi="Calibri" w:cs="Calibri"/>
          <w:color w:val="auto"/>
          <w:sz w:val="22"/>
        </w:rPr>
      </w:pPr>
      <w:r w:rsidRPr="00800271">
        <w:rPr>
          <w:rFonts w:ascii="Calibri" w:eastAsia="Calibri" w:hAnsi="Calibri" w:cs="Calibri"/>
          <w:color w:val="auto"/>
          <w:sz w:val="22"/>
        </w:rPr>
        <w:t>Rating: Low</w:t>
      </w:r>
    </w:p>
    <w:p w14:paraId="7CD3D31D" w14:textId="77777777" w:rsidR="00800271" w:rsidRPr="00800271" w:rsidRDefault="00800271" w:rsidP="00800271">
      <w:pPr>
        <w:spacing w:after="160"/>
        <w:rPr>
          <w:rFonts w:ascii="Calibri" w:eastAsia="Calibri" w:hAnsi="Calibri" w:cs="Calibri"/>
          <w:b/>
          <w:bCs/>
          <w:color w:val="auto"/>
          <w:sz w:val="22"/>
        </w:rPr>
      </w:pPr>
      <w:proofErr w:type="gramStart"/>
      <w:r w:rsidRPr="00800271">
        <w:rPr>
          <w:rFonts w:ascii="Calibri" w:eastAsia="Calibri" w:hAnsi="Calibri" w:cs="Calibri"/>
          <w:b/>
          <w:bCs/>
          <w:color w:val="auto"/>
          <w:sz w:val="22"/>
        </w:rPr>
        <w:t>Risk Treatment</w:t>
      </w:r>
      <w:r w:rsidRPr="00800271">
        <w:rPr>
          <w:rFonts w:ascii="Calibri" w:eastAsia="Calibri" w:hAnsi="Calibri" w:cs="Calibri"/>
          <w:color w:val="auto"/>
          <w:sz w:val="22"/>
        </w:rPr>
        <w:t xml:space="preserve"> is</w:t>
      </w:r>
      <w:proofErr w:type="gramEnd"/>
      <w:r w:rsidRPr="00800271">
        <w:rPr>
          <w:rFonts w:ascii="Calibri" w:eastAsia="Calibri" w:hAnsi="Calibri" w:cs="Calibri"/>
          <w:color w:val="auto"/>
          <w:sz w:val="22"/>
        </w:rPr>
        <w:t xml:space="preserve"> Required?: </w:t>
      </w:r>
      <w:r w:rsidRPr="00800271">
        <w:rPr>
          <w:rFonts w:ascii="Calibri" w:eastAsia="Calibri" w:hAnsi="Calibri" w:cs="Calibri"/>
          <w:b/>
          <w:bCs/>
          <w:color w:val="auto"/>
          <w:sz w:val="22"/>
        </w:rPr>
        <w:t>YES</w:t>
      </w:r>
    </w:p>
    <w:p w14:paraId="6557073A" w14:textId="77777777" w:rsidR="00800271" w:rsidRPr="00800271" w:rsidRDefault="00800271" w:rsidP="00800271">
      <w:pPr>
        <w:spacing w:after="160"/>
        <w:rPr>
          <w:rFonts w:ascii="Calibri" w:eastAsia="Calibri" w:hAnsi="Calibri" w:cs="Calibri"/>
          <w:color w:val="auto"/>
          <w:sz w:val="22"/>
        </w:rPr>
      </w:pPr>
      <w:r w:rsidRPr="00800271">
        <w:rPr>
          <w:rFonts w:ascii="Calibri" w:eastAsia="Calibri" w:hAnsi="Calibri" w:cs="Calibri"/>
          <w:b/>
          <w:bCs/>
          <w:color w:val="auto"/>
          <w:sz w:val="22"/>
        </w:rPr>
        <w:t>The Risk Action Plan</w:t>
      </w:r>
      <w:r w:rsidRPr="00800271">
        <w:rPr>
          <w:rFonts w:ascii="Calibri" w:eastAsia="Calibri" w:hAnsi="Calibri" w:cs="Calibri"/>
          <w:color w:val="auto"/>
          <w:sz w:val="22"/>
        </w:rPr>
        <w:t xml:space="preserve"> contains 5 items:</w:t>
      </w:r>
    </w:p>
    <w:p w14:paraId="56BD3A79"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2"/>
        </w:rPr>
      </w:pPr>
      <w:r w:rsidRPr="00800271">
        <w:rPr>
          <w:rFonts w:ascii="Calibri" w:eastAsia="Calibri" w:hAnsi="Calibri" w:cs="Calibri"/>
          <w:color w:val="auto"/>
          <w:sz w:val="22"/>
        </w:rPr>
        <w:t xml:space="preserve">Conduct independent audits of cyber and general IT controls. </w:t>
      </w:r>
    </w:p>
    <w:p w14:paraId="34791E35" w14:textId="77777777" w:rsidR="00800271" w:rsidRPr="00800271" w:rsidRDefault="00800271" w:rsidP="00800271">
      <w:pPr>
        <w:numPr>
          <w:ilvl w:val="0"/>
          <w:numId w:val="135"/>
        </w:numPr>
        <w:spacing w:after="160"/>
        <w:contextualSpacing/>
        <w:rPr>
          <w:rFonts w:ascii="Calibri" w:eastAsia="Calibri" w:hAnsi="Calibri" w:cs="Calibri"/>
          <w:color w:val="auto"/>
          <w:sz w:val="22"/>
        </w:rPr>
      </w:pPr>
      <w:r w:rsidRPr="00800271">
        <w:rPr>
          <w:rFonts w:ascii="Calibri" w:eastAsia="Calibri" w:hAnsi="Calibri" w:cs="Calibri"/>
          <w:color w:val="auto"/>
          <w:sz w:val="22"/>
        </w:rPr>
        <w:t>Due Date: 30 June 2024</w:t>
      </w:r>
    </w:p>
    <w:p w14:paraId="2588A076" w14:textId="77777777" w:rsidR="00800271" w:rsidRPr="00800271" w:rsidRDefault="00800271" w:rsidP="00800271">
      <w:pPr>
        <w:numPr>
          <w:ilvl w:val="0"/>
          <w:numId w:val="135"/>
        </w:numPr>
        <w:spacing w:after="160"/>
        <w:contextualSpacing/>
        <w:rPr>
          <w:rFonts w:ascii="Calibri" w:eastAsia="Calibri" w:hAnsi="Calibri" w:cs="Calibri"/>
          <w:color w:val="auto"/>
          <w:sz w:val="22"/>
        </w:rPr>
      </w:pPr>
      <w:r w:rsidRPr="00800271">
        <w:rPr>
          <w:rFonts w:ascii="Calibri" w:eastAsia="Calibri" w:hAnsi="Calibri" w:cs="Calibri"/>
          <w:color w:val="auto"/>
          <w:sz w:val="22"/>
        </w:rPr>
        <w:t>Plan Owner: Sara Abak</w:t>
      </w:r>
    </w:p>
    <w:p w14:paraId="0580941B" w14:textId="77777777" w:rsidR="00800271" w:rsidRPr="00800271" w:rsidRDefault="00800271" w:rsidP="00800271">
      <w:pPr>
        <w:numPr>
          <w:ilvl w:val="0"/>
          <w:numId w:val="135"/>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1</w:t>
      </w:r>
    </w:p>
    <w:p w14:paraId="30BE7CFE" w14:textId="77777777" w:rsidR="00800271" w:rsidRPr="00800271" w:rsidRDefault="00800271" w:rsidP="00800271">
      <w:pPr>
        <w:numPr>
          <w:ilvl w:val="0"/>
          <w:numId w:val="135"/>
        </w:numPr>
        <w:spacing w:after="160"/>
        <w:contextualSpacing/>
        <w:rPr>
          <w:rFonts w:ascii="Calibri" w:eastAsia="Calibri" w:hAnsi="Calibri" w:cs="Calibri"/>
          <w:color w:val="auto"/>
          <w:sz w:val="22"/>
        </w:rPr>
      </w:pPr>
      <w:r w:rsidRPr="00800271">
        <w:rPr>
          <w:rFonts w:ascii="Calibri" w:eastAsia="Calibri" w:hAnsi="Calibri" w:cs="Calibri"/>
          <w:color w:val="auto"/>
          <w:sz w:val="22"/>
        </w:rPr>
        <w:t>Status: New</w:t>
      </w:r>
    </w:p>
    <w:p w14:paraId="16CDE40F"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2"/>
        </w:rPr>
      </w:pPr>
      <w:r w:rsidRPr="00800271">
        <w:rPr>
          <w:rFonts w:ascii="Calibri" w:eastAsia="Calibri" w:hAnsi="Calibri" w:cs="Calibri"/>
          <w:color w:val="auto"/>
          <w:sz w:val="22"/>
        </w:rPr>
        <w:t xml:space="preserve">Leverage common ownership (promote operational resilience and increase delivery capability). </w:t>
      </w:r>
    </w:p>
    <w:p w14:paraId="73B2C75F" w14:textId="77777777" w:rsidR="00800271" w:rsidRPr="00800271" w:rsidRDefault="00800271" w:rsidP="00800271">
      <w:pPr>
        <w:numPr>
          <w:ilvl w:val="0"/>
          <w:numId w:val="136"/>
        </w:numPr>
        <w:spacing w:after="160"/>
        <w:contextualSpacing/>
        <w:rPr>
          <w:rFonts w:ascii="Calibri" w:eastAsia="Calibri" w:hAnsi="Calibri" w:cs="Calibri"/>
          <w:color w:val="auto"/>
          <w:sz w:val="22"/>
        </w:rPr>
      </w:pPr>
      <w:r w:rsidRPr="00800271">
        <w:rPr>
          <w:rFonts w:ascii="Calibri" w:eastAsia="Calibri" w:hAnsi="Calibri" w:cs="Calibri"/>
          <w:color w:val="auto"/>
          <w:sz w:val="22"/>
        </w:rPr>
        <w:t>Due Date: Ongoing</w:t>
      </w:r>
    </w:p>
    <w:p w14:paraId="2C9782FF" w14:textId="77777777" w:rsidR="00800271" w:rsidRPr="00800271" w:rsidRDefault="00800271" w:rsidP="00800271">
      <w:pPr>
        <w:numPr>
          <w:ilvl w:val="0"/>
          <w:numId w:val="136"/>
        </w:numPr>
        <w:spacing w:after="160"/>
        <w:contextualSpacing/>
        <w:rPr>
          <w:rFonts w:ascii="Calibri" w:eastAsia="Calibri" w:hAnsi="Calibri" w:cs="Calibri"/>
          <w:color w:val="auto"/>
          <w:sz w:val="22"/>
        </w:rPr>
      </w:pPr>
      <w:r w:rsidRPr="00800271">
        <w:rPr>
          <w:rFonts w:ascii="Calibri" w:eastAsia="Calibri" w:hAnsi="Calibri" w:cs="Calibri"/>
          <w:color w:val="auto"/>
          <w:sz w:val="22"/>
        </w:rPr>
        <w:lastRenderedPageBreak/>
        <w:t>Plan Owner: Sally Kennedy</w:t>
      </w:r>
    </w:p>
    <w:p w14:paraId="4B89314D" w14:textId="77777777" w:rsidR="00800271" w:rsidRPr="00800271" w:rsidRDefault="00800271" w:rsidP="00800271">
      <w:pPr>
        <w:numPr>
          <w:ilvl w:val="0"/>
          <w:numId w:val="136"/>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3</w:t>
      </w:r>
    </w:p>
    <w:p w14:paraId="69352772" w14:textId="77777777" w:rsidR="00800271" w:rsidRPr="00800271" w:rsidRDefault="00800271" w:rsidP="00800271">
      <w:pPr>
        <w:numPr>
          <w:ilvl w:val="0"/>
          <w:numId w:val="136"/>
        </w:numPr>
        <w:spacing w:after="160"/>
        <w:contextualSpacing/>
        <w:rPr>
          <w:rFonts w:ascii="Calibri" w:eastAsia="Calibri" w:hAnsi="Calibri" w:cs="Calibri"/>
          <w:color w:val="auto"/>
          <w:sz w:val="22"/>
        </w:rPr>
      </w:pPr>
      <w:r w:rsidRPr="00800271">
        <w:rPr>
          <w:rFonts w:ascii="Calibri" w:eastAsia="Calibri" w:hAnsi="Calibri" w:cs="Calibri"/>
          <w:color w:val="auto"/>
          <w:sz w:val="22"/>
        </w:rPr>
        <w:t>Status: In progress</w:t>
      </w:r>
    </w:p>
    <w:p w14:paraId="37371D67"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2"/>
        </w:rPr>
      </w:pPr>
      <w:r w:rsidRPr="00800271">
        <w:rPr>
          <w:rFonts w:ascii="Calibri" w:eastAsia="Calibri" w:hAnsi="Calibri" w:cs="Calibri"/>
          <w:color w:val="auto"/>
          <w:sz w:val="22"/>
        </w:rPr>
        <w:t xml:space="preserve">Propose CrescoNet to align to SOCI requirements. </w:t>
      </w:r>
    </w:p>
    <w:p w14:paraId="586FBBDA" w14:textId="77777777" w:rsidR="00800271" w:rsidRPr="00800271" w:rsidRDefault="00800271" w:rsidP="00800271">
      <w:pPr>
        <w:numPr>
          <w:ilvl w:val="0"/>
          <w:numId w:val="137"/>
        </w:numPr>
        <w:spacing w:after="160"/>
        <w:contextualSpacing/>
        <w:rPr>
          <w:rFonts w:ascii="Calibri" w:eastAsia="Calibri" w:hAnsi="Calibri" w:cs="Calibri"/>
          <w:color w:val="auto"/>
          <w:sz w:val="22"/>
        </w:rPr>
      </w:pPr>
      <w:r w:rsidRPr="00800271">
        <w:rPr>
          <w:rFonts w:ascii="Calibri" w:eastAsia="Calibri" w:hAnsi="Calibri" w:cs="Calibri"/>
          <w:color w:val="auto"/>
          <w:sz w:val="22"/>
        </w:rPr>
        <w:t>Due Date: 30 June 2024</w:t>
      </w:r>
    </w:p>
    <w:p w14:paraId="51868651" w14:textId="77777777" w:rsidR="00800271" w:rsidRPr="00800271" w:rsidRDefault="00800271" w:rsidP="00800271">
      <w:pPr>
        <w:numPr>
          <w:ilvl w:val="0"/>
          <w:numId w:val="137"/>
        </w:numPr>
        <w:spacing w:after="160"/>
        <w:contextualSpacing/>
        <w:rPr>
          <w:rFonts w:ascii="Calibri" w:eastAsia="Calibri" w:hAnsi="Calibri" w:cs="Calibri"/>
          <w:color w:val="auto"/>
          <w:sz w:val="22"/>
        </w:rPr>
      </w:pPr>
      <w:r w:rsidRPr="00800271">
        <w:rPr>
          <w:rFonts w:ascii="Calibri" w:eastAsia="Calibri" w:hAnsi="Calibri" w:cs="Calibri"/>
          <w:color w:val="auto"/>
          <w:sz w:val="22"/>
        </w:rPr>
        <w:t>Plan Owner: Sara Abak</w:t>
      </w:r>
    </w:p>
    <w:p w14:paraId="30DBAF63" w14:textId="77777777" w:rsidR="00800271" w:rsidRPr="00800271" w:rsidRDefault="00800271" w:rsidP="00800271">
      <w:pPr>
        <w:numPr>
          <w:ilvl w:val="0"/>
          <w:numId w:val="137"/>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1</w:t>
      </w:r>
    </w:p>
    <w:p w14:paraId="76E43A42" w14:textId="77777777" w:rsidR="00800271" w:rsidRPr="00800271" w:rsidRDefault="00800271" w:rsidP="00800271">
      <w:pPr>
        <w:numPr>
          <w:ilvl w:val="0"/>
          <w:numId w:val="137"/>
        </w:numPr>
        <w:spacing w:after="160"/>
        <w:contextualSpacing/>
        <w:rPr>
          <w:rFonts w:ascii="Calibri" w:eastAsia="Calibri" w:hAnsi="Calibri" w:cs="Calibri"/>
          <w:color w:val="auto"/>
          <w:sz w:val="22"/>
        </w:rPr>
      </w:pPr>
      <w:r w:rsidRPr="00800271">
        <w:rPr>
          <w:rFonts w:ascii="Calibri" w:eastAsia="Calibri" w:hAnsi="Calibri" w:cs="Calibri"/>
          <w:color w:val="auto"/>
          <w:sz w:val="22"/>
        </w:rPr>
        <w:t>Status: In progress</w:t>
      </w:r>
    </w:p>
    <w:p w14:paraId="2C9BF941"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2"/>
        </w:rPr>
      </w:pPr>
      <w:r w:rsidRPr="00800271">
        <w:rPr>
          <w:rFonts w:ascii="Calibri" w:eastAsia="Calibri" w:hAnsi="Calibri" w:cs="Calibri"/>
          <w:color w:val="auto"/>
          <w:sz w:val="22"/>
        </w:rPr>
        <w:t xml:space="preserve">Propose CrescoNet to conduct fire drills and risk assessments for cyber security events. </w:t>
      </w:r>
    </w:p>
    <w:p w14:paraId="76B5EF14" w14:textId="77777777" w:rsidR="00800271" w:rsidRPr="00800271" w:rsidRDefault="00800271" w:rsidP="00800271">
      <w:pPr>
        <w:numPr>
          <w:ilvl w:val="0"/>
          <w:numId w:val="138"/>
        </w:numPr>
        <w:spacing w:after="160"/>
        <w:contextualSpacing/>
        <w:rPr>
          <w:rFonts w:ascii="Calibri" w:eastAsia="Calibri" w:hAnsi="Calibri" w:cs="Calibri"/>
          <w:color w:val="auto"/>
          <w:sz w:val="22"/>
        </w:rPr>
      </w:pPr>
      <w:r w:rsidRPr="00800271">
        <w:rPr>
          <w:rFonts w:ascii="Calibri" w:eastAsia="Calibri" w:hAnsi="Calibri" w:cs="Calibri"/>
          <w:color w:val="auto"/>
          <w:sz w:val="22"/>
        </w:rPr>
        <w:t>Due Date: 31 March 2024</w:t>
      </w:r>
    </w:p>
    <w:p w14:paraId="3CA1C282" w14:textId="77777777" w:rsidR="00800271" w:rsidRPr="00800271" w:rsidRDefault="00800271" w:rsidP="00800271">
      <w:pPr>
        <w:numPr>
          <w:ilvl w:val="0"/>
          <w:numId w:val="138"/>
        </w:numPr>
        <w:spacing w:after="160"/>
        <w:contextualSpacing/>
        <w:rPr>
          <w:rFonts w:ascii="Calibri" w:eastAsia="Calibri" w:hAnsi="Calibri" w:cs="Calibri"/>
          <w:color w:val="auto"/>
          <w:sz w:val="22"/>
        </w:rPr>
      </w:pPr>
      <w:r w:rsidRPr="00800271">
        <w:rPr>
          <w:rFonts w:ascii="Calibri" w:eastAsia="Calibri" w:hAnsi="Calibri" w:cs="Calibri"/>
          <w:color w:val="auto"/>
          <w:sz w:val="22"/>
        </w:rPr>
        <w:t>Plan Owner: Sara Abak</w:t>
      </w:r>
    </w:p>
    <w:p w14:paraId="24AFD2F7" w14:textId="77777777" w:rsidR="00800271" w:rsidRPr="00800271" w:rsidRDefault="00800271" w:rsidP="00800271">
      <w:pPr>
        <w:numPr>
          <w:ilvl w:val="0"/>
          <w:numId w:val="138"/>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1</w:t>
      </w:r>
    </w:p>
    <w:p w14:paraId="083D0A20" w14:textId="77777777" w:rsidR="00800271" w:rsidRPr="00800271" w:rsidRDefault="00800271" w:rsidP="00800271">
      <w:pPr>
        <w:numPr>
          <w:ilvl w:val="0"/>
          <w:numId w:val="138"/>
        </w:numPr>
        <w:spacing w:after="160"/>
        <w:contextualSpacing/>
        <w:rPr>
          <w:rFonts w:ascii="Calibri" w:eastAsia="Calibri" w:hAnsi="Calibri" w:cs="Calibri"/>
          <w:color w:val="auto"/>
          <w:sz w:val="22"/>
        </w:rPr>
      </w:pPr>
      <w:r w:rsidRPr="00800271">
        <w:rPr>
          <w:rFonts w:ascii="Calibri" w:eastAsia="Calibri" w:hAnsi="Calibri" w:cs="Calibri"/>
          <w:color w:val="auto"/>
          <w:sz w:val="22"/>
        </w:rPr>
        <w:t>Status: In progress</w:t>
      </w:r>
    </w:p>
    <w:p w14:paraId="28BA308A" w14:textId="77777777" w:rsidR="00800271" w:rsidRPr="00800271" w:rsidRDefault="00800271" w:rsidP="00800271">
      <w:pPr>
        <w:numPr>
          <w:ilvl w:val="0"/>
          <w:numId w:val="134"/>
        </w:numPr>
        <w:tabs>
          <w:tab w:val="clear" w:pos="720"/>
          <w:tab w:val="num" w:pos="360"/>
        </w:tabs>
        <w:spacing w:after="160"/>
        <w:ind w:left="360"/>
        <w:rPr>
          <w:rFonts w:ascii="Calibri" w:eastAsia="Calibri" w:hAnsi="Calibri" w:cs="Calibri"/>
          <w:color w:val="auto"/>
          <w:sz w:val="22"/>
        </w:rPr>
      </w:pPr>
      <w:r w:rsidRPr="00800271">
        <w:rPr>
          <w:rFonts w:ascii="Calibri" w:eastAsia="Calibri" w:hAnsi="Calibri" w:cs="Calibri"/>
          <w:color w:val="auto"/>
          <w:sz w:val="22"/>
        </w:rPr>
        <w:t xml:space="preserve">Work with CrescoNet to define clear ways of working and operating procedures (e.g. Agile delivery, demand management, project tracking) </w:t>
      </w:r>
    </w:p>
    <w:p w14:paraId="09E4D97B" w14:textId="77777777" w:rsidR="00800271" w:rsidRPr="00800271" w:rsidRDefault="00800271" w:rsidP="00800271">
      <w:pPr>
        <w:numPr>
          <w:ilvl w:val="0"/>
          <w:numId w:val="139"/>
        </w:numPr>
        <w:spacing w:after="160"/>
        <w:contextualSpacing/>
        <w:rPr>
          <w:rFonts w:ascii="Calibri" w:eastAsia="Calibri" w:hAnsi="Calibri" w:cs="Calibri"/>
          <w:color w:val="auto"/>
          <w:sz w:val="22"/>
        </w:rPr>
      </w:pPr>
      <w:r w:rsidRPr="00800271">
        <w:rPr>
          <w:rFonts w:ascii="Calibri" w:eastAsia="Calibri" w:hAnsi="Calibri" w:cs="Calibri"/>
          <w:color w:val="auto"/>
          <w:sz w:val="22"/>
        </w:rPr>
        <w:t>Due Date: 31 December 2024</w:t>
      </w:r>
    </w:p>
    <w:p w14:paraId="2B77F1C4" w14:textId="77777777" w:rsidR="00800271" w:rsidRPr="00800271" w:rsidRDefault="00800271" w:rsidP="00800271">
      <w:pPr>
        <w:numPr>
          <w:ilvl w:val="0"/>
          <w:numId w:val="139"/>
        </w:numPr>
        <w:spacing w:after="160"/>
        <w:contextualSpacing/>
        <w:rPr>
          <w:rFonts w:ascii="Calibri" w:eastAsia="Calibri" w:hAnsi="Calibri" w:cs="Calibri"/>
          <w:color w:val="auto"/>
          <w:sz w:val="22"/>
        </w:rPr>
      </w:pPr>
      <w:r w:rsidRPr="00800271">
        <w:rPr>
          <w:rFonts w:ascii="Calibri" w:eastAsia="Calibri" w:hAnsi="Calibri" w:cs="Calibri"/>
          <w:color w:val="auto"/>
          <w:sz w:val="22"/>
        </w:rPr>
        <w:t>Plan Owner: Sally Kennedy</w:t>
      </w:r>
    </w:p>
    <w:p w14:paraId="3382BAE1" w14:textId="77777777" w:rsidR="00800271" w:rsidRPr="00800271" w:rsidRDefault="00800271" w:rsidP="00800271">
      <w:pPr>
        <w:numPr>
          <w:ilvl w:val="0"/>
          <w:numId w:val="139"/>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1</w:t>
      </w:r>
    </w:p>
    <w:p w14:paraId="394818F0" w14:textId="77777777" w:rsidR="00800271" w:rsidRPr="00800271" w:rsidRDefault="00800271" w:rsidP="00800271">
      <w:pPr>
        <w:numPr>
          <w:ilvl w:val="0"/>
          <w:numId w:val="139"/>
        </w:numPr>
        <w:spacing w:after="160"/>
        <w:contextualSpacing/>
        <w:rPr>
          <w:rFonts w:ascii="Calibri" w:eastAsia="Calibri" w:hAnsi="Calibri" w:cs="Calibri"/>
          <w:color w:val="auto"/>
          <w:sz w:val="22"/>
        </w:rPr>
      </w:pPr>
      <w:r w:rsidRPr="00800271">
        <w:rPr>
          <w:rFonts w:ascii="Calibri" w:eastAsia="Calibri" w:hAnsi="Calibri" w:cs="Calibri"/>
          <w:color w:val="auto"/>
          <w:sz w:val="22"/>
        </w:rPr>
        <w:t>Status: In progress</w:t>
      </w:r>
      <w:r w:rsidRPr="00800271">
        <w:rPr>
          <w:rFonts w:ascii="Calibri" w:eastAsia="Calibri" w:hAnsi="Calibri" w:cs="Calibri"/>
          <w:color w:val="auto"/>
          <w:sz w:val="22"/>
        </w:rPr>
        <w:br/>
      </w:r>
    </w:p>
    <w:tbl>
      <w:tblPr>
        <w:tblStyle w:val="GridTable4-Accent61"/>
        <w:tblW w:w="0" w:type="auto"/>
        <w:tblLook w:val="04A0" w:firstRow="1" w:lastRow="0" w:firstColumn="1" w:lastColumn="0" w:noHBand="0" w:noVBand="1"/>
      </w:tblPr>
      <w:tblGrid>
        <w:gridCol w:w="2010"/>
        <w:gridCol w:w="8780"/>
      </w:tblGrid>
      <w:tr w:rsidR="00800271" w:rsidRPr="00800271" w14:paraId="3F0910B3"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188CE" w14:textId="77777777" w:rsidR="00800271" w:rsidRPr="00800271" w:rsidRDefault="00800271" w:rsidP="00800271">
            <w:pPr>
              <w:numPr>
                <w:ilvl w:val="0"/>
                <w:numId w:val="134"/>
              </w:numPr>
              <w:contextualSpacing/>
              <w:jc w:val="center"/>
              <w:rPr>
                <w:rFonts w:ascii="Calibri" w:eastAsia="Calibri" w:hAnsi="Calibri" w:cs="Calibri"/>
                <w:color w:val="FFFFFF"/>
                <w:sz w:val="22"/>
              </w:rPr>
            </w:pPr>
            <w:r w:rsidRPr="00800271">
              <w:rPr>
                <w:rFonts w:ascii="Calibri" w:eastAsia="Calibri" w:hAnsi="Calibri" w:cs="Calibri"/>
                <w:color w:val="FFFFFF"/>
                <w:sz w:val="22"/>
              </w:rPr>
              <w:t>Component</w:t>
            </w:r>
          </w:p>
        </w:tc>
        <w:tc>
          <w:tcPr>
            <w:tcW w:w="0" w:type="auto"/>
            <w:hideMark/>
          </w:tcPr>
          <w:p w14:paraId="561A039A"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Details</w:t>
            </w:r>
          </w:p>
        </w:tc>
      </w:tr>
      <w:tr w:rsidR="00800271" w:rsidRPr="00800271" w14:paraId="07282BC5"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27021" w14:textId="77777777" w:rsidR="00800271" w:rsidRPr="00800271" w:rsidRDefault="00800271" w:rsidP="00800271">
            <w:pPr>
              <w:rPr>
                <w:rFonts w:ascii="Calibri" w:eastAsia="Calibri" w:hAnsi="Calibri" w:cs="Calibri"/>
                <w:color w:val="auto"/>
                <w:sz w:val="22"/>
              </w:rPr>
            </w:pPr>
            <w:r w:rsidRPr="00800271">
              <w:rPr>
                <w:rFonts w:ascii="Calibri" w:eastAsia="Calibri" w:hAnsi="Calibri" w:cs="Calibri"/>
                <w:color w:val="auto"/>
                <w:sz w:val="22"/>
              </w:rPr>
              <w:t>Risk ID</w:t>
            </w:r>
          </w:p>
        </w:tc>
        <w:tc>
          <w:tcPr>
            <w:tcW w:w="0" w:type="auto"/>
            <w:hideMark/>
          </w:tcPr>
          <w:p w14:paraId="7924784D"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w:t>
            </w:r>
          </w:p>
        </w:tc>
      </w:tr>
      <w:tr w:rsidR="00800271" w:rsidRPr="00800271" w14:paraId="302E9253"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B23D98B" w14:textId="77777777" w:rsidR="00800271" w:rsidRPr="00800271" w:rsidRDefault="00800271" w:rsidP="00800271">
            <w:pPr>
              <w:rPr>
                <w:rFonts w:ascii="Calibri" w:eastAsia="Calibri" w:hAnsi="Calibri" w:cs="Calibri"/>
                <w:color w:val="auto"/>
                <w:sz w:val="22"/>
              </w:rPr>
            </w:pPr>
            <w:r w:rsidRPr="00800271">
              <w:rPr>
                <w:rFonts w:ascii="Calibri" w:eastAsia="Calibri" w:hAnsi="Calibri" w:cs="Calibri"/>
                <w:color w:val="auto"/>
                <w:sz w:val="22"/>
              </w:rPr>
              <w:t>Risk Owner</w:t>
            </w:r>
          </w:p>
        </w:tc>
        <w:tc>
          <w:tcPr>
            <w:tcW w:w="0" w:type="auto"/>
            <w:hideMark/>
          </w:tcPr>
          <w:p w14:paraId="195D6D16"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Sally Kennedy (Chief Information Officer)</w:t>
            </w:r>
          </w:p>
        </w:tc>
      </w:tr>
      <w:tr w:rsidR="00800271" w:rsidRPr="00800271" w14:paraId="6AAA4551"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04FE0" w14:textId="77777777" w:rsidR="00800271" w:rsidRPr="00800271" w:rsidRDefault="00800271" w:rsidP="00800271">
            <w:pPr>
              <w:rPr>
                <w:rFonts w:ascii="Calibri" w:eastAsia="Calibri" w:hAnsi="Calibri" w:cs="Calibri"/>
                <w:color w:val="auto"/>
                <w:sz w:val="22"/>
              </w:rPr>
            </w:pPr>
            <w:r w:rsidRPr="00800271">
              <w:rPr>
                <w:rFonts w:ascii="Calibri" w:eastAsia="Calibri" w:hAnsi="Calibri" w:cs="Calibri"/>
                <w:color w:val="auto"/>
                <w:sz w:val="22"/>
              </w:rPr>
              <w:t>Risk Lead</w:t>
            </w:r>
          </w:p>
        </w:tc>
        <w:tc>
          <w:tcPr>
            <w:tcW w:w="0" w:type="auto"/>
            <w:hideMark/>
          </w:tcPr>
          <w:p w14:paraId="57F4F00F"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 (CISO)</w:t>
            </w:r>
          </w:p>
        </w:tc>
      </w:tr>
      <w:tr w:rsidR="00800271" w:rsidRPr="00800271" w14:paraId="25F3DF4D"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1321469" w14:textId="77777777" w:rsidR="00800271" w:rsidRPr="00800271" w:rsidRDefault="00800271" w:rsidP="00800271">
            <w:pPr>
              <w:rPr>
                <w:rFonts w:ascii="Calibri" w:eastAsia="Calibri" w:hAnsi="Calibri" w:cs="Calibri"/>
                <w:color w:val="auto"/>
                <w:sz w:val="22"/>
              </w:rPr>
            </w:pPr>
            <w:r w:rsidRPr="00800271">
              <w:rPr>
                <w:rFonts w:ascii="Calibri" w:eastAsia="Calibri" w:hAnsi="Calibri" w:cs="Calibri"/>
                <w:color w:val="auto"/>
                <w:sz w:val="22"/>
              </w:rPr>
              <w:t>Risk Category</w:t>
            </w:r>
          </w:p>
        </w:tc>
        <w:tc>
          <w:tcPr>
            <w:tcW w:w="0" w:type="auto"/>
            <w:hideMark/>
          </w:tcPr>
          <w:p w14:paraId="1945CDC6"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Stakeholder Relations and Governance</w:t>
            </w:r>
          </w:p>
        </w:tc>
      </w:tr>
      <w:tr w:rsidR="00800271" w:rsidRPr="00800271" w14:paraId="0226884A"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CA538F" w14:textId="77777777" w:rsidR="00800271" w:rsidRPr="00800271" w:rsidRDefault="00800271" w:rsidP="00800271">
            <w:pPr>
              <w:rPr>
                <w:rFonts w:ascii="Calibri" w:eastAsia="Calibri" w:hAnsi="Calibri" w:cs="Calibri"/>
                <w:color w:val="auto"/>
                <w:sz w:val="22"/>
              </w:rPr>
            </w:pPr>
            <w:r w:rsidRPr="00800271">
              <w:rPr>
                <w:rFonts w:ascii="Calibri" w:eastAsia="Calibri" w:hAnsi="Calibri" w:cs="Calibri"/>
                <w:color w:val="auto"/>
                <w:sz w:val="22"/>
              </w:rPr>
              <w:t>Risk Title</w:t>
            </w:r>
          </w:p>
        </w:tc>
        <w:tc>
          <w:tcPr>
            <w:tcW w:w="0" w:type="auto"/>
            <w:hideMark/>
          </w:tcPr>
          <w:p w14:paraId="47F44C79"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Supply Chain Risk (CrescoNet)</w:t>
            </w:r>
          </w:p>
        </w:tc>
      </w:tr>
      <w:tr w:rsidR="00800271" w:rsidRPr="00800271" w14:paraId="09F4CF9E"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B47398E" w14:textId="77777777" w:rsidR="00800271" w:rsidRPr="00800271" w:rsidRDefault="00800271" w:rsidP="00800271">
            <w:pPr>
              <w:rPr>
                <w:rFonts w:ascii="Calibri" w:eastAsia="Calibri" w:hAnsi="Calibri" w:cs="Calibri"/>
                <w:color w:val="auto"/>
                <w:sz w:val="22"/>
              </w:rPr>
            </w:pPr>
            <w:r w:rsidRPr="00800271">
              <w:rPr>
                <w:rFonts w:ascii="Calibri" w:eastAsia="Calibri" w:hAnsi="Calibri" w:cs="Calibri"/>
                <w:color w:val="auto"/>
                <w:sz w:val="22"/>
              </w:rPr>
              <w:t>Risk Description</w:t>
            </w:r>
          </w:p>
        </w:tc>
        <w:tc>
          <w:tcPr>
            <w:tcW w:w="0" w:type="auto"/>
            <w:hideMark/>
          </w:tcPr>
          <w:p w14:paraId="1677B8AF"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The risk of operational outages, security incidents and delivery delays due to heavy reliance on a relatively small critical supplier (CrescoNet).</w:t>
            </w:r>
          </w:p>
        </w:tc>
      </w:tr>
    </w:tbl>
    <w:p w14:paraId="0FCDA32A" w14:textId="77777777" w:rsidR="00800271" w:rsidRPr="00B153E6" w:rsidRDefault="00800271" w:rsidP="00800271">
      <w:pPr>
        <w:rPr>
          <w:rFonts w:ascii="Calibri" w:eastAsia="Times New Roman" w:hAnsi="Calibri" w:cs="Calibri"/>
          <w:color w:val="auto"/>
          <w:sz w:val="24"/>
          <w:szCs w:val="20"/>
        </w:rPr>
      </w:pPr>
      <w:r w:rsidRPr="00B153E6">
        <w:rPr>
          <w:rFonts w:ascii="Calibri" w:eastAsia="Times New Roman" w:hAnsi="Calibri" w:cs="Calibri"/>
          <w:color w:val="auto"/>
          <w:sz w:val="24"/>
          <w:szCs w:val="20"/>
        </w:rPr>
        <w:t>Sub Risks</w:t>
      </w:r>
    </w:p>
    <w:tbl>
      <w:tblPr>
        <w:tblStyle w:val="GridTable4-Accent61"/>
        <w:tblW w:w="0" w:type="auto"/>
        <w:tblLook w:val="04A0" w:firstRow="1" w:lastRow="0" w:firstColumn="1" w:lastColumn="0" w:noHBand="0" w:noVBand="1"/>
      </w:tblPr>
      <w:tblGrid>
        <w:gridCol w:w="1672"/>
        <w:gridCol w:w="1629"/>
        <w:gridCol w:w="1785"/>
      </w:tblGrid>
      <w:tr w:rsidR="00800271" w:rsidRPr="00800271" w14:paraId="71D4C7D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92FAA" w14:textId="77777777" w:rsidR="00800271" w:rsidRPr="00800271" w:rsidRDefault="00800271" w:rsidP="00800271">
            <w:pPr>
              <w:jc w:val="center"/>
              <w:rPr>
                <w:rFonts w:ascii="Calibri" w:eastAsia="Calibri" w:hAnsi="Calibri" w:cs="Calibri"/>
                <w:color w:val="FFFFFF"/>
                <w:sz w:val="22"/>
              </w:rPr>
            </w:pPr>
            <w:r w:rsidRPr="00800271">
              <w:rPr>
                <w:rFonts w:ascii="Calibri" w:eastAsia="Calibri" w:hAnsi="Calibri" w:cs="Calibri"/>
                <w:color w:val="FFFFFF"/>
                <w:sz w:val="22"/>
              </w:rPr>
              <w:t>Column 1</w:t>
            </w:r>
          </w:p>
        </w:tc>
        <w:tc>
          <w:tcPr>
            <w:tcW w:w="0" w:type="auto"/>
            <w:hideMark/>
          </w:tcPr>
          <w:p w14:paraId="18A66972"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Column 2</w:t>
            </w:r>
          </w:p>
        </w:tc>
        <w:tc>
          <w:tcPr>
            <w:tcW w:w="0" w:type="auto"/>
            <w:hideMark/>
          </w:tcPr>
          <w:p w14:paraId="43280857"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Column 3</w:t>
            </w:r>
          </w:p>
        </w:tc>
      </w:tr>
      <w:tr w:rsidR="00800271" w:rsidRPr="00800271" w14:paraId="228DB6D7"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3AC4C" w14:textId="77777777" w:rsidR="00800271" w:rsidRPr="00800271" w:rsidRDefault="00800271" w:rsidP="00800271">
            <w:pPr>
              <w:rPr>
                <w:rFonts w:ascii="Calibri" w:eastAsia="Calibri" w:hAnsi="Calibri" w:cs="Calibri"/>
                <w:b w:val="0"/>
                <w:bCs w:val="0"/>
                <w:color w:val="auto"/>
                <w:sz w:val="22"/>
              </w:rPr>
            </w:pPr>
            <w:r w:rsidRPr="00800271">
              <w:rPr>
                <w:rFonts w:ascii="Calibri" w:eastAsia="Calibri" w:hAnsi="Calibri" w:cs="Calibri"/>
                <w:b w:val="0"/>
                <w:bCs w:val="0"/>
                <w:color w:val="auto"/>
                <w:sz w:val="22"/>
              </w:rPr>
              <w:t>Key supplier risk</w:t>
            </w:r>
          </w:p>
        </w:tc>
        <w:tc>
          <w:tcPr>
            <w:tcW w:w="0" w:type="auto"/>
            <w:hideMark/>
          </w:tcPr>
          <w:p w14:paraId="26F598C8"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Issue resolution</w:t>
            </w:r>
          </w:p>
        </w:tc>
        <w:tc>
          <w:tcPr>
            <w:tcW w:w="0" w:type="auto"/>
            <w:hideMark/>
          </w:tcPr>
          <w:p w14:paraId="36F2FAD6"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Supplier relations</w:t>
            </w:r>
          </w:p>
        </w:tc>
      </w:tr>
    </w:tbl>
    <w:p w14:paraId="31AC1A71" w14:textId="77777777" w:rsidR="00800271" w:rsidRPr="00B153E6" w:rsidRDefault="00800271" w:rsidP="00800271">
      <w:pPr>
        <w:rPr>
          <w:rFonts w:ascii="Calibri" w:eastAsia="Times New Roman" w:hAnsi="Calibri" w:cs="Calibri"/>
          <w:color w:val="auto"/>
          <w:sz w:val="24"/>
          <w:szCs w:val="20"/>
        </w:rPr>
      </w:pPr>
      <w:r w:rsidRPr="00B153E6">
        <w:rPr>
          <w:rFonts w:ascii="Calibri" w:eastAsia="Times New Roman" w:hAnsi="Calibri" w:cs="Calibri"/>
          <w:color w:val="auto"/>
          <w:sz w:val="24"/>
          <w:szCs w:val="20"/>
        </w:rPr>
        <w:t>Risk Causes</w:t>
      </w:r>
    </w:p>
    <w:tbl>
      <w:tblPr>
        <w:tblStyle w:val="GridTable4-Accent61"/>
        <w:tblW w:w="0" w:type="auto"/>
        <w:tblLook w:val="04A0" w:firstRow="1" w:lastRow="0" w:firstColumn="1" w:lastColumn="0" w:noHBand="0" w:noVBand="1"/>
      </w:tblPr>
      <w:tblGrid>
        <w:gridCol w:w="4175"/>
        <w:gridCol w:w="3950"/>
        <w:gridCol w:w="2665"/>
      </w:tblGrid>
      <w:tr w:rsidR="00800271" w:rsidRPr="00800271" w14:paraId="2E205E5E"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7F2DB4" w14:textId="77777777" w:rsidR="00800271" w:rsidRPr="00800271" w:rsidRDefault="00800271" w:rsidP="00800271">
            <w:pPr>
              <w:jc w:val="center"/>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1</w:t>
            </w:r>
          </w:p>
        </w:tc>
        <w:tc>
          <w:tcPr>
            <w:tcW w:w="0" w:type="auto"/>
            <w:hideMark/>
          </w:tcPr>
          <w:p w14:paraId="54092543"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2</w:t>
            </w:r>
          </w:p>
        </w:tc>
        <w:tc>
          <w:tcPr>
            <w:tcW w:w="0" w:type="auto"/>
            <w:hideMark/>
          </w:tcPr>
          <w:p w14:paraId="7DE75121"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3</w:t>
            </w:r>
          </w:p>
        </w:tc>
      </w:tr>
      <w:tr w:rsidR="00800271" w:rsidRPr="00800271" w14:paraId="1CC57BA5"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10DE6" w14:textId="13AFDD60" w:rsidR="00800271" w:rsidRPr="00800271" w:rsidRDefault="00800271" w:rsidP="00800271">
            <w:pPr>
              <w:rPr>
                <w:rFonts w:ascii="Calibri" w:eastAsia="Calibri" w:hAnsi="Calibri" w:cs="Calibri"/>
                <w:b w:val="0"/>
                <w:bCs w:val="0"/>
                <w:color w:val="auto"/>
                <w:sz w:val="22"/>
              </w:rPr>
            </w:pPr>
            <w:r w:rsidRPr="00800271">
              <w:rPr>
                <w:rFonts w:ascii="Calibri" w:eastAsia="Calibri" w:hAnsi="Calibri" w:cs="Calibri"/>
                <w:b w:val="0"/>
                <w:bCs w:val="0"/>
                <w:color w:val="auto"/>
                <w:sz w:val="22"/>
              </w:rPr>
              <w:t>• Supplier capacity, maturity and capability</w:t>
            </w:r>
            <w:r w:rsidRPr="00B153E6">
              <w:rPr>
                <w:rFonts w:ascii="Calibri" w:eastAsia="Calibri" w:hAnsi="Calibri" w:cs="Calibri"/>
                <w:b w:val="0"/>
                <w:bCs w:val="0"/>
                <w:color w:val="auto"/>
                <w:sz w:val="22"/>
              </w:rPr>
              <w:t xml:space="preserve"> </w:t>
            </w:r>
            <w:r w:rsidRPr="00800271">
              <w:rPr>
                <w:rFonts w:ascii="Calibri" w:eastAsia="Calibri" w:hAnsi="Calibri" w:cs="Calibri"/>
                <w:b w:val="0"/>
                <w:bCs w:val="0"/>
                <w:color w:val="auto"/>
                <w:sz w:val="22"/>
              </w:rPr>
              <w:t>• Critical applications and data sit with CrescoNet and operate to different security and IT control standards</w:t>
            </w:r>
          </w:p>
        </w:tc>
        <w:tc>
          <w:tcPr>
            <w:tcW w:w="0" w:type="auto"/>
            <w:hideMark/>
          </w:tcPr>
          <w:p w14:paraId="310EEA8D" w14:textId="2898042D"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Weak supplier contractual arrangements</w:t>
            </w:r>
            <w:r w:rsidRPr="00B153E6">
              <w:rPr>
                <w:rFonts w:ascii="Calibri" w:eastAsia="Calibri" w:hAnsi="Calibri" w:cs="Calibri"/>
                <w:color w:val="auto"/>
                <w:sz w:val="22"/>
              </w:rPr>
              <w:t xml:space="preserve"> </w:t>
            </w:r>
            <w:r w:rsidRPr="00800271">
              <w:rPr>
                <w:rFonts w:ascii="Calibri" w:eastAsia="Calibri" w:hAnsi="Calibri" w:cs="Calibri"/>
                <w:color w:val="auto"/>
                <w:sz w:val="22"/>
              </w:rPr>
              <w:t>• Additional third-party dependencies back-to-back with CrescoNet are difficult to manage</w:t>
            </w:r>
          </w:p>
        </w:tc>
        <w:tc>
          <w:tcPr>
            <w:tcW w:w="0" w:type="auto"/>
            <w:hideMark/>
          </w:tcPr>
          <w:p w14:paraId="2448ED54" w14:textId="703F5D0A"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At times there are conflicted priorities for delivery</w:t>
            </w:r>
            <w:r w:rsidRPr="00B153E6">
              <w:rPr>
                <w:rFonts w:ascii="Calibri" w:eastAsia="Calibri" w:hAnsi="Calibri" w:cs="Calibri"/>
                <w:color w:val="auto"/>
                <w:sz w:val="22"/>
              </w:rPr>
              <w:t xml:space="preserve"> </w:t>
            </w:r>
            <w:r w:rsidRPr="00800271">
              <w:rPr>
                <w:rFonts w:ascii="Calibri" w:eastAsia="Calibri" w:hAnsi="Calibri" w:cs="Calibri"/>
                <w:color w:val="auto"/>
                <w:sz w:val="22"/>
              </w:rPr>
              <w:t>• Physical separation of teams</w:t>
            </w:r>
          </w:p>
        </w:tc>
      </w:tr>
    </w:tbl>
    <w:p w14:paraId="5F253165" w14:textId="77777777" w:rsidR="00800271" w:rsidRPr="00B153E6" w:rsidRDefault="00800271" w:rsidP="00800271">
      <w:pPr>
        <w:rPr>
          <w:rFonts w:ascii="Calibri" w:eastAsia="Times New Roman" w:hAnsi="Calibri" w:cs="Calibri"/>
          <w:color w:val="auto"/>
          <w:sz w:val="24"/>
          <w:szCs w:val="20"/>
        </w:rPr>
      </w:pPr>
      <w:r w:rsidRPr="00B153E6">
        <w:rPr>
          <w:rFonts w:ascii="Calibri" w:eastAsia="Times New Roman" w:hAnsi="Calibri" w:cs="Calibri"/>
          <w:color w:val="auto"/>
          <w:sz w:val="24"/>
          <w:szCs w:val="20"/>
        </w:rPr>
        <w:t>Risk Consequences</w:t>
      </w:r>
    </w:p>
    <w:tbl>
      <w:tblPr>
        <w:tblStyle w:val="GridTable4-Accent61"/>
        <w:tblW w:w="0" w:type="auto"/>
        <w:tblLook w:val="04A0" w:firstRow="1" w:lastRow="0" w:firstColumn="1" w:lastColumn="0" w:noHBand="0" w:noVBand="1"/>
      </w:tblPr>
      <w:tblGrid>
        <w:gridCol w:w="3875"/>
        <w:gridCol w:w="3758"/>
        <w:gridCol w:w="3157"/>
      </w:tblGrid>
      <w:tr w:rsidR="00800271" w:rsidRPr="00800271" w14:paraId="46DB1E5F"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E4E255" w14:textId="77777777" w:rsidR="00800271" w:rsidRPr="00800271" w:rsidRDefault="00800271" w:rsidP="00800271">
            <w:pPr>
              <w:jc w:val="center"/>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1</w:t>
            </w:r>
          </w:p>
        </w:tc>
        <w:tc>
          <w:tcPr>
            <w:tcW w:w="0" w:type="auto"/>
            <w:hideMark/>
          </w:tcPr>
          <w:p w14:paraId="57CBAD45"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2</w:t>
            </w:r>
          </w:p>
        </w:tc>
        <w:tc>
          <w:tcPr>
            <w:tcW w:w="0" w:type="auto"/>
            <w:hideMark/>
          </w:tcPr>
          <w:p w14:paraId="3BC31A77"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3</w:t>
            </w:r>
          </w:p>
        </w:tc>
      </w:tr>
      <w:tr w:rsidR="00800271" w:rsidRPr="00800271" w14:paraId="102A431D"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2905DD" w14:textId="7C3EB63D" w:rsidR="00800271" w:rsidRPr="00800271" w:rsidRDefault="00800271" w:rsidP="00800271">
            <w:pPr>
              <w:rPr>
                <w:rFonts w:ascii="Calibri" w:eastAsia="Calibri" w:hAnsi="Calibri" w:cs="Calibri"/>
                <w:b w:val="0"/>
                <w:bCs w:val="0"/>
                <w:color w:val="auto"/>
                <w:sz w:val="22"/>
              </w:rPr>
            </w:pPr>
            <w:r w:rsidRPr="00800271">
              <w:rPr>
                <w:rFonts w:ascii="Calibri" w:eastAsia="Calibri" w:hAnsi="Calibri" w:cs="Calibri"/>
                <w:b w:val="0"/>
                <w:bCs w:val="0"/>
                <w:color w:val="auto"/>
                <w:sz w:val="22"/>
              </w:rPr>
              <w:t>• Significant service disruption</w:t>
            </w:r>
            <w:r w:rsidRPr="00B153E6">
              <w:rPr>
                <w:rFonts w:ascii="Calibri" w:eastAsia="Calibri" w:hAnsi="Calibri" w:cs="Calibri"/>
                <w:b w:val="0"/>
                <w:bCs w:val="0"/>
                <w:color w:val="auto"/>
                <w:sz w:val="22"/>
              </w:rPr>
              <w:t xml:space="preserve"> </w:t>
            </w:r>
            <w:r w:rsidRPr="00800271">
              <w:rPr>
                <w:rFonts w:ascii="Calibri" w:eastAsia="Calibri" w:hAnsi="Calibri" w:cs="Calibri"/>
                <w:b w:val="0"/>
                <w:bCs w:val="0"/>
                <w:color w:val="auto"/>
                <w:sz w:val="22"/>
              </w:rPr>
              <w:t>• Revenue growth targets not met due to delays in product to market</w:t>
            </w:r>
            <w:r w:rsidRPr="00B153E6">
              <w:rPr>
                <w:rFonts w:ascii="Calibri" w:eastAsia="Calibri" w:hAnsi="Calibri" w:cs="Calibri"/>
                <w:b w:val="0"/>
                <w:bCs w:val="0"/>
                <w:color w:val="auto"/>
                <w:sz w:val="22"/>
              </w:rPr>
              <w:t xml:space="preserve"> </w:t>
            </w:r>
            <w:r w:rsidRPr="00800271">
              <w:rPr>
                <w:rFonts w:ascii="Calibri" w:eastAsia="Calibri" w:hAnsi="Calibri" w:cs="Calibri"/>
                <w:b w:val="0"/>
                <w:bCs w:val="0"/>
                <w:color w:val="auto"/>
                <w:sz w:val="22"/>
              </w:rPr>
              <w:t>• Customer SLA breaches/service penalties/loss of contract</w:t>
            </w:r>
          </w:p>
        </w:tc>
        <w:tc>
          <w:tcPr>
            <w:tcW w:w="0" w:type="auto"/>
            <w:hideMark/>
          </w:tcPr>
          <w:p w14:paraId="43D2E9F1" w14:textId="119E4C20"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Customer dissatisfaction</w:t>
            </w:r>
            <w:r w:rsidRPr="00B153E6">
              <w:rPr>
                <w:rFonts w:ascii="Calibri" w:eastAsia="Calibri" w:hAnsi="Calibri" w:cs="Calibri"/>
                <w:color w:val="auto"/>
                <w:sz w:val="22"/>
              </w:rPr>
              <w:t xml:space="preserve"> </w:t>
            </w:r>
            <w:r w:rsidRPr="00800271">
              <w:rPr>
                <w:rFonts w:ascii="Calibri" w:eastAsia="Calibri" w:hAnsi="Calibri" w:cs="Calibri"/>
                <w:color w:val="auto"/>
                <w:sz w:val="22"/>
              </w:rPr>
              <w:t>• Financial penalties from market regulators</w:t>
            </w:r>
            <w:r w:rsidRPr="00B153E6">
              <w:rPr>
                <w:rFonts w:ascii="Calibri" w:eastAsia="Calibri" w:hAnsi="Calibri" w:cs="Calibri"/>
                <w:color w:val="auto"/>
                <w:sz w:val="22"/>
              </w:rPr>
              <w:t xml:space="preserve"> </w:t>
            </w:r>
            <w:r w:rsidRPr="00800271">
              <w:rPr>
                <w:rFonts w:ascii="Calibri" w:eastAsia="Calibri" w:hAnsi="Calibri" w:cs="Calibri"/>
                <w:color w:val="auto"/>
                <w:sz w:val="22"/>
              </w:rPr>
              <w:t>• Stifles business growth</w:t>
            </w:r>
            <w:r w:rsidRPr="00B153E6">
              <w:rPr>
                <w:rFonts w:ascii="Calibri" w:eastAsia="Calibri" w:hAnsi="Calibri" w:cs="Calibri"/>
                <w:color w:val="auto"/>
                <w:sz w:val="22"/>
              </w:rPr>
              <w:t xml:space="preserve"> </w:t>
            </w:r>
            <w:r w:rsidRPr="00800271">
              <w:rPr>
                <w:rFonts w:ascii="Calibri" w:eastAsia="Calibri" w:hAnsi="Calibri" w:cs="Calibri"/>
                <w:color w:val="auto"/>
                <w:sz w:val="22"/>
              </w:rPr>
              <w:t>• Financial losses/cash flow impacts</w:t>
            </w:r>
            <w:r w:rsidRPr="00B153E6">
              <w:rPr>
                <w:rFonts w:ascii="Calibri" w:eastAsia="Calibri" w:hAnsi="Calibri" w:cs="Calibri"/>
                <w:color w:val="auto"/>
                <w:sz w:val="22"/>
              </w:rPr>
              <w:t xml:space="preserve"> </w:t>
            </w:r>
            <w:r w:rsidRPr="00800271">
              <w:rPr>
                <w:rFonts w:ascii="Calibri" w:eastAsia="Calibri" w:hAnsi="Calibri" w:cs="Calibri"/>
                <w:color w:val="auto"/>
                <w:sz w:val="22"/>
              </w:rPr>
              <w:t>• Service penalties from retailers</w:t>
            </w:r>
          </w:p>
        </w:tc>
        <w:tc>
          <w:tcPr>
            <w:tcW w:w="0" w:type="auto"/>
            <w:hideMark/>
          </w:tcPr>
          <w:p w14:paraId="0D65A9A8" w14:textId="2C80C888"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Asset write-off</w:t>
            </w:r>
            <w:r w:rsidRPr="00B153E6">
              <w:rPr>
                <w:rFonts w:ascii="Calibri" w:eastAsia="Calibri" w:hAnsi="Calibri" w:cs="Calibri"/>
                <w:color w:val="auto"/>
                <w:sz w:val="22"/>
              </w:rPr>
              <w:t xml:space="preserve"> </w:t>
            </w:r>
            <w:r w:rsidRPr="00800271">
              <w:rPr>
                <w:rFonts w:ascii="Calibri" w:eastAsia="Calibri" w:hAnsi="Calibri" w:cs="Calibri"/>
                <w:color w:val="auto"/>
                <w:sz w:val="22"/>
              </w:rPr>
              <w:t>• Reputational damage</w:t>
            </w:r>
            <w:r w:rsidRPr="00B153E6">
              <w:rPr>
                <w:rFonts w:ascii="Calibri" w:eastAsia="Calibri" w:hAnsi="Calibri" w:cs="Calibri"/>
                <w:color w:val="auto"/>
                <w:sz w:val="22"/>
              </w:rPr>
              <w:t xml:space="preserve"> </w:t>
            </w:r>
            <w:r w:rsidRPr="00800271">
              <w:rPr>
                <w:rFonts w:ascii="Calibri" w:eastAsia="Calibri" w:hAnsi="Calibri" w:cs="Calibri"/>
                <w:color w:val="auto"/>
                <w:sz w:val="22"/>
              </w:rPr>
              <w:t>• Prevents execution of Behind the Meter strategy</w:t>
            </w:r>
            <w:r w:rsidRPr="00B153E6">
              <w:rPr>
                <w:rFonts w:ascii="Calibri" w:eastAsia="Calibri" w:hAnsi="Calibri" w:cs="Calibri"/>
                <w:color w:val="auto"/>
                <w:sz w:val="22"/>
              </w:rPr>
              <w:t xml:space="preserve"> </w:t>
            </w:r>
            <w:r w:rsidRPr="00800271">
              <w:rPr>
                <w:rFonts w:ascii="Calibri" w:eastAsia="Calibri" w:hAnsi="Calibri" w:cs="Calibri"/>
                <w:color w:val="auto"/>
                <w:sz w:val="22"/>
              </w:rPr>
              <w:t>• Contract breaches/loss of contract</w:t>
            </w:r>
          </w:p>
        </w:tc>
      </w:tr>
    </w:tbl>
    <w:p w14:paraId="405D620A" w14:textId="77777777" w:rsidR="00800271" w:rsidRPr="00B153E6" w:rsidRDefault="00800271" w:rsidP="00800271">
      <w:pPr>
        <w:rPr>
          <w:rFonts w:ascii="Calibri" w:eastAsia="Times New Roman" w:hAnsi="Calibri" w:cs="Calibri"/>
          <w:color w:val="auto"/>
          <w:sz w:val="24"/>
          <w:szCs w:val="20"/>
        </w:rPr>
      </w:pPr>
      <w:r w:rsidRPr="00B153E6">
        <w:rPr>
          <w:rFonts w:ascii="Calibri" w:eastAsia="Times New Roman" w:hAnsi="Calibri" w:cs="Calibri"/>
          <w:color w:val="auto"/>
          <w:sz w:val="24"/>
          <w:szCs w:val="20"/>
        </w:rPr>
        <w:lastRenderedPageBreak/>
        <w:t>Key Controls</w:t>
      </w:r>
    </w:p>
    <w:tbl>
      <w:tblPr>
        <w:tblStyle w:val="GridTable4-Accent61"/>
        <w:tblW w:w="0" w:type="auto"/>
        <w:tblLook w:val="04A0" w:firstRow="1" w:lastRow="0" w:firstColumn="1" w:lastColumn="0" w:noHBand="0" w:noVBand="1"/>
      </w:tblPr>
      <w:tblGrid>
        <w:gridCol w:w="4999"/>
        <w:gridCol w:w="2665"/>
        <w:gridCol w:w="3126"/>
      </w:tblGrid>
      <w:tr w:rsidR="00800271" w:rsidRPr="00800271" w14:paraId="131D695A"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86DD71" w14:textId="77777777" w:rsidR="00800271" w:rsidRPr="00800271" w:rsidRDefault="00800271" w:rsidP="00800271">
            <w:pPr>
              <w:jc w:val="center"/>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1</w:t>
            </w:r>
          </w:p>
        </w:tc>
        <w:tc>
          <w:tcPr>
            <w:tcW w:w="0" w:type="auto"/>
            <w:hideMark/>
          </w:tcPr>
          <w:p w14:paraId="25EA20A7"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2</w:t>
            </w:r>
          </w:p>
        </w:tc>
        <w:tc>
          <w:tcPr>
            <w:tcW w:w="0" w:type="auto"/>
            <w:hideMark/>
          </w:tcPr>
          <w:p w14:paraId="21F37006"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Column 3</w:t>
            </w:r>
          </w:p>
        </w:tc>
      </w:tr>
      <w:tr w:rsidR="00800271" w:rsidRPr="00800271" w14:paraId="40A3E5F1"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5F6CFF" w14:textId="1FC70F8C" w:rsidR="00800271" w:rsidRPr="00800271" w:rsidRDefault="00800271" w:rsidP="00800271">
            <w:pPr>
              <w:rPr>
                <w:rFonts w:ascii="Calibri" w:eastAsia="Calibri" w:hAnsi="Calibri" w:cs="Calibri"/>
                <w:b w:val="0"/>
                <w:bCs w:val="0"/>
                <w:color w:val="auto"/>
                <w:sz w:val="22"/>
              </w:rPr>
            </w:pPr>
            <w:r w:rsidRPr="00800271">
              <w:rPr>
                <w:rFonts w:ascii="Calibri" w:eastAsia="Calibri" w:hAnsi="Calibri" w:cs="Calibri"/>
                <w:b w:val="0"/>
                <w:bCs w:val="0"/>
                <w:color w:val="auto"/>
                <w:sz w:val="22"/>
              </w:rPr>
              <w:t>• Improved provisions in Professional Services Agreement (PSA)</w:t>
            </w:r>
            <w:r w:rsidRPr="00B153E6">
              <w:rPr>
                <w:rFonts w:ascii="Calibri" w:eastAsia="Calibri" w:hAnsi="Calibri" w:cs="Calibri"/>
                <w:b w:val="0"/>
                <w:bCs w:val="0"/>
                <w:color w:val="auto"/>
                <w:sz w:val="22"/>
              </w:rPr>
              <w:t xml:space="preserve"> </w:t>
            </w:r>
            <w:r w:rsidRPr="00800271">
              <w:rPr>
                <w:rFonts w:ascii="Calibri" w:eastAsia="Calibri" w:hAnsi="Calibri" w:cs="Calibri"/>
                <w:b w:val="0"/>
                <w:bCs w:val="0"/>
                <w:color w:val="auto"/>
                <w:sz w:val="22"/>
              </w:rPr>
              <w:t>• Vendor contracts include appropriate downstream security obligations</w:t>
            </w:r>
          </w:p>
        </w:tc>
        <w:tc>
          <w:tcPr>
            <w:tcW w:w="0" w:type="auto"/>
            <w:hideMark/>
          </w:tcPr>
          <w:p w14:paraId="69E56187" w14:textId="11F7A15D"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3rd party supply assessment</w:t>
            </w:r>
            <w:r w:rsidRPr="00B153E6">
              <w:rPr>
                <w:rFonts w:ascii="Calibri" w:eastAsia="Calibri" w:hAnsi="Calibri" w:cs="Calibri"/>
                <w:color w:val="auto"/>
                <w:sz w:val="22"/>
              </w:rPr>
              <w:t xml:space="preserve"> </w:t>
            </w:r>
            <w:r w:rsidRPr="00800271">
              <w:rPr>
                <w:rFonts w:ascii="Calibri" w:eastAsia="Calibri" w:hAnsi="Calibri" w:cs="Calibri"/>
                <w:color w:val="auto"/>
                <w:sz w:val="22"/>
              </w:rPr>
              <w:t>• Meter asset sample testing</w:t>
            </w:r>
          </w:p>
        </w:tc>
        <w:tc>
          <w:tcPr>
            <w:tcW w:w="0" w:type="auto"/>
            <w:hideMark/>
          </w:tcPr>
          <w:p w14:paraId="1FDB71A7" w14:textId="759F2C3B"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 Supplier inspections</w:t>
            </w:r>
            <w:r w:rsidRPr="00B153E6">
              <w:rPr>
                <w:rFonts w:ascii="Calibri" w:eastAsia="Calibri" w:hAnsi="Calibri" w:cs="Calibri"/>
                <w:color w:val="auto"/>
                <w:sz w:val="22"/>
              </w:rPr>
              <w:t xml:space="preserve"> </w:t>
            </w:r>
            <w:r w:rsidRPr="00800271">
              <w:rPr>
                <w:rFonts w:ascii="Calibri" w:eastAsia="Calibri" w:hAnsi="Calibri" w:cs="Calibri"/>
                <w:color w:val="auto"/>
                <w:sz w:val="22"/>
              </w:rPr>
              <w:t>• Supply contracts/agreements</w:t>
            </w:r>
          </w:p>
        </w:tc>
      </w:tr>
    </w:tbl>
    <w:p w14:paraId="6AB912F5" w14:textId="77777777" w:rsidR="00800271" w:rsidRPr="00B153E6" w:rsidRDefault="00800271" w:rsidP="00800271">
      <w:pPr>
        <w:rPr>
          <w:rFonts w:ascii="Calibri" w:eastAsia="Times New Roman" w:hAnsi="Calibri" w:cs="Calibri"/>
          <w:color w:val="auto"/>
          <w:sz w:val="24"/>
          <w:szCs w:val="20"/>
        </w:rPr>
      </w:pPr>
      <w:r w:rsidRPr="00B153E6">
        <w:rPr>
          <w:rFonts w:ascii="Calibri" w:eastAsia="Times New Roman" w:hAnsi="Calibri" w:cs="Calibri"/>
          <w:color w:val="auto"/>
          <w:sz w:val="24"/>
          <w:szCs w:val="20"/>
        </w:rPr>
        <w:t>Risk Assessment</w:t>
      </w:r>
    </w:p>
    <w:tbl>
      <w:tblPr>
        <w:tblStyle w:val="GridTable4-Accent61"/>
        <w:tblW w:w="0" w:type="auto"/>
        <w:tblLook w:val="04A0" w:firstRow="1" w:lastRow="0" w:firstColumn="1" w:lastColumn="0" w:noHBand="0" w:noVBand="1"/>
      </w:tblPr>
      <w:tblGrid>
        <w:gridCol w:w="1375"/>
        <w:gridCol w:w="1111"/>
        <w:gridCol w:w="1133"/>
        <w:gridCol w:w="1084"/>
      </w:tblGrid>
      <w:tr w:rsidR="00191403" w:rsidRPr="00B153E6" w14:paraId="1A290A58"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193AFC" w14:textId="77777777" w:rsidR="00800271" w:rsidRPr="00800271" w:rsidRDefault="00800271" w:rsidP="00800271">
            <w:pPr>
              <w:jc w:val="center"/>
              <w:rPr>
                <w:rFonts w:ascii="Calibri" w:eastAsia="Calibri" w:hAnsi="Calibri" w:cs="Calibri"/>
                <w:b w:val="0"/>
                <w:bCs w:val="0"/>
                <w:color w:val="FFFFFF"/>
                <w:sz w:val="22"/>
              </w:rPr>
            </w:pPr>
            <w:r w:rsidRPr="00800271">
              <w:rPr>
                <w:rFonts w:ascii="Calibri" w:eastAsia="Calibri" w:hAnsi="Calibri" w:cs="Calibri"/>
                <w:b w:val="0"/>
                <w:bCs w:val="0"/>
                <w:color w:val="FFFFFF"/>
                <w:sz w:val="22"/>
              </w:rPr>
              <w:t>Risk Type</w:t>
            </w:r>
          </w:p>
        </w:tc>
        <w:tc>
          <w:tcPr>
            <w:tcW w:w="0" w:type="auto"/>
            <w:hideMark/>
          </w:tcPr>
          <w:p w14:paraId="37F8CAA9"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Impact</w:t>
            </w:r>
          </w:p>
        </w:tc>
        <w:tc>
          <w:tcPr>
            <w:tcW w:w="0" w:type="auto"/>
            <w:hideMark/>
          </w:tcPr>
          <w:p w14:paraId="5E838B8F"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Likelihood</w:t>
            </w:r>
          </w:p>
        </w:tc>
        <w:tc>
          <w:tcPr>
            <w:tcW w:w="0" w:type="auto"/>
            <w:hideMark/>
          </w:tcPr>
          <w:p w14:paraId="778DE8CD" w14:textId="77777777" w:rsidR="00800271" w:rsidRPr="00800271" w:rsidRDefault="00800271" w:rsidP="00800271">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FFFFFF"/>
                <w:sz w:val="22"/>
              </w:rPr>
            </w:pPr>
            <w:r w:rsidRPr="00800271">
              <w:rPr>
                <w:rFonts w:ascii="Calibri" w:eastAsia="Calibri" w:hAnsi="Calibri" w:cs="Calibri"/>
                <w:b w:val="0"/>
                <w:bCs w:val="0"/>
                <w:color w:val="FFFFFF"/>
                <w:sz w:val="22"/>
              </w:rPr>
              <w:t>Rating</w:t>
            </w:r>
          </w:p>
        </w:tc>
      </w:tr>
      <w:tr w:rsidR="00191403" w:rsidRPr="00B153E6" w14:paraId="0FEE5819"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7E8DD6" w14:textId="77777777" w:rsidR="00800271" w:rsidRPr="00800271" w:rsidRDefault="00800271" w:rsidP="00800271">
            <w:pPr>
              <w:rPr>
                <w:rFonts w:ascii="Calibri" w:eastAsia="Calibri" w:hAnsi="Calibri" w:cs="Calibri"/>
                <w:b w:val="0"/>
                <w:bCs w:val="0"/>
                <w:color w:val="auto"/>
                <w:sz w:val="22"/>
              </w:rPr>
            </w:pPr>
            <w:r w:rsidRPr="00800271">
              <w:rPr>
                <w:rFonts w:ascii="Calibri" w:eastAsia="Calibri" w:hAnsi="Calibri" w:cs="Calibri"/>
                <w:b w:val="0"/>
                <w:bCs w:val="0"/>
                <w:color w:val="auto"/>
                <w:sz w:val="22"/>
              </w:rPr>
              <w:t>Residual Risk</w:t>
            </w:r>
          </w:p>
        </w:tc>
        <w:tc>
          <w:tcPr>
            <w:tcW w:w="0" w:type="auto"/>
            <w:hideMark/>
          </w:tcPr>
          <w:p w14:paraId="1914299B"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Major</w:t>
            </w:r>
          </w:p>
        </w:tc>
        <w:tc>
          <w:tcPr>
            <w:tcW w:w="0" w:type="auto"/>
            <w:hideMark/>
          </w:tcPr>
          <w:p w14:paraId="358CD123"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Probable</w:t>
            </w:r>
          </w:p>
        </w:tc>
        <w:tc>
          <w:tcPr>
            <w:tcW w:w="0" w:type="auto"/>
            <w:hideMark/>
          </w:tcPr>
          <w:p w14:paraId="763FFD89" w14:textId="77777777" w:rsidR="00800271" w:rsidRPr="00800271" w:rsidRDefault="00800271" w:rsidP="0080027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Very High</w:t>
            </w:r>
          </w:p>
        </w:tc>
      </w:tr>
      <w:tr w:rsidR="00800271" w:rsidRPr="00800271" w14:paraId="5C5179F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45B67D24" w14:textId="77777777" w:rsidR="00800271" w:rsidRPr="00800271" w:rsidRDefault="00800271" w:rsidP="00800271">
            <w:pPr>
              <w:rPr>
                <w:rFonts w:ascii="Calibri" w:eastAsia="Calibri" w:hAnsi="Calibri" w:cs="Calibri"/>
                <w:color w:val="auto"/>
                <w:sz w:val="22"/>
              </w:rPr>
            </w:pPr>
            <w:r w:rsidRPr="00800271">
              <w:rPr>
                <w:rFonts w:ascii="Calibri" w:eastAsia="Calibri" w:hAnsi="Calibri" w:cs="Calibri"/>
                <w:color w:val="auto"/>
                <w:sz w:val="22"/>
              </w:rPr>
              <w:t>Target Risk</w:t>
            </w:r>
          </w:p>
        </w:tc>
        <w:tc>
          <w:tcPr>
            <w:tcW w:w="0" w:type="auto"/>
            <w:hideMark/>
          </w:tcPr>
          <w:p w14:paraId="04EBA18D"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Moderate</w:t>
            </w:r>
          </w:p>
        </w:tc>
        <w:tc>
          <w:tcPr>
            <w:tcW w:w="0" w:type="auto"/>
            <w:hideMark/>
          </w:tcPr>
          <w:p w14:paraId="5EA15F09"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Unlikely</w:t>
            </w:r>
          </w:p>
        </w:tc>
        <w:tc>
          <w:tcPr>
            <w:tcW w:w="0" w:type="auto"/>
            <w:hideMark/>
          </w:tcPr>
          <w:p w14:paraId="6FC7BAAD" w14:textId="77777777" w:rsidR="00800271" w:rsidRPr="00800271" w:rsidRDefault="00800271" w:rsidP="008002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Low</w:t>
            </w:r>
          </w:p>
        </w:tc>
      </w:tr>
    </w:tbl>
    <w:p w14:paraId="30BEFAF5" w14:textId="77777777" w:rsidR="00800271" w:rsidRPr="00800271" w:rsidRDefault="00800271" w:rsidP="00800271">
      <w:pPr>
        <w:spacing w:after="160"/>
        <w:rPr>
          <w:rFonts w:ascii="Calibri" w:eastAsia="Calibri" w:hAnsi="Calibri" w:cs="Calibri"/>
          <w:b/>
          <w:bCs/>
          <w:color w:val="auto"/>
          <w:sz w:val="22"/>
        </w:rPr>
      </w:pPr>
    </w:p>
    <w:p w14:paraId="29AE5E6D" w14:textId="77777777" w:rsidR="00800271" w:rsidRPr="00B153E6" w:rsidRDefault="00800271" w:rsidP="00800271">
      <w:pPr>
        <w:rPr>
          <w:rFonts w:ascii="Calibri" w:eastAsia="Calibri" w:hAnsi="Calibri" w:cs="Calibri"/>
          <w:color w:val="auto"/>
          <w:sz w:val="24"/>
          <w:szCs w:val="20"/>
        </w:rPr>
      </w:pPr>
      <w:r w:rsidRPr="00B153E6">
        <w:rPr>
          <w:rFonts w:ascii="Calibri" w:eastAsia="Calibri" w:hAnsi="Calibri" w:cs="Calibri"/>
          <w:color w:val="auto"/>
          <w:sz w:val="24"/>
          <w:szCs w:val="20"/>
        </w:rPr>
        <w:t>Risk Action Plan</w:t>
      </w:r>
    </w:p>
    <w:tbl>
      <w:tblPr>
        <w:tblStyle w:val="GridTable41"/>
        <w:tblW w:w="0" w:type="auto"/>
        <w:tblLook w:val="04A0" w:firstRow="1" w:lastRow="0" w:firstColumn="1" w:lastColumn="0" w:noHBand="0" w:noVBand="1"/>
      </w:tblPr>
      <w:tblGrid>
        <w:gridCol w:w="387"/>
        <w:gridCol w:w="5822"/>
        <w:gridCol w:w="1439"/>
        <w:gridCol w:w="1173"/>
        <w:gridCol w:w="897"/>
        <w:gridCol w:w="1072"/>
      </w:tblGrid>
      <w:tr w:rsidR="00800271" w:rsidRPr="00B153E6" w14:paraId="4D2216A9" w14:textId="77777777" w:rsidTr="00800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6931C6" w14:textId="77777777" w:rsidR="00800271" w:rsidRPr="00800271" w:rsidRDefault="00800271" w:rsidP="00800271">
            <w:pPr>
              <w:spacing w:after="160" w:line="276" w:lineRule="auto"/>
              <w:rPr>
                <w:rFonts w:ascii="Calibri" w:eastAsia="Calibri" w:hAnsi="Calibri" w:cs="Calibri"/>
                <w:color w:val="FFFFFF"/>
                <w:sz w:val="22"/>
              </w:rPr>
            </w:pPr>
            <w:r w:rsidRPr="00800271">
              <w:rPr>
                <w:rFonts w:ascii="Calibri" w:eastAsia="Calibri" w:hAnsi="Calibri" w:cs="Calibri"/>
                <w:color w:val="FFFFFF"/>
                <w:sz w:val="22"/>
              </w:rPr>
              <w:t>#</w:t>
            </w:r>
          </w:p>
        </w:tc>
        <w:tc>
          <w:tcPr>
            <w:tcW w:w="0" w:type="auto"/>
            <w:hideMark/>
          </w:tcPr>
          <w:p w14:paraId="5BA738EB"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Risk Action Plan</w:t>
            </w:r>
          </w:p>
        </w:tc>
        <w:tc>
          <w:tcPr>
            <w:tcW w:w="0" w:type="auto"/>
            <w:hideMark/>
          </w:tcPr>
          <w:p w14:paraId="393F6DDB"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Due Date</w:t>
            </w:r>
          </w:p>
        </w:tc>
        <w:tc>
          <w:tcPr>
            <w:tcW w:w="0" w:type="auto"/>
            <w:hideMark/>
          </w:tcPr>
          <w:p w14:paraId="51664645"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Plan Owner</w:t>
            </w:r>
          </w:p>
        </w:tc>
        <w:tc>
          <w:tcPr>
            <w:tcW w:w="0" w:type="auto"/>
            <w:hideMark/>
          </w:tcPr>
          <w:p w14:paraId="5BA2AB7E"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Priority</w:t>
            </w:r>
          </w:p>
        </w:tc>
        <w:tc>
          <w:tcPr>
            <w:tcW w:w="0" w:type="auto"/>
            <w:hideMark/>
          </w:tcPr>
          <w:p w14:paraId="0A99E63B" w14:textId="77777777" w:rsidR="00800271" w:rsidRPr="00800271" w:rsidRDefault="00800271" w:rsidP="00800271">
            <w:pPr>
              <w:spacing w:after="160" w:line="276"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2"/>
              </w:rPr>
            </w:pPr>
            <w:r w:rsidRPr="00800271">
              <w:rPr>
                <w:rFonts w:ascii="Calibri" w:eastAsia="Calibri" w:hAnsi="Calibri" w:cs="Calibri"/>
                <w:color w:val="FFFFFF"/>
                <w:sz w:val="22"/>
              </w:rPr>
              <w:t>Status</w:t>
            </w:r>
          </w:p>
        </w:tc>
      </w:tr>
      <w:tr w:rsidR="00800271" w:rsidRPr="00B153E6" w14:paraId="2D15DBE7"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C3833" w14:textId="77777777" w:rsidR="00800271" w:rsidRPr="00800271" w:rsidRDefault="00800271" w:rsidP="00800271">
            <w:pPr>
              <w:spacing w:after="160" w:line="276" w:lineRule="auto"/>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4894B818"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Conduct independent audits of cyber and general IT controls.</w:t>
            </w:r>
          </w:p>
        </w:tc>
        <w:tc>
          <w:tcPr>
            <w:tcW w:w="0" w:type="auto"/>
            <w:hideMark/>
          </w:tcPr>
          <w:p w14:paraId="0C675A12"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30 June 2024</w:t>
            </w:r>
          </w:p>
        </w:tc>
        <w:tc>
          <w:tcPr>
            <w:tcW w:w="0" w:type="auto"/>
            <w:hideMark/>
          </w:tcPr>
          <w:p w14:paraId="73F726D9"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w:t>
            </w:r>
          </w:p>
        </w:tc>
        <w:tc>
          <w:tcPr>
            <w:tcW w:w="0" w:type="auto"/>
            <w:hideMark/>
          </w:tcPr>
          <w:p w14:paraId="6B9A4984"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1903425E"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New</w:t>
            </w:r>
          </w:p>
        </w:tc>
      </w:tr>
      <w:tr w:rsidR="00800271" w:rsidRPr="00800271" w14:paraId="33EE749E"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3AA1F8E5" w14:textId="77777777" w:rsidR="00800271" w:rsidRPr="00800271" w:rsidRDefault="00800271" w:rsidP="00800271">
            <w:pPr>
              <w:spacing w:after="160" w:line="276" w:lineRule="auto"/>
              <w:rPr>
                <w:rFonts w:ascii="Calibri" w:eastAsia="Calibri" w:hAnsi="Calibri" w:cs="Calibri"/>
                <w:color w:val="auto"/>
                <w:sz w:val="22"/>
              </w:rPr>
            </w:pPr>
            <w:r w:rsidRPr="00800271">
              <w:rPr>
                <w:rFonts w:ascii="Calibri" w:eastAsia="Calibri" w:hAnsi="Calibri" w:cs="Calibri"/>
                <w:color w:val="auto"/>
                <w:sz w:val="22"/>
              </w:rPr>
              <w:t>2.</w:t>
            </w:r>
          </w:p>
        </w:tc>
        <w:tc>
          <w:tcPr>
            <w:tcW w:w="0" w:type="auto"/>
            <w:hideMark/>
          </w:tcPr>
          <w:p w14:paraId="72D64A12"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Leverage common ownership (promote operational resilience and increase delivery capability).</w:t>
            </w:r>
          </w:p>
        </w:tc>
        <w:tc>
          <w:tcPr>
            <w:tcW w:w="0" w:type="auto"/>
            <w:hideMark/>
          </w:tcPr>
          <w:p w14:paraId="21E48F6C"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Ongoing</w:t>
            </w:r>
          </w:p>
        </w:tc>
        <w:tc>
          <w:tcPr>
            <w:tcW w:w="0" w:type="auto"/>
            <w:hideMark/>
          </w:tcPr>
          <w:p w14:paraId="585EF7E0"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Sally Kennedy</w:t>
            </w:r>
          </w:p>
        </w:tc>
        <w:tc>
          <w:tcPr>
            <w:tcW w:w="0" w:type="auto"/>
            <w:hideMark/>
          </w:tcPr>
          <w:p w14:paraId="4E583DD1"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w:t>
            </w:r>
          </w:p>
        </w:tc>
        <w:tc>
          <w:tcPr>
            <w:tcW w:w="0" w:type="auto"/>
            <w:hideMark/>
          </w:tcPr>
          <w:p w14:paraId="2A4854EB"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r w:rsidR="00800271" w:rsidRPr="00B153E6" w14:paraId="71EB3F4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FCA28B" w14:textId="77777777" w:rsidR="00800271" w:rsidRPr="00800271" w:rsidRDefault="00800271" w:rsidP="00800271">
            <w:pPr>
              <w:spacing w:after="160" w:line="276" w:lineRule="auto"/>
              <w:rPr>
                <w:rFonts w:ascii="Calibri" w:eastAsia="Calibri" w:hAnsi="Calibri" w:cs="Calibri"/>
                <w:color w:val="auto"/>
                <w:sz w:val="22"/>
              </w:rPr>
            </w:pPr>
            <w:r w:rsidRPr="00800271">
              <w:rPr>
                <w:rFonts w:ascii="Calibri" w:eastAsia="Calibri" w:hAnsi="Calibri" w:cs="Calibri"/>
                <w:color w:val="auto"/>
                <w:sz w:val="22"/>
              </w:rPr>
              <w:t>3.</w:t>
            </w:r>
          </w:p>
        </w:tc>
        <w:tc>
          <w:tcPr>
            <w:tcW w:w="0" w:type="auto"/>
            <w:hideMark/>
          </w:tcPr>
          <w:p w14:paraId="3FF4A3D6"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Propose CrescoNet to align to SOCI requirements.</w:t>
            </w:r>
          </w:p>
        </w:tc>
        <w:tc>
          <w:tcPr>
            <w:tcW w:w="0" w:type="auto"/>
            <w:hideMark/>
          </w:tcPr>
          <w:p w14:paraId="273E0D74"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30 June 2024</w:t>
            </w:r>
          </w:p>
        </w:tc>
        <w:tc>
          <w:tcPr>
            <w:tcW w:w="0" w:type="auto"/>
            <w:hideMark/>
          </w:tcPr>
          <w:p w14:paraId="1296E446"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w:t>
            </w:r>
          </w:p>
        </w:tc>
        <w:tc>
          <w:tcPr>
            <w:tcW w:w="0" w:type="auto"/>
            <w:hideMark/>
          </w:tcPr>
          <w:p w14:paraId="41C00FB2"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0026F756"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r w:rsidR="00800271" w:rsidRPr="00800271" w14:paraId="5017AC7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68E7B154" w14:textId="77777777" w:rsidR="00800271" w:rsidRPr="00800271" w:rsidRDefault="00800271" w:rsidP="00800271">
            <w:pPr>
              <w:spacing w:after="160" w:line="276" w:lineRule="auto"/>
              <w:rPr>
                <w:rFonts w:ascii="Calibri" w:eastAsia="Calibri" w:hAnsi="Calibri" w:cs="Calibri"/>
                <w:color w:val="auto"/>
                <w:sz w:val="22"/>
              </w:rPr>
            </w:pPr>
            <w:r w:rsidRPr="00800271">
              <w:rPr>
                <w:rFonts w:ascii="Calibri" w:eastAsia="Calibri" w:hAnsi="Calibri" w:cs="Calibri"/>
                <w:color w:val="auto"/>
                <w:sz w:val="22"/>
              </w:rPr>
              <w:t>4.</w:t>
            </w:r>
          </w:p>
        </w:tc>
        <w:tc>
          <w:tcPr>
            <w:tcW w:w="0" w:type="auto"/>
            <w:hideMark/>
          </w:tcPr>
          <w:p w14:paraId="1B8ADBA1"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Propose CrescoNet to conduct fire drills and risk assessments for cyber security events.</w:t>
            </w:r>
          </w:p>
        </w:tc>
        <w:tc>
          <w:tcPr>
            <w:tcW w:w="0" w:type="auto"/>
            <w:hideMark/>
          </w:tcPr>
          <w:p w14:paraId="3918697C"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31 March 2024</w:t>
            </w:r>
          </w:p>
        </w:tc>
        <w:tc>
          <w:tcPr>
            <w:tcW w:w="0" w:type="auto"/>
            <w:hideMark/>
          </w:tcPr>
          <w:p w14:paraId="78938426"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Sara Abak</w:t>
            </w:r>
          </w:p>
        </w:tc>
        <w:tc>
          <w:tcPr>
            <w:tcW w:w="0" w:type="auto"/>
            <w:hideMark/>
          </w:tcPr>
          <w:p w14:paraId="4E41984B"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457C6411" w14:textId="77777777" w:rsidR="00800271" w:rsidRPr="00800271" w:rsidRDefault="00800271" w:rsidP="00800271">
            <w:pPr>
              <w:spacing w:after="16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r w:rsidR="00800271" w:rsidRPr="00B153E6" w14:paraId="52347FA8" w14:textId="77777777" w:rsidTr="00800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FB489" w14:textId="77777777" w:rsidR="00800271" w:rsidRPr="00800271" w:rsidRDefault="00800271" w:rsidP="00800271">
            <w:pPr>
              <w:spacing w:after="160" w:line="276" w:lineRule="auto"/>
              <w:rPr>
                <w:rFonts w:ascii="Calibri" w:eastAsia="Calibri" w:hAnsi="Calibri" w:cs="Calibri"/>
                <w:color w:val="auto"/>
                <w:sz w:val="22"/>
              </w:rPr>
            </w:pPr>
            <w:r w:rsidRPr="00800271">
              <w:rPr>
                <w:rFonts w:ascii="Calibri" w:eastAsia="Calibri" w:hAnsi="Calibri" w:cs="Calibri"/>
                <w:color w:val="auto"/>
                <w:sz w:val="22"/>
              </w:rPr>
              <w:t>5.</w:t>
            </w:r>
          </w:p>
        </w:tc>
        <w:tc>
          <w:tcPr>
            <w:tcW w:w="0" w:type="auto"/>
            <w:hideMark/>
          </w:tcPr>
          <w:p w14:paraId="21FDAFCE"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Work with CrescoNet to define clear ways of working and operating procedures (e.g. Agile delivery, demand management, project tracking)</w:t>
            </w:r>
          </w:p>
        </w:tc>
        <w:tc>
          <w:tcPr>
            <w:tcW w:w="0" w:type="auto"/>
            <w:hideMark/>
          </w:tcPr>
          <w:p w14:paraId="1C4E48FB"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31 December 2024</w:t>
            </w:r>
          </w:p>
        </w:tc>
        <w:tc>
          <w:tcPr>
            <w:tcW w:w="0" w:type="auto"/>
            <w:hideMark/>
          </w:tcPr>
          <w:p w14:paraId="0252822E"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Sally Kennedy</w:t>
            </w:r>
          </w:p>
        </w:tc>
        <w:tc>
          <w:tcPr>
            <w:tcW w:w="0" w:type="auto"/>
            <w:hideMark/>
          </w:tcPr>
          <w:p w14:paraId="3258CCA5"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1</w:t>
            </w:r>
          </w:p>
        </w:tc>
        <w:tc>
          <w:tcPr>
            <w:tcW w:w="0" w:type="auto"/>
            <w:hideMark/>
          </w:tcPr>
          <w:p w14:paraId="13AF96AF" w14:textId="77777777" w:rsidR="00800271" w:rsidRPr="00800271" w:rsidRDefault="00800271" w:rsidP="00800271">
            <w:pPr>
              <w:spacing w:after="160"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sz w:val="22"/>
              </w:rPr>
            </w:pPr>
            <w:r w:rsidRPr="00800271">
              <w:rPr>
                <w:rFonts w:ascii="Calibri" w:eastAsia="Calibri" w:hAnsi="Calibri" w:cs="Calibri"/>
                <w:color w:val="auto"/>
                <w:sz w:val="22"/>
              </w:rPr>
              <w:t>In progress</w:t>
            </w:r>
          </w:p>
        </w:tc>
      </w:tr>
    </w:tbl>
    <w:p w14:paraId="43121FD4" w14:textId="77777777" w:rsidR="00800271" w:rsidRPr="00800271" w:rsidRDefault="00800271" w:rsidP="00800271">
      <w:pPr>
        <w:spacing w:after="160"/>
        <w:rPr>
          <w:rFonts w:ascii="Calibri" w:eastAsia="Calibri" w:hAnsi="Calibri" w:cs="Calibri"/>
          <w:b/>
          <w:bCs/>
          <w:color w:val="auto"/>
          <w:sz w:val="22"/>
        </w:rPr>
      </w:pPr>
    </w:p>
    <w:p w14:paraId="295BF304" w14:textId="77777777" w:rsidR="00800271" w:rsidRPr="00800271" w:rsidRDefault="00800271" w:rsidP="00800271">
      <w:pPr>
        <w:spacing w:after="160"/>
        <w:rPr>
          <w:rFonts w:ascii="Calibri" w:eastAsia="Calibri" w:hAnsi="Calibri" w:cs="Calibri"/>
          <w:b/>
          <w:bCs/>
          <w:color w:val="auto"/>
          <w:sz w:val="22"/>
        </w:rPr>
      </w:pPr>
    </w:p>
    <w:p w14:paraId="4786A29D" w14:textId="187AB4D2" w:rsidR="00800271" w:rsidRPr="00B153E6" w:rsidRDefault="00800271" w:rsidP="00800271">
      <w:pPr>
        <w:rPr>
          <w:rFonts w:ascii="Calibri" w:eastAsia="Times New Roman" w:hAnsi="Calibri" w:cs="Calibri"/>
          <w:color w:val="auto"/>
          <w:sz w:val="24"/>
          <w:szCs w:val="20"/>
        </w:rPr>
      </w:pPr>
      <w:r w:rsidRPr="00B153E6">
        <w:rPr>
          <w:rFonts w:ascii="Calibri" w:eastAsia="Times New Roman" w:hAnsi="Calibri" w:cs="Calibri"/>
          <w:color w:val="auto"/>
          <w:sz w:val="24"/>
          <w:szCs w:val="20"/>
        </w:rPr>
        <w:t>Intellihub Business Risk Treatment Criteria</w:t>
      </w:r>
    </w:p>
    <w:p w14:paraId="131949CA" w14:textId="77777777" w:rsidR="00800271" w:rsidRPr="00800271" w:rsidRDefault="00800271" w:rsidP="00800271">
      <w:pPr>
        <w:numPr>
          <w:ilvl w:val="0"/>
          <w:numId w:val="144"/>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1: Important Risk Treatment Plan action that will need to commence within the next 3 months.</w:t>
      </w:r>
    </w:p>
    <w:p w14:paraId="4C307B50" w14:textId="77777777" w:rsidR="00800271" w:rsidRPr="00800271" w:rsidRDefault="00800271" w:rsidP="00800271">
      <w:pPr>
        <w:numPr>
          <w:ilvl w:val="0"/>
          <w:numId w:val="144"/>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2: Important Risk Treatment Plan action that will need to commence within the next 6 months.</w:t>
      </w:r>
    </w:p>
    <w:p w14:paraId="7AF776FD" w14:textId="77777777" w:rsidR="00800271" w:rsidRPr="00800271" w:rsidRDefault="00800271" w:rsidP="00800271">
      <w:pPr>
        <w:numPr>
          <w:ilvl w:val="0"/>
          <w:numId w:val="144"/>
        </w:numPr>
        <w:spacing w:after="160"/>
        <w:contextualSpacing/>
        <w:rPr>
          <w:rFonts w:ascii="Calibri" w:eastAsia="Calibri" w:hAnsi="Calibri" w:cs="Calibri"/>
          <w:color w:val="auto"/>
          <w:sz w:val="22"/>
        </w:rPr>
      </w:pPr>
      <w:r w:rsidRPr="00800271">
        <w:rPr>
          <w:rFonts w:ascii="Calibri" w:eastAsia="Calibri" w:hAnsi="Calibri" w:cs="Calibri"/>
          <w:color w:val="auto"/>
          <w:sz w:val="22"/>
        </w:rPr>
        <w:t>Priority 3: Risk Treatment Plan action that will need to commence within the next 12 months.</w:t>
      </w:r>
    </w:p>
    <w:p w14:paraId="029CBA54" w14:textId="77777777" w:rsidR="00800271" w:rsidRPr="00B153E6" w:rsidRDefault="00800271" w:rsidP="00800271">
      <w:pPr>
        <w:numPr>
          <w:ilvl w:val="0"/>
          <w:numId w:val="144"/>
        </w:numPr>
        <w:spacing w:after="160"/>
        <w:contextualSpacing/>
        <w:rPr>
          <w:rFonts w:ascii="Calibri" w:eastAsia="Calibri" w:hAnsi="Calibri" w:cs="Calibri"/>
          <w:color w:val="auto"/>
          <w:sz w:val="22"/>
        </w:rPr>
      </w:pPr>
      <w:r w:rsidRPr="00800271">
        <w:rPr>
          <w:rFonts w:ascii="Calibri" w:eastAsia="Calibri" w:hAnsi="Calibri" w:cs="Calibri"/>
          <w:color w:val="auto"/>
          <w:sz w:val="22"/>
        </w:rPr>
        <w:t>The table uses a color scheme where the Priority column is shown in light blue, while the Explanation column has a gray background. The header row is in a darker blue color.</w:t>
      </w:r>
    </w:p>
    <w:p w14:paraId="22ADF111" w14:textId="77777777" w:rsidR="00715A0B" w:rsidRPr="00B153E6" w:rsidRDefault="00715A0B" w:rsidP="00715A0B">
      <w:pPr>
        <w:spacing w:after="160"/>
        <w:contextualSpacing/>
        <w:rPr>
          <w:rFonts w:ascii="Calibri" w:eastAsia="Calibri" w:hAnsi="Calibri" w:cs="Calibri"/>
          <w:color w:val="auto"/>
          <w:sz w:val="22"/>
        </w:rPr>
      </w:pPr>
    </w:p>
    <w:p w14:paraId="2CF835BF" w14:textId="77777777" w:rsidR="00715A0B" w:rsidRPr="00B153E6" w:rsidRDefault="00715A0B" w:rsidP="00715A0B">
      <w:pPr>
        <w:spacing w:after="160"/>
        <w:contextualSpacing/>
        <w:rPr>
          <w:rFonts w:ascii="Calibri" w:eastAsia="Calibri" w:hAnsi="Calibri" w:cs="Calibri"/>
          <w:color w:val="auto"/>
          <w:sz w:val="22"/>
        </w:rPr>
      </w:pPr>
    </w:p>
    <w:p w14:paraId="3A195500" w14:textId="77777777" w:rsidR="00715A0B" w:rsidRPr="00B153E6" w:rsidRDefault="00715A0B" w:rsidP="00715A0B">
      <w:pPr>
        <w:spacing w:after="160"/>
        <w:contextualSpacing/>
        <w:rPr>
          <w:rFonts w:ascii="Calibri" w:eastAsia="Calibri" w:hAnsi="Calibri" w:cs="Calibri"/>
          <w:color w:val="auto"/>
          <w:sz w:val="22"/>
        </w:rPr>
      </w:pPr>
    </w:p>
    <w:p w14:paraId="14DD8E55" w14:textId="77777777" w:rsidR="00715A0B" w:rsidRPr="00B153E6" w:rsidRDefault="00715A0B" w:rsidP="00715A0B">
      <w:pPr>
        <w:spacing w:after="160"/>
        <w:contextualSpacing/>
        <w:rPr>
          <w:rFonts w:ascii="Calibri" w:eastAsia="Calibri" w:hAnsi="Calibri" w:cs="Calibri"/>
          <w:color w:val="auto"/>
          <w:sz w:val="22"/>
        </w:rPr>
      </w:pPr>
    </w:p>
    <w:p w14:paraId="1EBA2EA1" w14:textId="77777777" w:rsidR="00715A0B" w:rsidRPr="00B153E6" w:rsidRDefault="00715A0B" w:rsidP="00715A0B">
      <w:pPr>
        <w:spacing w:after="160"/>
        <w:contextualSpacing/>
        <w:rPr>
          <w:rFonts w:ascii="Calibri" w:eastAsia="Calibri" w:hAnsi="Calibri" w:cs="Calibri"/>
          <w:color w:val="auto"/>
          <w:sz w:val="22"/>
        </w:rPr>
      </w:pPr>
    </w:p>
    <w:p w14:paraId="5A0AA0B9" w14:textId="77777777" w:rsidR="00715A0B" w:rsidRPr="00B153E6" w:rsidRDefault="00715A0B" w:rsidP="00715A0B">
      <w:pPr>
        <w:spacing w:after="160"/>
        <w:contextualSpacing/>
        <w:rPr>
          <w:rFonts w:ascii="Calibri" w:eastAsia="Calibri" w:hAnsi="Calibri" w:cs="Calibri"/>
          <w:color w:val="auto"/>
          <w:sz w:val="22"/>
        </w:rPr>
      </w:pPr>
    </w:p>
    <w:p w14:paraId="5B1AA2FD" w14:textId="08832BEA" w:rsidR="00715A0B" w:rsidRPr="00C20DAE" w:rsidRDefault="00715A0B" w:rsidP="00715A0B">
      <w:pPr>
        <w:pStyle w:val="Heading1"/>
        <w:rPr>
          <w:rFonts w:ascii="Calibri" w:hAnsi="Calibri" w:cs="Calibri"/>
          <w:b w:val="0"/>
          <w:bCs/>
          <w:color w:val="auto"/>
          <w:sz w:val="40"/>
          <w:szCs w:val="20"/>
        </w:rPr>
      </w:pPr>
      <w:bookmarkStart w:id="72" w:name="_Toc184228264"/>
      <w:r w:rsidRPr="00C20DAE">
        <w:rPr>
          <w:rFonts w:ascii="Calibri" w:hAnsi="Calibri" w:cs="Calibri"/>
          <w:b w:val="0"/>
          <w:bCs/>
          <w:color w:val="auto"/>
          <w:sz w:val="40"/>
          <w:szCs w:val="20"/>
        </w:rPr>
        <w:lastRenderedPageBreak/>
        <w:t xml:space="preserve">Appendix </w:t>
      </w:r>
      <w:r w:rsidRPr="00C20DAE">
        <w:rPr>
          <w:rFonts w:ascii="Calibri" w:hAnsi="Calibri" w:cs="Calibri"/>
          <w:b w:val="0"/>
          <w:bCs/>
          <w:color w:val="auto"/>
          <w:sz w:val="40"/>
          <w:szCs w:val="20"/>
        </w:rPr>
        <w:t>J</w:t>
      </w:r>
      <w:r w:rsidRPr="00C20DAE">
        <w:rPr>
          <w:rFonts w:ascii="Calibri" w:hAnsi="Calibri" w:cs="Calibri"/>
          <w:b w:val="0"/>
          <w:bCs/>
          <w:color w:val="auto"/>
          <w:sz w:val="40"/>
          <w:szCs w:val="20"/>
        </w:rPr>
        <w:t xml:space="preserve"> </w:t>
      </w:r>
      <w:r w:rsidRPr="00C20DAE">
        <w:rPr>
          <w:rFonts w:ascii="Calibri" w:hAnsi="Calibri" w:cs="Calibri"/>
          <w:b w:val="0"/>
          <w:bCs/>
          <w:color w:val="auto"/>
          <w:sz w:val="40"/>
          <w:szCs w:val="20"/>
        </w:rPr>
        <w:t>–</w:t>
      </w:r>
      <w:r w:rsidRPr="00C20DAE">
        <w:rPr>
          <w:rFonts w:ascii="Calibri" w:hAnsi="Calibri" w:cs="Calibri"/>
          <w:b w:val="0"/>
          <w:bCs/>
          <w:color w:val="auto"/>
          <w:sz w:val="40"/>
          <w:szCs w:val="20"/>
        </w:rPr>
        <w:t xml:space="preserve"> CrescoNet</w:t>
      </w:r>
      <w:r w:rsidRPr="00C20DAE">
        <w:rPr>
          <w:rFonts w:ascii="Calibri" w:hAnsi="Calibri" w:cs="Calibri"/>
          <w:b w:val="0"/>
          <w:bCs/>
          <w:color w:val="auto"/>
          <w:sz w:val="40"/>
          <w:szCs w:val="20"/>
        </w:rPr>
        <w:t xml:space="preserve"> Business Overview</w:t>
      </w:r>
      <w:bookmarkEnd w:id="72"/>
    </w:p>
    <w:p w14:paraId="44AA7A17" w14:textId="77777777" w:rsidR="00715A0B" w:rsidRPr="00B153E6" w:rsidRDefault="00715A0B" w:rsidP="00715A0B">
      <w:pPr>
        <w:spacing w:after="160"/>
        <w:contextualSpacing/>
        <w:rPr>
          <w:rFonts w:ascii="Calibri" w:eastAsia="Calibri" w:hAnsi="Calibri" w:cs="Calibri"/>
          <w:b/>
          <w:bCs/>
          <w:color w:val="auto"/>
          <w:sz w:val="22"/>
        </w:rPr>
      </w:pPr>
    </w:p>
    <w:p w14:paraId="6AAA8472" w14:textId="42C96EBF" w:rsidR="00715A0B" w:rsidRPr="00715A0B" w:rsidRDefault="00715A0B" w:rsidP="00715A0B">
      <w:pPr>
        <w:spacing w:after="160"/>
        <w:contextualSpacing/>
        <w:rPr>
          <w:rFonts w:ascii="Calibri" w:eastAsia="Calibri" w:hAnsi="Calibri" w:cs="Calibri"/>
          <w:b/>
          <w:bCs/>
          <w:color w:val="auto"/>
          <w:sz w:val="22"/>
        </w:rPr>
      </w:pPr>
      <w:r w:rsidRPr="00715A0B">
        <w:rPr>
          <w:rFonts w:ascii="Calibri" w:eastAsia="Calibri" w:hAnsi="Calibri" w:cs="Calibri"/>
          <w:b/>
          <w:bCs/>
          <w:color w:val="auto"/>
          <w:sz w:val="22"/>
        </w:rPr>
        <w:t xml:space="preserve">CrescoNet: </w:t>
      </w:r>
      <w:r w:rsidRPr="00B153E6">
        <w:rPr>
          <w:rFonts w:ascii="Calibri" w:eastAsia="Calibri" w:hAnsi="Calibri" w:cs="Calibri"/>
          <w:b/>
          <w:bCs/>
          <w:color w:val="auto"/>
          <w:sz w:val="22"/>
        </w:rPr>
        <w:t>Business</w:t>
      </w:r>
      <w:r w:rsidRPr="00715A0B">
        <w:rPr>
          <w:rFonts w:ascii="Calibri" w:eastAsia="Calibri" w:hAnsi="Calibri" w:cs="Calibri"/>
          <w:b/>
          <w:bCs/>
          <w:color w:val="auto"/>
          <w:sz w:val="22"/>
        </w:rPr>
        <w:t xml:space="preserve"> Overview</w:t>
      </w:r>
    </w:p>
    <w:p w14:paraId="2AA7EAAC" w14:textId="77777777" w:rsidR="00715A0B" w:rsidRPr="00715A0B" w:rsidRDefault="00715A0B" w:rsidP="00715A0B">
      <w:pPr>
        <w:spacing w:after="160"/>
        <w:contextualSpacing/>
        <w:rPr>
          <w:rFonts w:ascii="Calibri" w:eastAsia="Calibri" w:hAnsi="Calibri" w:cs="Calibri"/>
          <w:color w:val="auto"/>
          <w:sz w:val="22"/>
        </w:rPr>
      </w:pPr>
      <w:r w:rsidRPr="00715A0B">
        <w:rPr>
          <w:rFonts w:ascii="Calibri" w:eastAsia="Calibri" w:hAnsi="Calibri" w:cs="Calibri"/>
          <w:color w:val="auto"/>
          <w:sz w:val="22"/>
        </w:rPr>
        <w:t>CrescoNet, an advanced cellular utility solutions company based in Carlsbad, California, offers integrated digital technologies that enable utilities to enhance efficiency, reduce costs, and improve sustainability across electric, water, and gas sectors. Through its vendor-agnostic approach and recent strategic acquisitions, CrescoNet provides utilities with flexible, scalable solutions for advanced metering infrastructure, distributed energy resource management, and cloud-based data analytics.</w:t>
      </w:r>
    </w:p>
    <w:p w14:paraId="2D13E04F" w14:textId="77777777" w:rsidR="00715A0B" w:rsidRPr="00B153E6" w:rsidRDefault="00715A0B" w:rsidP="00715A0B">
      <w:pPr>
        <w:spacing w:after="160"/>
        <w:contextualSpacing/>
        <w:rPr>
          <w:rFonts w:ascii="Calibri" w:eastAsia="Calibri" w:hAnsi="Calibri" w:cs="Calibri"/>
          <w:b/>
          <w:bCs/>
          <w:color w:val="auto"/>
          <w:sz w:val="22"/>
        </w:rPr>
      </w:pPr>
    </w:p>
    <w:p w14:paraId="06E2997C" w14:textId="2B3861FD" w:rsidR="00715A0B" w:rsidRPr="00715A0B" w:rsidRDefault="00715A0B" w:rsidP="00715A0B">
      <w:pPr>
        <w:spacing w:after="160"/>
        <w:contextualSpacing/>
        <w:rPr>
          <w:rFonts w:ascii="Calibri" w:eastAsia="Calibri" w:hAnsi="Calibri" w:cs="Calibri"/>
          <w:b/>
          <w:bCs/>
          <w:color w:val="auto"/>
          <w:sz w:val="22"/>
        </w:rPr>
      </w:pPr>
      <w:proofErr w:type="spellStart"/>
      <w:r w:rsidRPr="00715A0B">
        <w:rPr>
          <w:rFonts w:ascii="Calibri" w:eastAsia="Calibri" w:hAnsi="Calibri" w:cs="Calibri"/>
          <w:b/>
          <w:bCs/>
          <w:color w:val="auto"/>
          <w:sz w:val="22"/>
        </w:rPr>
        <w:t>CrescoNet's</w:t>
      </w:r>
      <w:proofErr w:type="spellEnd"/>
      <w:r w:rsidRPr="00715A0B">
        <w:rPr>
          <w:rFonts w:ascii="Calibri" w:eastAsia="Calibri" w:hAnsi="Calibri" w:cs="Calibri"/>
          <w:b/>
          <w:bCs/>
          <w:color w:val="auto"/>
          <w:sz w:val="22"/>
        </w:rPr>
        <w:t xml:space="preserve"> Utility Solutions</w:t>
      </w:r>
    </w:p>
    <w:p w14:paraId="3E26EB16" w14:textId="77777777" w:rsidR="00715A0B" w:rsidRPr="00715A0B" w:rsidRDefault="00715A0B" w:rsidP="00715A0B">
      <w:pPr>
        <w:spacing w:after="160"/>
        <w:contextualSpacing/>
        <w:rPr>
          <w:rFonts w:ascii="Calibri" w:eastAsia="Calibri" w:hAnsi="Calibri" w:cs="Calibri"/>
          <w:color w:val="auto"/>
          <w:sz w:val="22"/>
        </w:rPr>
      </w:pPr>
      <w:r w:rsidRPr="00715A0B">
        <w:rPr>
          <w:rFonts w:ascii="Calibri" w:eastAsia="Calibri" w:hAnsi="Calibri" w:cs="Calibri"/>
          <w:color w:val="auto"/>
          <w:sz w:val="22"/>
        </w:rPr>
        <w:t>Offering a comprehensive suite of utility management solutions, the company provides:</w:t>
      </w:r>
    </w:p>
    <w:p w14:paraId="761577F1" w14:textId="77777777" w:rsidR="00715A0B" w:rsidRPr="00715A0B" w:rsidRDefault="00715A0B" w:rsidP="00715A0B">
      <w:pPr>
        <w:numPr>
          <w:ilvl w:val="0"/>
          <w:numId w:val="145"/>
        </w:numPr>
        <w:spacing w:after="160"/>
        <w:contextualSpacing/>
        <w:rPr>
          <w:rFonts w:ascii="Calibri" w:eastAsia="Calibri" w:hAnsi="Calibri" w:cs="Calibri"/>
          <w:color w:val="auto"/>
          <w:sz w:val="22"/>
        </w:rPr>
      </w:pPr>
      <w:r w:rsidRPr="00715A0B">
        <w:rPr>
          <w:rFonts w:ascii="Calibri" w:eastAsia="Calibri" w:hAnsi="Calibri" w:cs="Calibri"/>
          <w:color w:val="auto"/>
          <w:sz w:val="22"/>
        </w:rPr>
        <w:t>LTE/5G-based advanced metering infrastructure (AMI)</w:t>
      </w:r>
    </w:p>
    <w:p w14:paraId="30A7474C" w14:textId="77777777" w:rsidR="00715A0B" w:rsidRPr="00715A0B" w:rsidRDefault="00715A0B" w:rsidP="00715A0B">
      <w:pPr>
        <w:numPr>
          <w:ilvl w:val="0"/>
          <w:numId w:val="145"/>
        </w:numPr>
        <w:spacing w:after="160"/>
        <w:contextualSpacing/>
        <w:rPr>
          <w:rFonts w:ascii="Calibri" w:eastAsia="Calibri" w:hAnsi="Calibri" w:cs="Calibri"/>
          <w:color w:val="auto"/>
          <w:sz w:val="22"/>
        </w:rPr>
      </w:pPr>
      <w:r w:rsidRPr="00715A0B">
        <w:rPr>
          <w:rFonts w:ascii="Calibri" w:eastAsia="Calibri" w:hAnsi="Calibri" w:cs="Calibri"/>
          <w:color w:val="auto"/>
          <w:sz w:val="22"/>
        </w:rPr>
        <w:t>IoT and cloud-native data systems</w:t>
      </w:r>
    </w:p>
    <w:p w14:paraId="1C66F412" w14:textId="77777777" w:rsidR="00715A0B" w:rsidRPr="00715A0B" w:rsidRDefault="00715A0B" w:rsidP="00715A0B">
      <w:pPr>
        <w:numPr>
          <w:ilvl w:val="0"/>
          <w:numId w:val="145"/>
        </w:numPr>
        <w:spacing w:after="160"/>
        <w:contextualSpacing/>
        <w:rPr>
          <w:rFonts w:ascii="Calibri" w:eastAsia="Calibri" w:hAnsi="Calibri" w:cs="Calibri"/>
          <w:color w:val="auto"/>
          <w:sz w:val="22"/>
        </w:rPr>
      </w:pPr>
      <w:r w:rsidRPr="00715A0B">
        <w:rPr>
          <w:rFonts w:ascii="Calibri" w:eastAsia="Calibri" w:hAnsi="Calibri" w:cs="Calibri"/>
          <w:color w:val="auto"/>
          <w:sz w:val="22"/>
        </w:rPr>
        <w:t xml:space="preserve">Distributed energy </w:t>
      </w:r>
      <w:proofErr w:type="gramStart"/>
      <w:r w:rsidRPr="00715A0B">
        <w:rPr>
          <w:rFonts w:ascii="Calibri" w:eastAsia="Calibri" w:hAnsi="Calibri" w:cs="Calibri"/>
          <w:color w:val="auto"/>
          <w:sz w:val="22"/>
        </w:rPr>
        <w:t>resource</w:t>
      </w:r>
      <w:proofErr w:type="gramEnd"/>
      <w:r w:rsidRPr="00715A0B">
        <w:rPr>
          <w:rFonts w:ascii="Calibri" w:eastAsia="Calibri" w:hAnsi="Calibri" w:cs="Calibri"/>
          <w:color w:val="auto"/>
          <w:sz w:val="22"/>
        </w:rPr>
        <w:t xml:space="preserve"> (DER) orchestration</w:t>
      </w:r>
    </w:p>
    <w:p w14:paraId="34AE18A0" w14:textId="77777777" w:rsidR="00715A0B" w:rsidRPr="00715A0B" w:rsidRDefault="00715A0B" w:rsidP="00715A0B">
      <w:pPr>
        <w:spacing w:after="160"/>
        <w:contextualSpacing/>
        <w:rPr>
          <w:rFonts w:ascii="Calibri" w:eastAsia="Calibri" w:hAnsi="Calibri" w:cs="Calibri"/>
          <w:color w:val="auto"/>
          <w:sz w:val="22"/>
        </w:rPr>
      </w:pPr>
      <w:r w:rsidRPr="00715A0B">
        <w:rPr>
          <w:rFonts w:ascii="Calibri" w:eastAsia="Calibri" w:hAnsi="Calibri" w:cs="Calibri"/>
          <w:color w:val="auto"/>
          <w:sz w:val="22"/>
        </w:rPr>
        <w:t>Key offerings include:</w:t>
      </w:r>
    </w:p>
    <w:p w14:paraId="15F393E9" w14:textId="77777777" w:rsidR="00715A0B" w:rsidRPr="00715A0B" w:rsidRDefault="00715A0B" w:rsidP="00715A0B">
      <w:pPr>
        <w:numPr>
          <w:ilvl w:val="0"/>
          <w:numId w:val="146"/>
        </w:numPr>
        <w:spacing w:after="160"/>
        <w:contextualSpacing/>
        <w:rPr>
          <w:rFonts w:ascii="Calibri" w:eastAsia="Calibri" w:hAnsi="Calibri" w:cs="Calibri"/>
          <w:color w:val="auto"/>
          <w:sz w:val="22"/>
        </w:rPr>
      </w:pPr>
      <w:r w:rsidRPr="00715A0B">
        <w:rPr>
          <w:rFonts w:ascii="Calibri" w:eastAsia="Calibri" w:hAnsi="Calibri" w:cs="Calibri"/>
          <w:color w:val="auto"/>
          <w:sz w:val="22"/>
        </w:rPr>
        <w:t>Battery-powered LTE/5G communications for smart metering</w:t>
      </w:r>
    </w:p>
    <w:p w14:paraId="3C7E06B2" w14:textId="77777777" w:rsidR="00715A0B" w:rsidRPr="00715A0B" w:rsidRDefault="00715A0B" w:rsidP="00715A0B">
      <w:pPr>
        <w:numPr>
          <w:ilvl w:val="0"/>
          <w:numId w:val="146"/>
        </w:numPr>
        <w:spacing w:after="160"/>
        <w:contextualSpacing/>
        <w:rPr>
          <w:rFonts w:ascii="Calibri" w:eastAsia="Calibri" w:hAnsi="Calibri" w:cs="Calibri"/>
          <w:color w:val="auto"/>
          <w:sz w:val="22"/>
        </w:rPr>
      </w:pPr>
      <w:r w:rsidRPr="00715A0B">
        <w:rPr>
          <w:rFonts w:ascii="Calibri" w:eastAsia="Calibri" w:hAnsi="Calibri" w:cs="Calibri"/>
          <w:color w:val="auto"/>
          <w:sz w:val="22"/>
        </w:rPr>
        <w:t>Cloud-based meter data management (MDM) and analytics platforms</w:t>
      </w:r>
    </w:p>
    <w:p w14:paraId="49D3A538" w14:textId="77777777" w:rsidR="00715A0B" w:rsidRPr="00715A0B" w:rsidRDefault="00715A0B" w:rsidP="00715A0B">
      <w:pPr>
        <w:numPr>
          <w:ilvl w:val="0"/>
          <w:numId w:val="146"/>
        </w:numPr>
        <w:spacing w:after="160"/>
        <w:contextualSpacing/>
        <w:rPr>
          <w:rFonts w:ascii="Calibri" w:eastAsia="Calibri" w:hAnsi="Calibri" w:cs="Calibri"/>
          <w:color w:val="auto"/>
          <w:sz w:val="22"/>
        </w:rPr>
      </w:pPr>
      <w:r w:rsidRPr="00715A0B">
        <w:rPr>
          <w:rFonts w:ascii="Calibri" w:eastAsia="Calibri" w:hAnsi="Calibri" w:cs="Calibri"/>
          <w:color w:val="auto"/>
          <w:sz w:val="22"/>
        </w:rPr>
        <w:t>Vendor-agnostic integration with existing smart meter hardware</w:t>
      </w:r>
    </w:p>
    <w:p w14:paraId="577624EB" w14:textId="77777777" w:rsidR="00715A0B" w:rsidRPr="00715A0B" w:rsidRDefault="00715A0B" w:rsidP="00715A0B">
      <w:pPr>
        <w:numPr>
          <w:ilvl w:val="0"/>
          <w:numId w:val="146"/>
        </w:numPr>
        <w:spacing w:after="160"/>
        <w:contextualSpacing/>
        <w:rPr>
          <w:rFonts w:ascii="Calibri" w:eastAsia="Calibri" w:hAnsi="Calibri" w:cs="Calibri"/>
          <w:color w:val="auto"/>
          <w:sz w:val="22"/>
        </w:rPr>
      </w:pPr>
      <w:r w:rsidRPr="00715A0B">
        <w:rPr>
          <w:rFonts w:ascii="Calibri" w:eastAsia="Calibri" w:hAnsi="Calibri" w:cs="Calibri"/>
          <w:color w:val="auto"/>
          <w:sz w:val="22"/>
        </w:rPr>
        <w:t>DER flexibility management and orchestration tools</w:t>
      </w:r>
    </w:p>
    <w:p w14:paraId="6A732176" w14:textId="77777777" w:rsidR="00715A0B" w:rsidRPr="00715A0B" w:rsidRDefault="00715A0B" w:rsidP="00715A0B">
      <w:pPr>
        <w:numPr>
          <w:ilvl w:val="0"/>
          <w:numId w:val="146"/>
        </w:numPr>
        <w:spacing w:after="160"/>
        <w:contextualSpacing/>
        <w:rPr>
          <w:rFonts w:ascii="Calibri" w:eastAsia="Calibri" w:hAnsi="Calibri" w:cs="Calibri"/>
          <w:color w:val="auto"/>
          <w:sz w:val="22"/>
        </w:rPr>
      </w:pPr>
      <w:r w:rsidRPr="00715A0B">
        <w:rPr>
          <w:rFonts w:ascii="Calibri" w:eastAsia="Calibri" w:hAnsi="Calibri" w:cs="Calibri"/>
          <w:color w:val="auto"/>
          <w:sz w:val="22"/>
        </w:rPr>
        <w:t>Public and private LTE/5G multi-application networks for utilities</w:t>
      </w:r>
    </w:p>
    <w:p w14:paraId="493DC8F7" w14:textId="77777777" w:rsidR="00715A0B" w:rsidRPr="00B153E6" w:rsidRDefault="00715A0B" w:rsidP="00715A0B">
      <w:pPr>
        <w:spacing w:after="160"/>
        <w:contextualSpacing/>
        <w:rPr>
          <w:rFonts w:ascii="Calibri" w:eastAsia="Calibri" w:hAnsi="Calibri" w:cs="Calibri"/>
          <w:b/>
          <w:bCs/>
          <w:color w:val="auto"/>
          <w:sz w:val="22"/>
        </w:rPr>
      </w:pPr>
    </w:p>
    <w:p w14:paraId="5DD7A0C1" w14:textId="6E90EF6B" w:rsidR="00715A0B" w:rsidRPr="00715A0B" w:rsidRDefault="00715A0B" w:rsidP="00715A0B">
      <w:pPr>
        <w:spacing w:after="160"/>
        <w:contextualSpacing/>
        <w:rPr>
          <w:rFonts w:ascii="Calibri" w:eastAsia="Calibri" w:hAnsi="Calibri" w:cs="Calibri"/>
          <w:b/>
          <w:bCs/>
          <w:color w:val="auto"/>
          <w:sz w:val="22"/>
        </w:rPr>
      </w:pPr>
      <w:r w:rsidRPr="00715A0B">
        <w:rPr>
          <w:rFonts w:ascii="Calibri" w:eastAsia="Calibri" w:hAnsi="Calibri" w:cs="Calibri"/>
          <w:b/>
          <w:bCs/>
          <w:color w:val="auto"/>
          <w:sz w:val="22"/>
        </w:rPr>
        <w:t>Strategic Acquisitions and Investments</w:t>
      </w:r>
    </w:p>
    <w:p w14:paraId="343EF3BD" w14:textId="77777777" w:rsidR="00715A0B" w:rsidRPr="00715A0B" w:rsidRDefault="00715A0B" w:rsidP="00715A0B">
      <w:pPr>
        <w:spacing w:after="160"/>
        <w:contextualSpacing/>
        <w:rPr>
          <w:rFonts w:ascii="Calibri" w:eastAsia="Calibri" w:hAnsi="Calibri" w:cs="Calibri"/>
          <w:color w:val="auto"/>
          <w:sz w:val="22"/>
        </w:rPr>
      </w:pPr>
      <w:r w:rsidRPr="00715A0B">
        <w:rPr>
          <w:rFonts w:ascii="Calibri" w:eastAsia="Calibri" w:hAnsi="Calibri" w:cs="Calibri"/>
          <w:color w:val="auto"/>
          <w:sz w:val="22"/>
        </w:rPr>
        <w:t>CrescoNet has pursued a strategic growth strategy through key acquisitions and investments:</w:t>
      </w:r>
    </w:p>
    <w:p w14:paraId="6E197B84" w14:textId="77777777" w:rsidR="00715A0B" w:rsidRPr="00715A0B" w:rsidRDefault="00715A0B" w:rsidP="00715A0B">
      <w:pPr>
        <w:numPr>
          <w:ilvl w:val="0"/>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July 2021: Acquired Smart Earth Technologies (SET)</w:t>
      </w:r>
    </w:p>
    <w:p w14:paraId="62A45955" w14:textId="77777777" w:rsidR="00715A0B" w:rsidRPr="00715A0B" w:rsidRDefault="00715A0B" w:rsidP="00715A0B">
      <w:pPr>
        <w:numPr>
          <w:ilvl w:val="1"/>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Expanded water utility product portfolio</w:t>
      </w:r>
    </w:p>
    <w:p w14:paraId="5603FEC0" w14:textId="77777777" w:rsidR="00715A0B" w:rsidRPr="00715A0B" w:rsidRDefault="00715A0B" w:rsidP="00715A0B">
      <w:pPr>
        <w:numPr>
          <w:ilvl w:val="1"/>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Added integrated, battery-operated, cellular endpoint transceivers, valves, installation tools, LTE infrastructure, and cloud software</w:t>
      </w:r>
    </w:p>
    <w:p w14:paraId="7250E2AA" w14:textId="77777777" w:rsidR="00715A0B" w:rsidRPr="00715A0B" w:rsidRDefault="00715A0B" w:rsidP="00715A0B">
      <w:pPr>
        <w:numPr>
          <w:ilvl w:val="0"/>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 xml:space="preserve">April 2022: Acquired </w:t>
      </w:r>
      <w:proofErr w:type="spellStart"/>
      <w:r w:rsidRPr="00715A0B">
        <w:rPr>
          <w:rFonts w:ascii="Calibri" w:eastAsia="Calibri" w:hAnsi="Calibri" w:cs="Calibri"/>
          <w:color w:val="auto"/>
          <w:sz w:val="22"/>
        </w:rPr>
        <w:t>GreenSync</w:t>
      </w:r>
      <w:proofErr w:type="spellEnd"/>
    </w:p>
    <w:p w14:paraId="24148893" w14:textId="77777777" w:rsidR="00715A0B" w:rsidRPr="00715A0B" w:rsidRDefault="00715A0B" w:rsidP="00715A0B">
      <w:pPr>
        <w:numPr>
          <w:ilvl w:val="1"/>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Brought advanced DER capabilities to North America</w:t>
      </w:r>
    </w:p>
    <w:p w14:paraId="42C829C6" w14:textId="77777777" w:rsidR="00715A0B" w:rsidRPr="00715A0B" w:rsidRDefault="00715A0B" w:rsidP="00715A0B">
      <w:pPr>
        <w:numPr>
          <w:ilvl w:val="1"/>
          <w:numId w:val="147"/>
        </w:numPr>
        <w:spacing w:after="160"/>
        <w:contextualSpacing/>
        <w:rPr>
          <w:rFonts w:ascii="Calibri" w:eastAsia="Calibri" w:hAnsi="Calibri" w:cs="Calibri"/>
          <w:color w:val="auto"/>
          <w:sz w:val="22"/>
        </w:rPr>
      </w:pPr>
      <w:proofErr w:type="gramStart"/>
      <w:r w:rsidRPr="00715A0B">
        <w:rPr>
          <w:rFonts w:ascii="Calibri" w:eastAsia="Calibri" w:hAnsi="Calibri" w:cs="Calibri"/>
          <w:color w:val="auto"/>
          <w:sz w:val="22"/>
        </w:rPr>
        <w:t>Introduced</w:t>
      </w:r>
      <w:proofErr w:type="gramEnd"/>
      <w:r w:rsidRPr="00715A0B">
        <w:rPr>
          <w:rFonts w:ascii="Calibri" w:eastAsia="Calibri" w:hAnsi="Calibri" w:cs="Calibri"/>
          <w:color w:val="auto"/>
          <w:sz w:val="22"/>
        </w:rPr>
        <w:t xml:space="preserve"> CrescoNet </w:t>
      </w:r>
      <w:proofErr w:type="spellStart"/>
      <w:r w:rsidRPr="00715A0B">
        <w:rPr>
          <w:rFonts w:ascii="Calibri" w:eastAsia="Calibri" w:hAnsi="Calibri" w:cs="Calibri"/>
          <w:color w:val="auto"/>
          <w:sz w:val="22"/>
        </w:rPr>
        <w:t>deX</w:t>
      </w:r>
      <w:proofErr w:type="spellEnd"/>
      <w:r w:rsidRPr="00715A0B">
        <w:rPr>
          <w:rFonts w:ascii="Calibri" w:eastAsia="Calibri" w:hAnsi="Calibri" w:cs="Calibri"/>
          <w:color w:val="auto"/>
          <w:sz w:val="22"/>
        </w:rPr>
        <w:t>, a cloud-based middleware solution for DER integration and control</w:t>
      </w:r>
    </w:p>
    <w:p w14:paraId="13F75784" w14:textId="77777777" w:rsidR="00715A0B" w:rsidRPr="00715A0B" w:rsidRDefault="00715A0B" w:rsidP="00715A0B">
      <w:pPr>
        <w:numPr>
          <w:ilvl w:val="0"/>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May 2022: Received significant equity investment from Brookfield</w:t>
      </w:r>
    </w:p>
    <w:p w14:paraId="12E51A7A" w14:textId="77777777" w:rsidR="00715A0B" w:rsidRPr="00715A0B" w:rsidRDefault="00715A0B" w:rsidP="00715A0B">
      <w:pPr>
        <w:numPr>
          <w:ilvl w:val="1"/>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Aimed to accelerate product and market expansion into North American water, gas, and electric utilities</w:t>
      </w:r>
    </w:p>
    <w:p w14:paraId="7A3584A5" w14:textId="77777777" w:rsidR="00715A0B" w:rsidRPr="00715A0B" w:rsidRDefault="00715A0B" w:rsidP="00715A0B">
      <w:pPr>
        <w:numPr>
          <w:ilvl w:val="0"/>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January 2023: Announced full product portfolio shift to Smart Earth Technologies (SET) brand</w:t>
      </w:r>
    </w:p>
    <w:p w14:paraId="722EB556" w14:textId="77777777" w:rsidR="00715A0B" w:rsidRPr="00715A0B" w:rsidRDefault="00715A0B" w:rsidP="00715A0B">
      <w:pPr>
        <w:numPr>
          <w:ilvl w:val="1"/>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Consolidated electric and gas solutions under the SET brand</w:t>
      </w:r>
    </w:p>
    <w:p w14:paraId="04EF86C7" w14:textId="77777777" w:rsidR="00715A0B" w:rsidRPr="00715A0B" w:rsidRDefault="00715A0B" w:rsidP="00715A0B">
      <w:pPr>
        <w:numPr>
          <w:ilvl w:val="1"/>
          <w:numId w:val="147"/>
        </w:numPr>
        <w:spacing w:after="160"/>
        <w:contextualSpacing/>
        <w:rPr>
          <w:rFonts w:ascii="Calibri" w:eastAsia="Calibri" w:hAnsi="Calibri" w:cs="Calibri"/>
          <w:color w:val="auto"/>
          <w:sz w:val="22"/>
        </w:rPr>
      </w:pPr>
      <w:r w:rsidRPr="00715A0B">
        <w:rPr>
          <w:rFonts w:ascii="Calibri" w:eastAsia="Calibri" w:hAnsi="Calibri" w:cs="Calibri"/>
          <w:color w:val="auto"/>
          <w:sz w:val="22"/>
        </w:rPr>
        <w:t>Aimed to provide a unified offering across electric, water, and gas utilities</w:t>
      </w:r>
    </w:p>
    <w:p w14:paraId="74122E5F" w14:textId="77777777" w:rsidR="00715A0B" w:rsidRPr="00715A0B" w:rsidRDefault="00715A0B" w:rsidP="00715A0B">
      <w:pPr>
        <w:spacing w:after="160"/>
        <w:contextualSpacing/>
        <w:rPr>
          <w:rFonts w:ascii="Calibri" w:eastAsia="Calibri" w:hAnsi="Calibri" w:cs="Calibri"/>
          <w:color w:val="auto"/>
          <w:sz w:val="22"/>
        </w:rPr>
      </w:pPr>
      <w:r w:rsidRPr="00715A0B">
        <w:rPr>
          <w:rFonts w:ascii="Calibri" w:eastAsia="Calibri" w:hAnsi="Calibri" w:cs="Calibri"/>
          <w:color w:val="auto"/>
          <w:sz w:val="22"/>
        </w:rPr>
        <w:t>These strategic moves have positioned CrescoNet as a comprehensive provider of next-generation utility management systems, capable of addressing the complex needs of modern utilities in an increasingly interconnected and sustainable energy landscape.</w:t>
      </w:r>
    </w:p>
    <w:p w14:paraId="3BE9E4AC" w14:textId="77777777" w:rsidR="00715A0B" w:rsidRPr="00B153E6" w:rsidRDefault="00715A0B" w:rsidP="00715A0B">
      <w:pPr>
        <w:spacing w:after="160"/>
        <w:contextualSpacing/>
        <w:rPr>
          <w:rFonts w:ascii="Calibri" w:eastAsia="Calibri" w:hAnsi="Calibri" w:cs="Calibri"/>
          <w:b/>
          <w:bCs/>
          <w:color w:val="auto"/>
          <w:sz w:val="22"/>
        </w:rPr>
      </w:pPr>
    </w:p>
    <w:p w14:paraId="7889E78C" w14:textId="6253978D" w:rsidR="00715A0B" w:rsidRPr="00715A0B" w:rsidRDefault="00715A0B" w:rsidP="00715A0B">
      <w:pPr>
        <w:spacing w:after="160"/>
        <w:contextualSpacing/>
        <w:rPr>
          <w:rFonts w:ascii="Calibri" w:eastAsia="Calibri" w:hAnsi="Calibri" w:cs="Calibri"/>
          <w:b/>
          <w:bCs/>
          <w:color w:val="auto"/>
          <w:sz w:val="22"/>
        </w:rPr>
      </w:pPr>
      <w:r w:rsidRPr="00715A0B">
        <w:rPr>
          <w:rFonts w:ascii="Calibri" w:eastAsia="Calibri" w:hAnsi="Calibri" w:cs="Calibri"/>
          <w:b/>
          <w:bCs/>
          <w:color w:val="auto"/>
          <w:sz w:val="22"/>
        </w:rPr>
        <w:t>Benefits for Utilities</w:t>
      </w:r>
    </w:p>
    <w:p w14:paraId="5D84DB92" w14:textId="77777777" w:rsidR="00715A0B" w:rsidRPr="00715A0B" w:rsidRDefault="00715A0B" w:rsidP="00715A0B">
      <w:pPr>
        <w:spacing w:after="160"/>
        <w:contextualSpacing/>
        <w:rPr>
          <w:rFonts w:ascii="Calibri" w:eastAsia="Calibri" w:hAnsi="Calibri" w:cs="Calibri"/>
          <w:color w:val="auto"/>
          <w:sz w:val="22"/>
        </w:rPr>
      </w:pPr>
      <w:proofErr w:type="spellStart"/>
      <w:r w:rsidRPr="00715A0B">
        <w:rPr>
          <w:rFonts w:ascii="Calibri" w:eastAsia="Calibri" w:hAnsi="Calibri" w:cs="Calibri"/>
          <w:color w:val="auto"/>
          <w:sz w:val="22"/>
        </w:rPr>
        <w:t>CrescoNet's</w:t>
      </w:r>
      <w:proofErr w:type="spellEnd"/>
      <w:r w:rsidRPr="00715A0B">
        <w:rPr>
          <w:rFonts w:ascii="Calibri" w:eastAsia="Calibri" w:hAnsi="Calibri" w:cs="Calibri"/>
          <w:color w:val="auto"/>
          <w:sz w:val="22"/>
        </w:rPr>
        <w:t xml:space="preserve"> integrated solutions offer numerous benefits for utilities:</w:t>
      </w:r>
    </w:p>
    <w:p w14:paraId="4CE857AA"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t>Cost Reduction: Leveraging public cellular networks to avoid substantial capital expenditures associated with building and maintaining proprietary communication networks.</w:t>
      </w:r>
    </w:p>
    <w:p w14:paraId="0877F69E"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lastRenderedPageBreak/>
        <w:t>Improved Reliability: LTE/5G-based solutions provide robust, high-bandwidth connectivity, enhancing the reliability of utility communications.</w:t>
      </w:r>
    </w:p>
    <w:p w14:paraId="7D3CC76A"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t>Enhanced Flexibility: Vendor-agnostic approach allows integration of best-of-breed solutions from various manufacturers.</w:t>
      </w:r>
    </w:p>
    <w:p w14:paraId="1FBB1A4E"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t>Advanced Data Analytics: Cloud-native data solutions enable deeper insights into consumption patterns, network performance, and potential issues.</w:t>
      </w:r>
    </w:p>
    <w:p w14:paraId="67ECF248"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t>Simplified DER Integration: Streamlined approach to integrating and managing distributed energy resources without the need for specialized metering or hardware.</w:t>
      </w:r>
    </w:p>
    <w:p w14:paraId="0817AD18"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t>Future-Proofing: Solutions designed to be compatible with future 5G networks and allow for provider redirection.</w:t>
      </w:r>
    </w:p>
    <w:p w14:paraId="0F582BA4"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t>Regulatory Compliance: Advanced metering and data management solutions help meet evolving regulatory requirements.</w:t>
      </w:r>
    </w:p>
    <w:p w14:paraId="448EF5B7" w14:textId="77777777" w:rsidR="00715A0B" w:rsidRPr="00715A0B" w:rsidRDefault="00715A0B" w:rsidP="00715A0B">
      <w:pPr>
        <w:numPr>
          <w:ilvl w:val="0"/>
          <w:numId w:val="148"/>
        </w:numPr>
        <w:spacing w:after="160"/>
        <w:contextualSpacing/>
        <w:rPr>
          <w:rFonts w:ascii="Calibri" w:eastAsia="Calibri" w:hAnsi="Calibri" w:cs="Calibri"/>
          <w:color w:val="auto"/>
          <w:sz w:val="22"/>
        </w:rPr>
      </w:pPr>
      <w:r w:rsidRPr="00715A0B">
        <w:rPr>
          <w:rFonts w:ascii="Calibri" w:eastAsia="Calibri" w:hAnsi="Calibri" w:cs="Calibri"/>
          <w:color w:val="auto"/>
          <w:sz w:val="22"/>
        </w:rPr>
        <w:t>Customer Engagement: Improved data analytics and management offer customers more detailed insights into consumption patterns.</w:t>
      </w:r>
    </w:p>
    <w:p w14:paraId="090A181F" w14:textId="77777777" w:rsidR="00715A0B" w:rsidRPr="00B153E6" w:rsidRDefault="00715A0B" w:rsidP="00715A0B">
      <w:pPr>
        <w:spacing w:after="160"/>
        <w:contextualSpacing/>
        <w:rPr>
          <w:rFonts w:ascii="Calibri" w:eastAsia="Calibri" w:hAnsi="Calibri" w:cs="Calibri"/>
          <w:b/>
          <w:bCs/>
          <w:color w:val="auto"/>
          <w:sz w:val="22"/>
        </w:rPr>
      </w:pPr>
    </w:p>
    <w:p w14:paraId="3B753DBB" w14:textId="16F67C45" w:rsidR="00715A0B" w:rsidRPr="00715A0B" w:rsidRDefault="00715A0B" w:rsidP="00715A0B">
      <w:pPr>
        <w:spacing w:after="160"/>
        <w:contextualSpacing/>
        <w:rPr>
          <w:rFonts w:ascii="Calibri" w:eastAsia="Calibri" w:hAnsi="Calibri" w:cs="Calibri"/>
          <w:b/>
          <w:bCs/>
          <w:color w:val="auto"/>
          <w:sz w:val="22"/>
        </w:rPr>
      </w:pPr>
      <w:r w:rsidRPr="00715A0B">
        <w:rPr>
          <w:rFonts w:ascii="Calibri" w:eastAsia="Calibri" w:hAnsi="Calibri" w:cs="Calibri"/>
          <w:b/>
          <w:bCs/>
          <w:color w:val="auto"/>
          <w:sz w:val="22"/>
        </w:rPr>
        <w:t>Cloud-Based Data Solutions for Utilities</w:t>
      </w:r>
    </w:p>
    <w:p w14:paraId="1BCDF704" w14:textId="77777777" w:rsidR="00715A0B" w:rsidRPr="00715A0B" w:rsidRDefault="00715A0B" w:rsidP="00715A0B">
      <w:pPr>
        <w:spacing w:after="160"/>
        <w:contextualSpacing/>
        <w:rPr>
          <w:rFonts w:ascii="Calibri" w:eastAsia="Calibri" w:hAnsi="Calibri" w:cs="Calibri"/>
          <w:color w:val="auto"/>
          <w:sz w:val="22"/>
        </w:rPr>
      </w:pPr>
      <w:proofErr w:type="spellStart"/>
      <w:r w:rsidRPr="00715A0B">
        <w:rPr>
          <w:rFonts w:ascii="Calibri" w:eastAsia="Calibri" w:hAnsi="Calibri" w:cs="Calibri"/>
          <w:color w:val="auto"/>
          <w:sz w:val="22"/>
        </w:rPr>
        <w:t>CrescoNet's</w:t>
      </w:r>
      <w:proofErr w:type="spellEnd"/>
      <w:r w:rsidRPr="00715A0B">
        <w:rPr>
          <w:rFonts w:ascii="Calibri" w:eastAsia="Calibri" w:hAnsi="Calibri" w:cs="Calibri"/>
          <w:color w:val="auto"/>
          <w:sz w:val="22"/>
        </w:rPr>
        <w:t xml:space="preserve"> cloud-based data solutions offer utilities a powerful suite of tools to manage and analyze their vast amounts of meter data:</w:t>
      </w:r>
    </w:p>
    <w:p w14:paraId="478A2440" w14:textId="77777777" w:rsidR="00715A0B" w:rsidRPr="00715A0B" w:rsidRDefault="00715A0B" w:rsidP="00715A0B">
      <w:pPr>
        <w:numPr>
          <w:ilvl w:val="0"/>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Cloud-native Meter Data Management System (MDMS):</w:t>
      </w:r>
    </w:p>
    <w:p w14:paraId="199D9640"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Centralized platform for collecting, processing, and storing meter data</w:t>
      </w:r>
    </w:p>
    <w:p w14:paraId="4D99D769"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Handles large volumes of data in real-time</w:t>
      </w:r>
    </w:p>
    <w:p w14:paraId="21E9BFE5"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Ensures up-to-date information for billing, customer service, and operational purposes</w:t>
      </w:r>
    </w:p>
    <w:p w14:paraId="1F738B7C" w14:textId="77777777" w:rsidR="00715A0B" w:rsidRPr="00715A0B" w:rsidRDefault="00715A0B" w:rsidP="00715A0B">
      <w:pPr>
        <w:numPr>
          <w:ilvl w:val="0"/>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Scalability:</w:t>
      </w:r>
    </w:p>
    <w:p w14:paraId="2EBADEFA"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Easily accommodates increased data loads without significant infrastructure investments</w:t>
      </w:r>
    </w:p>
    <w:p w14:paraId="5208E8DF"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Allows utilities to grow digital capabilities in line with operational needs and budget constraints</w:t>
      </w:r>
    </w:p>
    <w:p w14:paraId="3ADA9ADD" w14:textId="77777777" w:rsidR="00715A0B" w:rsidRPr="00715A0B" w:rsidRDefault="00715A0B" w:rsidP="00715A0B">
      <w:pPr>
        <w:numPr>
          <w:ilvl w:val="0"/>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Advanced Analytics:</w:t>
      </w:r>
    </w:p>
    <w:p w14:paraId="6F73E0AE"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Incorporates AI and machine learning algorithms</w:t>
      </w:r>
    </w:p>
    <w:p w14:paraId="4B7F6F97" w14:textId="77777777" w:rsidR="00715A0B" w:rsidRPr="00715A0B" w:rsidRDefault="00715A0B" w:rsidP="00715A0B">
      <w:pPr>
        <w:numPr>
          <w:ilvl w:val="1"/>
          <w:numId w:val="149"/>
        </w:numPr>
        <w:spacing w:after="160"/>
        <w:contextualSpacing/>
        <w:rPr>
          <w:rFonts w:ascii="Calibri" w:eastAsia="Calibri" w:hAnsi="Calibri" w:cs="Calibri"/>
          <w:color w:val="auto"/>
          <w:sz w:val="22"/>
        </w:rPr>
      </w:pPr>
      <w:proofErr w:type="gramStart"/>
      <w:r w:rsidRPr="00715A0B">
        <w:rPr>
          <w:rFonts w:ascii="Calibri" w:eastAsia="Calibri" w:hAnsi="Calibri" w:cs="Calibri"/>
          <w:color w:val="auto"/>
          <w:sz w:val="22"/>
        </w:rPr>
        <w:t>Helps</w:t>
      </w:r>
      <w:proofErr w:type="gramEnd"/>
      <w:r w:rsidRPr="00715A0B">
        <w:rPr>
          <w:rFonts w:ascii="Calibri" w:eastAsia="Calibri" w:hAnsi="Calibri" w:cs="Calibri"/>
          <w:color w:val="auto"/>
          <w:sz w:val="22"/>
        </w:rPr>
        <w:t xml:space="preserve"> identify patterns in energy consumption, predict equipment failures, detect theft or leakage, and optimize network performance</w:t>
      </w:r>
    </w:p>
    <w:p w14:paraId="72E8E1C6" w14:textId="77777777" w:rsidR="00715A0B" w:rsidRPr="00715A0B" w:rsidRDefault="00715A0B" w:rsidP="00715A0B">
      <w:pPr>
        <w:numPr>
          <w:ilvl w:val="0"/>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Interoperability:</w:t>
      </w:r>
    </w:p>
    <w:p w14:paraId="6B2A54AD"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Features open APIs for seamless integration with other utility systems (CIS, GIS, OMS)</w:t>
      </w:r>
    </w:p>
    <w:p w14:paraId="51FF527A" w14:textId="77777777" w:rsidR="00715A0B" w:rsidRPr="00715A0B" w:rsidRDefault="00715A0B" w:rsidP="00715A0B">
      <w:pPr>
        <w:numPr>
          <w:ilvl w:val="1"/>
          <w:numId w:val="149"/>
        </w:numPr>
        <w:spacing w:after="160"/>
        <w:contextualSpacing/>
        <w:rPr>
          <w:rFonts w:ascii="Calibri" w:eastAsia="Calibri" w:hAnsi="Calibri" w:cs="Calibri"/>
          <w:color w:val="auto"/>
          <w:sz w:val="22"/>
        </w:rPr>
      </w:pPr>
      <w:proofErr w:type="gramStart"/>
      <w:r w:rsidRPr="00715A0B">
        <w:rPr>
          <w:rFonts w:ascii="Calibri" w:eastAsia="Calibri" w:hAnsi="Calibri" w:cs="Calibri"/>
          <w:color w:val="auto"/>
          <w:sz w:val="22"/>
        </w:rPr>
        <w:t>Creates</w:t>
      </w:r>
      <w:proofErr w:type="gramEnd"/>
      <w:r w:rsidRPr="00715A0B">
        <w:rPr>
          <w:rFonts w:ascii="Calibri" w:eastAsia="Calibri" w:hAnsi="Calibri" w:cs="Calibri"/>
          <w:color w:val="auto"/>
          <w:sz w:val="22"/>
        </w:rPr>
        <w:t xml:space="preserve"> a more cohesive and efficient operational environment</w:t>
      </w:r>
    </w:p>
    <w:p w14:paraId="4B0C063C" w14:textId="77777777" w:rsidR="00715A0B" w:rsidRPr="00715A0B" w:rsidRDefault="00715A0B" w:rsidP="00715A0B">
      <w:pPr>
        <w:numPr>
          <w:ilvl w:val="0"/>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Security:</w:t>
      </w:r>
    </w:p>
    <w:p w14:paraId="27580590"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Robust encryption, access controls, and compliance with industry standards</w:t>
      </w:r>
    </w:p>
    <w:p w14:paraId="76DA3003"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Regular security updates and patches applied seamlessly</w:t>
      </w:r>
    </w:p>
    <w:p w14:paraId="2B70E6F7" w14:textId="77777777" w:rsidR="00715A0B" w:rsidRPr="00715A0B" w:rsidRDefault="00715A0B" w:rsidP="00715A0B">
      <w:pPr>
        <w:numPr>
          <w:ilvl w:val="0"/>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Sustainability Support:</w:t>
      </w:r>
    </w:p>
    <w:p w14:paraId="25595F95"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Provides detailed insights into energy consumption patterns and grid performance</w:t>
      </w:r>
    </w:p>
    <w:p w14:paraId="70B4A667"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Enables better integration of renewable energy sources</w:t>
      </w:r>
    </w:p>
    <w:p w14:paraId="5D609E00"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Supports implementation of demand response programs</w:t>
      </w:r>
    </w:p>
    <w:p w14:paraId="5E9A4515" w14:textId="77777777" w:rsidR="00715A0B" w:rsidRPr="00715A0B" w:rsidRDefault="00715A0B" w:rsidP="00715A0B">
      <w:pPr>
        <w:numPr>
          <w:ilvl w:val="1"/>
          <w:numId w:val="149"/>
        </w:numPr>
        <w:spacing w:after="160"/>
        <w:contextualSpacing/>
        <w:rPr>
          <w:rFonts w:ascii="Calibri" w:eastAsia="Calibri" w:hAnsi="Calibri" w:cs="Calibri"/>
          <w:color w:val="auto"/>
          <w:sz w:val="22"/>
        </w:rPr>
      </w:pPr>
      <w:r w:rsidRPr="00715A0B">
        <w:rPr>
          <w:rFonts w:ascii="Calibri" w:eastAsia="Calibri" w:hAnsi="Calibri" w:cs="Calibri"/>
          <w:color w:val="auto"/>
          <w:sz w:val="22"/>
        </w:rPr>
        <w:t>Facilitates growth of distributed energy resources (DERs)</w:t>
      </w:r>
    </w:p>
    <w:p w14:paraId="153EF6D2" w14:textId="77777777" w:rsidR="00715A0B" w:rsidRPr="00B153E6" w:rsidRDefault="00715A0B" w:rsidP="00715A0B">
      <w:pPr>
        <w:spacing w:after="160"/>
        <w:contextualSpacing/>
        <w:rPr>
          <w:rFonts w:ascii="Calibri" w:eastAsia="Calibri" w:hAnsi="Calibri" w:cs="Calibri"/>
          <w:color w:val="auto"/>
          <w:sz w:val="22"/>
        </w:rPr>
      </w:pPr>
    </w:p>
    <w:p w14:paraId="51C259AF" w14:textId="77777777" w:rsidR="00FB6228" w:rsidRPr="00B153E6" w:rsidRDefault="00FB6228" w:rsidP="00715A0B">
      <w:pPr>
        <w:spacing w:after="160"/>
        <w:contextualSpacing/>
        <w:rPr>
          <w:rFonts w:ascii="Calibri" w:eastAsia="Calibri" w:hAnsi="Calibri" w:cs="Calibri"/>
          <w:color w:val="auto"/>
          <w:sz w:val="22"/>
        </w:rPr>
      </w:pPr>
    </w:p>
    <w:p w14:paraId="4C0D47AD" w14:textId="77777777" w:rsidR="00FB6228" w:rsidRPr="00B153E6" w:rsidRDefault="00FB6228" w:rsidP="00715A0B">
      <w:pPr>
        <w:spacing w:after="160"/>
        <w:contextualSpacing/>
        <w:rPr>
          <w:rFonts w:ascii="Calibri" w:eastAsia="Calibri" w:hAnsi="Calibri" w:cs="Calibri"/>
          <w:color w:val="auto"/>
          <w:sz w:val="22"/>
        </w:rPr>
      </w:pPr>
    </w:p>
    <w:p w14:paraId="36679F63" w14:textId="405A64B8" w:rsidR="00FB6228" w:rsidRPr="00B153E6" w:rsidRDefault="00FB6228">
      <w:pPr>
        <w:spacing w:after="200"/>
        <w:rPr>
          <w:rFonts w:ascii="Calibri" w:eastAsia="Calibri" w:hAnsi="Calibri" w:cs="Calibri"/>
          <w:color w:val="auto"/>
          <w:sz w:val="22"/>
        </w:rPr>
      </w:pPr>
      <w:r w:rsidRPr="00B153E6">
        <w:rPr>
          <w:rFonts w:ascii="Calibri" w:eastAsia="Calibri" w:hAnsi="Calibri" w:cs="Calibri"/>
          <w:color w:val="auto"/>
          <w:sz w:val="22"/>
        </w:rPr>
        <w:br w:type="page"/>
      </w:r>
    </w:p>
    <w:p w14:paraId="5597032C" w14:textId="1CB8296C" w:rsidR="00FB6228" w:rsidRPr="00B153E6" w:rsidRDefault="00FB6228" w:rsidP="00FB6228">
      <w:pPr>
        <w:pStyle w:val="Heading1"/>
        <w:rPr>
          <w:rFonts w:ascii="Calibri" w:hAnsi="Calibri" w:cs="Calibri"/>
          <w:color w:val="auto"/>
          <w:sz w:val="40"/>
          <w:szCs w:val="20"/>
        </w:rPr>
      </w:pPr>
      <w:bookmarkStart w:id="73" w:name="_Toc184228265"/>
      <w:r w:rsidRPr="00B153E6">
        <w:rPr>
          <w:rFonts w:ascii="Calibri" w:hAnsi="Calibri" w:cs="Calibri"/>
          <w:color w:val="auto"/>
          <w:sz w:val="40"/>
          <w:szCs w:val="20"/>
        </w:rPr>
        <w:lastRenderedPageBreak/>
        <w:t xml:space="preserve">Appendix </w:t>
      </w:r>
      <w:r w:rsidRPr="00B153E6">
        <w:rPr>
          <w:rFonts w:ascii="Calibri" w:hAnsi="Calibri" w:cs="Calibri"/>
          <w:color w:val="auto"/>
          <w:sz w:val="40"/>
          <w:szCs w:val="20"/>
        </w:rPr>
        <w:t>K</w:t>
      </w:r>
      <w:r w:rsidRPr="00B153E6">
        <w:rPr>
          <w:rFonts w:ascii="Calibri" w:hAnsi="Calibri" w:cs="Calibri"/>
          <w:color w:val="auto"/>
          <w:sz w:val="40"/>
          <w:szCs w:val="20"/>
        </w:rPr>
        <w:t xml:space="preserve"> – Initial Device Testing Results and Observations</w:t>
      </w:r>
      <w:bookmarkEnd w:id="73"/>
    </w:p>
    <w:p w14:paraId="40FEC182" w14:textId="77777777" w:rsidR="00FB6228" w:rsidRPr="00FB6228" w:rsidRDefault="00FB6228" w:rsidP="00FB6228">
      <w:pPr>
        <w:spacing w:after="160" w:line="259" w:lineRule="auto"/>
        <w:rPr>
          <w:rFonts w:ascii="Calibri" w:eastAsia="Calibri" w:hAnsi="Calibri" w:cs="Calibri"/>
          <w:color w:val="auto"/>
          <w:kern w:val="2"/>
          <w:sz w:val="24"/>
          <w:szCs w:val="24"/>
          <w14:ligatures w14:val="standardContextual"/>
        </w:rPr>
      </w:pPr>
      <w:r w:rsidRPr="00B153E6">
        <w:rPr>
          <w:rFonts w:ascii="Calibri" w:eastAsia="Times New Roman" w:hAnsi="Calibri" w:cs="Calibri"/>
          <w:b/>
          <w:bCs/>
          <w:color w:val="auto"/>
          <w:kern w:val="2"/>
          <w:sz w:val="24"/>
          <w:szCs w:val="24"/>
          <w14:ligatures w14:val="standardContextual"/>
        </w:rPr>
        <w:t xml:space="preserve">Initial </w:t>
      </w:r>
      <w:r w:rsidRPr="00FB6228">
        <w:rPr>
          <w:rFonts w:ascii="Calibri" w:eastAsia="Times New Roman" w:hAnsi="Calibri" w:cs="Calibri"/>
          <w:b/>
          <w:bCs/>
          <w:color w:val="auto"/>
          <w:kern w:val="2"/>
          <w:sz w:val="24"/>
          <w:szCs w:val="24"/>
          <w14:ligatures w14:val="standardContextual"/>
        </w:rPr>
        <w:t>Device Testing Results and Observations</w:t>
      </w:r>
      <w:r w:rsidRPr="00FB6228">
        <w:rPr>
          <w:rFonts w:ascii="Calibri" w:eastAsia="Calibri" w:hAnsi="Calibri" w:cs="Calibri"/>
          <w:color w:val="auto"/>
          <w:kern w:val="2"/>
          <w:sz w:val="24"/>
          <w:szCs w:val="24"/>
          <w14:ligatures w14:val="standardContextual"/>
        </w:rPr>
        <w:br/>
        <w:t>Device: IntelligenX Gen 2 w/E355 Meter Device Build Review</w:t>
      </w:r>
      <w:r w:rsidRPr="00FB6228">
        <w:rPr>
          <w:rFonts w:ascii="Calibri" w:eastAsia="Calibri" w:hAnsi="Calibri" w:cs="Calibri"/>
          <w:color w:val="auto"/>
          <w:kern w:val="2"/>
          <w:sz w:val="24"/>
          <w:szCs w:val="24"/>
          <w14:ligatures w14:val="standardContextual"/>
        </w:rPr>
        <w:br/>
        <w:t>Content as of: Oct 20</w:t>
      </w:r>
      <w:r w:rsidRPr="00FB6228">
        <w:rPr>
          <w:rFonts w:ascii="Calibri" w:eastAsia="Calibri" w:hAnsi="Calibri" w:cs="Calibri"/>
          <w:color w:val="auto"/>
          <w:kern w:val="2"/>
          <w:sz w:val="24"/>
          <w:szCs w:val="24"/>
          <w14:ligatures w14:val="standardContextual"/>
        </w:rPr>
        <w:br/>
        <w:t>Draft Report Due: Oct 25</w:t>
      </w:r>
    </w:p>
    <w:p w14:paraId="0852634F" w14:textId="77777777" w:rsidR="00FB6228" w:rsidRPr="00B153E6" w:rsidRDefault="00FB6228" w:rsidP="00FB6228">
      <w:pPr>
        <w:rPr>
          <w:rFonts w:ascii="Calibri" w:eastAsia="Times New Roman" w:hAnsi="Calibri" w:cs="Calibri"/>
          <w:b/>
          <w:bCs/>
          <w:color w:val="auto"/>
          <w:sz w:val="24"/>
          <w:szCs w:val="24"/>
        </w:rPr>
      </w:pPr>
      <w:r w:rsidRPr="00B153E6">
        <w:rPr>
          <w:rFonts w:ascii="Calibri" w:eastAsia="Times New Roman" w:hAnsi="Calibri" w:cs="Calibri"/>
          <w:b/>
          <w:bCs/>
          <w:color w:val="auto"/>
          <w:sz w:val="24"/>
          <w:szCs w:val="24"/>
        </w:rPr>
        <w:t>General Observations on Lab Setup and Activities:</w:t>
      </w:r>
    </w:p>
    <w:p w14:paraId="5BB88153"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proofErr w:type="gramStart"/>
      <w:r w:rsidRPr="00FB6228">
        <w:rPr>
          <w:rFonts w:ascii="Calibri" w:eastAsia="Calibri" w:hAnsi="Calibri" w:cs="Calibri"/>
          <w:color w:val="auto"/>
          <w:kern w:val="2"/>
          <w:sz w:val="24"/>
          <w:szCs w:val="24"/>
          <w14:ligatures w14:val="standardContextual"/>
        </w:rPr>
        <w:t>Lab</w:t>
      </w:r>
      <w:proofErr w:type="gramEnd"/>
      <w:r w:rsidRPr="00FB6228">
        <w:rPr>
          <w:rFonts w:ascii="Calibri" w:eastAsia="Calibri" w:hAnsi="Calibri" w:cs="Calibri"/>
          <w:color w:val="auto"/>
          <w:kern w:val="2"/>
          <w:sz w:val="24"/>
          <w:szCs w:val="24"/>
          <w14:ligatures w14:val="standardContextual"/>
        </w:rPr>
        <w:t xml:space="preserve"> was well-equipped with necessary devices and testing environment</w:t>
      </w:r>
    </w:p>
    <w:p w14:paraId="50462CC3"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Multiple signals present in the lab environment, potentially interfering with device signal detection</w:t>
      </w:r>
    </w:p>
    <w:p w14:paraId="2F3005FD"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Testers had access to full field tech kit for optical probe testing</w:t>
      </w:r>
    </w:p>
    <w:p w14:paraId="606289E2"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Lab manager (Riccardo) provided necessary briefings and access</w:t>
      </w:r>
    </w:p>
    <w:p w14:paraId="3F508E2D"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Testing activities were comprehensive, covering various aspects of device security</w:t>
      </w:r>
    </w:p>
    <w:p w14:paraId="106B1D7B" w14:textId="77777777" w:rsidR="00FB6228" w:rsidRPr="00B153E6"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Some planned testing activities (e.g., APN access, PolicyNet interaction) were limited due to access constraints</w:t>
      </w:r>
    </w:p>
    <w:p w14:paraId="16AE42EF" w14:textId="77777777" w:rsidR="00FB6228" w:rsidRPr="00B153E6" w:rsidRDefault="00FB6228" w:rsidP="00FB6228">
      <w:pPr>
        <w:spacing w:after="160" w:line="259" w:lineRule="auto"/>
        <w:contextualSpacing/>
        <w:rPr>
          <w:rFonts w:ascii="Calibri" w:eastAsia="Calibri" w:hAnsi="Calibri" w:cs="Calibri"/>
          <w:color w:val="auto"/>
          <w:kern w:val="2"/>
          <w:sz w:val="24"/>
          <w:szCs w:val="24"/>
          <w14:ligatures w14:val="standardContextual"/>
        </w:rPr>
      </w:pPr>
    </w:p>
    <w:p w14:paraId="7856B5F2" w14:textId="5C774E07" w:rsidR="00FB6228" w:rsidRPr="00FB6228" w:rsidRDefault="00FB6228" w:rsidP="00FB6228">
      <w:pPr>
        <w:spacing w:after="160" w:line="259" w:lineRule="auto"/>
        <w:rPr>
          <w:rFonts w:ascii="Calibri" w:eastAsia="Calibri" w:hAnsi="Calibri" w:cs="Calibri"/>
          <w:color w:val="auto"/>
          <w:kern w:val="2"/>
          <w:sz w:val="24"/>
          <w:szCs w:val="24"/>
          <w14:ligatures w14:val="standardContextual"/>
        </w:rPr>
      </w:pPr>
      <w:r w:rsidRPr="00FB6228">
        <w:rPr>
          <w:rFonts w:ascii="Calibri" w:hAnsi="Calibri" w:cs="Calibri"/>
          <w:b/>
          <w:bCs/>
          <w:color w:val="auto"/>
          <w:sz w:val="24"/>
          <w:szCs w:val="24"/>
        </w:rPr>
        <w:t>Initial Lab</w:t>
      </w:r>
      <w:r w:rsidR="00B87015" w:rsidRPr="00B153E6">
        <w:rPr>
          <w:rFonts w:ascii="Calibri" w:hAnsi="Calibri" w:cs="Calibri"/>
          <w:b/>
          <w:bCs/>
          <w:color w:val="auto"/>
          <w:sz w:val="24"/>
          <w:szCs w:val="24"/>
        </w:rPr>
        <w:t xml:space="preserve"> </w:t>
      </w:r>
      <w:r w:rsidRPr="00FB6228">
        <w:rPr>
          <w:rFonts w:ascii="Calibri" w:hAnsi="Calibri" w:cs="Calibri"/>
          <w:b/>
          <w:bCs/>
          <w:color w:val="auto"/>
          <w:sz w:val="24"/>
          <w:szCs w:val="24"/>
        </w:rPr>
        <w:t>Test Outcomes for Device Testing</w:t>
      </w:r>
      <w:r w:rsidRPr="00FB6228">
        <w:rPr>
          <w:rFonts w:ascii="Calibri" w:eastAsia="Calibri" w:hAnsi="Calibri" w:cs="Calibri"/>
          <w:color w:val="auto"/>
          <w:kern w:val="2"/>
          <w:sz w:val="24"/>
          <w:szCs w:val="24"/>
          <w14:ligatures w14:val="standardContextual"/>
        </w:rPr>
        <w:t xml:space="preserve"> </w:t>
      </w:r>
    </w:p>
    <w:p w14:paraId="318F02F2" w14:textId="77777777" w:rsidR="00FB6228" w:rsidRPr="00B153E6" w:rsidRDefault="00FB6228" w:rsidP="00FB6228">
      <w:pPr>
        <w:pStyle w:val="NoSpacing"/>
        <w:rPr>
          <w:rFonts w:ascii="Calibri" w:hAnsi="Calibri" w:cs="Calibri"/>
          <w:b/>
          <w:bCs/>
          <w:sz w:val="24"/>
          <w:szCs w:val="24"/>
        </w:rPr>
      </w:pPr>
      <w:r w:rsidRPr="00B153E6">
        <w:rPr>
          <w:rFonts w:ascii="Calibri" w:hAnsi="Calibri" w:cs="Calibri"/>
          <w:b/>
          <w:bCs/>
          <w:sz w:val="24"/>
          <w:szCs w:val="24"/>
        </w:rPr>
        <w:t>Key Observations</w:t>
      </w:r>
    </w:p>
    <w:p w14:paraId="5670C578"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Minimalistic device design with limited features/inputs</w:t>
      </w:r>
    </w:p>
    <w:p w14:paraId="3F547857"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No web interface on the device</w:t>
      </w:r>
    </w:p>
    <w:p w14:paraId="26998317"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DMAP application requires user password and key for installation</w:t>
      </w:r>
    </w:p>
    <w:p w14:paraId="6A46C8E4"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License keys and encryption keys stored in XML files on service laptops</w:t>
      </w:r>
    </w:p>
    <w:p w14:paraId="3895D43B"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Tamper-evident features present on the device</w:t>
      </w:r>
    </w:p>
    <w:p w14:paraId="66FBA982"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Optical probe requires a multi-step sequence for access</w:t>
      </w:r>
    </w:p>
    <w:p w14:paraId="5FA2C467" w14:textId="77777777" w:rsidR="00FB6228" w:rsidRPr="00B153E6"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Firmware files appeared to be encrypted and resistant to common decoding methods</w:t>
      </w:r>
    </w:p>
    <w:p w14:paraId="02559E01" w14:textId="5A5DE505" w:rsidR="00FB6228" w:rsidRPr="00C20DAE" w:rsidRDefault="00C20DAE" w:rsidP="00B87015">
      <w:pPr>
        <w:rPr>
          <w:rFonts w:ascii="Calibri" w:eastAsia="Times New Roman" w:hAnsi="Calibri" w:cs="Calibri"/>
          <w:b/>
          <w:bCs/>
          <w:color w:val="auto"/>
          <w:kern w:val="2"/>
          <w:sz w:val="24"/>
          <w:szCs w:val="24"/>
          <w14:ligatures w14:val="standardContextual"/>
        </w:rPr>
      </w:pPr>
      <w:r>
        <w:rPr>
          <w:rFonts w:ascii="Calibri" w:hAnsi="Calibri" w:cs="Calibri"/>
          <w:b/>
          <w:bCs/>
          <w:color w:val="auto"/>
          <w:sz w:val="24"/>
          <w:szCs w:val="24"/>
        </w:rPr>
        <w:br/>
      </w:r>
      <w:r w:rsidR="00FB6228" w:rsidRPr="00C20DAE">
        <w:rPr>
          <w:rFonts w:ascii="Calibri" w:hAnsi="Calibri" w:cs="Calibri"/>
          <w:b/>
          <w:bCs/>
          <w:color w:val="auto"/>
          <w:sz w:val="24"/>
          <w:szCs w:val="24"/>
        </w:rPr>
        <w:t>Potential Risks</w:t>
      </w:r>
    </w:p>
    <w:p w14:paraId="299B4622"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Storage of encryption keys in clear text on service laptops</w:t>
      </w:r>
    </w:p>
    <w:p w14:paraId="44DE61EB"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Potential vulnerability in DMAP application access control</w:t>
      </w:r>
    </w:p>
    <w:p w14:paraId="225F3D81"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Possible risks associated with RJ12 interface and its communication with the meter</w:t>
      </w:r>
    </w:p>
    <w:p w14:paraId="3AC73C21" w14:textId="77777777" w:rsidR="00FB6228" w:rsidRPr="00FB6228" w:rsidRDefault="00FB6228" w:rsidP="00FB6228">
      <w:pPr>
        <w:numPr>
          <w:ilvl w:val="0"/>
          <w:numId w:val="150"/>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Uncertainty about the security of APNs and potential for device isolation</w:t>
      </w:r>
    </w:p>
    <w:p w14:paraId="085A95A8" w14:textId="5F27CE2D" w:rsidR="00FB6228" w:rsidRPr="00C20DAE" w:rsidRDefault="00C20DAE" w:rsidP="00B87015">
      <w:pPr>
        <w:rPr>
          <w:rFonts w:ascii="Calibri" w:eastAsia="Times New Roman" w:hAnsi="Calibri" w:cs="Calibri"/>
          <w:b/>
          <w:bCs/>
          <w:color w:val="auto"/>
          <w:kern w:val="2"/>
          <w:sz w:val="24"/>
          <w:szCs w:val="24"/>
          <w14:ligatures w14:val="standardContextual"/>
        </w:rPr>
      </w:pPr>
      <w:r w:rsidRPr="00C20DAE">
        <w:rPr>
          <w:rFonts w:ascii="Calibri" w:hAnsi="Calibri" w:cs="Calibri"/>
          <w:b/>
          <w:bCs/>
          <w:color w:val="auto"/>
          <w:sz w:val="24"/>
          <w:szCs w:val="24"/>
        </w:rPr>
        <w:br/>
      </w:r>
      <w:r w:rsidR="00FB6228" w:rsidRPr="00C20DAE">
        <w:rPr>
          <w:rFonts w:ascii="Calibri" w:hAnsi="Calibri" w:cs="Calibri"/>
          <w:b/>
          <w:bCs/>
          <w:color w:val="auto"/>
          <w:sz w:val="24"/>
          <w:szCs w:val="24"/>
        </w:rPr>
        <w:t>Probable Risks</w:t>
      </w:r>
      <w:r w:rsidR="00FB6228" w:rsidRPr="00C20DAE">
        <w:rPr>
          <w:rFonts w:ascii="Calibri" w:eastAsia="Times New Roman" w:hAnsi="Calibri" w:cs="Calibri"/>
          <w:b/>
          <w:bCs/>
          <w:color w:val="auto"/>
          <w:kern w:val="2"/>
          <w:sz w:val="24"/>
          <w:szCs w:val="24"/>
          <w14:ligatures w14:val="standardContextual"/>
        </w:rPr>
        <w:t xml:space="preserve"> </w:t>
      </w:r>
    </w:p>
    <w:p w14:paraId="162C1571"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Potential exposure of encryption keys and license files on service laptops</w:t>
      </w:r>
    </w:p>
    <w:p w14:paraId="343F4780"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Uncertainties around APN security measures</w:t>
      </w:r>
    </w:p>
    <w:p w14:paraId="7AA6BCDB"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Limited ability to detect tampering or unauthorized access to devices</w:t>
      </w:r>
    </w:p>
    <w:p w14:paraId="69A82913" w14:textId="77777777" w:rsidR="00FB6228" w:rsidRPr="00FB6228" w:rsidRDefault="00FB6228" w:rsidP="00FB6228">
      <w:pPr>
        <w:numPr>
          <w:ilvl w:val="0"/>
          <w:numId w:val="152"/>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Potential increase in "attack surface" with planned Gen 2 to Gen 3 enhancements</w:t>
      </w:r>
    </w:p>
    <w:p w14:paraId="04FC407F" w14:textId="77777777" w:rsidR="00FB6228" w:rsidRPr="00B153E6" w:rsidRDefault="00FB6228" w:rsidP="00FB6228">
      <w:pPr>
        <w:keepNext/>
        <w:keepLines/>
        <w:spacing w:before="160" w:after="80" w:line="259" w:lineRule="auto"/>
        <w:outlineLvl w:val="2"/>
        <w:rPr>
          <w:rFonts w:ascii="Calibri" w:hAnsi="Calibri" w:cs="Calibri"/>
          <w:b/>
          <w:bCs/>
          <w:color w:val="auto"/>
          <w:sz w:val="24"/>
          <w:szCs w:val="24"/>
        </w:rPr>
      </w:pPr>
    </w:p>
    <w:p w14:paraId="733CA021" w14:textId="5C430A26" w:rsidR="00FB6228" w:rsidRPr="00C20DAE" w:rsidRDefault="00FB6228" w:rsidP="00B87015">
      <w:pPr>
        <w:rPr>
          <w:rFonts w:ascii="Calibri" w:eastAsia="Times New Roman" w:hAnsi="Calibri" w:cs="Calibri"/>
          <w:b/>
          <w:bCs/>
          <w:color w:val="auto"/>
          <w:kern w:val="2"/>
          <w:sz w:val="24"/>
          <w:szCs w:val="24"/>
          <w14:ligatures w14:val="standardContextual"/>
        </w:rPr>
      </w:pPr>
      <w:r w:rsidRPr="00C20DAE">
        <w:rPr>
          <w:rFonts w:ascii="Calibri" w:hAnsi="Calibri" w:cs="Calibri"/>
          <w:b/>
          <w:bCs/>
          <w:color w:val="auto"/>
          <w:sz w:val="24"/>
          <w:szCs w:val="24"/>
        </w:rPr>
        <w:t>Initial Recommendations</w:t>
      </w:r>
    </w:p>
    <w:p w14:paraId="77D81735"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Review the DMAP application in isolation for potential vulnerabilities</w:t>
      </w:r>
    </w:p>
    <w:p w14:paraId="37FF4AF5"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Consider bundling the RJ12 device into Gen3 with improved tamper-evident features</w:t>
      </w:r>
    </w:p>
    <w:p w14:paraId="57EB78D6"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Review tamper alarm processes for the bottom of the device</w:t>
      </w:r>
    </w:p>
    <w:p w14:paraId="7F878FCA"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Implement an alarm for non-communicating devices</w:t>
      </w:r>
    </w:p>
    <w:p w14:paraId="0EA447B9"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lastRenderedPageBreak/>
        <w:t>Evaluate the security implications of disconnecting and reconnecting the RJ12 connector</w:t>
      </w:r>
    </w:p>
    <w:p w14:paraId="4F604A1D"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 xml:space="preserve">Consider using </w:t>
      </w:r>
      <w:proofErr w:type="spellStart"/>
      <w:r w:rsidRPr="00FB6228">
        <w:rPr>
          <w:rFonts w:ascii="Calibri" w:eastAsia="Calibri" w:hAnsi="Calibri" w:cs="Calibri"/>
          <w:color w:val="auto"/>
          <w:kern w:val="2"/>
          <w:sz w:val="24"/>
          <w:szCs w:val="24"/>
          <w14:ligatures w14:val="standardContextual"/>
        </w:rPr>
        <w:t>eSIM</w:t>
      </w:r>
      <w:proofErr w:type="spellEnd"/>
      <w:r w:rsidRPr="00FB6228">
        <w:rPr>
          <w:rFonts w:ascii="Calibri" w:eastAsia="Calibri" w:hAnsi="Calibri" w:cs="Calibri"/>
          <w:color w:val="auto"/>
          <w:kern w:val="2"/>
          <w:sz w:val="24"/>
          <w:szCs w:val="24"/>
          <w14:ligatures w14:val="standardContextual"/>
        </w:rPr>
        <w:t xml:space="preserve"> instead of soldered SIM cards for future iterations</w:t>
      </w:r>
    </w:p>
    <w:p w14:paraId="3C08266F"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Improve security measures for storing encryption keys on service laptops</w:t>
      </w:r>
    </w:p>
    <w:p w14:paraId="1FB73962"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Conduct a thorough review of APN security measures</w:t>
      </w:r>
    </w:p>
    <w:p w14:paraId="53211BE6" w14:textId="77777777" w:rsidR="00FB6228" w:rsidRPr="00FB6228" w:rsidRDefault="00FB6228" w:rsidP="00FB6228">
      <w:pPr>
        <w:numPr>
          <w:ilvl w:val="0"/>
          <w:numId w:val="151"/>
        </w:numPr>
        <w:spacing w:after="160" w:line="259" w:lineRule="auto"/>
        <w:contextualSpacing/>
        <w:rPr>
          <w:rFonts w:ascii="Calibri" w:eastAsia="Calibri" w:hAnsi="Calibri" w:cs="Calibri"/>
          <w:color w:val="auto"/>
          <w:kern w:val="2"/>
          <w:sz w:val="24"/>
          <w:szCs w:val="24"/>
          <w14:ligatures w14:val="standardContextual"/>
        </w:rPr>
      </w:pPr>
      <w:r w:rsidRPr="00FB6228">
        <w:rPr>
          <w:rFonts w:ascii="Calibri" w:eastAsia="Calibri" w:hAnsi="Calibri" w:cs="Calibri"/>
          <w:color w:val="auto"/>
          <w:kern w:val="2"/>
          <w:sz w:val="24"/>
          <w:szCs w:val="24"/>
          <w14:ligatures w14:val="standardContextual"/>
        </w:rPr>
        <w:t>Enhance firmware encryption and signing processes to prevent unauthorized analysis or modification</w:t>
      </w:r>
    </w:p>
    <w:p w14:paraId="38382258" w14:textId="77777777" w:rsidR="00FB6228" w:rsidRPr="00B153E6" w:rsidRDefault="00FB6228" w:rsidP="00FB6228">
      <w:pPr>
        <w:rPr>
          <w:rFonts w:ascii="Calibri" w:eastAsia="Times New Roman" w:hAnsi="Calibri" w:cs="Calibri"/>
          <w:b/>
          <w:bCs/>
          <w:color w:val="auto"/>
          <w:sz w:val="24"/>
          <w:szCs w:val="24"/>
        </w:rPr>
      </w:pPr>
    </w:p>
    <w:p w14:paraId="1993040F" w14:textId="69ED41DF" w:rsidR="003A42D1" w:rsidRPr="00C20DAE" w:rsidRDefault="00FB6228" w:rsidP="00B87015">
      <w:pPr>
        <w:rPr>
          <w:rFonts w:ascii="Calibri" w:eastAsia="Times New Roman" w:hAnsi="Calibri" w:cs="Calibri"/>
          <w:b/>
          <w:bCs/>
          <w:color w:val="auto"/>
          <w:sz w:val="24"/>
          <w:szCs w:val="24"/>
        </w:rPr>
      </w:pPr>
      <w:r w:rsidRPr="00C20DAE">
        <w:rPr>
          <w:rFonts w:ascii="Calibri" w:eastAsia="Times New Roman" w:hAnsi="Calibri" w:cs="Calibri"/>
          <w:b/>
          <w:bCs/>
          <w:color w:val="auto"/>
          <w:sz w:val="24"/>
          <w:szCs w:val="24"/>
        </w:rPr>
        <w:t>Initial Test Grid Outcome (Planned Pass/Fail) Tests</w:t>
      </w:r>
      <w:r w:rsidR="003A42D1" w:rsidRPr="00C20DAE">
        <w:rPr>
          <w:rFonts w:ascii="Calibri" w:eastAsia="Times New Roman" w:hAnsi="Calibri" w:cs="Calibri"/>
          <w:b/>
          <w:bCs/>
          <w:color w:val="auto"/>
          <w:sz w:val="24"/>
          <w:szCs w:val="24"/>
        </w:rPr>
        <w:t>]</w:t>
      </w:r>
    </w:p>
    <w:tbl>
      <w:tblPr>
        <w:tblStyle w:val="PlainTable5"/>
        <w:tblW w:w="0" w:type="auto"/>
        <w:tblLook w:val="04A0" w:firstRow="1" w:lastRow="0" w:firstColumn="1" w:lastColumn="0" w:noHBand="0" w:noVBand="1"/>
      </w:tblPr>
      <w:tblGrid>
        <w:gridCol w:w="2812"/>
        <w:gridCol w:w="2329"/>
        <w:gridCol w:w="778"/>
        <w:gridCol w:w="4881"/>
      </w:tblGrid>
      <w:tr w:rsidR="00FB6228" w:rsidRPr="00B153E6" w14:paraId="1434C621" w14:textId="77777777" w:rsidTr="00E163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1524E55" w14:textId="6BB3C083" w:rsidR="00FB6228" w:rsidRPr="00FB6228" w:rsidRDefault="00FB6228" w:rsidP="003A42D1">
            <w:pPr>
              <w:spacing w:after="160" w:line="259" w:lineRule="auto"/>
              <w:jc w:val="left"/>
              <w:rPr>
                <w:rFonts w:ascii="Calibri" w:eastAsia="Calibri" w:hAnsi="Calibri" w:cs="Calibri"/>
                <w:b/>
                <w:bCs/>
                <w:color w:val="FFFFFF"/>
                <w:kern w:val="2"/>
                <w:sz w:val="22"/>
                <w14:ligatures w14:val="standardContextual"/>
              </w:rPr>
            </w:pPr>
            <w:r w:rsidRPr="00FB6228">
              <w:rPr>
                <w:rFonts w:ascii="Calibri" w:eastAsia="Calibri" w:hAnsi="Calibri" w:cs="Calibri"/>
                <w:b/>
                <w:bCs/>
                <w:color w:val="FFFFFF"/>
                <w:kern w:val="2"/>
                <w:sz w:val="22"/>
                <w14:ligatures w14:val="standardContextual"/>
              </w:rPr>
              <w:t>t Category</w:t>
            </w:r>
          </w:p>
        </w:tc>
        <w:tc>
          <w:tcPr>
            <w:tcW w:w="0" w:type="auto"/>
            <w:hideMark/>
          </w:tcPr>
          <w:p w14:paraId="0D93EAD9" w14:textId="77777777" w:rsidR="00FB6228" w:rsidRPr="00FB6228" w:rsidRDefault="00FB6228" w:rsidP="00E1632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bCs/>
                <w:color w:val="FFFFFF"/>
                <w:kern w:val="2"/>
                <w:sz w:val="22"/>
                <w14:ligatures w14:val="standardContextual"/>
              </w:rPr>
            </w:pPr>
            <w:r w:rsidRPr="00FB6228">
              <w:rPr>
                <w:rFonts w:ascii="Calibri" w:eastAsia="Calibri" w:hAnsi="Calibri" w:cs="Calibri"/>
                <w:b/>
                <w:bCs/>
                <w:color w:val="FFFFFF"/>
                <w:kern w:val="2"/>
                <w:sz w:val="22"/>
                <w14:ligatures w14:val="standardContextual"/>
              </w:rPr>
              <w:t>Sub-Category</w:t>
            </w:r>
          </w:p>
        </w:tc>
        <w:tc>
          <w:tcPr>
            <w:tcW w:w="0" w:type="auto"/>
            <w:hideMark/>
          </w:tcPr>
          <w:p w14:paraId="7EA543BF" w14:textId="77777777" w:rsidR="00FB6228" w:rsidRPr="00FB6228" w:rsidRDefault="00FB6228" w:rsidP="00E1632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bCs/>
                <w:color w:val="FFFFFF"/>
                <w:kern w:val="2"/>
                <w:sz w:val="22"/>
                <w14:ligatures w14:val="standardContextual"/>
              </w:rPr>
            </w:pPr>
            <w:r w:rsidRPr="00FB6228">
              <w:rPr>
                <w:rFonts w:ascii="Calibri" w:eastAsia="Calibri" w:hAnsi="Calibri" w:cs="Calibri"/>
                <w:b/>
                <w:bCs/>
                <w:color w:val="FFFFFF"/>
                <w:kern w:val="2"/>
                <w:sz w:val="22"/>
                <w14:ligatures w14:val="standardContextual"/>
              </w:rPr>
              <w:t>Result</w:t>
            </w:r>
          </w:p>
        </w:tc>
        <w:tc>
          <w:tcPr>
            <w:tcW w:w="0" w:type="auto"/>
            <w:hideMark/>
          </w:tcPr>
          <w:p w14:paraId="2524EA14" w14:textId="77777777" w:rsidR="00FB6228" w:rsidRPr="00FB6228" w:rsidRDefault="00FB6228" w:rsidP="00E1632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bCs/>
                <w:color w:val="FFFFFF"/>
                <w:kern w:val="2"/>
                <w:sz w:val="22"/>
                <w14:ligatures w14:val="standardContextual"/>
              </w:rPr>
            </w:pPr>
            <w:r w:rsidRPr="00FB6228">
              <w:rPr>
                <w:rFonts w:ascii="Calibri" w:eastAsia="Calibri" w:hAnsi="Calibri" w:cs="Calibri"/>
                <w:b/>
                <w:bCs/>
                <w:color w:val="FFFFFF"/>
                <w:kern w:val="2"/>
                <w:sz w:val="22"/>
                <w14:ligatures w14:val="standardContextual"/>
              </w:rPr>
              <w:t>Notes</w:t>
            </w:r>
          </w:p>
        </w:tc>
      </w:tr>
      <w:tr w:rsidR="00FB6228" w:rsidRPr="00B153E6" w14:paraId="7AB37332"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A190B1" w14:textId="53301532"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r w:rsidRPr="00FB6228">
              <w:rPr>
                <w:rFonts w:ascii="Calibri" w:eastAsia="Calibri" w:hAnsi="Calibri" w:cs="Calibri"/>
                <w:b/>
                <w:bCs/>
                <w:color w:val="auto"/>
                <w:kern w:val="2"/>
                <w:sz w:val="22"/>
                <w14:ligatures w14:val="standardContextual"/>
              </w:rPr>
              <w:t>Radio Signal Inspection</w:t>
            </w:r>
          </w:p>
        </w:tc>
        <w:tc>
          <w:tcPr>
            <w:tcW w:w="0" w:type="auto"/>
            <w:hideMark/>
          </w:tcPr>
          <w:p w14:paraId="1C38B2B1"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proofErr w:type="spellStart"/>
            <w:r w:rsidRPr="00FB6228">
              <w:rPr>
                <w:rFonts w:ascii="Calibri" w:eastAsia="Calibri" w:hAnsi="Calibri" w:cs="Calibri"/>
                <w:color w:val="auto"/>
                <w:kern w:val="2"/>
                <w:sz w:val="22"/>
                <w14:ligatures w14:val="standardContextual"/>
              </w:rPr>
              <w:t>WiFi</w:t>
            </w:r>
            <w:proofErr w:type="spellEnd"/>
            <w:r w:rsidRPr="00FB6228">
              <w:rPr>
                <w:rFonts w:ascii="Calibri" w:eastAsia="Calibri" w:hAnsi="Calibri" w:cs="Calibri"/>
                <w:color w:val="auto"/>
                <w:kern w:val="2"/>
                <w:sz w:val="22"/>
                <w14:ligatures w14:val="standardContextual"/>
              </w:rPr>
              <w:t xml:space="preserve"> Signal Detection</w:t>
            </w:r>
          </w:p>
        </w:tc>
        <w:tc>
          <w:tcPr>
            <w:tcW w:w="0" w:type="auto"/>
            <w:hideMark/>
          </w:tcPr>
          <w:p w14:paraId="462BE25A"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1C977D6D"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No unauthorized signals detected</w:t>
            </w:r>
          </w:p>
        </w:tc>
      </w:tr>
      <w:tr w:rsidR="003A42D1" w:rsidRPr="00B153E6" w14:paraId="5A76C06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515732A2"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193E593B"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proofErr w:type="spellStart"/>
            <w:r w:rsidRPr="00FB6228">
              <w:rPr>
                <w:rFonts w:ascii="Calibri" w:eastAsia="Calibri" w:hAnsi="Calibri" w:cs="Calibri"/>
                <w:color w:val="auto"/>
                <w:kern w:val="2"/>
                <w:sz w:val="22"/>
                <w14:ligatures w14:val="standardContextual"/>
              </w:rPr>
              <w:t>WiSun</w:t>
            </w:r>
            <w:proofErr w:type="spellEnd"/>
            <w:r w:rsidRPr="00FB6228">
              <w:rPr>
                <w:rFonts w:ascii="Calibri" w:eastAsia="Calibri" w:hAnsi="Calibri" w:cs="Calibri"/>
                <w:color w:val="auto"/>
                <w:kern w:val="2"/>
                <w:sz w:val="22"/>
                <w14:ligatures w14:val="standardContextual"/>
              </w:rPr>
              <w:t xml:space="preserve"> Signal Detection</w:t>
            </w:r>
          </w:p>
        </w:tc>
        <w:tc>
          <w:tcPr>
            <w:tcW w:w="0" w:type="auto"/>
            <w:hideMark/>
          </w:tcPr>
          <w:p w14:paraId="07F1E0E3"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654D1DA2"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No unauthorized signals detected</w:t>
            </w:r>
          </w:p>
        </w:tc>
      </w:tr>
      <w:tr w:rsidR="00FB6228" w:rsidRPr="00B153E6" w14:paraId="3A2C3A85"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FB5CA"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0DADCAB9"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Bluetooth Signal Detection</w:t>
            </w:r>
          </w:p>
        </w:tc>
        <w:tc>
          <w:tcPr>
            <w:tcW w:w="0" w:type="auto"/>
            <w:hideMark/>
          </w:tcPr>
          <w:p w14:paraId="5F46C17E"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3879F802"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No unauthorized signals detected</w:t>
            </w:r>
          </w:p>
        </w:tc>
      </w:tr>
      <w:tr w:rsidR="003A42D1" w:rsidRPr="00B153E6" w14:paraId="48460009"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4DCDD955"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6D1763A0"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GPS Functionality</w:t>
            </w:r>
          </w:p>
        </w:tc>
        <w:tc>
          <w:tcPr>
            <w:tcW w:w="0" w:type="auto"/>
            <w:hideMark/>
          </w:tcPr>
          <w:p w14:paraId="3555D17C"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N/A</w:t>
            </w:r>
          </w:p>
        </w:tc>
        <w:tc>
          <w:tcPr>
            <w:tcW w:w="0" w:type="auto"/>
            <w:hideMark/>
          </w:tcPr>
          <w:p w14:paraId="38524C4D"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Not tested in lab setting</w:t>
            </w:r>
          </w:p>
        </w:tc>
      </w:tr>
      <w:tr w:rsidR="00FB6228" w:rsidRPr="00B153E6" w14:paraId="369C3128"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7C3FD9" w14:textId="7E57C41F"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r w:rsidRPr="00FB6228">
              <w:rPr>
                <w:rFonts w:ascii="Calibri" w:eastAsia="Calibri" w:hAnsi="Calibri" w:cs="Calibri"/>
                <w:b/>
                <w:bCs/>
                <w:color w:val="auto"/>
                <w:kern w:val="2"/>
                <w:sz w:val="22"/>
                <w14:ligatures w14:val="standardContextual"/>
              </w:rPr>
              <w:t>Physical Tampering</w:t>
            </w:r>
          </w:p>
        </w:tc>
        <w:tc>
          <w:tcPr>
            <w:tcW w:w="0" w:type="auto"/>
            <w:hideMark/>
          </w:tcPr>
          <w:p w14:paraId="79AA34DB"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Physical Interface Security</w:t>
            </w:r>
          </w:p>
        </w:tc>
        <w:tc>
          <w:tcPr>
            <w:tcW w:w="0" w:type="auto"/>
            <w:hideMark/>
          </w:tcPr>
          <w:p w14:paraId="11BAAB46"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41495DB1"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Unable to access device through physical interfaces</w:t>
            </w:r>
          </w:p>
        </w:tc>
      </w:tr>
      <w:tr w:rsidR="003A42D1" w:rsidRPr="00B153E6" w14:paraId="775D5231"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116ADEA"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7E1AB070"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Optical Port Security</w:t>
            </w:r>
          </w:p>
        </w:tc>
        <w:tc>
          <w:tcPr>
            <w:tcW w:w="0" w:type="auto"/>
            <w:hideMark/>
          </w:tcPr>
          <w:p w14:paraId="60EFAEFF"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661965A5"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Optical probe didn't work as expected, indicating security measures in place</w:t>
            </w:r>
          </w:p>
        </w:tc>
      </w:tr>
      <w:tr w:rsidR="00FB6228" w:rsidRPr="00B153E6" w14:paraId="07F49A9F"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27072E"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3E4B4069"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Bluetooth Security</w:t>
            </w:r>
          </w:p>
        </w:tc>
        <w:tc>
          <w:tcPr>
            <w:tcW w:w="0" w:type="auto"/>
            <w:hideMark/>
          </w:tcPr>
          <w:p w14:paraId="67F2C7AC"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67E2EEEB"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Functionality not compatible/not working, reducing attack surface</w:t>
            </w:r>
          </w:p>
        </w:tc>
      </w:tr>
      <w:tr w:rsidR="003A42D1" w:rsidRPr="00B153E6" w14:paraId="2A327AC4"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4DDC72CB" w14:textId="41F9FCEB"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r w:rsidRPr="00FB6228">
              <w:rPr>
                <w:rFonts w:ascii="Calibri" w:eastAsia="Calibri" w:hAnsi="Calibri" w:cs="Calibri"/>
                <w:b/>
                <w:bCs/>
                <w:color w:val="auto"/>
                <w:kern w:val="2"/>
                <w:sz w:val="22"/>
                <w14:ligatures w14:val="standardContextual"/>
              </w:rPr>
              <w:t>Firmware Analysis</w:t>
            </w:r>
          </w:p>
        </w:tc>
        <w:tc>
          <w:tcPr>
            <w:tcW w:w="0" w:type="auto"/>
            <w:hideMark/>
          </w:tcPr>
          <w:p w14:paraId="1D2CB5F5"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Firmware Encryption</w:t>
            </w:r>
          </w:p>
        </w:tc>
        <w:tc>
          <w:tcPr>
            <w:tcW w:w="0" w:type="auto"/>
            <w:hideMark/>
          </w:tcPr>
          <w:p w14:paraId="574D342C"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47D7505A"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Firmware appeared to be encrypted</w:t>
            </w:r>
          </w:p>
        </w:tc>
      </w:tr>
      <w:tr w:rsidR="00FB6228" w:rsidRPr="00B153E6" w14:paraId="3590789E"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9C8485"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2894E1EC"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Firmware Decoding Resistance</w:t>
            </w:r>
          </w:p>
        </w:tc>
        <w:tc>
          <w:tcPr>
            <w:tcW w:w="0" w:type="auto"/>
            <w:hideMark/>
          </w:tcPr>
          <w:p w14:paraId="72ABDB18"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4601290C"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Unable to decipher or decode firmware files</w:t>
            </w:r>
          </w:p>
        </w:tc>
      </w:tr>
      <w:tr w:rsidR="003A42D1" w:rsidRPr="00B153E6" w14:paraId="0A71EEB9"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02701547"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20ECEA09"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Binary Analysis Resistance</w:t>
            </w:r>
          </w:p>
        </w:tc>
        <w:tc>
          <w:tcPr>
            <w:tcW w:w="0" w:type="auto"/>
            <w:hideMark/>
          </w:tcPr>
          <w:p w14:paraId="3BDB1950"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5F66EBD3"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Binary analysis tools were ineffective</w:t>
            </w:r>
          </w:p>
        </w:tc>
      </w:tr>
      <w:tr w:rsidR="00FB6228" w:rsidRPr="00B153E6" w14:paraId="447A01BA"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FE65B" w14:textId="5B3ABA8A"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r w:rsidRPr="00FB6228">
              <w:rPr>
                <w:rFonts w:ascii="Calibri" w:eastAsia="Calibri" w:hAnsi="Calibri" w:cs="Calibri"/>
                <w:b/>
                <w:bCs/>
                <w:color w:val="auto"/>
                <w:kern w:val="2"/>
                <w:sz w:val="22"/>
                <w14:ligatures w14:val="standardContextual"/>
              </w:rPr>
              <w:t>Authentication Testing</w:t>
            </w:r>
          </w:p>
        </w:tc>
        <w:tc>
          <w:tcPr>
            <w:tcW w:w="0" w:type="auto"/>
            <w:hideMark/>
          </w:tcPr>
          <w:p w14:paraId="5B94FEE8"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Root Access Prevention</w:t>
            </w:r>
          </w:p>
        </w:tc>
        <w:tc>
          <w:tcPr>
            <w:tcW w:w="0" w:type="auto"/>
            <w:hideMark/>
          </w:tcPr>
          <w:p w14:paraId="7E03FFEA"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7A7DBAF3"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Root access was denied</w:t>
            </w:r>
          </w:p>
        </w:tc>
      </w:tr>
      <w:tr w:rsidR="003A42D1" w:rsidRPr="00B153E6" w14:paraId="00E629B3"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7A10361"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170B6CAB"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DMAP Tool Security</w:t>
            </w:r>
          </w:p>
        </w:tc>
        <w:tc>
          <w:tcPr>
            <w:tcW w:w="0" w:type="auto"/>
            <w:hideMark/>
          </w:tcPr>
          <w:p w14:paraId="2C549A17"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FAIL</w:t>
            </w:r>
          </w:p>
        </w:tc>
        <w:tc>
          <w:tcPr>
            <w:tcW w:w="0" w:type="auto"/>
            <w:hideMark/>
          </w:tcPr>
          <w:p w14:paraId="44A82026"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Found configuration files with encryption keys stored in XML files</w:t>
            </w:r>
          </w:p>
        </w:tc>
      </w:tr>
      <w:tr w:rsidR="00FB6228" w:rsidRPr="00B153E6" w14:paraId="0E7B3B69"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DA6DFA" w14:textId="77777777"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p>
        </w:tc>
        <w:tc>
          <w:tcPr>
            <w:tcW w:w="0" w:type="auto"/>
            <w:hideMark/>
          </w:tcPr>
          <w:p w14:paraId="0EB9E146"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Encryption Key Protection</w:t>
            </w:r>
          </w:p>
        </w:tc>
        <w:tc>
          <w:tcPr>
            <w:tcW w:w="0" w:type="auto"/>
            <w:hideMark/>
          </w:tcPr>
          <w:p w14:paraId="0C03E40E"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FAIL</w:t>
            </w:r>
          </w:p>
        </w:tc>
        <w:tc>
          <w:tcPr>
            <w:tcW w:w="0" w:type="auto"/>
            <w:hideMark/>
          </w:tcPr>
          <w:p w14:paraId="0C50AFF7"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Able to extract encryption keys in clear text, including device ID</w:t>
            </w:r>
          </w:p>
        </w:tc>
      </w:tr>
      <w:tr w:rsidR="003A42D1" w:rsidRPr="00B153E6" w14:paraId="5A1FF603"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28A2EE78" w14:textId="67CB4FD2"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r w:rsidRPr="00FB6228">
              <w:rPr>
                <w:rFonts w:ascii="Calibri" w:eastAsia="Calibri" w:hAnsi="Calibri" w:cs="Calibri"/>
                <w:b/>
                <w:bCs/>
                <w:color w:val="auto"/>
                <w:kern w:val="2"/>
                <w:sz w:val="22"/>
                <w14:ligatures w14:val="standardContextual"/>
              </w:rPr>
              <w:t>APN Privacy Assessment</w:t>
            </w:r>
          </w:p>
        </w:tc>
        <w:tc>
          <w:tcPr>
            <w:tcW w:w="0" w:type="auto"/>
            <w:hideMark/>
          </w:tcPr>
          <w:p w14:paraId="0DA34016"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APN Access Control</w:t>
            </w:r>
          </w:p>
        </w:tc>
        <w:tc>
          <w:tcPr>
            <w:tcW w:w="0" w:type="auto"/>
            <w:hideMark/>
          </w:tcPr>
          <w:p w14:paraId="4ADE3697"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49E10F97"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Unable to access APNs beyond authentication</w:t>
            </w:r>
          </w:p>
        </w:tc>
      </w:tr>
      <w:tr w:rsidR="00FB6228" w:rsidRPr="00B153E6" w14:paraId="64CCBD68" w14:textId="77777777" w:rsidTr="00E16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2DA8FC" w14:textId="373DC924" w:rsidR="00FB6228" w:rsidRPr="00FB6228" w:rsidRDefault="00FB6228" w:rsidP="003A42D1">
            <w:pPr>
              <w:spacing w:after="160" w:line="259" w:lineRule="auto"/>
              <w:jc w:val="center"/>
              <w:rPr>
                <w:rFonts w:ascii="Calibri" w:eastAsia="Calibri" w:hAnsi="Calibri" w:cs="Calibri"/>
                <w:b/>
                <w:bCs/>
                <w:color w:val="auto"/>
                <w:kern w:val="2"/>
                <w:sz w:val="22"/>
                <w14:ligatures w14:val="standardContextual"/>
              </w:rPr>
            </w:pPr>
            <w:r w:rsidRPr="00FB6228">
              <w:rPr>
                <w:rFonts w:ascii="Calibri" w:eastAsia="Calibri" w:hAnsi="Calibri" w:cs="Calibri"/>
                <w:b/>
                <w:bCs/>
                <w:color w:val="auto"/>
                <w:kern w:val="2"/>
                <w:sz w:val="22"/>
                <w14:ligatures w14:val="standardContextual"/>
              </w:rPr>
              <w:t xml:space="preserve"> Device Tampering (with Root Access)</w:t>
            </w:r>
          </w:p>
        </w:tc>
        <w:tc>
          <w:tcPr>
            <w:tcW w:w="0" w:type="auto"/>
            <w:hideMark/>
          </w:tcPr>
          <w:p w14:paraId="4DB8817F"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Root Access Prevention</w:t>
            </w:r>
          </w:p>
        </w:tc>
        <w:tc>
          <w:tcPr>
            <w:tcW w:w="0" w:type="auto"/>
            <w:hideMark/>
          </w:tcPr>
          <w:p w14:paraId="3A4CB696"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2C055CFA" w14:textId="77777777" w:rsidR="00FB6228" w:rsidRPr="00FB6228" w:rsidRDefault="00FB6228" w:rsidP="00E1632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Not achieved due to inability to gain root access</w:t>
            </w:r>
          </w:p>
        </w:tc>
      </w:tr>
      <w:tr w:rsidR="003A42D1" w:rsidRPr="00B153E6" w14:paraId="01551646" w14:textId="77777777" w:rsidTr="00E16328">
        <w:tc>
          <w:tcPr>
            <w:cnfStyle w:val="001000000000" w:firstRow="0" w:lastRow="0" w:firstColumn="1" w:lastColumn="0" w:oddVBand="0" w:evenVBand="0" w:oddHBand="0" w:evenHBand="0" w:firstRowFirstColumn="0" w:firstRowLastColumn="0" w:lastRowFirstColumn="0" w:lastRowLastColumn="0"/>
            <w:tcW w:w="0" w:type="auto"/>
            <w:hideMark/>
          </w:tcPr>
          <w:p w14:paraId="1D8B2FC7" w14:textId="4A820AD2" w:rsidR="00FB6228" w:rsidRPr="00FB6228" w:rsidRDefault="00FB6228" w:rsidP="00E16328">
            <w:pPr>
              <w:spacing w:after="160" w:line="259" w:lineRule="auto"/>
              <w:rPr>
                <w:rFonts w:ascii="Calibri" w:eastAsia="Calibri" w:hAnsi="Calibri" w:cs="Calibri"/>
                <w:b/>
                <w:bCs/>
                <w:color w:val="auto"/>
                <w:kern w:val="2"/>
                <w:sz w:val="22"/>
                <w14:ligatures w14:val="standardContextual"/>
              </w:rPr>
            </w:pPr>
            <w:r w:rsidRPr="00FB6228">
              <w:rPr>
                <w:rFonts w:ascii="Calibri" w:eastAsia="Calibri" w:hAnsi="Calibri" w:cs="Calibri"/>
                <w:b/>
                <w:bCs/>
                <w:color w:val="auto"/>
                <w:kern w:val="2"/>
                <w:sz w:val="22"/>
                <w14:ligatures w14:val="standardContextual"/>
              </w:rPr>
              <w:t>Upstream System Security</w:t>
            </w:r>
          </w:p>
        </w:tc>
        <w:tc>
          <w:tcPr>
            <w:tcW w:w="0" w:type="auto"/>
            <w:hideMark/>
          </w:tcPr>
          <w:p w14:paraId="7FB49578"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PolicyNet Access Control</w:t>
            </w:r>
          </w:p>
        </w:tc>
        <w:tc>
          <w:tcPr>
            <w:tcW w:w="0" w:type="auto"/>
            <w:hideMark/>
          </w:tcPr>
          <w:p w14:paraId="4DD714EE"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PASS</w:t>
            </w:r>
          </w:p>
        </w:tc>
        <w:tc>
          <w:tcPr>
            <w:tcW w:w="0" w:type="auto"/>
            <w:hideMark/>
          </w:tcPr>
          <w:p w14:paraId="4F4ABD82" w14:textId="77777777" w:rsidR="00FB6228" w:rsidRPr="00FB6228" w:rsidRDefault="00FB6228" w:rsidP="00E1632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auto"/>
                <w:kern w:val="2"/>
                <w:sz w:val="22"/>
                <w14:ligatures w14:val="standardContextual"/>
              </w:rPr>
            </w:pPr>
            <w:r w:rsidRPr="00FB6228">
              <w:rPr>
                <w:rFonts w:ascii="Calibri" w:eastAsia="Calibri" w:hAnsi="Calibri" w:cs="Calibri"/>
                <w:color w:val="auto"/>
                <w:kern w:val="2"/>
                <w:sz w:val="22"/>
                <w14:ligatures w14:val="standardContextual"/>
              </w:rPr>
              <w:t>Unable to access PolicyNet from the actual device</w:t>
            </w:r>
          </w:p>
        </w:tc>
      </w:tr>
    </w:tbl>
    <w:p w14:paraId="38441A13" w14:textId="77777777" w:rsidR="00FB6228" w:rsidRPr="00B153E6" w:rsidRDefault="00FB6228" w:rsidP="00FB6228">
      <w:pPr>
        <w:spacing w:after="160" w:line="259" w:lineRule="auto"/>
        <w:rPr>
          <w:rFonts w:ascii="Calibri" w:eastAsia="Calibri" w:hAnsi="Calibri" w:cs="Calibri"/>
          <w:color w:val="auto"/>
          <w:kern w:val="2"/>
          <w:sz w:val="24"/>
          <w:szCs w:val="24"/>
          <w14:ligatures w14:val="standardContextual"/>
        </w:rPr>
      </w:pPr>
    </w:p>
    <w:p w14:paraId="3482F3EA" w14:textId="77777777" w:rsidR="000E366A" w:rsidRPr="00B153E6" w:rsidRDefault="000E366A" w:rsidP="00FB6228">
      <w:pPr>
        <w:spacing w:after="160" w:line="259" w:lineRule="auto"/>
        <w:rPr>
          <w:rFonts w:ascii="Calibri" w:eastAsia="Calibri" w:hAnsi="Calibri" w:cs="Calibri"/>
          <w:color w:val="auto"/>
          <w:kern w:val="2"/>
          <w:sz w:val="24"/>
          <w:szCs w:val="24"/>
          <w14:ligatures w14:val="standardContextual"/>
        </w:rPr>
      </w:pPr>
    </w:p>
    <w:p w14:paraId="4CABCD76" w14:textId="77777777" w:rsidR="000E366A" w:rsidRPr="00B153E6" w:rsidRDefault="000E366A" w:rsidP="00FB6228">
      <w:pPr>
        <w:spacing w:after="160" w:line="259" w:lineRule="auto"/>
        <w:rPr>
          <w:rFonts w:ascii="Calibri" w:eastAsia="Calibri" w:hAnsi="Calibri" w:cs="Calibri"/>
          <w:color w:val="auto"/>
          <w:kern w:val="2"/>
          <w:sz w:val="24"/>
          <w:szCs w:val="24"/>
          <w14:ligatures w14:val="standardContextual"/>
        </w:rPr>
      </w:pPr>
    </w:p>
    <w:p w14:paraId="7028370C" w14:textId="6C17ECA6" w:rsidR="000E366A" w:rsidRPr="00B153E6" w:rsidRDefault="000E366A" w:rsidP="000E366A">
      <w:pPr>
        <w:pStyle w:val="Heading1"/>
        <w:rPr>
          <w:rFonts w:ascii="Calibri" w:eastAsia="Calibri" w:hAnsi="Calibri" w:cs="Calibri"/>
          <w:color w:val="auto"/>
          <w:sz w:val="36"/>
          <w:szCs w:val="18"/>
        </w:rPr>
      </w:pPr>
      <w:bookmarkStart w:id="74" w:name="_Toc184228266"/>
      <w:r w:rsidRPr="00B153E6">
        <w:rPr>
          <w:rFonts w:ascii="Calibri" w:eastAsia="Calibri" w:hAnsi="Calibri" w:cs="Calibri"/>
          <w:color w:val="auto"/>
          <w:sz w:val="36"/>
          <w:szCs w:val="18"/>
        </w:rPr>
        <w:t xml:space="preserve">Appendix </w:t>
      </w:r>
      <w:r w:rsidR="002F47C0" w:rsidRPr="00B153E6">
        <w:rPr>
          <w:rFonts w:ascii="Calibri" w:eastAsia="Calibri" w:hAnsi="Calibri" w:cs="Calibri"/>
          <w:color w:val="auto"/>
          <w:sz w:val="36"/>
          <w:szCs w:val="18"/>
        </w:rPr>
        <w:t>L</w:t>
      </w:r>
      <w:r w:rsidRPr="00B153E6">
        <w:rPr>
          <w:rFonts w:ascii="Calibri" w:eastAsia="Calibri" w:hAnsi="Calibri" w:cs="Calibri"/>
          <w:color w:val="auto"/>
          <w:sz w:val="36"/>
          <w:szCs w:val="18"/>
        </w:rPr>
        <w:t xml:space="preserve"> - Business  Risk Definitions</w:t>
      </w:r>
      <w:bookmarkEnd w:id="74"/>
    </w:p>
    <w:p w14:paraId="6D2AC82B" w14:textId="77777777" w:rsidR="000E366A" w:rsidRPr="00B153E6" w:rsidRDefault="000E366A" w:rsidP="00FB6228">
      <w:pPr>
        <w:spacing w:after="160" w:line="259" w:lineRule="auto"/>
        <w:rPr>
          <w:rFonts w:ascii="Calibri" w:eastAsia="Calibri" w:hAnsi="Calibri" w:cs="Calibri"/>
          <w:color w:val="auto"/>
          <w:kern w:val="2"/>
          <w:sz w:val="24"/>
          <w:szCs w:val="24"/>
          <w14:ligatures w14:val="standardContextual"/>
        </w:rPr>
      </w:pPr>
    </w:p>
    <w:p w14:paraId="71EC0BB4" w14:textId="77777777" w:rsidR="000E366A" w:rsidRPr="00B153E6" w:rsidRDefault="000E366A" w:rsidP="000E366A">
      <w:pPr>
        <w:rPr>
          <w:rFonts w:ascii="Calibri" w:hAnsi="Calibri" w:cs="Calibri"/>
          <w:b/>
          <w:bCs/>
          <w:color w:val="auto"/>
          <w:sz w:val="20"/>
          <w:szCs w:val="16"/>
        </w:rPr>
      </w:pPr>
      <w:r w:rsidRPr="00B153E6">
        <w:rPr>
          <w:rFonts w:ascii="Calibri" w:hAnsi="Calibri" w:cs="Calibri"/>
          <w:b/>
          <w:bCs/>
          <w:color w:val="auto"/>
          <w:sz w:val="20"/>
          <w:szCs w:val="16"/>
        </w:rPr>
        <w:t>5. Extreme Impact</w:t>
      </w:r>
    </w:p>
    <w:p w14:paraId="0789F5F9" w14:textId="77777777" w:rsidR="000E366A" w:rsidRPr="00B153E6" w:rsidRDefault="000E366A" w:rsidP="000E366A">
      <w:pPr>
        <w:pStyle w:val="ListParagraph"/>
        <w:numPr>
          <w:ilvl w:val="0"/>
          <w:numId w:val="199"/>
        </w:numPr>
        <w:rPr>
          <w:rFonts w:ascii="Calibri" w:hAnsi="Calibri" w:cs="Calibri"/>
          <w:color w:val="auto"/>
          <w:sz w:val="18"/>
          <w:szCs w:val="14"/>
        </w:rPr>
      </w:pPr>
      <w:r w:rsidRPr="00B153E6">
        <w:rPr>
          <w:rFonts w:ascii="Calibri" w:hAnsi="Calibri" w:cs="Calibri"/>
          <w:color w:val="auto"/>
          <w:sz w:val="18"/>
          <w:szCs w:val="14"/>
        </w:rPr>
        <w:t>Operations: Complete shutdown of operations, requiring significant management and board involvement. Extended recovery time (e.g., years).</w:t>
      </w:r>
    </w:p>
    <w:p w14:paraId="52AE156B" w14:textId="77777777" w:rsidR="000E366A" w:rsidRPr="00B153E6" w:rsidRDefault="000E366A" w:rsidP="000E366A">
      <w:pPr>
        <w:pStyle w:val="ListParagraph"/>
        <w:numPr>
          <w:ilvl w:val="0"/>
          <w:numId w:val="199"/>
        </w:numPr>
        <w:rPr>
          <w:rFonts w:ascii="Calibri" w:hAnsi="Calibri" w:cs="Calibri"/>
          <w:color w:val="auto"/>
          <w:sz w:val="18"/>
          <w:szCs w:val="14"/>
        </w:rPr>
      </w:pPr>
      <w:r w:rsidRPr="00B153E6">
        <w:rPr>
          <w:rFonts w:ascii="Calibri" w:hAnsi="Calibri" w:cs="Calibri"/>
          <w:color w:val="auto"/>
          <w:sz w:val="18"/>
          <w:szCs w:val="14"/>
        </w:rPr>
        <w:t>Customer Service: Large number of customers significantly impacted (50%+). Loss of performance to key customers.</w:t>
      </w:r>
    </w:p>
    <w:p w14:paraId="7B787A0B" w14:textId="77777777" w:rsidR="000E366A" w:rsidRPr="00B153E6" w:rsidRDefault="000E366A" w:rsidP="000E366A">
      <w:pPr>
        <w:pStyle w:val="ListParagraph"/>
        <w:numPr>
          <w:ilvl w:val="0"/>
          <w:numId w:val="199"/>
        </w:numPr>
        <w:rPr>
          <w:rFonts w:ascii="Calibri" w:hAnsi="Calibri" w:cs="Calibri"/>
          <w:color w:val="auto"/>
          <w:sz w:val="18"/>
          <w:szCs w:val="14"/>
        </w:rPr>
      </w:pPr>
      <w:r w:rsidRPr="00B153E6">
        <w:rPr>
          <w:rFonts w:ascii="Calibri" w:hAnsi="Calibri" w:cs="Calibri"/>
          <w:color w:val="auto"/>
          <w:sz w:val="18"/>
          <w:szCs w:val="14"/>
        </w:rPr>
        <w:t xml:space="preserve">Financial: Loss </w:t>
      </w:r>
      <w:proofErr w:type="gramStart"/>
      <w:r w:rsidRPr="00B153E6">
        <w:rPr>
          <w:rFonts w:ascii="Calibri" w:hAnsi="Calibri" w:cs="Calibri"/>
          <w:color w:val="auto"/>
          <w:sz w:val="18"/>
          <w:szCs w:val="14"/>
        </w:rPr>
        <w:t>in excess of</w:t>
      </w:r>
      <w:proofErr w:type="gramEnd"/>
      <w:r w:rsidRPr="00B153E6">
        <w:rPr>
          <w:rFonts w:ascii="Calibri" w:hAnsi="Calibri" w:cs="Calibri"/>
          <w:color w:val="auto"/>
          <w:sz w:val="18"/>
          <w:szCs w:val="14"/>
        </w:rPr>
        <w:t xml:space="preserve"> $5 million. Inability to operate for 6 months and/or 50% reduction in cash flow for 12 months.</w:t>
      </w:r>
    </w:p>
    <w:p w14:paraId="57EEDF79" w14:textId="77777777" w:rsidR="000E366A" w:rsidRPr="00B153E6" w:rsidRDefault="000E366A" w:rsidP="000E366A">
      <w:pPr>
        <w:pStyle w:val="ListParagraph"/>
        <w:numPr>
          <w:ilvl w:val="0"/>
          <w:numId w:val="199"/>
        </w:numPr>
        <w:rPr>
          <w:rFonts w:ascii="Calibri" w:hAnsi="Calibri" w:cs="Calibri"/>
          <w:color w:val="auto"/>
          <w:sz w:val="18"/>
          <w:szCs w:val="14"/>
        </w:rPr>
      </w:pPr>
      <w:r w:rsidRPr="00B153E6">
        <w:rPr>
          <w:rFonts w:ascii="Calibri" w:hAnsi="Calibri" w:cs="Calibri"/>
          <w:color w:val="auto"/>
          <w:sz w:val="18"/>
          <w:szCs w:val="14"/>
        </w:rPr>
        <w:t>Technology: Unplanned widespread and sustained unavailability of critical information systems supporting critical operational functions.</w:t>
      </w:r>
    </w:p>
    <w:p w14:paraId="01FFF8F5" w14:textId="77777777" w:rsidR="000E366A" w:rsidRPr="00B153E6" w:rsidRDefault="000E366A" w:rsidP="000E366A">
      <w:pPr>
        <w:pStyle w:val="ListParagraph"/>
        <w:numPr>
          <w:ilvl w:val="0"/>
          <w:numId w:val="199"/>
        </w:numPr>
        <w:rPr>
          <w:rFonts w:ascii="Calibri" w:hAnsi="Calibri" w:cs="Calibri"/>
          <w:color w:val="auto"/>
          <w:sz w:val="18"/>
          <w:szCs w:val="14"/>
        </w:rPr>
      </w:pPr>
      <w:r w:rsidRPr="00B153E6">
        <w:rPr>
          <w:rFonts w:ascii="Calibri" w:hAnsi="Calibri" w:cs="Calibri"/>
          <w:color w:val="auto"/>
          <w:sz w:val="18"/>
          <w:szCs w:val="14"/>
        </w:rPr>
        <w:t>Compliance: Significant, sustained regulatory fines and/or inability of management to attest to compliance assertions to Directors, license to operate.</w:t>
      </w:r>
    </w:p>
    <w:p w14:paraId="53FE73DE" w14:textId="77777777" w:rsidR="000E366A" w:rsidRPr="00B153E6" w:rsidRDefault="000E366A" w:rsidP="000E366A">
      <w:pPr>
        <w:rPr>
          <w:rFonts w:ascii="Calibri" w:hAnsi="Calibri" w:cs="Calibri"/>
          <w:color w:val="auto"/>
          <w:sz w:val="20"/>
          <w:szCs w:val="16"/>
        </w:rPr>
      </w:pPr>
    </w:p>
    <w:p w14:paraId="63AFF393" w14:textId="77777777" w:rsidR="000E366A" w:rsidRPr="00B153E6" w:rsidRDefault="000E366A" w:rsidP="000E366A">
      <w:pPr>
        <w:rPr>
          <w:rFonts w:ascii="Calibri" w:hAnsi="Calibri" w:cs="Calibri"/>
          <w:b/>
          <w:bCs/>
          <w:color w:val="auto"/>
          <w:sz w:val="20"/>
          <w:szCs w:val="16"/>
        </w:rPr>
      </w:pPr>
      <w:r w:rsidRPr="00B153E6">
        <w:rPr>
          <w:rFonts w:ascii="Calibri" w:hAnsi="Calibri" w:cs="Calibri"/>
          <w:b/>
          <w:bCs/>
          <w:color w:val="auto"/>
          <w:sz w:val="20"/>
          <w:szCs w:val="16"/>
        </w:rPr>
        <w:t>4. Major Impact</w:t>
      </w:r>
    </w:p>
    <w:p w14:paraId="70203CC5" w14:textId="77777777" w:rsidR="000E366A" w:rsidRPr="00B153E6" w:rsidRDefault="000E366A" w:rsidP="000E366A">
      <w:pPr>
        <w:pStyle w:val="ListParagraph"/>
        <w:numPr>
          <w:ilvl w:val="0"/>
          <w:numId w:val="200"/>
        </w:numPr>
        <w:rPr>
          <w:rFonts w:ascii="Calibri" w:hAnsi="Calibri" w:cs="Calibri"/>
          <w:color w:val="auto"/>
          <w:sz w:val="18"/>
          <w:szCs w:val="14"/>
        </w:rPr>
      </w:pPr>
      <w:r w:rsidRPr="00B153E6">
        <w:rPr>
          <w:rFonts w:ascii="Calibri" w:hAnsi="Calibri" w:cs="Calibri"/>
          <w:color w:val="auto"/>
          <w:sz w:val="18"/>
          <w:szCs w:val="14"/>
        </w:rPr>
        <w:t>Operations: Disrupts key aspects of operations (e.g., major cybersecurity incident). Recovery time significant, e.g., multiple weeks to months.</w:t>
      </w:r>
    </w:p>
    <w:p w14:paraId="1FC840C3" w14:textId="77777777" w:rsidR="000E366A" w:rsidRPr="00B153E6" w:rsidRDefault="000E366A" w:rsidP="000E366A">
      <w:pPr>
        <w:pStyle w:val="ListParagraph"/>
        <w:numPr>
          <w:ilvl w:val="0"/>
          <w:numId w:val="200"/>
        </w:numPr>
        <w:rPr>
          <w:rFonts w:ascii="Calibri" w:hAnsi="Calibri" w:cs="Calibri"/>
          <w:color w:val="auto"/>
          <w:sz w:val="18"/>
          <w:szCs w:val="14"/>
        </w:rPr>
      </w:pPr>
      <w:r w:rsidRPr="00B153E6">
        <w:rPr>
          <w:rFonts w:ascii="Calibri" w:hAnsi="Calibri" w:cs="Calibri"/>
          <w:color w:val="auto"/>
          <w:sz w:val="18"/>
          <w:szCs w:val="14"/>
        </w:rPr>
        <w:t xml:space="preserve">Customer Service: Major loss/disruption of service to </w:t>
      </w:r>
      <w:proofErr w:type="gramStart"/>
      <w:r w:rsidRPr="00B153E6">
        <w:rPr>
          <w:rFonts w:ascii="Calibri" w:hAnsi="Calibri" w:cs="Calibri"/>
          <w:color w:val="auto"/>
          <w:sz w:val="18"/>
          <w:szCs w:val="14"/>
        </w:rPr>
        <w:t>a large number of</w:t>
      </w:r>
      <w:proofErr w:type="gramEnd"/>
      <w:r w:rsidRPr="00B153E6">
        <w:rPr>
          <w:rFonts w:ascii="Calibri" w:hAnsi="Calibri" w:cs="Calibri"/>
          <w:color w:val="auto"/>
          <w:sz w:val="18"/>
          <w:szCs w:val="14"/>
        </w:rPr>
        <w:t xml:space="preserve"> clients, loss of some key clients. Inability to onboard new clients.</w:t>
      </w:r>
    </w:p>
    <w:p w14:paraId="60694198" w14:textId="77777777" w:rsidR="000E366A" w:rsidRPr="00B153E6" w:rsidRDefault="000E366A" w:rsidP="000E366A">
      <w:pPr>
        <w:pStyle w:val="ListParagraph"/>
        <w:numPr>
          <w:ilvl w:val="0"/>
          <w:numId w:val="200"/>
        </w:numPr>
        <w:rPr>
          <w:rFonts w:ascii="Calibri" w:hAnsi="Calibri" w:cs="Calibri"/>
          <w:color w:val="auto"/>
          <w:sz w:val="18"/>
          <w:szCs w:val="14"/>
        </w:rPr>
      </w:pPr>
      <w:r w:rsidRPr="00B153E6">
        <w:rPr>
          <w:rFonts w:ascii="Calibri" w:hAnsi="Calibri" w:cs="Calibri"/>
          <w:color w:val="auto"/>
          <w:sz w:val="18"/>
          <w:szCs w:val="14"/>
        </w:rPr>
        <w:t xml:space="preserve">Financial: Loss </w:t>
      </w:r>
      <w:proofErr w:type="gramStart"/>
      <w:r w:rsidRPr="00B153E6">
        <w:rPr>
          <w:rFonts w:ascii="Calibri" w:hAnsi="Calibri" w:cs="Calibri"/>
          <w:color w:val="auto"/>
          <w:sz w:val="18"/>
          <w:szCs w:val="14"/>
        </w:rPr>
        <w:t>in excess of</w:t>
      </w:r>
      <w:proofErr w:type="gramEnd"/>
      <w:r w:rsidRPr="00B153E6">
        <w:rPr>
          <w:rFonts w:ascii="Calibri" w:hAnsi="Calibri" w:cs="Calibri"/>
          <w:color w:val="auto"/>
          <w:sz w:val="18"/>
          <w:szCs w:val="14"/>
        </w:rPr>
        <w:t xml:space="preserve"> $1 million. A 10-25% increase in costs and/or a 25-50% reduction in cash flow/operating surplus for 3 months.</w:t>
      </w:r>
    </w:p>
    <w:p w14:paraId="41064C5F" w14:textId="77777777" w:rsidR="000E366A" w:rsidRPr="00B153E6" w:rsidRDefault="000E366A" w:rsidP="000E366A">
      <w:pPr>
        <w:pStyle w:val="ListParagraph"/>
        <w:numPr>
          <w:ilvl w:val="0"/>
          <w:numId w:val="200"/>
        </w:numPr>
        <w:rPr>
          <w:rFonts w:ascii="Calibri" w:hAnsi="Calibri" w:cs="Calibri"/>
          <w:color w:val="auto"/>
          <w:sz w:val="18"/>
          <w:szCs w:val="14"/>
        </w:rPr>
      </w:pPr>
      <w:r w:rsidRPr="00B153E6">
        <w:rPr>
          <w:rFonts w:ascii="Calibri" w:hAnsi="Calibri" w:cs="Calibri"/>
          <w:color w:val="auto"/>
          <w:sz w:val="18"/>
          <w:szCs w:val="14"/>
        </w:rPr>
        <w:t xml:space="preserve">Technology: Unplanned unavailability of key business systems/services that significantly </w:t>
      </w:r>
      <w:proofErr w:type="gramStart"/>
      <w:r w:rsidRPr="00B153E6">
        <w:rPr>
          <w:rFonts w:ascii="Calibri" w:hAnsi="Calibri" w:cs="Calibri"/>
          <w:color w:val="auto"/>
          <w:sz w:val="18"/>
          <w:szCs w:val="14"/>
        </w:rPr>
        <w:t>impacts</w:t>
      </w:r>
      <w:proofErr w:type="gramEnd"/>
      <w:r w:rsidRPr="00B153E6">
        <w:rPr>
          <w:rFonts w:ascii="Calibri" w:hAnsi="Calibri" w:cs="Calibri"/>
          <w:color w:val="auto"/>
          <w:sz w:val="18"/>
          <w:szCs w:val="14"/>
        </w:rPr>
        <w:t xml:space="preserve"> operational productivity/support functions.</w:t>
      </w:r>
    </w:p>
    <w:p w14:paraId="29AC9E6C" w14:textId="77777777" w:rsidR="000E366A" w:rsidRPr="00B153E6" w:rsidRDefault="000E366A" w:rsidP="000E366A">
      <w:pPr>
        <w:pStyle w:val="ListParagraph"/>
        <w:numPr>
          <w:ilvl w:val="0"/>
          <w:numId w:val="200"/>
        </w:numPr>
        <w:rPr>
          <w:rFonts w:ascii="Calibri" w:hAnsi="Calibri" w:cs="Calibri"/>
          <w:color w:val="auto"/>
          <w:sz w:val="18"/>
          <w:szCs w:val="14"/>
        </w:rPr>
      </w:pPr>
      <w:r w:rsidRPr="00B153E6">
        <w:rPr>
          <w:rFonts w:ascii="Calibri" w:hAnsi="Calibri" w:cs="Calibri"/>
          <w:color w:val="auto"/>
          <w:sz w:val="18"/>
          <w:szCs w:val="14"/>
        </w:rPr>
        <w:t>Compliance: Regulatory scrutiny/investigation of license, fines, and/or cease orders issued.</w:t>
      </w:r>
    </w:p>
    <w:p w14:paraId="5E465AC4" w14:textId="77777777" w:rsidR="000E366A" w:rsidRPr="00B153E6" w:rsidRDefault="000E366A" w:rsidP="000E366A">
      <w:pPr>
        <w:rPr>
          <w:rFonts w:ascii="Calibri" w:hAnsi="Calibri" w:cs="Calibri"/>
          <w:color w:val="auto"/>
          <w:sz w:val="20"/>
          <w:szCs w:val="16"/>
        </w:rPr>
      </w:pPr>
    </w:p>
    <w:p w14:paraId="4C15009F" w14:textId="77777777" w:rsidR="000E366A" w:rsidRPr="00B153E6" w:rsidRDefault="000E366A" w:rsidP="000E366A">
      <w:pPr>
        <w:rPr>
          <w:rFonts w:ascii="Calibri" w:hAnsi="Calibri" w:cs="Calibri"/>
          <w:b/>
          <w:bCs/>
          <w:color w:val="auto"/>
          <w:sz w:val="20"/>
          <w:szCs w:val="16"/>
        </w:rPr>
      </w:pPr>
      <w:r w:rsidRPr="00B153E6">
        <w:rPr>
          <w:rFonts w:ascii="Calibri" w:hAnsi="Calibri" w:cs="Calibri"/>
          <w:b/>
          <w:bCs/>
          <w:color w:val="auto"/>
          <w:sz w:val="20"/>
          <w:szCs w:val="16"/>
        </w:rPr>
        <w:t>3. Moderate Impact</w:t>
      </w:r>
    </w:p>
    <w:p w14:paraId="5CC5B16C" w14:textId="77777777" w:rsidR="000E366A" w:rsidRPr="00B153E6" w:rsidRDefault="000E366A" w:rsidP="000E366A">
      <w:pPr>
        <w:pStyle w:val="ListParagraph"/>
        <w:numPr>
          <w:ilvl w:val="0"/>
          <w:numId w:val="201"/>
        </w:numPr>
        <w:rPr>
          <w:rFonts w:ascii="Calibri" w:hAnsi="Calibri" w:cs="Calibri"/>
          <w:color w:val="auto"/>
          <w:sz w:val="18"/>
          <w:szCs w:val="14"/>
        </w:rPr>
      </w:pPr>
      <w:r w:rsidRPr="00B153E6">
        <w:rPr>
          <w:rFonts w:ascii="Calibri" w:hAnsi="Calibri" w:cs="Calibri"/>
          <w:color w:val="auto"/>
          <w:sz w:val="18"/>
          <w:szCs w:val="14"/>
        </w:rPr>
        <w:t xml:space="preserve">Operations: Significant operational disruption to some aspects and/or at a specific event or location. Recovery time </w:t>
      </w:r>
      <w:proofErr w:type="gramStart"/>
      <w:r w:rsidRPr="00B153E6">
        <w:rPr>
          <w:rFonts w:ascii="Calibri" w:hAnsi="Calibri" w:cs="Calibri"/>
          <w:color w:val="auto"/>
          <w:sz w:val="18"/>
          <w:szCs w:val="14"/>
        </w:rPr>
        <w:t>significant</w:t>
      </w:r>
      <w:proofErr w:type="gramEnd"/>
      <w:r w:rsidRPr="00B153E6">
        <w:rPr>
          <w:rFonts w:ascii="Calibri" w:hAnsi="Calibri" w:cs="Calibri"/>
          <w:color w:val="auto"/>
          <w:sz w:val="18"/>
          <w:szCs w:val="14"/>
        </w:rPr>
        <w:t>, e.g., multiple days.</w:t>
      </w:r>
    </w:p>
    <w:p w14:paraId="27345806" w14:textId="77777777" w:rsidR="000E366A" w:rsidRPr="00B153E6" w:rsidRDefault="000E366A" w:rsidP="000E366A">
      <w:pPr>
        <w:pStyle w:val="ListParagraph"/>
        <w:numPr>
          <w:ilvl w:val="0"/>
          <w:numId w:val="201"/>
        </w:numPr>
        <w:rPr>
          <w:rFonts w:ascii="Calibri" w:hAnsi="Calibri" w:cs="Calibri"/>
          <w:color w:val="auto"/>
          <w:sz w:val="18"/>
          <w:szCs w:val="14"/>
        </w:rPr>
      </w:pPr>
      <w:r w:rsidRPr="00B153E6">
        <w:rPr>
          <w:rFonts w:ascii="Calibri" w:hAnsi="Calibri" w:cs="Calibri"/>
          <w:color w:val="auto"/>
          <w:sz w:val="18"/>
          <w:szCs w:val="14"/>
        </w:rPr>
        <w:t xml:space="preserve">Customer Service: Large number of customers impacted (25-50%). Specific service delivery impacts. Negative customer feedback </w:t>
      </w:r>
      <w:proofErr w:type="gramStart"/>
      <w:r w:rsidRPr="00B153E6">
        <w:rPr>
          <w:rFonts w:ascii="Calibri" w:hAnsi="Calibri" w:cs="Calibri"/>
          <w:color w:val="auto"/>
          <w:sz w:val="18"/>
          <w:szCs w:val="14"/>
        </w:rPr>
        <w:t>requiring</w:t>
      </w:r>
      <w:proofErr w:type="gramEnd"/>
      <w:r w:rsidRPr="00B153E6">
        <w:rPr>
          <w:rFonts w:ascii="Calibri" w:hAnsi="Calibri" w:cs="Calibri"/>
          <w:color w:val="auto"/>
          <w:sz w:val="18"/>
          <w:szCs w:val="14"/>
        </w:rPr>
        <w:t xml:space="preserve"> action/resolution.</w:t>
      </w:r>
    </w:p>
    <w:p w14:paraId="1E21A537" w14:textId="77777777" w:rsidR="000E366A" w:rsidRPr="00B153E6" w:rsidRDefault="000E366A" w:rsidP="000E366A">
      <w:pPr>
        <w:pStyle w:val="ListParagraph"/>
        <w:numPr>
          <w:ilvl w:val="0"/>
          <w:numId w:val="201"/>
        </w:numPr>
        <w:rPr>
          <w:rFonts w:ascii="Calibri" w:hAnsi="Calibri" w:cs="Calibri"/>
          <w:color w:val="auto"/>
          <w:sz w:val="18"/>
          <w:szCs w:val="14"/>
        </w:rPr>
      </w:pPr>
      <w:r w:rsidRPr="00B153E6">
        <w:rPr>
          <w:rFonts w:ascii="Calibri" w:hAnsi="Calibri" w:cs="Calibri"/>
          <w:color w:val="auto"/>
          <w:sz w:val="18"/>
          <w:szCs w:val="14"/>
        </w:rPr>
        <w:t xml:space="preserve">Financial: Loss </w:t>
      </w:r>
      <w:proofErr w:type="gramStart"/>
      <w:r w:rsidRPr="00B153E6">
        <w:rPr>
          <w:rFonts w:ascii="Calibri" w:hAnsi="Calibri" w:cs="Calibri"/>
          <w:color w:val="auto"/>
          <w:sz w:val="18"/>
          <w:szCs w:val="14"/>
        </w:rPr>
        <w:t>in excess of</w:t>
      </w:r>
      <w:proofErr w:type="gramEnd"/>
      <w:r w:rsidRPr="00B153E6">
        <w:rPr>
          <w:rFonts w:ascii="Calibri" w:hAnsi="Calibri" w:cs="Calibri"/>
          <w:color w:val="auto"/>
          <w:sz w:val="18"/>
          <w:szCs w:val="14"/>
        </w:rPr>
        <w:t xml:space="preserve"> $250k. A 5-10% increase in costs and/or a 10-25% reduction in cash flow for 3 months.</w:t>
      </w:r>
    </w:p>
    <w:p w14:paraId="0BCBE9F4" w14:textId="77777777" w:rsidR="000E366A" w:rsidRPr="00B153E6" w:rsidRDefault="000E366A" w:rsidP="000E366A">
      <w:pPr>
        <w:pStyle w:val="ListParagraph"/>
        <w:numPr>
          <w:ilvl w:val="0"/>
          <w:numId w:val="201"/>
        </w:numPr>
        <w:rPr>
          <w:rFonts w:ascii="Calibri" w:hAnsi="Calibri" w:cs="Calibri"/>
          <w:color w:val="auto"/>
          <w:sz w:val="18"/>
          <w:szCs w:val="14"/>
        </w:rPr>
      </w:pPr>
      <w:r w:rsidRPr="00B153E6">
        <w:rPr>
          <w:rFonts w:ascii="Calibri" w:hAnsi="Calibri" w:cs="Calibri"/>
          <w:color w:val="auto"/>
          <w:sz w:val="18"/>
          <w:szCs w:val="14"/>
        </w:rPr>
        <w:t>Technology: Unplanned unavailability of systems affecting critical operational processes.</w:t>
      </w:r>
    </w:p>
    <w:p w14:paraId="28DAE73F" w14:textId="77777777" w:rsidR="000E366A" w:rsidRPr="00B153E6" w:rsidRDefault="000E366A" w:rsidP="000E366A">
      <w:pPr>
        <w:pStyle w:val="ListParagraph"/>
        <w:numPr>
          <w:ilvl w:val="0"/>
          <w:numId w:val="201"/>
        </w:numPr>
        <w:rPr>
          <w:rFonts w:ascii="Calibri" w:hAnsi="Calibri" w:cs="Calibri"/>
          <w:color w:val="auto"/>
          <w:sz w:val="18"/>
          <w:szCs w:val="14"/>
        </w:rPr>
      </w:pPr>
      <w:r w:rsidRPr="00B153E6">
        <w:rPr>
          <w:rFonts w:ascii="Calibri" w:hAnsi="Calibri" w:cs="Calibri"/>
          <w:color w:val="auto"/>
          <w:sz w:val="18"/>
          <w:szCs w:val="14"/>
        </w:rPr>
        <w:t>Compliance: Isolated, localized regulatory breaches/warnings issued.</w:t>
      </w:r>
    </w:p>
    <w:p w14:paraId="70E618CD" w14:textId="77777777" w:rsidR="000E366A" w:rsidRPr="00B153E6" w:rsidRDefault="000E366A" w:rsidP="000E366A">
      <w:pPr>
        <w:rPr>
          <w:rFonts w:ascii="Calibri" w:hAnsi="Calibri" w:cs="Calibri"/>
          <w:color w:val="auto"/>
          <w:sz w:val="20"/>
          <w:szCs w:val="16"/>
        </w:rPr>
      </w:pPr>
    </w:p>
    <w:p w14:paraId="46526429" w14:textId="77777777" w:rsidR="000E366A" w:rsidRPr="00B153E6" w:rsidRDefault="000E366A" w:rsidP="000E366A">
      <w:pPr>
        <w:rPr>
          <w:rFonts w:ascii="Calibri" w:hAnsi="Calibri" w:cs="Calibri"/>
          <w:b/>
          <w:bCs/>
          <w:color w:val="auto"/>
          <w:sz w:val="20"/>
          <w:szCs w:val="16"/>
        </w:rPr>
      </w:pPr>
      <w:r w:rsidRPr="00B153E6">
        <w:rPr>
          <w:rFonts w:ascii="Calibri" w:hAnsi="Calibri" w:cs="Calibri"/>
          <w:b/>
          <w:bCs/>
          <w:color w:val="auto"/>
          <w:sz w:val="20"/>
          <w:szCs w:val="16"/>
        </w:rPr>
        <w:t>2. Minor Impact</w:t>
      </w:r>
    </w:p>
    <w:p w14:paraId="61D9641D" w14:textId="77777777" w:rsidR="000E366A" w:rsidRPr="00B153E6" w:rsidRDefault="000E366A" w:rsidP="000E366A">
      <w:pPr>
        <w:pStyle w:val="ListParagraph"/>
        <w:numPr>
          <w:ilvl w:val="0"/>
          <w:numId w:val="202"/>
        </w:numPr>
        <w:rPr>
          <w:rFonts w:ascii="Calibri" w:hAnsi="Calibri" w:cs="Calibri"/>
          <w:color w:val="auto"/>
          <w:sz w:val="18"/>
          <w:szCs w:val="14"/>
        </w:rPr>
      </w:pPr>
      <w:r w:rsidRPr="00B153E6">
        <w:rPr>
          <w:rFonts w:ascii="Calibri" w:hAnsi="Calibri" w:cs="Calibri"/>
          <w:color w:val="auto"/>
          <w:sz w:val="18"/>
          <w:szCs w:val="14"/>
        </w:rPr>
        <w:t xml:space="preserve">Operations: Disruption that requires reactive actions with short </w:t>
      </w:r>
      <w:proofErr w:type="gramStart"/>
      <w:r w:rsidRPr="00B153E6">
        <w:rPr>
          <w:rFonts w:ascii="Calibri" w:hAnsi="Calibri" w:cs="Calibri"/>
          <w:color w:val="auto"/>
          <w:sz w:val="18"/>
          <w:szCs w:val="14"/>
        </w:rPr>
        <w:t>time impact</w:t>
      </w:r>
      <w:proofErr w:type="gramEnd"/>
      <w:r w:rsidRPr="00B153E6">
        <w:rPr>
          <w:rFonts w:ascii="Calibri" w:hAnsi="Calibri" w:cs="Calibri"/>
          <w:color w:val="auto"/>
          <w:sz w:val="18"/>
          <w:szCs w:val="14"/>
        </w:rPr>
        <w:t xml:space="preserve"> (e.g., hours or days).</w:t>
      </w:r>
    </w:p>
    <w:p w14:paraId="6BE2A9F6" w14:textId="77777777" w:rsidR="000E366A" w:rsidRPr="00B153E6" w:rsidRDefault="000E366A" w:rsidP="000E366A">
      <w:pPr>
        <w:pStyle w:val="ListParagraph"/>
        <w:numPr>
          <w:ilvl w:val="0"/>
          <w:numId w:val="202"/>
        </w:numPr>
        <w:rPr>
          <w:rFonts w:ascii="Calibri" w:hAnsi="Calibri" w:cs="Calibri"/>
          <w:color w:val="auto"/>
          <w:sz w:val="18"/>
          <w:szCs w:val="14"/>
        </w:rPr>
      </w:pPr>
      <w:r w:rsidRPr="00B153E6">
        <w:rPr>
          <w:rFonts w:ascii="Calibri" w:hAnsi="Calibri" w:cs="Calibri"/>
          <w:color w:val="auto"/>
          <w:sz w:val="18"/>
          <w:szCs w:val="14"/>
        </w:rPr>
        <w:t>Customer Service: Small number of customers impacted (1-25%). Minor delays or disruptions to service activities.</w:t>
      </w:r>
    </w:p>
    <w:p w14:paraId="719F451D" w14:textId="77777777" w:rsidR="000E366A" w:rsidRPr="00B153E6" w:rsidRDefault="000E366A" w:rsidP="000E366A">
      <w:pPr>
        <w:pStyle w:val="ListParagraph"/>
        <w:numPr>
          <w:ilvl w:val="0"/>
          <w:numId w:val="202"/>
        </w:numPr>
        <w:rPr>
          <w:rFonts w:ascii="Calibri" w:hAnsi="Calibri" w:cs="Calibri"/>
          <w:color w:val="auto"/>
          <w:sz w:val="18"/>
          <w:szCs w:val="14"/>
        </w:rPr>
      </w:pPr>
      <w:r w:rsidRPr="00B153E6">
        <w:rPr>
          <w:rFonts w:ascii="Calibri" w:hAnsi="Calibri" w:cs="Calibri"/>
          <w:color w:val="auto"/>
          <w:sz w:val="18"/>
          <w:szCs w:val="14"/>
        </w:rPr>
        <w:t xml:space="preserve">Financial: Loss </w:t>
      </w:r>
      <w:proofErr w:type="gramStart"/>
      <w:r w:rsidRPr="00B153E6">
        <w:rPr>
          <w:rFonts w:ascii="Calibri" w:hAnsi="Calibri" w:cs="Calibri"/>
          <w:color w:val="auto"/>
          <w:sz w:val="18"/>
          <w:szCs w:val="14"/>
        </w:rPr>
        <w:t>in excess of</w:t>
      </w:r>
      <w:proofErr w:type="gramEnd"/>
      <w:r w:rsidRPr="00B153E6">
        <w:rPr>
          <w:rFonts w:ascii="Calibri" w:hAnsi="Calibri" w:cs="Calibri"/>
          <w:color w:val="auto"/>
          <w:sz w:val="18"/>
          <w:szCs w:val="14"/>
        </w:rPr>
        <w:t xml:space="preserve"> $50k. A 1-5% increase in costs and/or a 1-10% reduction for 3 months.</w:t>
      </w:r>
    </w:p>
    <w:p w14:paraId="062B6865" w14:textId="77777777" w:rsidR="000E366A" w:rsidRPr="00B153E6" w:rsidRDefault="000E366A" w:rsidP="000E366A">
      <w:pPr>
        <w:pStyle w:val="ListParagraph"/>
        <w:numPr>
          <w:ilvl w:val="0"/>
          <w:numId w:val="202"/>
        </w:numPr>
        <w:rPr>
          <w:rFonts w:ascii="Calibri" w:hAnsi="Calibri" w:cs="Calibri"/>
          <w:color w:val="auto"/>
          <w:sz w:val="18"/>
          <w:szCs w:val="14"/>
        </w:rPr>
      </w:pPr>
      <w:r w:rsidRPr="00B153E6">
        <w:rPr>
          <w:rFonts w:ascii="Calibri" w:hAnsi="Calibri" w:cs="Calibri"/>
          <w:color w:val="auto"/>
          <w:sz w:val="18"/>
          <w:szCs w:val="14"/>
        </w:rPr>
        <w:t>Technology: Unplanned unavailability of non-critical business systems for multiple users.</w:t>
      </w:r>
    </w:p>
    <w:p w14:paraId="4A508BBC" w14:textId="77777777" w:rsidR="000E366A" w:rsidRPr="00B153E6" w:rsidRDefault="000E366A" w:rsidP="000E366A">
      <w:pPr>
        <w:pStyle w:val="ListParagraph"/>
        <w:numPr>
          <w:ilvl w:val="0"/>
          <w:numId w:val="202"/>
        </w:numPr>
        <w:rPr>
          <w:rFonts w:ascii="Calibri" w:hAnsi="Calibri" w:cs="Calibri"/>
          <w:color w:val="auto"/>
          <w:sz w:val="18"/>
          <w:szCs w:val="14"/>
        </w:rPr>
      </w:pPr>
      <w:r w:rsidRPr="00B153E6">
        <w:rPr>
          <w:rFonts w:ascii="Calibri" w:hAnsi="Calibri" w:cs="Calibri"/>
          <w:color w:val="auto"/>
          <w:sz w:val="18"/>
          <w:szCs w:val="14"/>
        </w:rPr>
        <w:t>Compliance: Minor non-compliance identified where documented and compliant improvement/remediation plans exist.</w:t>
      </w:r>
    </w:p>
    <w:p w14:paraId="0F0D891C" w14:textId="77777777" w:rsidR="000E366A" w:rsidRPr="00B153E6" w:rsidRDefault="000E366A" w:rsidP="000E366A">
      <w:pPr>
        <w:rPr>
          <w:rFonts w:ascii="Calibri" w:hAnsi="Calibri" w:cs="Calibri"/>
          <w:color w:val="auto"/>
          <w:sz w:val="20"/>
          <w:szCs w:val="16"/>
        </w:rPr>
      </w:pPr>
    </w:p>
    <w:p w14:paraId="1551BA89" w14:textId="77777777" w:rsidR="000E366A" w:rsidRPr="00B153E6" w:rsidRDefault="000E366A" w:rsidP="000E366A">
      <w:pPr>
        <w:rPr>
          <w:rFonts w:ascii="Calibri" w:hAnsi="Calibri" w:cs="Calibri"/>
          <w:b/>
          <w:bCs/>
          <w:color w:val="auto"/>
          <w:sz w:val="20"/>
          <w:szCs w:val="16"/>
        </w:rPr>
      </w:pPr>
      <w:r w:rsidRPr="00B153E6">
        <w:rPr>
          <w:rFonts w:ascii="Calibri" w:hAnsi="Calibri" w:cs="Calibri"/>
          <w:b/>
          <w:bCs/>
          <w:color w:val="auto"/>
          <w:sz w:val="20"/>
          <w:szCs w:val="16"/>
        </w:rPr>
        <w:t>1. Negligible Impact</w:t>
      </w:r>
    </w:p>
    <w:p w14:paraId="7B6DD88E" w14:textId="77777777" w:rsidR="000E366A" w:rsidRPr="00B153E6" w:rsidRDefault="000E366A" w:rsidP="000E366A">
      <w:pPr>
        <w:pStyle w:val="ListParagraph"/>
        <w:numPr>
          <w:ilvl w:val="0"/>
          <w:numId w:val="203"/>
        </w:numPr>
        <w:rPr>
          <w:rFonts w:ascii="Calibri" w:hAnsi="Calibri" w:cs="Calibri"/>
          <w:color w:val="auto"/>
          <w:sz w:val="18"/>
          <w:szCs w:val="14"/>
        </w:rPr>
      </w:pPr>
      <w:r w:rsidRPr="00B153E6">
        <w:rPr>
          <w:rFonts w:ascii="Calibri" w:hAnsi="Calibri" w:cs="Calibri"/>
          <w:color w:val="auto"/>
          <w:sz w:val="18"/>
          <w:szCs w:val="14"/>
        </w:rPr>
        <w:t xml:space="preserve">Operations: Impact can be absorbed through flexibility and does not disrupt activity. Recovery time </w:t>
      </w:r>
      <w:proofErr w:type="gramStart"/>
      <w:r w:rsidRPr="00B153E6">
        <w:rPr>
          <w:rFonts w:ascii="Calibri" w:hAnsi="Calibri" w:cs="Calibri"/>
          <w:color w:val="auto"/>
          <w:sz w:val="18"/>
          <w:szCs w:val="14"/>
        </w:rPr>
        <w:t>minimal</w:t>
      </w:r>
      <w:proofErr w:type="gramEnd"/>
      <w:r w:rsidRPr="00B153E6">
        <w:rPr>
          <w:rFonts w:ascii="Calibri" w:hAnsi="Calibri" w:cs="Calibri"/>
          <w:color w:val="auto"/>
          <w:sz w:val="18"/>
          <w:szCs w:val="14"/>
        </w:rPr>
        <w:t>.</w:t>
      </w:r>
    </w:p>
    <w:p w14:paraId="4019C808" w14:textId="77777777" w:rsidR="000E366A" w:rsidRPr="00B153E6" w:rsidRDefault="000E366A" w:rsidP="000E366A">
      <w:pPr>
        <w:pStyle w:val="ListParagraph"/>
        <w:numPr>
          <w:ilvl w:val="0"/>
          <w:numId w:val="203"/>
        </w:numPr>
        <w:rPr>
          <w:rFonts w:ascii="Calibri" w:hAnsi="Calibri" w:cs="Calibri"/>
          <w:color w:val="auto"/>
          <w:sz w:val="18"/>
          <w:szCs w:val="14"/>
        </w:rPr>
      </w:pPr>
      <w:r w:rsidRPr="00B153E6">
        <w:rPr>
          <w:rFonts w:ascii="Calibri" w:hAnsi="Calibri" w:cs="Calibri"/>
          <w:color w:val="auto"/>
          <w:sz w:val="18"/>
          <w:szCs w:val="14"/>
        </w:rPr>
        <w:t>Customer Service: Few, if any, customers impacted (1%).</w:t>
      </w:r>
    </w:p>
    <w:p w14:paraId="381BABE8" w14:textId="77777777" w:rsidR="000E366A" w:rsidRPr="00B153E6" w:rsidRDefault="000E366A" w:rsidP="000E366A">
      <w:pPr>
        <w:pStyle w:val="ListParagraph"/>
        <w:numPr>
          <w:ilvl w:val="0"/>
          <w:numId w:val="203"/>
        </w:numPr>
        <w:rPr>
          <w:rFonts w:ascii="Calibri" w:hAnsi="Calibri" w:cs="Calibri"/>
          <w:color w:val="auto"/>
          <w:sz w:val="18"/>
          <w:szCs w:val="14"/>
        </w:rPr>
      </w:pPr>
      <w:r w:rsidRPr="00B153E6">
        <w:rPr>
          <w:rFonts w:ascii="Calibri" w:hAnsi="Calibri" w:cs="Calibri"/>
          <w:color w:val="auto"/>
          <w:sz w:val="18"/>
          <w:szCs w:val="14"/>
        </w:rPr>
        <w:t>Financial: No material financial consequences are involved.</w:t>
      </w:r>
    </w:p>
    <w:p w14:paraId="189EA452" w14:textId="77777777" w:rsidR="000E366A" w:rsidRPr="00B153E6" w:rsidRDefault="000E366A" w:rsidP="000E366A">
      <w:pPr>
        <w:pStyle w:val="ListParagraph"/>
        <w:numPr>
          <w:ilvl w:val="0"/>
          <w:numId w:val="203"/>
        </w:numPr>
        <w:rPr>
          <w:rFonts w:ascii="Calibri" w:hAnsi="Calibri" w:cs="Calibri"/>
          <w:color w:val="auto"/>
          <w:sz w:val="18"/>
          <w:szCs w:val="14"/>
        </w:rPr>
      </w:pPr>
      <w:r w:rsidRPr="00B153E6">
        <w:rPr>
          <w:rFonts w:ascii="Calibri" w:hAnsi="Calibri" w:cs="Calibri"/>
          <w:color w:val="auto"/>
          <w:sz w:val="18"/>
          <w:szCs w:val="14"/>
        </w:rPr>
        <w:t>Technology: Unplanned unavailability of systems affecting a few or one user with minor capacity restrictions affecting non-critical functions.</w:t>
      </w:r>
    </w:p>
    <w:p w14:paraId="1912AABE" w14:textId="77777777" w:rsidR="000E366A" w:rsidRPr="00B153E6" w:rsidRDefault="000E366A" w:rsidP="000E366A">
      <w:pPr>
        <w:pStyle w:val="ListParagraph"/>
        <w:numPr>
          <w:ilvl w:val="0"/>
          <w:numId w:val="203"/>
        </w:numPr>
        <w:rPr>
          <w:rFonts w:ascii="Calibri" w:hAnsi="Calibri" w:cs="Calibri"/>
          <w:color w:val="auto"/>
          <w:sz w:val="18"/>
          <w:szCs w:val="14"/>
        </w:rPr>
      </w:pPr>
      <w:r w:rsidRPr="00B153E6">
        <w:rPr>
          <w:rFonts w:ascii="Calibri" w:hAnsi="Calibri" w:cs="Calibri"/>
          <w:color w:val="auto"/>
          <w:sz w:val="18"/>
          <w:szCs w:val="14"/>
        </w:rPr>
        <w:t>Compliance: Minor non-compliance with penalty unlikely or not established.</w:t>
      </w:r>
    </w:p>
    <w:p w14:paraId="7C2D0367" w14:textId="77777777" w:rsidR="000E366A" w:rsidRPr="00B153E6" w:rsidRDefault="000E366A" w:rsidP="000E366A">
      <w:pPr>
        <w:rPr>
          <w:rFonts w:ascii="Calibri" w:hAnsi="Calibri" w:cs="Calibri"/>
          <w:color w:val="auto"/>
          <w:sz w:val="24"/>
          <w:szCs w:val="20"/>
        </w:rPr>
      </w:pPr>
    </w:p>
    <w:p w14:paraId="53539E19" w14:textId="77777777" w:rsidR="000E366A" w:rsidRPr="00B153E6" w:rsidRDefault="000E366A" w:rsidP="00FB6228">
      <w:pPr>
        <w:spacing w:after="160" w:line="259" w:lineRule="auto"/>
        <w:rPr>
          <w:rFonts w:ascii="Calibri" w:eastAsia="Calibri" w:hAnsi="Calibri" w:cs="Calibri"/>
          <w:color w:val="auto"/>
          <w:kern w:val="2"/>
          <w:sz w:val="24"/>
          <w:szCs w:val="24"/>
          <w14:ligatures w14:val="standardContextual"/>
        </w:rPr>
      </w:pPr>
    </w:p>
    <w:p w14:paraId="0B4A2FCB" w14:textId="5CB5DAD7" w:rsidR="00AD6FAD" w:rsidRPr="00B153E6" w:rsidRDefault="00AD6FAD" w:rsidP="00347DE9">
      <w:pPr>
        <w:spacing w:after="200"/>
        <w:rPr>
          <w:rFonts w:ascii="Calibri" w:eastAsia="Times New Roman" w:hAnsi="Calibri" w:cs="Calibri"/>
          <w:b/>
          <w:color w:val="auto"/>
          <w:sz w:val="24"/>
          <w:szCs w:val="24"/>
        </w:rPr>
      </w:pPr>
    </w:p>
    <w:sectPr w:rsidR="00AD6FAD" w:rsidRPr="00B153E6" w:rsidSect="009438F9">
      <w:headerReference w:type="default" r:id="rId70"/>
      <w:footerReference w:type="default" r:id="rId71"/>
      <w:footerReference w:type="first" r:id="rId72"/>
      <w:pgSz w:w="12240" w:h="15840"/>
      <w:pgMar w:top="720" w:right="720" w:bottom="720" w:left="720"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97A15" w14:textId="77777777" w:rsidR="00CB52FE" w:rsidRDefault="00CB52FE" w:rsidP="004B7E44">
      <w:r>
        <w:separator/>
      </w:r>
    </w:p>
  </w:endnote>
  <w:endnote w:type="continuationSeparator" w:id="0">
    <w:p w14:paraId="5F392364" w14:textId="77777777" w:rsidR="00CB52FE" w:rsidRDefault="00CB52FE"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0C1CD43F"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7FC38D9E" w14:textId="7EE8622C" w:rsidR="004B7E44" w:rsidRDefault="00C11F51" w:rsidP="004B7E44">
          <w:pPr>
            <w:pStyle w:val="Footer"/>
          </w:pPr>
          <w:r>
            <w:t>Confidential</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191010"/>
      <w:docPartObj>
        <w:docPartGallery w:val="Page Numbers (Bottom of Page)"/>
        <w:docPartUnique/>
      </w:docPartObj>
    </w:sdtPr>
    <w:sdtEndPr>
      <w:rPr>
        <w:noProof/>
      </w:rPr>
    </w:sdtEndPr>
    <w:sdtContent>
      <w:p w14:paraId="344DB651"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9F32B" w14:textId="77777777" w:rsidR="00CB52FE" w:rsidRDefault="00CB52FE" w:rsidP="004B7E44">
      <w:r>
        <w:separator/>
      </w:r>
    </w:p>
  </w:footnote>
  <w:footnote w:type="continuationSeparator" w:id="0">
    <w:p w14:paraId="3F2FE7C4" w14:textId="77777777" w:rsidR="00CB52FE" w:rsidRDefault="00CB52FE"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7CE3C1C6" w14:textId="77777777" w:rsidTr="004B7E44">
      <w:trPr>
        <w:trHeight w:val="1318"/>
      </w:trPr>
      <w:tc>
        <w:tcPr>
          <w:tcW w:w="12210" w:type="dxa"/>
          <w:tcBorders>
            <w:top w:val="nil"/>
            <w:left w:val="nil"/>
            <w:bottom w:val="nil"/>
            <w:right w:val="nil"/>
          </w:tcBorders>
        </w:tcPr>
        <w:p w14:paraId="6107A221" w14:textId="77777777" w:rsidR="004B7E44" w:rsidRDefault="004B7E44" w:rsidP="004B7E44">
          <w:pPr>
            <w:pStyle w:val="Header"/>
          </w:pPr>
          <w:r>
            <w:rPr>
              <w:noProof/>
            </w:rPr>
            <mc:AlternateContent>
              <mc:Choice Requires="wps">
                <w:drawing>
                  <wp:inline distT="0" distB="0" distL="0" distR="0" wp14:anchorId="6786303C" wp14:editId="18DB9B20">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D440B2"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786303C" id="Rectangle 11" o:spid="_x0000_s1033"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" fillcolor="#161718 [3213]" stroked="f" strokeweight="2pt">
                    <v:textbox>
                      <w:txbxContent>
                        <w:p w14:paraId="60D440B2"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A45C1"/>
    <w:multiLevelType w:val="hybridMultilevel"/>
    <w:tmpl w:val="F2A402B6"/>
    <w:lvl w:ilvl="0" w:tplc="90B4B016">
      <w:start w:val="3"/>
      <w:numFmt w:val="bullet"/>
      <w:lvlText w:val="-"/>
      <w:lvlJc w:val="left"/>
      <w:pPr>
        <w:ind w:left="555" w:hanging="360"/>
      </w:pPr>
      <w:rPr>
        <w:rFonts w:ascii="Calibri" w:eastAsiaTheme="minorEastAsia" w:hAnsi="Calibri" w:cs="Calibri"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abstractNum w:abstractNumId="1" w15:restartNumberingAfterBreak="0">
    <w:nsid w:val="011B156D"/>
    <w:multiLevelType w:val="multilevel"/>
    <w:tmpl w:val="3F285F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A5F40"/>
    <w:multiLevelType w:val="multilevel"/>
    <w:tmpl w:val="C0BA0F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AF2C06"/>
    <w:multiLevelType w:val="multilevel"/>
    <w:tmpl w:val="3154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4A4AFD"/>
    <w:multiLevelType w:val="hybridMultilevel"/>
    <w:tmpl w:val="1BA2727C"/>
    <w:lvl w:ilvl="0" w:tplc="04090001">
      <w:start w:val="1"/>
      <w:numFmt w:val="bullet"/>
      <w:lvlText w:val=""/>
      <w:lvlJc w:val="left"/>
      <w:pPr>
        <w:ind w:left="690" w:hanging="360"/>
      </w:pPr>
      <w:rPr>
        <w:rFonts w:ascii="Symbol" w:hAnsi="Symbol" w:hint="default"/>
      </w:rPr>
    </w:lvl>
    <w:lvl w:ilvl="1" w:tplc="FFFFFFFF" w:tentative="1">
      <w:start w:val="1"/>
      <w:numFmt w:val="bullet"/>
      <w:lvlText w:val="o"/>
      <w:lvlJc w:val="left"/>
      <w:pPr>
        <w:ind w:left="1605" w:hanging="360"/>
      </w:pPr>
      <w:rPr>
        <w:rFonts w:ascii="Courier New" w:hAnsi="Courier New" w:cs="Courier New" w:hint="default"/>
      </w:rPr>
    </w:lvl>
    <w:lvl w:ilvl="2" w:tplc="FFFFFFFF" w:tentative="1">
      <w:start w:val="1"/>
      <w:numFmt w:val="bullet"/>
      <w:lvlText w:val=""/>
      <w:lvlJc w:val="left"/>
      <w:pPr>
        <w:ind w:left="2325" w:hanging="360"/>
      </w:pPr>
      <w:rPr>
        <w:rFonts w:ascii="Wingdings" w:hAnsi="Wingdings" w:hint="default"/>
      </w:rPr>
    </w:lvl>
    <w:lvl w:ilvl="3" w:tplc="FFFFFFFF" w:tentative="1">
      <w:start w:val="1"/>
      <w:numFmt w:val="bullet"/>
      <w:lvlText w:val=""/>
      <w:lvlJc w:val="left"/>
      <w:pPr>
        <w:ind w:left="3045" w:hanging="360"/>
      </w:pPr>
      <w:rPr>
        <w:rFonts w:ascii="Symbol" w:hAnsi="Symbol" w:hint="default"/>
      </w:rPr>
    </w:lvl>
    <w:lvl w:ilvl="4" w:tplc="FFFFFFFF" w:tentative="1">
      <w:start w:val="1"/>
      <w:numFmt w:val="bullet"/>
      <w:lvlText w:val="o"/>
      <w:lvlJc w:val="left"/>
      <w:pPr>
        <w:ind w:left="3765" w:hanging="360"/>
      </w:pPr>
      <w:rPr>
        <w:rFonts w:ascii="Courier New" w:hAnsi="Courier New" w:cs="Courier New" w:hint="default"/>
      </w:rPr>
    </w:lvl>
    <w:lvl w:ilvl="5" w:tplc="FFFFFFFF" w:tentative="1">
      <w:start w:val="1"/>
      <w:numFmt w:val="bullet"/>
      <w:lvlText w:val=""/>
      <w:lvlJc w:val="left"/>
      <w:pPr>
        <w:ind w:left="4485" w:hanging="360"/>
      </w:pPr>
      <w:rPr>
        <w:rFonts w:ascii="Wingdings" w:hAnsi="Wingdings" w:hint="default"/>
      </w:rPr>
    </w:lvl>
    <w:lvl w:ilvl="6" w:tplc="FFFFFFFF" w:tentative="1">
      <w:start w:val="1"/>
      <w:numFmt w:val="bullet"/>
      <w:lvlText w:val=""/>
      <w:lvlJc w:val="left"/>
      <w:pPr>
        <w:ind w:left="5205" w:hanging="360"/>
      </w:pPr>
      <w:rPr>
        <w:rFonts w:ascii="Symbol" w:hAnsi="Symbol" w:hint="default"/>
      </w:rPr>
    </w:lvl>
    <w:lvl w:ilvl="7" w:tplc="FFFFFFFF" w:tentative="1">
      <w:start w:val="1"/>
      <w:numFmt w:val="bullet"/>
      <w:lvlText w:val="o"/>
      <w:lvlJc w:val="left"/>
      <w:pPr>
        <w:ind w:left="5925" w:hanging="360"/>
      </w:pPr>
      <w:rPr>
        <w:rFonts w:ascii="Courier New" w:hAnsi="Courier New" w:cs="Courier New" w:hint="default"/>
      </w:rPr>
    </w:lvl>
    <w:lvl w:ilvl="8" w:tplc="FFFFFFFF" w:tentative="1">
      <w:start w:val="1"/>
      <w:numFmt w:val="bullet"/>
      <w:lvlText w:val=""/>
      <w:lvlJc w:val="left"/>
      <w:pPr>
        <w:ind w:left="6645" w:hanging="360"/>
      </w:pPr>
      <w:rPr>
        <w:rFonts w:ascii="Wingdings" w:hAnsi="Wingdings" w:hint="default"/>
      </w:rPr>
    </w:lvl>
  </w:abstractNum>
  <w:abstractNum w:abstractNumId="5" w15:restartNumberingAfterBreak="0">
    <w:nsid w:val="03AD3B0F"/>
    <w:multiLevelType w:val="hybridMultilevel"/>
    <w:tmpl w:val="F57A0B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023F93"/>
    <w:multiLevelType w:val="hybridMultilevel"/>
    <w:tmpl w:val="57A85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2D42EC"/>
    <w:multiLevelType w:val="multilevel"/>
    <w:tmpl w:val="5084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5A03D1"/>
    <w:multiLevelType w:val="multilevel"/>
    <w:tmpl w:val="40AEB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2971B7"/>
    <w:multiLevelType w:val="multilevel"/>
    <w:tmpl w:val="7138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313A0D"/>
    <w:multiLevelType w:val="hybridMultilevel"/>
    <w:tmpl w:val="9AF05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715A43"/>
    <w:multiLevelType w:val="hybridMultilevel"/>
    <w:tmpl w:val="04A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9065FE"/>
    <w:multiLevelType w:val="multilevel"/>
    <w:tmpl w:val="0BC4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8F06BA"/>
    <w:multiLevelType w:val="multilevel"/>
    <w:tmpl w:val="A170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565ACC"/>
    <w:multiLevelType w:val="multilevel"/>
    <w:tmpl w:val="F8486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6F2902"/>
    <w:multiLevelType w:val="hybridMultilevel"/>
    <w:tmpl w:val="B59472A2"/>
    <w:lvl w:ilvl="0" w:tplc="332432F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9716C34"/>
    <w:multiLevelType w:val="multilevel"/>
    <w:tmpl w:val="A3B8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9A40787"/>
    <w:multiLevelType w:val="hybridMultilevel"/>
    <w:tmpl w:val="E7F66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A53546F"/>
    <w:multiLevelType w:val="hybridMultilevel"/>
    <w:tmpl w:val="B8784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A8018F"/>
    <w:multiLevelType w:val="multilevel"/>
    <w:tmpl w:val="F4D40F50"/>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0AB1491F"/>
    <w:multiLevelType w:val="multilevel"/>
    <w:tmpl w:val="EFE4B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AE829B5"/>
    <w:multiLevelType w:val="hybridMultilevel"/>
    <w:tmpl w:val="2CC03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B404229"/>
    <w:multiLevelType w:val="hybridMultilevel"/>
    <w:tmpl w:val="B426A768"/>
    <w:lvl w:ilvl="0" w:tplc="82461608">
      <w:start w:val="3"/>
      <w:numFmt w:val="bullet"/>
      <w:lvlText w:val="-"/>
      <w:lvlJc w:val="left"/>
      <w:pPr>
        <w:ind w:left="525" w:hanging="360"/>
      </w:pPr>
      <w:rPr>
        <w:rFonts w:ascii="Calibri" w:eastAsiaTheme="minorEastAsia" w:hAnsi="Calibri" w:cs="Calibri"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3" w15:restartNumberingAfterBreak="0">
    <w:nsid w:val="0C147EEC"/>
    <w:multiLevelType w:val="multilevel"/>
    <w:tmpl w:val="F9BAF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1711C6"/>
    <w:multiLevelType w:val="hybridMultilevel"/>
    <w:tmpl w:val="18F86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E7A0F0B"/>
    <w:multiLevelType w:val="hybridMultilevel"/>
    <w:tmpl w:val="A5DC9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7E75C6"/>
    <w:multiLevelType w:val="multilevel"/>
    <w:tmpl w:val="0D12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E129CC"/>
    <w:multiLevelType w:val="hybridMultilevel"/>
    <w:tmpl w:val="2E54C6EC"/>
    <w:lvl w:ilvl="0" w:tplc="332432F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1337C7B"/>
    <w:multiLevelType w:val="multilevel"/>
    <w:tmpl w:val="B9FC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1AE71BE"/>
    <w:multiLevelType w:val="multilevel"/>
    <w:tmpl w:val="C9C6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1E23C27"/>
    <w:multiLevelType w:val="multilevel"/>
    <w:tmpl w:val="B9243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30721E4"/>
    <w:multiLevelType w:val="hybridMultilevel"/>
    <w:tmpl w:val="C05C1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3F25B5F"/>
    <w:multiLevelType w:val="multilevel"/>
    <w:tmpl w:val="079E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FD12AA"/>
    <w:multiLevelType w:val="hybridMultilevel"/>
    <w:tmpl w:val="59B05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496709D"/>
    <w:multiLevelType w:val="hybridMultilevel"/>
    <w:tmpl w:val="02A0F4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4A52644"/>
    <w:multiLevelType w:val="hybridMultilevel"/>
    <w:tmpl w:val="60343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52C5DC7"/>
    <w:multiLevelType w:val="multilevel"/>
    <w:tmpl w:val="AC1C1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55872A7"/>
    <w:multiLevelType w:val="multilevel"/>
    <w:tmpl w:val="62B6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5C277A4"/>
    <w:multiLevelType w:val="multilevel"/>
    <w:tmpl w:val="39F85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6340992"/>
    <w:multiLevelType w:val="multilevel"/>
    <w:tmpl w:val="B6321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6C5334D"/>
    <w:multiLevelType w:val="hybridMultilevel"/>
    <w:tmpl w:val="26866D24"/>
    <w:lvl w:ilvl="0" w:tplc="04090001">
      <w:start w:val="1"/>
      <w:numFmt w:val="bullet"/>
      <w:lvlText w:val=""/>
      <w:lvlJc w:val="left"/>
      <w:pPr>
        <w:ind w:left="525" w:hanging="360"/>
      </w:pPr>
      <w:rPr>
        <w:rFonts w:ascii="Symbol" w:hAnsi="Symbol" w:hint="default"/>
      </w:rPr>
    </w:lvl>
    <w:lvl w:ilvl="1" w:tplc="FFFFFFFF" w:tentative="1">
      <w:start w:val="1"/>
      <w:numFmt w:val="bullet"/>
      <w:lvlText w:val="o"/>
      <w:lvlJc w:val="left"/>
      <w:pPr>
        <w:ind w:left="1245" w:hanging="360"/>
      </w:pPr>
      <w:rPr>
        <w:rFonts w:ascii="Courier New" w:hAnsi="Courier New" w:cs="Courier New" w:hint="default"/>
      </w:rPr>
    </w:lvl>
    <w:lvl w:ilvl="2" w:tplc="FFFFFFFF" w:tentative="1">
      <w:start w:val="1"/>
      <w:numFmt w:val="bullet"/>
      <w:lvlText w:val=""/>
      <w:lvlJc w:val="left"/>
      <w:pPr>
        <w:ind w:left="1965" w:hanging="360"/>
      </w:pPr>
      <w:rPr>
        <w:rFonts w:ascii="Wingdings" w:hAnsi="Wingdings" w:hint="default"/>
      </w:rPr>
    </w:lvl>
    <w:lvl w:ilvl="3" w:tplc="FFFFFFFF" w:tentative="1">
      <w:start w:val="1"/>
      <w:numFmt w:val="bullet"/>
      <w:lvlText w:val=""/>
      <w:lvlJc w:val="left"/>
      <w:pPr>
        <w:ind w:left="2685" w:hanging="360"/>
      </w:pPr>
      <w:rPr>
        <w:rFonts w:ascii="Symbol" w:hAnsi="Symbol" w:hint="default"/>
      </w:rPr>
    </w:lvl>
    <w:lvl w:ilvl="4" w:tplc="FFFFFFFF" w:tentative="1">
      <w:start w:val="1"/>
      <w:numFmt w:val="bullet"/>
      <w:lvlText w:val="o"/>
      <w:lvlJc w:val="left"/>
      <w:pPr>
        <w:ind w:left="3405" w:hanging="360"/>
      </w:pPr>
      <w:rPr>
        <w:rFonts w:ascii="Courier New" w:hAnsi="Courier New" w:cs="Courier New" w:hint="default"/>
      </w:rPr>
    </w:lvl>
    <w:lvl w:ilvl="5" w:tplc="FFFFFFFF" w:tentative="1">
      <w:start w:val="1"/>
      <w:numFmt w:val="bullet"/>
      <w:lvlText w:val=""/>
      <w:lvlJc w:val="left"/>
      <w:pPr>
        <w:ind w:left="4125" w:hanging="360"/>
      </w:pPr>
      <w:rPr>
        <w:rFonts w:ascii="Wingdings" w:hAnsi="Wingdings" w:hint="default"/>
      </w:rPr>
    </w:lvl>
    <w:lvl w:ilvl="6" w:tplc="FFFFFFFF" w:tentative="1">
      <w:start w:val="1"/>
      <w:numFmt w:val="bullet"/>
      <w:lvlText w:val=""/>
      <w:lvlJc w:val="left"/>
      <w:pPr>
        <w:ind w:left="4845" w:hanging="360"/>
      </w:pPr>
      <w:rPr>
        <w:rFonts w:ascii="Symbol" w:hAnsi="Symbol" w:hint="default"/>
      </w:rPr>
    </w:lvl>
    <w:lvl w:ilvl="7" w:tplc="FFFFFFFF" w:tentative="1">
      <w:start w:val="1"/>
      <w:numFmt w:val="bullet"/>
      <w:lvlText w:val="o"/>
      <w:lvlJc w:val="left"/>
      <w:pPr>
        <w:ind w:left="5565" w:hanging="360"/>
      </w:pPr>
      <w:rPr>
        <w:rFonts w:ascii="Courier New" w:hAnsi="Courier New" w:cs="Courier New" w:hint="default"/>
      </w:rPr>
    </w:lvl>
    <w:lvl w:ilvl="8" w:tplc="FFFFFFFF" w:tentative="1">
      <w:start w:val="1"/>
      <w:numFmt w:val="bullet"/>
      <w:lvlText w:val=""/>
      <w:lvlJc w:val="left"/>
      <w:pPr>
        <w:ind w:left="6285" w:hanging="360"/>
      </w:pPr>
      <w:rPr>
        <w:rFonts w:ascii="Wingdings" w:hAnsi="Wingdings" w:hint="default"/>
      </w:rPr>
    </w:lvl>
  </w:abstractNum>
  <w:abstractNum w:abstractNumId="41" w15:restartNumberingAfterBreak="0">
    <w:nsid w:val="1739215D"/>
    <w:multiLevelType w:val="multilevel"/>
    <w:tmpl w:val="AC04BFB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2" w15:restartNumberingAfterBreak="0">
    <w:nsid w:val="174A2B0C"/>
    <w:multiLevelType w:val="multilevel"/>
    <w:tmpl w:val="2AF8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761231C"/>
    <w:multiLevelType w:val="multilevel"/>
    <w:tmpl w:val="6122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7780FF3"/>
    <w:multiLevelType w:val="hybridMultilevel"/>
    <w:tmpl w:val="169CB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7A96048"/>
    <w:multiLevelType w:val="hybridMultilevel"/>
    <w:tmpl w:val="D9681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7E846E6"/>
    <w:multiLevelType w:val="multilevel"/>
    <w:tmpl w:val="5134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837EDE"/>
    <w:multiLevelType w:val="multilevel"/>
    <w:tmpl w:val="C0AE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94D63BA"/>
    <w:multiLevelType w:val="hybridMultilevel"/>
    <w:tmpl w:val="614C0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A387D2A"/>
    <w:multiLevelType w:val="hybridMultilevel"/>
    <w:tmpl w:val="42762D48"/>
    <w:lvl w:ilvl="0" w:tplc="04090001">
      <w:start w:val="1"/>
      <w:numFmt w:val="bullet"/>
      <w:lvlText w:val=""/>
      <w:lvlJc w:val="left"/>
      <w:pPr>
        <w:ind w:left="720" w:hanging="360"/>
      </w:pPr>
      <w:rPr>
        <w:rFonts w:ascii="Symbol" w:hAnsi="Symbol" w:hint="default"/>
      </w:rPr>
    </w:lvl>
    <w:lvl w:ilvl="1" w:tplc="6D98C86E">
      <w:start w:val="3"/>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ABF4A13"/>
    <w:multiLevelType w:val="multilevel"/>
    <w:tmpl w:val="F2FE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6F31ED"/>
    <w:multiLevelType w:val="multilevel"/>
    <w:tmpl w:val="0BAAD27A"/>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1C440E11"/>
    <w:multiLevelType w:val="multilevel"/>
    <w:tmpl w:val="8BA26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DAE59E6"/>
    <w:multiLevelType w:val="multilevel"/>
    <w:tmpl w:val="3D24FC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E310460"/>
    <w:multiLevelType w:val="multilevel"/>
    <w:tmpl w:val="1B10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E4873C4"/>
    <w:multiLevelType w:val="hybridMultilevel"/>
    <w:tmpl w:val="DADA9424"/>
    <w:lvl w:ilvl="0" w:tplc="04090001">
      <w:start w:val="1"/>
      <w:numFmt w:val="bullet"/>
      <w:lvlText w:val=""/>
      <w:lvlJc w:val="left"/>
      <w:pPr>
        <w:ind w:left="720" w:hanging="360"/>
      </w:pPr>
      <w:rPr>
        <w:rFonts w:ascii="Symbol" w:hAnsi="Symbol" w:hint="default"/>
      </w:rPr>
    </w:lvl>
    <w:lvl w:ilvl="1" w:tplc="CE4E12A8">
      <w:start w:val="3"/>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ECF1326"/>
    <w:multiLevelType w:val="multilevel"/>
    <w:tmpl w:val="BA143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EEC0899"/>
    <w:multiLevelType w:val="multilevel"/>
    <w:tmpl w:val="17EE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0447C11"/>
    <w:multiLevelType w:val="hybridMultilevel"/>
    <w:tmpl w:val="C64E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0EF3A7A"/>
    <w:multiLevelType w:val="hybridMultilevel"/>
    <w:tmpl w:val="6966FF96"/>
    <w:lvl w:ilvl="0" w:tplc="0409000F">
      <w:start w:val="1"/>
      <w:numFmt w:val="decimal"/>
      <w:lvlText w:val="%1."/>
      <w:lvlJc w:val="left"/>
      <w:pPr>
        <w:ind w:left="720" w:hanging="360"/>
      </w:pPr>
    </w:lvl>
    <w:lvl w:ilvl="1" w:tplc="B0B6B4B4">
      <w:start w:val="3"/>
      <w:numFmt w:val="bullet"/>
      <w:lvlText w:val="-"/>
      <w:lvlJc w:val="left"/>
      <w:pPr>
        <w:ind w:left="1440" w:hanging="360"/>
      </w:pPr>
      <w:rPr>
        <w:rFonts w:ascii="Calibri" w:eastAsiaTheme="minorEastAsia"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2026D80"/>
    <w:multiLevelType w:val="hybridMultilevel"/>
    <w:tmpl w:val="B0D431CC"/>
    <w:lvl w:ilvl="0" w:tplc="70CE05A4">
      <w:start w:val="3"/>
      <w:numFmt w:val="bullet"/>
      <w:lvlText w:val="-"/>
      <w:lvlJc w:val="left"/>
      <w:pPr>
        <w:ind w:left="555" w:hanging="360"/>
      </w:pPr>
      <w:rPr>
        <w:rFonts w:ascii="Calibri" w:eastAsiaTheme="minorEastAsia" w:hAnsi="Calibri" w:cs="Calibri"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abstractNum w:abstractNumId="61" w15:restartNumberingAfterBreak="0">
    <w:nsid w:val="227A5A78"/>
    <w:multiLevelType w:val="multilevel"/>
    <w:tmpl w:val="0A0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3855AFE"/>
    <w:multiLevelType w:val="hybridMultilevel"/>
    <w:tmpl w:val="1F602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23EC482E"/>
    <w:multiLevelType w:val="multilevel"/>
    <w:tmpl w:val="85663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40B6632"/>
    <w:multiLevelType w:val="multilevel"/>
    <w:tmpl w:val="C1BE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44B79EE"/>
    <w:multiLevelType w:val="multilevel"/>
    <w:tmpl w:val="DF382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47C6A79"/>
    <w:multiLevelType w:val="multilevel"/>
    <w:tmpl w:val="0738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53A66A3"/>
    <w:multiLevelType w:val="hybridMultilevel"/>
    <w:tmpl w:val="6FB28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55A1711"/>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644413E"/>
    <w:multiLevelType w:val="multilevel"/>
    <w:tmpl w:val="4AEE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69F6982"/>
    <w:multiLevelType w:val="hybridMultilevel"/>
    <w:tmpl w:val="DA0A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6B660F0"/>
    <w:multiLevelType w:val="hybridMultilevel"/>
    <w:tmpl w:val="E7DEADFE"/>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281731D0"/>
    <w:multiLevelType w:val="hybridMultilevel"/>
    <w:tmpl w:val="825EEFB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3" w15:restartNumberingAfterBreak="0">
    <w:nsid w:val="287436F7"/>
    <w:multiLevelType w:val="multilevel"/>
    <w:tmpl w:val="C7E8A2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99D16E4"/>
    <w:multiLevelType w:val="multilevel"/>
    <w:tmpl w:val="9C8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A5378D2"/>
    <w:multiLevelType w:val="multilevel"/>
    <w:tmpl w:val="7610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A58203A"/>
    <w:multiLevelType w:val="multilevel"/>
    <w:tmpl w:val="FDFA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AEB2E74"/>
    <w:multiLevelType w:val="hybridMultilevel"/>
    <w:tmpl w:val="A40022B4"/>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2BAD454B"/>
    <w:multiLevelType w:val="hybridMultilevel"/>
    <w:tmpl w:val="CD467124"/>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2CB6780B"/>
    <w:multiLevelType w:val="multilevel"/>
    <w:tmpl w:val="182A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CED4BAA"/>
    <w:multiLevelType w:val="multilevel"/>
    <w:tmpl w:val="FBF6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0E86D54"/>
    <w:multiLevelType w:val="multilevel"/>
    <w:tmpl w:val="16B8EF9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1A65C17"/>
    <w:multiLevelType w:val="hybridMultilevel"/>
    <w:tmpl w:val="4DFAD2B2"/>
    <w:lvl w:ilvl="0" w:tplc="82461608">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1C21893"/>
    <w:multiLevelType w:val="hybridMultilevel"/>
    <w:tmpl w:val="DB667430"/>
    <w:lvl w:ilvl="0" w:tplc="600872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1DB55CE"/>
    <w:multiLevelType w:val="multilevel"/>
    <w:tmpl w:val="15B0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2121B2C"/>
    <w:multiLevelType w:val="multilevel"/>
    <w:tmpl w:val="28C4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2232BAD"/>
    <w:multiLevelType w:val="hybridMultilevel"/>
    <w:tmpl w:val="6B900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2786647"/>
    <w:multiLevelType w:val="multilevel"/>
    <w:tmpl w:val="1C8A3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2786F22"/>
    <w:multiLevelType w:val="hybridMultilevel"/>
    <w:tmpl w:val="908813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33BE4385"/>
    <w:multiLevelType w:val="multilevel"/>
    <w:tmpl w:val="0C72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5B23815"/>
    <w:multiLevelType w:val="multilevel"/>
    <w:tmpl w:val="5DB42D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5DC68E8"/>
    <w:multiLevelType w:val="hybridMultilevel"/>
    <w:tmpl w:val="9F167A64"/>
    <w:lvl w:ilvl="0" w:tplc="332432F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37172ACD"/>
    <w:multiLevelType w:val="hybridMultilevel"/>
    <w:tmpl w:val="6B7CD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37310A22"/>
    <w:multiLevelType w:val="multilevel"/>
    <w:tmpl w:val="D3782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7382199"/>
    <w:multiLevelType w:val="hybridMultilevel"/>
    <w:tmpl w:val="3AF8C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7667C58"/>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86E062F"/>
    <w:multiLevelType w:val="multilevel"/>
    <w:tmpl w:val="DD6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9A35EAF"/>
    <w:multiLevelType w:val="multilevel"/>
    <w:tmpl w:val="3BFA5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9A955FC"/>
    <w:multiLevelType w:val="multilevel"/>
    <w:tmpl w:val="FBA0DC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9E07D64"/>
    <w:multiLevelType w:val="multilevel"/>
    <w:tmpl w:val="956E3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9FA5F3C"/>
    <w:multiLevelType w:val="multilevel"/>
    <w:tmpl w:val="73E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A4B188A"/>
    <w:multiLevelType w:val="multilevel"/>
    <w:tmpl w:val="3CC4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A9F157F"/>
    <w:multiLevelType w:val="multilevel"/>
    <w:tmpl w:val="A880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AC430C1"/>
    <w:multiLevelType w:val="multilevel"/>
    <w:tmpl w:val="209A39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B0034F8"/>
    <w:multiLevelType w:val="hybridMultilevel"/>
    <w:tmpl w:val="D7EAD87C"/>
    <w:lvl w:ilvl="0" w:tplc="04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Calibri" w:eastAsiaTheme="minorEastAsia"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3B4D2E17"/>
    <w:multiLevelType w:val="multilevel"/>
    <w:tmpl w:val="CB2C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B917314"/>
    <w:multiLevelType w:val="hybridMultilevel"/>
    <w:tmpl w:val="3A869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C973890"/>
    <w:multiLevelType w:val="multilevel"/>
    <w:tmpl w:val="4B88F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EF62FEA"/>
    <w:multiLevelType w:val="hybridMultilevel"/>
    <w:tmpl w:val="9B769672"/>
    <w:lvl w:ilvl="0" w:tplc="04090001">
      <w:start w:val="1"/>
      <w:numFmt w:val="bullet"/>
      <w:lvlText w:val=""/>
      <w:lvlJc w:val="left"/>
      <w:pPr>
        <w:ind w:left="1080" w:hanging="360"/>
      </w:pPr>
      <w:rPr>
        <w:rFonts w:ascii="Symbol" w:hAnsi="Symbol" w:hint="default"/>
      </w:rPr>
    </w:lvl>
    <w:lvl w:ilvl="1" w:tplc="FB44F676">
      <w:start w:val="3"/>
      <w:numFmt w:val="bullet"/>
      <w:lvlText w:val="•"/>
      <w:lvlJc w:val="left"/>
      <w:pPr>
        <w:ind w:left="1800" w:hanging="360"/>
      </w:pPr>
      <w:rPr>
        <w:rFonts w:ascii="Calibri" w:eastAsiaTheme="minorEastAsia" w:hAnsi="Calibri" w:cs="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3F251E86"/>
    <w:multiLevelType w:val="hybridMultilevel"/>
    <w:tmpl w:val="7C042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F5E3F07"/>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F751AB8"/>
    <w:multiLevelType w:val="multilevel"/>
    <w:tmpl w:val="71B2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FD464BD"/>
    <w:multiLevelType w:val="multilevel"/>
    <w:tmpl w:val="FAC8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FE62687"/>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01A748B"/>
    <w:multiLevelType w:val="hybridMultilevel"/>
    <w:tmpl w:val="7146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30C768A"/>
    <w:multiLevelType w:val="hybridMultilevel"/>
    <w:tmpl w:val="1C72BA4C"/>
    <w:lvl w:ilvl="0" w:tplc="82461608">
      <w:start w:val="3"/>
      <w:numFmt w:val="bullet"/>
      <w:lvlText w:val="-"/>
      <w:lvlJc w:val="left"/>
      <w:pPr>
        <w:ind w:left="525" w:hanging="360"/>
      </w:pPr>
      <w:rPr>
        <w:rFonts w:ascii="Calibri" w:eastAsiaTheme="minorEastAsia" w:hAnsi="Calibri" w:cs="Calibri"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16" w15:restartNumberingAfterBreak="0">
    <w:nsid w:val="43123A8F"/>
    <w:multiLevelType w:val="multilevel"/>
    <w:tmpl w:val="674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3E56857"/>
    <w:multiLevelType w:val="multilevel"/>
    <w:tmpl w:val="63448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5F934C7"/>
    <w:multiLevelType w:val="multilevel"/>
    <w:tmpl w:val="0CE04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6B43DDD"/>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70C641F"/>
    <w:multiLevelType w:val="multilevel"/>
    <w:tmpl w:val="A8AEA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76C4413"/>
    <w:multiLevelType w:val="hybridMultilevel"/>
    <w:tmpl w:val="BD76CB7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2" w15:restartNumberingAfterBreak="0">
    <w:nsid w:val="47CE6054"/>
    <w:multiLevelType w:val="multilevel"/>
    <w:tmpl w:val="7610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81A454B"/>
    <w:multiLevelType w:val="multilevel"/>
    <w:tmpl w:val="303CB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87207AC"/>
    <w:multiLevelType w:val="hybridMultilevel"/>
    <w:tmpl w:val="D102ED3A"/>
    <w:lvl w:ilvl="0" w:tplc="82461608">
      <w:start w:val="3"/>
      <w:numFmt w:val="bullet"/>
      <w:lvlText w:val="-"/>
      <w:lvlJc w:val="left"/>
      <w:pPr>
        <w:ind w:left="720" w:hanging="360"/>
      </w:pPr>
      <w:rPr>
        <w:rFonts w:ascii="Calibri" w:eastAsiaTheme="minorEastAsia" w:hAnsi="Calibri" w:cs="Calibri" w:hint="default"/>
      </w:rPr>
    </w:lvl>
    <w:lvl w:ilvl="1" w:tplc="FFFFFFFF">
      <w:start w:val="3"/>
      <w:numFmt w:val="bullet"/>
      <w:lvlText w:val="-"/>
      <w:lvlJc w:val="left"/>
      <w:pPr>
        <w:ind w:left="1440" w:hanging="360"/>
      </w:pPr>
      <w:rPr>
        <w:rFonts w:ascii="Calibri" w:eastAsiaTheme="minorEastAsia"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49062A11"/>
    <w:multiLevelType w:val="hybridMultilevel"/>
    <w:tmpl w:val="0DE42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15:restartNumberingAfterBreak="0">
    <w:nsid w:val="497E1B4D"/>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9A74B91"/>
    <w:multiLevelType w:val="hybridMultilevel"/>
    <w:tmpl w:val="65C22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4A3520F3"/>
    <w:multiLevelType w:val="hybridMultilevel"/>
    <w:tmpl w:val="7518B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15:restartNumberingAfterBreak="0">
    <w:nsid w:val="4A915D13"/>
    <w:multiLevelType w:val="multilevel"/>
    <w:tmpl w:val="D0FA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A974B76"/>
    <w:multiLevelType w:val="multilevel"/>
    <w:tmpl w:val="7148495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1" w15:restartNumberingAfterBreak="0">
    <w:nsid w:val="4AE15276"/>
    <w:multiLevelType w:val="multilevel"/>
    <w:tmpl w:val="7E528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B511D69"/>
    <w:multiLevelType w:val="multilevel"/>
    <w:tmpl w:val="DF86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B7F0122"/>
    <w:multiLevelType w:val="multilevel"/>
    <w:tmpl w:val="4144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BC62B9D"/>
    <w:multiLevelType w:val="multilevel"/>
    <w:tmpl w:val="CCBE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BCC07F2"/>
    <w:multiLevelType w:val="multilevel"/>
    <w:tmpl w:val="E0F4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CB863B8"/>
    <w:multiLevelType w:val="multilevel"/>
    <w:tmpl w:val="B4720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CD67912"/>
    <w:multiLevelType w:val="multilevel"/>
    <w:tmpl w:val="CF4C4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ED0375E"/>
    <w:multiLevelType w:val="hybridMultilevel"/>
    <w:tmpl w:val="A31AA6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15:restartNumberingAfterBreak="0">
    <w:nsid w:val="4ED04669"/>
    <w:multiLevelType w:val="multilevel"/>
    <w:tmpl w:val="000AC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FAB1E78"/>
    <w:multiLevelType w:val="multilevel"/>
    <w:tmpl w:val="351CD44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1" w15:restartNumberingAfterBreak="0">
    <w:nsid w:val="523D26E6"/>
    <w:multiLevelType w:val="multilevel"/>
    <w:tmpl w:val="FD74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4312A56"/>
    <w:multiLevelType w:val="multilevel"/>
    <w:tmpl w:val="BAFE1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4FF761D"/>
    <w:multiLevelType w:val="multilevel"/>
    <w:tmpl w:val="EE3E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540343B"/>
    <w:multiLevelType w:val="multilevel"/>
    <w:tmpl w:val="F464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7842FBF"/>
    <w:multiLevelType w:val="hybridMultilevel"/>
    <w:tmpl w:val="4F96A832"/>
    <w:lvl w:ilvl="0" w:tplc="04090001">
      <w:start w:val="1"/>
      <w:numFmt w:val="bullet"/>
      <w:lvlText w:val=""/>
      <w:lvlJc w:val="left"/>
      <w:pPr>
        <w:ind w:left="360" w:hanging="360"/>
      </w:pPr>
      <w:rPr>
        <w:rFonts w:ascii="Symbol" w:hAnsi="Symbol" w:hint="default"/>
      </w:rPr>
    </w:lvl>
    <w:lvl w:ilvl="1" w:tplc="08B45520">
      <w:start w:val="3"/>
      <w:numFmt w:val="bullet"/>
      <w:lvlText w:val="-"/>
      <w:lvlJc w:val="left"/>
      <w:pPr>
        <w:ind w:left="1080" w:hanging="360"/>
      </w:pPr>
      <w:rPr>
        <w:rFonts w:ascii="Calibri" w:eastAsiaTheme="minorEastAsia"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15:restartNumberingAfterBreak="0">
    <w:nsid w:val="593751A4"/>
    <w:multiLevelType w:val="multilevel"/>
    <w:tmpl w:val="988E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A1F24CF"/>
    <w:multiLevelType w:val="multilevel"/>
    <w:tmpl w:val="93CA2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B2F682A"/>
    <w:multiLevelType w:val="multilevel"/>
    <w:tmpl w:val="BF2444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B5471BB"/>
    <w:multiLevelType w:val="multilevel"/>
    <w:tmpl w:val="DEAC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BBD222A"/>
    <w:multiLevelType w:val="multilevel"/>
    <w:tmpl w:val="D0AE31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C014A15"/>
    <w:multiLevelType w:val="hybridMultilevel"/>
    <w:tmpl w:val="7E3430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15:restartNumberingAfterBreak="0">
    <w:nsid w:val="5C834F4E"/>
    <w:multiLevelType w:val="hybridMultilevel"/>
    <w:tmpl w:val="A3E8664A"/>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3" w15:restartNumberingAfterBreak="0">
    <w:nsid w:val="5C9E7235"/>
    <w:multiLevelType w:val="multilevel"/>
    <w:tmpl w:val="49EA1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D8C1F2C"/>
    <w:multiLevelType w:val="hybridMultilevel"/>
    <w:tmpl w:val="3FBA1F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5" w15:restartNumberingAfterBreak="0">
    <w:nsid w:val="5E1E72B1"/>
    <w:multiLevelType w:val="multilevel"/>
    <w:tmpl w:val="76DC5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F174D50"/>
    <w:multiLevelType w:val="multilevel"/>
    <w:tmpl w:val="7270A9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F657408"/>
    <w:multiLevelType w:val="hybridMultilevel"/>
    <w:tmpl w:val="40927A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8" w15:restartNumberingAfterBreak="0">
    <w:nsid w:val="5FD64D23"/>
    <w:multiLevelType w:val="hybridMultilevel"/>
    <w:tmpl w:val="D87833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15:restartNumberingAfterBreak="0">
    <w:nsid w:val="5FD95F0C"/>
    <w:multiLevelType w:val="multilevel"/>
    <w:tmpl w:val="2EC2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0060976"/>
    <w:multiLevelType w:val="hybridMultilevel"/>
    <w:tmpl w:val="CD467124"/>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1" w15:restartNumberingAfterBreak="0">
    <w:nsid w:val="600F581F"/>
    <w:multiLevelType w:val="multilevel"/>
    <w:tmpl w:val="E0C0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0747A8D"/>
    <w:multiLevelType w:val="hybridMultilevel"/>
    <w:tmpl w:val="AFEA1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13445DA"/>
    <w:multiLevelType w:val="hybridMultilevel"/>
    <w:tmpl w:val="2460B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2095196"/>
    <w:multiLevelType w:val="multilevel"/>
    <w:tmpl w:val="6AF6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21C2117"/>
    <w:multiLevelType w:val="hybridMultilevel"/>
    <w:tmpl w:val="5C50D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26C23BA"/>
    <w:multiLevelType w:val="multilevel"/>
    <w:tmpl w:val="9FFE4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64C470DC"/>
    <w:multiLevelType w:val="multilevel"/>
    <w:tmpl w:val="FCB6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5194F0E"/>
    <w:multiLevelType w:val="multilevel"/>
    <w:tmpl w:val="17BE4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5523F53"/>
    <w:multiLevelType w:val="multilevel"/>
    <w:tmpl w:val="AC04BFB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70" w15:restartNumberingAfterBreak="0">
    <w:nsid w:val="65D44574"/>
    <w:multiLevelType w:val="multilevel"/>
    <w:tmpl w:val="7DC2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1A350D"/>
    <w:multiLevelType w:val="hybridMultilevel"/>
    <w:tmpl w:val="D22ED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66343854"/>
    <w:multiLevelType w:val="multilevel"/>
    <w:tmpl w:val="64B8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6E1168B"/>
    <w:multiLevelType w:val="multilevel"/>
    <w:tmpl w:val="2088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7492EEC"/>
    <w:multiLevelType w:val="multilevel"/>
    <w:tmpl w:val="855C8A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7D76F7B"/>
    <w:multiLevelType w:val="multilevel"/>
    <w:tmpl w:val="01C89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8B370D7"/>
    <w:multiLevelType w:val="hybridMultilevel"/>
    <w:tmpl w:val="80ACACF8"/>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68BD5A23"/>
    <w:multiLevelType w:val="multilevel"/>
    <w:tmpl w:val="81F4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9AE7C15"/>
    <w:multiLevelType w:val="hybridMultilevel"/>
    <w:tmpl w:val="E88E33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9" w15:restartNumberingAfterBreak="0">
    <w:nsid w:val="69B33EB7"/>
    <w:multiLevelType w:val="multilevel"/>
    <w:tmpl w:val="7EF87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AB44816"/>
    <w:multiLevelType w:val="hybridMultilevel"/>
    <w:tmpl w:val="70BE8B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15:restartNumberingAfterBreak="0">
    <w:nsid w:val="6B0277A9"/>
    <w:multiLevelType w:val="hybridMultilevel"/>
    <w:tmpl w:val="DC8C6A5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6D546FFA"/>
    <w:multiLevelType w:val="multilevel"/>
    <w:tmpl w:val="4BD0C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6D9117B0"/>
    <w:multiLevelType w:val="hybridMultilevel"/>
    <w:tmpl w:val="F8209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DA63F9E"/>
    <w:multiLevelType w:val="multilevel"/>
    <w:tmpl w:val="8788D2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6ECC57C6"/>
    <w:multiLevelType w:val="multilevel"/>
    <w:tmpl w:val="4078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F461E05"/>
    <w:multiLevelType w:val="hybridMultilevel"/>
    <w:tmpl w:val="A052F6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F851772"/>
    <w:multiLevelType w:val="multilevel"/>
    <w:tmpl w:val="6F56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F863C33"/>
    <w:multiLevelType w:val="hybridMultilevel"/>
    <w:tmpl w:val="580AC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6FB2551B"/>
    <w:multiLevelType w:val="multilevel"/>
    <w:tmpl w:val="AC04BFB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0" w15:restartNumberingAfterBreak="0">
    <w:nsid w:val="70914A9D"/>
    <w:multiLevelType w:val="multilevel"/>
    <w:tmpl w:val="64F22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70B17F5E"/>
    <w:multiLevelType w:val="hybridMultilevel"/>
    <w:tmpl w:val="D6DEAE2A"/>
    <w:lvl w:ilvl="0" w:tplc="04090001">
      <w:start w:val="1"/>
      <w:numFmt w:val="bullet"/>
      <w:lvlText w:val=""/>
      <w:lvlJc w:val="left"/>
      <w:pPr>
        <w:ind w:left="720" w:hanging="360"/>
      </w:pPr>
      <w:rPr>
        <w:rFonts w:ascii="Symbol" w:hAnsi="Symbol" w:hint="default"/>
      </w:rPr>
    </w:lvl>
    <w:lvl w:ilvl="1" w:tplc="30A69B8E">
      <w:start w:val="3"/>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70FE220D"/>
    <w:multiLevelType w:val="hybridMultilevel"/>
    <w:tmpl w:val="D0DC1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199440A"/>
    <w:multiLevelType w:val="hybridMultilevel"/>
    <w:tmpl w:val="01660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1A81142"/>
    <w:multiLevelType w:val="hybridMultilevel"/>
    <w:tmpl w:val="A872C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1D01470"/>
    <w:multiLevelType w:val="multilevel"/>
    <w:tmpl w:val="74A8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2CF2F5F"/>
    <w:multiLevelType w:val="multilevel"/>
    <w:tmpl w:val="2462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73277049"/>
    <w:multiLevelType w:val="hybridMultilevel"/>
    <w:tmpl w:val="27BCA7A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8" w15:restartNumberingAfterBreak="0">
    <w:nsid w:val="737E68DC"/>
    <w:multiLevelType w:val="multilevel"/>
    <w:tmpl w:val="1E3AF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4DA2A6E"/>
    <w:multiLevelType w:val="hybridMultilevel"/>
    <w:tmpl w:val="D020F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4E265DB"/>
    <w:multiLevelType w:val="hybridMultilevel"/>
    <w:tmpl w:val="969694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1" w15:restartNumberingAfterBreak="0">
    <w:nsid w:val="76D100B4"/>
    <w:multiLevelType w:val="hybridMultilevel"/>
    <w:tmpl w:val="59EAB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7746107A"/>
    <w:multiLevelType w:val="multilevel"/>
    <w:tmpl w:val="90A0B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77BF28D9"/>
    <w:multiLevelType w:val="hybridMultilevel"/>
    <w:tmpl w:val="2574213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78AF263E"/>
    <w:multiLevelType w:val="multilevel"/>
    <w:tmpl w:val="A0DEE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8D37AD1"/>
    <w:multiLevelType w:val="multilevel"/>
    <w:tmpl w:val="FA88E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9226720"/>
    <w:multiLevelType w:val="multilevel"/>
    <w:tmpl w:val="1BD4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9BC6EFA"/>
    <w:multiLevelType w:val="multilevel"/>
    <w:tmpl w:val="75A8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9EB08EE"/>
    <w:multiLevelType w:val="hybridMultilevel"/>
    <w:tmpl w:val="65C6B400"/>
    <w:lvl w:ilvl="0" w:tplc="82461608">
      <w:start w:val="3"/>
      <w:numFmt w:val="bullet"/>
      <w:lvlText w:val="-"/>
      <w:lvlJc w:val="left"/>
      <w:pPr>
        <w:ind w:left="690" w:hanging="360"/>
      </w:pPr>
      <w:rPr>
        <w:rFonts w:ascii="Calibri" w:eastAsiaTheme="minorEastAsia" w:hAnsi="Calibri" w:cs="Calibri"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09" w15:restartNumberingAfterBreak="0">
    <w:nsid w:val="7A1B2A62"/>
    <w:multiLevelType w:val="multilevel"/>
    <w:tmpl w:val="5B506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AD051D8"/>
    <w:multiLevelType w:val="multilevel"/>
    <w:tmpl w:val="2A648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AD33C2D"/>
    <w:multiLevelType w:val="hybridMultilevel"/>
    <w:tmpl w:val="DD849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ADE5FCD"/>
    <w:multiLevelType w:val="multilevel"/>
    <w:tmpl w:val="F664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C214E76"/>
    <w:multiLevelType w:val="multilevel"/>
    <w:tmpl w:val="AC04BF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8128534">
    <w:abstractNumId w:val="194"/>
  </w:num>
  <w:num w:numId="2" w16cid:durableId="763186891">
    <w:abstractNumId w:val="134"/>
  </w:num>
  <w:num w:numId="3" w16cid:durableId="972101144">
    <w:abstractNumId w:val="42"/>
  </w:num>
  <w:num w:numId="4" w16cid:durableId="1826697746">
    <w:abstractNumId w:val="47"/>
  </w:num>
  <w:num w:numId="5" w16cid:durableId="559051871">
    <w:abstractNumId w:val="166"/>
  </w:num>
  <w:num w:numId="6" w16cid:durableId="863635441">
    <w:abstractNumId w:val="46"/>
  </w:num>
  <w:num w:numId="7" w16cid:durableId="206643144">
    <w:abstractNumId w:val="123"/>
  </w:num>
  <w:num w:numId="8" w16cid:durableId="992681851">
    <w:abstractNumId w:val="140"/>
  </w:num>
  <w:num w:numId="9" w16cid:durableId="47921092">
    <w:abstractNumId w:val="156"/>
  </w:num>
  <w:num w:numId="10" w16cid:durableId="1809349649">
    <w:abstractNumId w:val="87"/>
  </w:num>
  <w:num w:numId="11" w16cid:durableId="876696228">
    <w:abstractNumId w:val="190"/>
  </w:num>
  <w:num w:numId="12" w16cid:durableId="935362103">
    <w:abstractNumId w:val="36"/>
  </w:num>
  <w:num w:numId="13" w16cid:durableId="1998146511">
    <w:abstractNumId w:val="118"/>
  </w:num>
  <w:num w:numId="14" w16cid:durableId="158008531">
    <w:abstractNumId w:val="37"/>
  </w:num>
  <w:num w:numId="15" w16cid:durableId="438451236">
    <w:abstractNumId w:val="135"/>
  </w:num>
  <w:num w:numId="16" w16cid:durableId="1929922146">
    <w:abstractNumId w:val="182"/>
  </w:num>
  <w:num w:numId="17" w16cid:durableId="988509958">
    <w:abstractNumId w:val="179"/>
  </w:num>
  <w:num w:numId="18" w16cid:durableId="971904004">
    <w:abstractNumId w:val="205"/>
  </w:num>
  <w:num w:numId="19" w16cid:durableId="1409687857">
    <w:abstractNumId w:val="63"/>
  </w:num>
  <w:num w:numId="20" w16cid:durableId="836382030">
    <w:abstractNumId w:val="103"/>
  </w:num>
  <w:num w:numId="21" w16cid:durableId="560407497">
    <w:abstractNumId w:val="184"/>
  </w:num>
  <w:num w:numId="22" w16cid:durableId="1887373344">
    <w:abstractNumId w:val="66"/>
  </w:num>
  <w:num w:numId="23" w16cid:durableId="593318308">
    <w:abstractNumId w:val="98"/>
  </w:num>
  <w:num w:numId="24" w16cid:durableId="2066250614">
    <w:abstractNumId w:val="90"/>
  </w:num>
  <w:num w:numId="25" w16cid:durableId="190338024">
    <w:abstractNumId w:val="73"/>
  </w:num>
  <w:num w:numId="26" w16cid:durableId="473565170">
    <w:abstractNumId w:val="174"/>
  </w:num>
  <w:num w:numId="27" w16cid:durableId="1591044777">
    <w:abstractNumId w:val="150"/>
  </w:num>
  <w:num w:numId="28" w16cid:durableId="1096950101">
    <w:abstractNumId w:val="81"/>
  </w:num>
  <w:num w:numId="29" w16cid:durableId="913662706">
    <w:abstractNumId w:val="107"/>
  </w:num>
  <w:num w:numId="30" w16cid:durableId="1081637253">
    <w:abstractNumId w:val="65"/>
  </w:num>
  <w:num w:numId="31" w16cid:durableId="1149519954">
    <w:abstractNumId w:val="84"/>
  </w:num>
  <w:num w:numId="32" w16cid:durableId="1213233538">
    <w:abstractNumId w:val="112"/>
  </w:num>
  <w:num w:numId="33" w16cid:durableId="1192261800">
    <w:abstractNumId w:val="122"/>
  </w:num>
  <w:num w:numId="34" w16cid:durableId="292760909">
    <w:abstractNumId w:val="28"/>
  </w:num>
  <w:num w:numId="35" w16cid:durableId="791482854">
    <w:abstractNumId w:val="29"/>
  </w:num>
  <w:num w:numId="36" w16cid:durableId="484975922">
    <w:abstractNumId w:val="143"/>
  </w:num>
  <w:num w:numId="37" w16cid:durableId="199586687">
    <w:abstractNumId w:val="89"/>
  </w:num>
  <w:num w:numId="38" w16cid:durableId="42877077">
    <w:abstractNumId w:val="52"/>
  </w:num>
  <w:num w:numId="39" w16cid:durableId="287661602">
    <w:abstractNumId w:val="133"/>
  </w:num>
  <w:num w:numId="40" w16cid:durableId="282463651">
    <w:abstractNumId w:val="56"/>
  </w:num>
  <w:num w:numId="41" w16cid:durableId="531916328">
    <w:abstractNumId w:val="155"/>
  </w:num>
  <w:num w:numId="42" w16cid:durableId="1796293155">
    <w:abstractNumId w:val="168"/>
  </w:num>
  <w:num w:numId="43" w16cid:durableId="1280527127">
    <w:abstractNumId w:val="14"/>
  </w:num>
  <w:num w:numId="44" w16cid:durableId="261229769">
    <w:abstractNumId w:val="202"/>
  </w:num>
  <w:num w:numId="45" w16cid:durableId="86387221">
    <w:abstractNumId w:val="97"/>
  </w:num>
  <w:num w:numId="46" w16cid:durableId="643312006">
    <w:abstractNumId w:val="54"/>
  </w:num>
  <w:num w:numId="47" w16cid:durableId="2126269263">
    <w:abstractNumId w:val="116"/>
  </w:num>
  <w:num w:numId="48" w16cid:durableId="168107148">
    <w:abstractNumId w:val="144"/>
  </w:num>
  <w:num w:numId="49" w16cid:durableId="1435200272">
    <w:abstractNumId w:val="172"/>
  </w:num>
  <w:num w:numId="50" w16cid:durableId="413018208">
    <w:abstractNumId w:val="43"/>
  </w:num>
  <w:num w:numId="51" w16cid:durableId="1470516578">
    <w:abstractNumId w:val="57"/>
  </w:num>
  <w:num w:numId="52" w16cid:durableId="1138650967">
    <w:abstractNumId w:val="195"/>
  </w:num>
  <w:num w:numId="53" w16cid:durableId="1079786682">
    <w:abstractNumId w:val="85"/>
  </w:num>
  <w:num w:numId="54" w16cid:durableId="47385626">
    <w:abstractNumId w:val="206"/>
  </w:num>
  <w:num w:numId="55" w16cid:durableId="1684700579">
    <w:abstractNumId w:val="170"/>
  </w:num>
  <w:num w:numId="56" w16cid:durableId="388648941">
    <w:abstractNumId w:val="64"/>
  </w:num>
  <w:num w:numId="57" w16cid:durableId="730035884">
    <w:abstractNumId w:val="9"/>
  </w:num>
  <w:num w:numId="58" w16cid:durableId="1016691342">
    <w:abstractNumId w:val="13"/>
  </w:num>
  <w:num w:numId="59" w16cid:durableId="1631085566">
    <w:abstractNumId w:val="147"/>
  </w:num>
  <w:num w:numId="60" w16cid:durableId="1838035905">
    <w:abstractNumId w:val="120"/>
  </w:num>
  <w:num w:numId="61" w16cid:durableId="1472021374">
    <w:abstractNumId w:val="137"/>
  </w:num>
  <w:num w:numId="62" w16cid:durableId="1986625175">
    <w:abstractNumId w:val="185"/>
  </w:num>
  <w:num w:numId="63" w16cid:durableId="1792628067">
    <w:abstractNumId w:val="105"/>
  </w:num>
  <w:num w:numId="64" w16cid:durableId="891889835">
    <w:abstractNumId w:val="26"/>
  </w:num>
  <w:num w:numId="65" w16cid:durableId="1046873850">
    <w:abstractNumId w:val="39"/>
  </w:num>
  <w:num w:numId="66" w16cid:durableId="1337419799">
    <w:abstractNumId w:val="173"/>
  </w:num>
  <w:num w:numId="67" w16cid:durableId="253242705">
    <w:abstractNumId w:val="207"/>
  </w:num>
  <w:num w:numId="68" w16cid:durableId="565527592">
    <w:abstractNumId w:val="149"/>
  </w:num>
  <w:num w:numId="69" w16cid:durableId="1619677959">
    <w:abstractNumId w:val="7"/>
  </w:num>
  <w:num w:numId="70" w16cid:durableId="1313607767">
    <w:abstractNumId w:val="177"/>
  </w:num>
  <w:num w:numId="71" w16cid:durableId="1595747138">
    <w:abstractNumId w:val="212"/>
  </w:num>
  <w:num w:numId="72" w16cid:durableId="955529888">
    <w:abstractNumId w:val="96"/>
  </w:num>
  <w:num w:numId="73" w16cid:durableId="153113257">
    <w:abstractNumId w:val="101"/>
  </w:num>
  <w:num w:numId="74" w16cid:durableId="1375500322">
    <w:abstractNumId w:val="161"/>
  </w:num>
  <w:num w:numId="75" w16cid:durableId="2063602677">
    <w:abstractNumId w:val="187"/>
  </w:num>
  <w:num w:numId="76" w16cid:durableId="287014272">
    <w:abstractNumId w:val="141"/>
  </w:num>
  <w:num w:numId="77" w16cid:durableId="2022125604">
    <w:abstractNumId w:val="153"/>
  </w:num>
  <w:num w:numId="78" w16cid:durableId="231277820">
    <w:abstractNumId w:val="12"/>
  </w:num>
  <w:num w:numId="79" w16cid:durableId="1990941107">
    <w:abstractNumId w:val="164"/>
  </w:num>
  <w:num w:numId="80" w16cid:durableId="757025516">
    <w:abstractNumId w:val="209"/>
  </w:num>
  <w:num w:numId="81" w16cid:durableId="1829394700">
    <w:abstractNumId w:val="204"/>
  </w:num>
  <w:num w:numId="82" w16cid:durableId="690423161">
    <w:abstractNumId w:val="167"/>
  </w:num>
  <w:num w:numId="83" w16cid:durableId="221990297">
    <w:abstractNumId w:val="79"/>
  </w:num>
  <w:num w:numId="84" w16cid:durableId="1253709643">
    <w:abstractNumId w:val="61"/>
  </w:num>
  <w:num w:numId="85" w16cid:durableId="1670985067">
    <w:abstractNumId w:val="132"/>
  </w:num>
  <w:num w:numId="86" w16cid:durableId="368843604">
    <w:abstractNumId w:val="30"/>
  </w:num>
  <w:num w:numId="87" w16cid:durableId="1573156467">
    <w:abstractNumId w:val="180"/>
  </w:num>
  <w:num w:numId="88" w16cid:durableId="1156844487">
    <w:abstractNumId w:val="200"/>
  </w:num>
  <w:num w:numId="89" w16cid:durableId="1292440676">
    <w:abstractNumId w:val="178"/>
  </w:num>
  <w:num w:numId="90" w16cid:durableId="1751852744">
    <w:abstractNumId w:val="17"/>
  </w:num>
  <w:num w:numId="91" w16cid:durableId="2053117147">
    <w:abstractNumId w:val="151"/>
  </w:num>
  <w:num w:numId="92" w16cid:durableId="1832986176">
    <w:abstractNumId w:val="34"/>
  </w:num>
  <w:num w:numId="93" w16cid:durableId="888802505">
    <w:abstractNumId w:val="62"/>
  </w:num>
  <w:num w:numId="94" w16cid:durableId="1007754520">
    <w:abstractNumId w:val="157"/>
  </w:num>
  <w:num w:numId="95" w16cid:durableId="99423431">
    <w:abstractNumId w:val="125"/>
  </w:num>
  <w:num w:numId="96" w16cid:durableId="712467177">
    <w:abstractNumId w:val="108"/>
  </w:num>
  <w:num w:numId="97" w16cid:durableId="967584598">
    <w:abstractNumId w:val="130"/>
  </w:num>
  <w:num w:numId="98" w16cid:durableId="92214984">
    <w:abstractNumId w:val="111"/>
  </w:num>
  <w:num w:numId="99" w16cid:durableId="400063362">
    <w:abstractNumId w:val="196"/>
  </w:num>
  <w:num w:numId="100" w16cid:durableId="2003046412">
    <w:abstractNumId w:val="16"/>
  </w:num>
  <w:num w:numId="101" w16cid:durableId="1820148293">
    <w:abstractNumId w:val="19"/>
  </w:num>
  <w:num w:numId="102" w16cid:durableId="744255060">
    <w:abstractNumId w:val="3"/>
  </w:num>
  <w:num w:numId="103" w16cid:durableId="188495442">
    <w:abstractNumId w:val="51"/>
  </w:num>
  <w:num w:numId="104" w16cid:durableId="1961716731">
    <w:abstractNumId w:val="69"/>
  </w:num>
  <w:num w:numId="105" w16cid:durableId="2071347666">
    <w:abstractNumId w:val="146"/>
  </w:num>
  <w:num w:numId="106" w16cid:durableId="144053942">
    <w:abstractNumId w:val="76"/>
  </w:num>
  <w:num w:numId="107" w16cid:durableId="2113236722">
    <w:abstractNumId w:val="11"/>
  </w:num>
  <w:num w:numId="108" w16cid:durableId="440882028">
    <w:abstractNumId w:val="2"/>
  </w:num>
  <w:num w:numId="109" w16cid:durableId="1092356410">
    <w:abstractNumId w:val="33"/>
  </w:num>
  <w:num w:numId="110" w16cid:durableId="477498141">
    <w:abstractNumId w:val="23"/>
  </w:num>
  <w:num w:numId="111" w16cid:durableId="1252616020">
    <w:abstractNumId w:val="210"/>
  </w:num>
  <w:num w:numId="112" w16cid:durableId="123471106">
    <w:abstractNumId w:val="131"/>
  </w:num>
  <w:num w:numId="113" w16cid:durableId="807624229">
    <w:abstractNumId w:val="142"/>
  </w:num>
  <w:num w:numId="114" w16cid:durableId="502091519">
    <w:abstractNumId w:val="198"/>
  </w:num>
  <w:num w:numId="115" w16cid:durableId="511577965">
    <w:abstractNumId w:val="136"/>
  </w:num>
  <w:num w:numId="116" w16cid:durableId="1859195313">
    <w:abstractNumId w:val="80"/>
  </w:num>
  <w:num w:numId="117" w16cid:durableId="852458735">
    <w:abstractNumId w:val="148"/>
  </w:num>
  <w:num w:numId="118" w16cid:durableId="459691015">
    <w:abstractNumId w:val="99"/>
  </w:num>
  <w:num w:numId="119" w16cid:durableId="1020745476">
    <w:abstractNumId w:val="139"/>
  </w:num>
  <w:num w:numId="120" w16cid:durableId="1825777419">
    <w:abstractNumId w:val="21"/>
  </w:num>
  <w:num w:numId="121" w16cid:durableId="2074959344">
    <w:abstractNumId w:val="18"/>
  </w:num>
  <w:num w:numId="122" w16cid:durableId="636223913">
    <w:abstractNumId w:val="171"/>
  </w:num>
  <w:num w:numId="123" w16cid:durableId="1711298174">
    <w:abstractNumId w:val="93"/>
  </w:num>
  <w:num w:numId="124" w16cid:durableId="357195487">
    <w:abstractNumId w:val="159"/>
  </w:num>
  <w:num w:numId="125" w16cid:durableId="1373076108">
    <w:abstractNumId w:val="129"/>
  </w:num>
  <w:num w:numId="126" w16cid:durableId="299767133">
    <w:abstractNumId w:val="50"/>
  </w:num>
  <w:num w:numId="127" w16cid:durableId="569076427">
    <w:abstractNumId w:val="1"/>
  </w:num>
  <w:num w:numId="128" w16cid:durableId="1220286477">
    <w:abstractNumId w:val="117"/>
  </w:num>
  <w:num w:numId="129" w16cid:durableId="2133548382">
    <w:abstractNumId w:val="102"/>
  </w:num>
  <w:num w:numId="130" w16cid:durableId="1620137278">
    <w:abstractNumId w:val="74"/>
  </w:num>
  <w:num w:numId="131" w16cid:durableId="1011295801">
    <w:abstractNumId w:val="175"/>
  </w:num>
  <w:num w:numId="132" w16cid:durableId="705525811">
    <w:abstractNumId w:val="213"/>
  </w:num>
  <w:num w:numId="133" w16cid:durableId="754322777">
    <w:abstractNumId w:val="110"/>
  </w:num>
  <w:num w:numId="134" w16cid:durableId="1437212473">
    <w:abstractNumId w:val="53"/>
  </w:num>
  <w:num w:numId="135" w16cid:durableId="1479572202">
    <w:abstractNumId w:val="88"/>
  </w:num>
  <w:num w:numId="136" w16cid:durableId="1852066815">
    <w:abstractNumId w:val="128"/>
  </w:num>
  <w:num w:numId="137" w16cid:durableId="840657973">
    <w:abstractNumId w:val="189"/>
  </w:num>
  <w:num w:numId="138" w16cid:durableId="406612418">
    <w:abstractNumId w:val="41"/>
  </w:num>
  <w:num w:numId="139" w16cid:durableId="1306743445">
    <w:abstractNumId w:val="169"/>
  </w:num>
  <w:num w:numId="140" w16cid:durableId="1203591574">
    <w:abstractNumId w:val="68"/>
  </w:num>
  <w:num w:numId="141" w16cid:durableId="23482598">
    <w:abstractNumId w:val="126"/>
  </w:num>
  <w:num w:numId="142" w16cid:durableId="347634447">
    <w:abstractNumId w:val="119"/>
  </w:num>
  <w:num w:numId="143" w16cid:durableId="352418898">
    <w:abstractNumId w:val="95"/>
  </w:num>
  <w:num w:numId="144" w16cid:durableId="1881282766">
    <w:abstractNumId w:val="113"/>
  </w:num>
  <w:num w:numId="145" w16cid:durableId="159470681">
    <w:abstractNumId w:val="32"/>
  </w:num>
  <w:num w:numId="146" w16cid:durableId="124467134">
    <w:abstractNumId w:val="38"/>
  </w:num>
  <w:num w:numId="147" w16cid:durableId="2044818689">
    <w:abstractNumId w:val="100"/>
  </w:num>
  <w:num w:numId="148" w16cid:durableId="980889289">
    <w:abstractNumId w:val="8"/>
  </w:num>
  <w:num w:numId="149" w16cid:durableId="1561986055">
    <w:abstractNumId w:val="20"/>
  </w:num>
  <w:num w:numId="150" w16cid:durableId="1396199793">
    <w:abstractNumId w:val="27"/>
  </w:num>
  <w:num w:numId="151" w16cid:durableId="1901209205">
    <w:abstractNumId w:val="15"/>
  </w:num>
  <w:num w:numId="152" w16cid:durableId="2076276788">
    <w:abstractNumId w:val="91"/>
  </w:num>
  <w:num w:numId="153" w16cid:durableId="948320385">
    <w:abstractNumId w:val="193"/>
  </w:num>
  <w:num w:numId="154" w16cid:durableId="772554380">
    <w:abstractNumId w:val="92"/>
  </w:num>
  <w:num w:numId="155" w16cid:durableId="630482256">
    <w:abstractNumId w:val="10"/>
  </w:num>
  <w:num w:numId="156" w16cid:durableId="191892289">
    <w:abstractNumId w:val="163"/>
  </w:num>
  <w:num w:numId="157" w16cid:durableId="71587066">
    <w:abstractNumId w:val="109"/>
  </w:num>
  <w:num w:numId="158" w16cid:durableId="1950158787">
    <w:abstractNumId w:val="199"/>
  </w:num>
  <w:num w:numId="159" w16cid:durableId="498885436">
    <w:abstractNumId w:val="106"/>
  </w:num>
  <w:num w:numId="160" w16cid:durableId="478231781">
    <w:abstractNumId w:val="192"/>
  </w:num>
  <w:num w:numId="161" w16cid:durableId="890847692">
    <w:abstractNumId w:val="165"/>
  </w:num>
  <w:num w:numId="162" w16cid:durableId="1376395828">
    <w:abstractNumId w:val="211"/>
  </w:num>
  <w:num w:numId="163" w16cid:durableId="1123693558">
    <w:abstractNumId w:val="59"/>
  </w:num>
  <w:num w:numId="164" w16cid:durableId="449320725">
    <w:abstractNumId w:val="60"/>
  </w:num>
  <w:num w:numId="165" w16cid:durableId="821576792">
    <w:abstractNumId w:val="44"/>
  </w:num>
  <w:num w:numId="166" w16cid:durableId="922492998">
    <w:abstractNumId w:val="0"/>
  </w:num>
  <w:num w:numId="167" w16cid:durableId="198981798">
    <w:abstractNumId w:val="5"/>
  </w:num>
  <w:num w:numId="168" w16cid:durableId="474494274">
    <w:abstractNumId w:val="71"/>
  </w:num>
  <w:num w:numId="169" w16cid:durableId="10376824">
    <w:abstractNumId w:val="186"/>
  </w:num>
  <w:num w:numId="170" w16cid:durableId="854613176">
    <w:abstractNumId w:val="152"/>
  </w:num>
  <w:num w:numId="171" w16cid:durableId="1145124202">
    <w:abstractNumId w:val="77"/>
  </w:num>
  <w:num w:numId="172" w16cid:durableId="854804939">
    <w:abstractNumId w:val="176"/>
  </w:num>
  <w:num w:numId="173" w16cid:durableId="1183518369">
    <w:abstractNumId w:val="104"/>
  </w:num>
  <w:num w:numId="174" w16cid:durableId="1438410564">
    <w:abstractNumId w:val="181"/>
  </w:num>
  <w:num w:numId="175" w16cid:durableId="1887254495">
    <w:abstractNumId w:val="86"/>
  </w:num>
  <w:num w:numId="176" w16cid:durableId="1653943313">
    <w:abstractNumId w:val="22"/>
  </w:num>
  <w:num w:numId="177" w16cid:durableId="1180772794">
    <w:abstractNumId w:val="208"/>
  </w:num>
  <w:num w:numId="178" w16cid:durableId="291787020">
    <w:abstractNumId w:val="4"/>
  </w:num>
  <w:num w:numId="179" w16cid:durableId="276301669">
    <w:abstractNumId w:val="188"/>
  </w:num>
  <w:num w:numId="180" w16cid:durableId="2066828272">
    <w:abstractNumId w:val="115"/>
  </w:num>
  <w:num w:numId="181" w16cid:durableId="1030910897">
    <w:abstractNumId w:val="40"/>
  </w:num>
  <w:num w:numId="182" w16cid:durableId="1211916494">
    <w:abstractNumId w:val="203"/>
  </w:num>
  <w:num w:numId="183" w16cid:durableId="1572816033">
    <w:abstractNumId w:val="197"/>
  </w:num>
  <w:num w:numId="184" w16cid:durableId="134614567">
    <w:abstractNumId w:val="55"/>
  </w:num>
  <w:num w:numId="185" w16cid:durableId="890195648">
    <w:abstractNumId w:val="191"/>
  </w:num>
  <w:num w:numId="186" w16cid:durableId="433401111">
    <w:abstractNumId w:val="49"/>
  </w:num>
  <w:num w:numId="187" w16cid:durableId="793980642">
    <w:abstractNumId w:val="145"/>
  </w:num>
  <w:num w:numId="188" w16cid:durableId="893080404">
    <w:abstractNumId w:val="35"/>
  </w:num>
  <w:num w:numId="189" w16cid:durableId="2105954345">
    <w:abstractNumId w:val="124"/>
  </w:num>
  <w:num w:numId="190" w16cid:durableId="5716783">
    <w:abstractNumId w:val="82"/>
  </w:num>
  <w:num w:numId="191" w16cid:durableId="660423128">
    <w:abstractNumId w:val="75"/>
  </w:num>
  <w:num w:numId="192" w16cid:durableId="1873570399">
    <w:abstractNumId w:val="25"/>
  </w:num>
  <w:num w:numId="193" w16cid:durableId="361782010">
    <w:abstractNumId w:val="78"/>
  </w:num>
  <w:num w:numId="194" w16cid:durableId="1489053820">
    <w:abstractNumId w:val="121"/>
  </w:num>
  <w:num w:numId="195" w16cid:durableId="454300630">
    <w:abstractNumId w:val="72"/>
  </w:num>
  <w:num w:numId="196" w16cid:durableId="391468977">
    <w:abstractNumId w:val="160"/>
  </w:num>
  <w:num w:numId="197" w16cid:durableId="915407024">
    <w:abstractNumId w:val="45"/>
  </w:num>
  <w:num w:numId="198" w16cid:durableId="2114472006">
    <w:abstractNumId w:val="154"/>
  </w:num>
  <w:num w:numId="199" w16cid:durableId="936720017">
    <w:abstractNumId w:val="24"/>
  </w:num>
  <w:num w:numId="200" w16cid:durableId="341203232">
    <w:abstractNumId w:val="162"/>
  </w:num>
  <w:num w:numId="201" w16cid:durableId="906038479">
    <w:abstractNumId w:val="6"/>
  </w:num>
  <w:num w:numId="202" w16cid:durableId="661782932">
    <w:abstractNumId w:val="70"/>
  </w:num>
  <w:num w:numId="203" w16cid:durableId="1265578541">
    <w:abstractNumId w:val="67"/>
  </w:num>
  <w:num w:numId="204" w16cid:durableId="1707828124">
    <w:abstractNumId w:val="58"/>
  </w:num>
  <w:num w:numId="205" w16cid:durableId="426468731">
    <w:abstractNumId w:val="158"/>
  </w:num>
  <w:num w:numId="206" w16cid:durableId="177623268">
    <w:abstractNumId w:val="31"/>
  </w:num>
  <w:num w:numId="207" w16cid:durableId="1207791215">
    <w:abstractNumId w:val="183"/>
  </w:num>
  <w:num w:numId="208" w16cid:durableId="1302923653">
    <w:abstractNumId w:val="201"/>
  </w:num>
  <w:num w:numId="209" w16cid:durableId="966467116">
    <w:abstractNumId w:val="114"/>
  </w:num>
  <w:num w:numId="210" w16cid:durableId="1564755296">
    <w:abstractNumId w:val="83"/>
  </w:num>
  <w:num w:numId="211" w16cid:durableId="503085991">
    <w:abstractNumId w:val="48"/>
  </w:num>
  <w:num w:numId="212" w16cid:durableId="62291327">
    <w:abstractNumId w:val="138"/>
  </w:num>
  <w:num w:numId="213" w16cid:durableId="1432509067">
    <w:abstractNumId w:val="127"/>
  </w:num>
  <w:num w:numId="214" w16cid:durableId="430056441">
    <w:abstractNumId w:val="94"/>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4C2"/>
    <w:rsid w:val="00014A57"/>
    <w:rsid w:val="00022765"/>
    <w:rsid w:val="000269FE"/>
    <w:rsid w:val="00031B0E"/>
    <w:rsid w:val="00035598"/>
    <w:rsid w:val="00035A58"/>
    <w:rsid w:val="0004019E"/>
    <w:rsid w:val="000517C5"/>
    <w:rsid w:val="000615CF"/>
    <w:rsid w:val="000622F6"/>
    <w:rsid w:val="00067E92"/>
    <w:rsid w:val="00070543"/>
    <w:rsid w:val="000716CA"/>
    <w:rsid w:val="0007291E"/>
    <w:rsid w:val="00080471"/>
    <w:rsid w:val="00081511"/>
    <w:rsid w:val="0008367A"/>
    <w:rsid w:val="0008601B"/>
    <w:rsid w:val="00090EE9"/>
    <w:rsid w:val="0009342C"/>
    <w:rsid w:val="00095A92"/>
    <w:rsid w:val="000B05C2"/>
    <w:rsid w:val="000B0677"/>
    <w:rsid w:val="000B21EB"/>
    <w:rsid w:val="000B55EA"/>
    <w:rsid w:val="000C33F1"/>
    <w:rsid w:val="000C5F77"/>
    <w:rsid w:val="000D44BA"/>
    <w:rsid w:val="000E366A"/>
    <w:rsid w:val="000E5159"/>
    <w:rsid w:val="000F24F4"/>
    <w:rsid w:val="000F6F08"/>
    <w:rsid w:val="00126E4B"/>
    <w:rsid w:val="00131FF9"/>
    <w:rsid w:val="00136F71"/>
    <w:rsid w:val="00140D54"/>
    <w:rsid w:val="00142E91"/>
    <w:rsid w:val="001446D8"/>
    <w:rsid w:val="0015278E"/>
    <w:rsid w:val="00154D09"/>
    <w:rsid w:val="001707E7"/>
    <w:rsid w:val="00172973"/>
    <w:rsid w:val="00177803"/>
    <w:rsid w:val="00184950"/>
    <w:rsid w:val="00185A9A"/>
    <w:rsid w:val="00191403"/>
    <w:rsid w:val="00194D98"/>
    <w:rsid w:val="001A03C6"/>
    <w:rsid w:val="001D302E"/>
    <w:rsid w:val="001E0959"/>
    <w:rsid w:val="001F1ADA"/>
    <w:rsid w:val="001F2C30"/>
    <w:rsid w:val="001F7192"/>
    <w:rsid w:val="00202EA3"/>
    <w:rsid w:val="00203996"/>
    <w:rsid w:val="002064C8"/>
    <w:rsid w:val="00215C5D"/>
    <w:rsid w:val="00215C6E"/>
    <w:rsid w:val="00221D2D"/>
    <w:rsid w:val="0023616A"/>
    <w:rsid w:val="0024736E"/>
    <w:rsid w:val="002841FC"/>
    <w:rsid w:val="00293B83"/>
    <w:rsid w:val="002B3410"/>
    <w:rsid w:val="002C22BB"/>
    <w:rsid w:val="002D4BD9"/>
    <w:rsid w:val="002D52B3"/>
    <w:rsid w:val="002E1E84"/>
    <w:rsid w:val="002F47C0"/>
    <w:rsid w:val="003003A2"/>
    <w:rsid w:val="00307743"/>
    <w:rsid w:val="003117E4"/>
    <w:rsid w:val="00313853"/>
    <w:rsid w:val="003151FD"/>
    <w:rsid w:val="00323FA9"/>
    <w:rsid w:val="0034049B"/>
    <w:rsid w:val="00343854"/>
    <w:rsid w:val="00347DE9"/>
    <w:rsid w:val="00364B4B"/>
    <w:rsid w:val="00372369"/>
    <w:rsid w:val="00392436"/>
    <w:rsid w:val="00394FFA"/>
    <w:rsid w:val="003A42D1"/>
    <w:rsid w:val="003B63C6"/>
    <w:rsid w:val="003B76CA"/>
    <w:rsid w:val="003C06BF"/>
    <w:rsid w:val="003E2987"/>
    <w:rsid w:val="003E7BE2"/>
    <w:rsid w:val="003F2D1A"/>
    <w:rsid w:val="004050B0"/>
    <w:rsid w:val="00412A03"/>
    <w:rsid w:val="00412BC1"/>
    <w:rsid w:val="004140BF"/>
    <w:rsid w:val="00421B6C"/>
    <w:rsid w:val="004326AF"/>
    <w:rsid w:val="004358CC"/>
    <w:rsid w:val="004424C2"/>
    <w:rsid w:val="00444341"/>
    <w:rsid w:val="00444480"/>
    <w:rsid w:val="00464833"/>
    <w:rsid w:val="00472224"/>
    <w:rsid w:val="00476DA7"/>
    <w:rsid w:val="00491139"/>
    <w:rsid w:val="00493A92"/>
    <w:rsid w:val="004B2A89"/>
    <w:rsid w:val="004B4248"/>
    <w:rsid w:val="004B7E44"/>
    <w:rsid w:val="004C4B28"/>
    <w:rsid w:val="004D5252"/>
    <w:rsid w:val="004E7C54"/>
    <w:rsid w:val="004F2B86"/>
    <w:rsid w:val="004F456A"/>
    <w:rsid w:val="004F5465"/>
    <w:rsid w:val="004F6E4F"/>
    <w:rsid w:val="004F7C4D"/>
    <w:rsid w:val="0050161F"/>
    <w:rsid w:val="0050783B"/>
    <w:rsid w:val="0052101C"/>
    <w:rsid w:val="005265F8"/>
    <w:rsid w:val="005362CA"/>
    <w:rsid w:val="00536646"/>
    <w:rsid w:val="0055633E"/>
    <w:rsid w:val="005575A8"/>
    <w:rsid w:val="00571184"/>
    <w:rsid w:val="005916C7"/>
    <w:rsid w:val="005940F6"/>
    <w:rsid w:val="005A718F"/>
    <w:rsid w:val="005B121C"/>
    <w:rsid w:val="005B45F3"/>
    <w:rsid w:val="005B5F51"/>
    <w:rsid w:val="005B640A"/>
    <w:rsid w:val="005B6D3C"/>
    <w:rsid w:val="005C004E"/>
    <w:rsid w:val="005D0726"/>
    <w:rsid w:val="00600071"/>
    <w:rsid w:val="00627196"/>
    <w:rsid w:val="0063500B"/>
    <w:rsid w:val="00642212"/>
    <w:rsid w:val="0064273B"/>
    <w:rsid w:val="0065641A"/>
    <w:rsid w:val="00670351"/>
    <w:rsid w:val="006779DD"/>
    <w:rsid w:val="00681277"/>
    <w:rsid w:val="00681A55"/>
    <w:rsid w:val="006949D5"/>
    <w:rsid w:val="006A3CE7"/>
    <w:rsid w:val="006B6540"/>
    <w:rsid w:val="006C754E"/>
    <w:rsid w:val="006D479B"/>
    <w:rsid w:val="006E1C5A"/>
    <w:rsid w:val="006E2F78"/>
    <w:rsid w:val="006E34F6"/>
    <w:rsid w:val="00704272"/>
    <w:rsid w:val="00706064"/>
    <w:rsid w:val="00715A0B"/>
    <w:rsid w:val="00717989"/>
    <w:rsid w:val="00726D5D"/>
    <w:rsid w:val="00744891"/>
    <w:rsid w:val="007516CF"/>
    <w:rsid w:val="00753575"/>
    <w:rsid w:val="007A3348"/>
    <w:rsid w:val="007A46E4"/>
    <w:rsid w:val="007B30FC"/>
    <w:rsid w:val="007C2BD4"/>
    <w:rsid w:val="007D1690"/>
    <w:rsid w:val="007D4DA8"/>
    <w:rsid w:val="007E068F"/>
    <w:rsid w:val="007F4912"/>
    <w:rsid w:val="00800271"/>
    <w:rsid w:val="008070B1"/>
    <w:rsid w:val="0081381B"/>
    <w:rsid w:val="008206EC"/>
    <w:rsid w:val="00823AD1"/>
    <w:rsid w:val="00827356"/>
    <w:rsid w:val="00844699"/>
    <w:rsid w:val="00854ADC"/>
    <w:rsid w:val="00856124"/>
    <w:rsid w:val="0086189F"/>
    <w:rsid w:val="00865549"/>
    <w:rsid w:val="0088347F"/>
    <w:rsid w:val="0089107D"/>
    <w:rsid w:val="008B0456"/>
    <w:rsid w:val="008B2289"/>
    <w:rsid w:val="008B33BC"/>
    <w:rsid w:val="008B56B8"/>
    <w:rsid w:val="008B67FE"/>
    <w:rsid w:val="008C20CF"/>
    <w:rsid w:val="008D7D01"/>
    <w:rsid w:val="00906C8B"/>
    <w:rsid w:val="009120E9"/>
    <w:rsid w:val="009155DF"/>
    <w:rsid w:val="00915848"/>
    <w:rsid w:val="00917284"/>
    <w:rsid w:val="00926D0A"/>
    <w:rsid w:val="00937865"/>
    <w:rsid w:val="00940DEB"/>
    <w:rsid w:val="009438F9"/>
    <w:rsid w:val="00945900"/>
    <w:rsid w:val="0094678F"/>
    <w:rsid w:val="0095204C"/>
    <w:rsid w:val="00956A08"/>
    <w:rsid w:val="0096337D"/>
    <w:rsid w:val="00963A70"/>
    <w:rsid w:val="0096730E"/>
    <w:rsid w:val="0097100D"/>
    <w:rsid w:val="0097235C"/>
    <w:rsid w:val="00977F15"/>
    <w:rsid w:val="00983A58"/>
    <w:rsid w:val="009901D3"/>
    <w:rsid w:val="0099186F"/>
    <w:rsid w:val="009B2325"/>
    <w:rsid w:val="009B243C"/>
    <w:rsid w:val="009B6510"/>
    <w:rsid w:val="009C396C"/>
    <w:rsid w:val="009D6A4F"/>
    <w:rsid w:val="009E7663"/>
    <w:rsid w:val="00A0176F"/>
    <w:rsid w:val="00A04C96"/>
    <w:rsid w:val="00A06260"/>
    <w:rsid w:val="00A150B5"/>
    <w:rsid w:val="00A20871"/>
    <w:rsid w:val="00A27524"/>
    <w:rsid w:val="00A35455"/>
    <w:rsid w:val="00A359B3"/>
    <w:rsid w:val="00A51C73"/>
    <w:rsid w:val="00A632CA"/>
    <w:rsid w:val="00A720EE"/>
    <w:rsid w:val="00A73192"/>
    <w:rsid w:val="00A97855"/>
    <w:rsid w:val="00AA06A9"/>
    <w:rsid w:val="00AB2F38"/>
    <w:rsid w:val="00AD0262"/>
    <w:rsid w:val="00AD6FAD"/>
    <w:rsid w:val="00AF00BF"/>
    <w:rsid w:val="00B02879"/>
    <w:rsid w:val="00B153E6"/>
    <w:rsid w:val="00B20AD9"/>
    <w:rsid w:val="00B22BD6"/>
    <w:rsid w:val="00B345E3"/>
    <w:rsid w:val="00B36F1B"/>
    <w:rsid w:val="00B41DCA"/>
    <w:rsid w:val="00B422AA"/>
    <w:rsid w:val="00B44E91"/>
    <w:rsid w:val="00B45E9A"/>
    <w:rsid w:val="00B51802"/>
    <w:rsid w:val="00B53981"/>
    <w:rsid w:val="00B56CC8"/>
    <w:rsid w:val="00B572B4"/>
    <w:rsid w:val="00B832B1"/>
    <w:rsid w:val="00B87015"/>
    <w:rsid w:val="00B87FC4"/>
    <w:rsid w:val="00B96032"/>
    <w:rsid w:val="00B9772A"/>
    <w:rsid w:val="00BA0A4E"/>
    <w:rsid w:val="00BA543E"/>
    <w:rsid w:val="00BA6EDF"/>
    <w:rsid w:val="00BC4113"/>
    <w:rsid w:val="00C11F51"/>
    <w:rsid w:val="00C12A85"/>
    <w:rsid w:val="00C15C13"/>
    <w:rsid w:val="00C20DAE"/>
    <w:rsid w:val="00C349BF"/>
    <w:rsid w:val="00C42C39"/>
    <w:rsid w:val="00C500C0"/>
    <w:rsid w:val="00C6691A"/>
    <w:rsid w:val="00C74802"/>
    <w:rsid w:val="00C957BD"/>
    <w:rsid w:val="00CB52FE"/>
    <w:rsid w:val="00CC2277"/>
    <w:rsid w:val="00CC2F05"/>
    <w:rsid w:val="00CE0A97"/>
    <w:rsid w:val="00CE6179"/>
    <w:rsid w:val="00CE6422"/>
    <w:rsid w:val="00CE68D7"/>
    <w:rsid w:val="00CF1824"/>
    <w:rsid w:val="00D05260"/>
    <w:rsid w:val="00D070A4"/>
    <w:rsid w:val="00D10787"/>
    <w:rsid w:val="00D20FD7"/>
    <w:rsid w:val="00D30A67"/>
    <w:rsid w:val="00D4647A"/>
    <w:rsid w:val="00D53879"/>
    <w:rsid w:val="00D64BFD"/>
    <w:rsid w:val="00D6638D"/>
    <w:rsid w:val="00D8131F"/>
    <w:rsid w:val="00D879AA"/>
    <w:rsid w:val="00D91334"/>
    <w:rsid w:val="00D973D8"/>
    <w:rsid w:val="00DB26A7"/>
    <w:rsid w:val="00DC0504"/>
    <w:rsid w:val="00DC7999"/>
    <w:rsid w:val="00DD72D7"/>
    <w:rsid w:val="00DE7CAA"/>
    <w:rsid w:val="00DF0339"/>
    <w:rsid w:val="00E0167B"/>
    <w:rsid w:val="00E0173D"/>
    <w:rsid w:val="00E216AB"/>
    <w:rsid w:val="00E25498"/>
    <w:rsid w:val="00E2758E"/>
    <w:rsid w:val="00E34089"/>
    <w:rsid w:val="00E76CAD"/>
    <w:rsid w:val="00E94B5F"/>
    <w:rsid w:val="00E97E20"/>
    <w:rsid w:val="00EB2168"/>
    <w:rsid w:val="00EC059F"/>
    <w:rsid w:val="00EC4EF5"/>
    <w:rsid w:val="00EC6A56"/>
    <w:rsid w:val="00F32172"/>
    <w:rsid w:val="00F322E9"/>
    <w:rsid w:val="00F35ACE"/>
    <w:rsid w:val="00F44AF0"/>
    <w:rsid w:val="00F550BB"/>
    <w:rsid w:val="00F60B2D"/>
    <w:rsid w:val="00F643C6"/>
    <w:rsid w:val="00F731D8"/>
    <w:rsid w:val="00F760BD"/>
    <w:rsid w:val="00F82120"/>
    <w:rsid w:val="00FA431F"/>
    <w:rsid w:val="00FB1034"/>
    <w:rsid w:val="00FB19E8"/>
    <w:rsid w:val="00FB6228"/>
    <w:rsid w:val="00FC0D92"/>
    <w:rsid w:val="00FD24DC"/>
    <w:rsid w:val="00FD4A19"/>
    <w:rsid w:val="00FE0090"/>
    <w:rsid w:val="00FE2247"/>
    <w:rsid w:val="00FE51D4"/>
    <w:rsid w:val="00FF13E5"/>
    <w:rsid w:val="00FF2D49"/>
    <w:rsid w:val="00FF4B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509EC"/>
  <w15:chartTrackingRefBased/>
  <w15:docId w15:val="{90B3479F-B727-437E-B235-FC886579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A73192"/>
    <w:pPr>
      <w:ind w:left="720"/>
      <w:contextualSpacing/>
    </w:pPr>
  </w:style>
  <w:style w:type="table" w:styleId="PlainTable3">
    <w:name w:val="Plain Table 3"/>
    <w:basedOn w:val="TableNormal"/>
    <w:uiPriority w:val="43"/>
    <w:rsid w:val="000C33F1"/>
    <w:pPr>
      <w:spacing w:after="0" w:line="240" w:lineRule="auto"/>
    </w:pPr>
    <w:tblPr>
      <w:tblStyleRowBandSize w:val="1"/>
      <w:tblStyleColBandSize w:val="1"/>
    </w:tblPr>
    <w:tblStylePr w:type="firstRow">
      <w:rPr>
        <w:b/>
        <w:bCs/>
        <w:caps/>
      </w:rPr>
      <w:tblPr/>
      <w:tcPr>
        <w:tcBorders>
          <w:bottom w:val="single" w:sz="4" w:space="0" w:color="858A8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58A8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37236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8A8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8A8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8A8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8A8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CC2F05"/>
    <w:rPr>
      <w:color w:val="93C842" w:themeColor="hyperlink"/>
      <w:u w:val="single"/>
    </w:rPr>
  </w:style>
  <w:style w:type="character" w:styleId="UnresolvedMention">
    <w:name w:val="Unresolved Mention"/>
    <w:basedOn w:val="DefaultParagraphFont"/>
    <w:uiPriority w:val="99"/>
    <w:semiHidden/>
    <w:unhideWhenUsed/>
    <w:rsid w:val="00CC2F05"/>
    <w:rPr>
      <w:color w:val="605E5C"/>
      <w:shd w:val="clear" w:color="auto" w:fill="E1DFDD"/>
    </w:rPr>
  </w:style>
  <w:style w:type="paragraph" w:styleId="TOCHeading">
    <w:name w:val="TOC Heading"/>
    <w:basedOn w:val="Heading1"/>
    <w:next w:val="Normal"/>
    <w:uiPriority w:val="39"/>
    <w:unhideWhenUsed/>
    <w:qFormat/>
    <w:rsid w:val="00B20AD9"/>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B20AD9"/>
    <w:pPr>
      <w:spacing w:after="100"/>
    </w:pPr>
  </w:style>
  <w:style w:type="paragraph" w:styleId="TOC2">
    <w:name w:val="toc 2"/>
    <w:basedOn w:val="Normal"/>
    <w:next w:val="Normal"/>
    <w:autoRedefine/>
    <w:uiPriority w:val="39"/>
    <w:unhideWhenUsed/>
    <w:rsid w:val="00B20AD9"/>
    <w:pPr>
      <w:spacing w:after="100"/>
      <w:ind w:left="280"/>
    </w:pPr>
  </w:style>
  <w:style w:type="table" w:customStyle="1" w:styleId="GridTable4-Accent31">
    <w:name w:val="Grid Table 4 - Accent 31"/>
    <w:basedOn w:val="TableNormal"/>
    <w:next w:val="GridTable4-Accent3"/>
    <w:uiPriority w:val="49"/>
    <w:rsid w:val="00800271"/>
    <w:pPr>
      <w:spacing w:after="0" w:line="240" w:lineRule="auto"/>
    </w:pPr>
    <w:rPr>
      <w:sz w:val="21"/>
      <w:szCs w:val="21"/>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color w:val="FFFFFF"/>
      </w:rPr>
      <w:tblPr/>
      <w:tcPr>
        <w:tcBorders>
          <w:top w:val="single" w:sz="4" w:space="0" w:color="969696"/>
          <w:left w:val="single" w:sz="4" w:space="0" w:color="969696"/>
          <w:bottom w:val="single" w:sz="4" w:space="0" w:color="969696"/>
          <w:right w:val="single" w:sz="4" w:space="0" w:color="969696"/>
          <w:insideH w:val="nil"/>
          <w:insideV w:val="nil"/>
        </w:tcBorders>
        <w:shd w:val="clear" w:color="auto" w:fill="969696"/>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4-Accent51">
    <w:name w:val="Grid Table 4 - Accent 51"/>
    <w:basedOn w:val="TableNormal"/>
    <w:next w:val="GridTable4-Accent5"/>
    <w:uiPriority w:val="49"/>
    <w:rsid w:val="00800271"/>
    <w:pPr>
      <w:spacing w:after="0" w:line="240" w:lineRule="auto"/>
    </w:pPr>
    <w:rPr>
      <w:sz w:val="21"/>
      <w:szCs w:val="21"/>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FFFFFF"/>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41">
    <w:name w:val="Grid Table 4 - Accent 41"/>
    <w:basedOn w:val="TableNormal"/>
    <w:next w:val="GridTable4-Accent4"/>
    <w:uiPriority w:val="49"/>
    <w:rsid w:val="00800271"/>
    <w:pPr>
      <w:spacing w:after="0" w:line="240" w:lineRule="auto"/>
    </w:pPr>
    <w:rPr>
      <w:sz w:val="21"/>
      <w:szCs w:val="21"/>
    </w:rPr>
    <w:tblPr>
      <w:tblStyleRowBandSize w:val="1"/>
      <w:tblStyleColBandSize w:val="1"/>
      <w:tblBorders>
        <w:top w:val="single" w:sz="4" w:space="0" w:color="B2B2B2"/>
        <w:left w:val="single" w:sz="4" w:space="0" w:color="B2B2B2"/>
        <w:bottom w:val="single" w:sz="4" w:space="0" w:color="B2B2B2"/>
        <w:right w:val="single" w:sz="4" w:space="0" w:color="B2B2B2"/>
        <w:insideH w:val="single" w:sz="4" w:space="0" w:color="B2B2B2"/>
        <w:insideV w:val="single" w:sz="4" w:space="0" w:color="B2B2B2"/>
      </w:tblBorders>
    </w:tblPr>
    <w:tblStylePr w:type="firstRow">
      <w:rPr>
        <w:b/>
        <w:bCs/>
        <w:color w:val="FFFFFF"/>
      </w:rPr>
      <w:tblPr/>
      <w:tcPr>
        <w:tcBorders>
          <w:top w:val="single" w:sz="4" w:space="0" w:color="808080"/>
          <w:left w:val="single" w:sz="4" w:space="0" w:color="808080"/>
          <w:bottom w:val="single" w:sz="4" w:space="0" w:color="808080"/>
          <w:right w:val="single" w:sz="4" w:space="0" w:color="808080"/>
          <w:insideH w:val="nil"/>
          <w:insideV w:val="nil"/>
        </w:tcBorders>
        <w:shd w:val="clear" w:color="auto" w:fill="808080"/>
      </w:tcPr>
    </w:tblStylePr>
    <w:tblStylePr w:type="lastRow">
      <w:rPr>
        <w:b/>
        <w:bCs/>
      </w:rPr>
      <w:tblPr/>
      <w:tcPr>
        <w:tcBorders>
          <w:top w:val="double" w:sz="4" w:space="0" w:color="808080"/>
        </w:tcBorders>
      </w:tcPr>
    </w:tblStylePr>
    <w:tblStylePr w:type="firstCol">
      <w:rPr>
        <w:b/>
        <w:bCs/>
      </w:rPr>
    </w:tblStylePr>
    <w:tblStylePr w:type="lastCol">
      <w:rPr>
        <w:b/>
        <w:bCs/>
      </w:rPr>
    </w:tblStylePr>
    <w:tblStylePr w:type="band1Vert">
      <w:tblPr/>
      <w:tcPr>
        <w:shd w:val="clear" w:color="auto" w:fill="E5E5E5"/>
      </w:tcPr>
    </w:tblStylePr>
    <w:tblStylePr w:type="band1Horz">
      <w:tblPr/>
      <w:tcPr>
        <w:shd w:val="clear" w:color="auto" w:fill="E5E5E5"/>
      </w:tcPr>
    </w:tblStylePr>
  </w:style>
  <w:style w:type="table" w:styleId="GridTable4-Accent3">
    <w:name w:val="Grid Table 4 Accent 3"/>
    <w:basedOn w:val="TableNormal"/>
    <w:uiPriority w:val="49"/>
    <w:rsid w:val="00800271"/>
    <w:pPr>
      <w:spacing w:after="0" w:line="240" w:lineRule="auto"/>
    </w:pPr>
    <w:tblPr>
      <w:tblStyleRowBandSize w:val="1"/>
      <w:tblStyleColBandSize w:val="1"/>
      <w:tblBorders>
        <w:top w:val="single" w:sz="4" w:space="0" w:color="51D6CA" w:themeColor="accent3" w:themeTint="99"/>
        <w:left w:val="single" w:sz="4" w:space="0" w:color="51D6CA" w:themeColor="accent3" w:themeTint="99"/>
        <w:bottom w:val="single" w:sz="4" w:space="0" w:color="51D6CA" w:themeColor="accent3" w:themeTint="99"/>
        <w:right w:val="single" w:sz="4" w:space="0" w:color="51D6CA" w:themeColor="accent3" w:themeTint="99"/>
        <w:insideH w:val="single" w:sz="4" w:space="0" w:color="51D6CA" w:themeColor="accent3" w:themeTint="99"/>
        <w:insideV w:val="single" w:sz="4" w:space="0" w:color="51D6CA" w:themeColor="accent3" w:themeTint="99"/>
      </w:tblBorders>
    </w:tblPr>
    <w:tblStylePr w:type="firstRow">
      <w:rPr>
        <w:b/>
        <w:bCs/>
        <w:color w:val="FFFFFF" w:themeColor="background1"/>
      </w:rPr>
      <w:tblPr/>
      <w:tcPr>
        <w:tcBorders>
          <w:top w:val="single" w:sz="4" w:space="0" w:color="1D7D74" w:themeColor="accent3"/>
          <w:left w:val="single" w:sz="4" w:space="0" w:color="1D7D74" w:themeColor="accent3"/>
          <w:bottom w:val="single" w:sz="4" w:space="0" w:color="1D7D74" w:themeColor="accent3"/>
          <w:right w:val="single" w:sz="4" w:space="0" w:color="1D7D74" w:themeColor="accent3"/>
          <w:insideH w:val="nil"/>
          <w:insideV w:val="nil"/>
        </w:tcBorders>
        <w:shd w:val="clear" w:color="auto" w:fill="1D7D74" w:themeFill="accent3"/>
      </w:tcPr>
    </w:tblStylePr>
    <w:tblStylePr w:type="lastRow">
      <w:rPr>
        <w:b/>
        <w:bCs/>
      </w:rPr>
      <w:tblPr/>
      <w:tcPr>
        <w:tcBorders>
          <w:top w:val="double" w:sz="4" w:space="0" w:color="1D7D74" w:themeColor="accent3"/>
        </w:tcBorders>
      </w:tcPr>
    </w:tblStylePr>
    <w:tblStylePr w:type="firstCol">
      <w:rPr>
        <w:b/>
        <w:bCs/>
      </w:rPr>
    </w:tblStylePr>
    <w:tblStylePr w:type="lastCol">
      <w:rPr>
        <w:b/>
        <w:bCs/>
      </w:rPr>
    </w:tblStylePr>
    <w:tblStylePr w:type="band1Vert">
      <w:tblPr/>
      <w:tcPr>
        <w:shd w:val="clear" w:color="auto" w:fill="C5F1ED" w:themeFill="accent3" w:themeFillTint="33"/>
      </w:tcPr>
    </w:tblStylePr>
    <w:tblStylePr w:type="band1Horz">
      <w:tblPr/>
      <w:tcPr>
        <w:shd w:val="clear" w:color="auto" w:fill="C5F1ED" w:themeFill="accent3" w:themeFillTint="33"/>
      </w:tcPr>
    </w:tblStylePr>
  </w:style>
  <w:style w:type="table" w:styleId="GridTable4-Accent5">
    <w:name w:val="Grid Table 4 Accent 5"/>
    <w:basedOn w:val="TableNormal"/>
    <w:uiPriority w:val="49"/>
    <w:rsid w:val="00800271"/>
    <w:pPr>
      <w:spacing w:after="0" w:line="240" w:lineRule="auto"/>
    </w:pPr>
    <w:tblPr>
      <w:tblStyleRowBandSize w:val="1"/>
      <w:tblStyleColBandSize w:val="1"/>
      <w:tblBorders>
        <w:top w:val="single" w:sz="4" w:space="0" w:color="BEDE8D" w:themeColor="accent5" w:themeTint="99"/>
        <w:left w:val="single" w:sz="4" w:space="0" w:color="BEDE8D" w:themeColor="accent5" w:themeTint="99"/>
        <w:bottom w:val="single" w:sz="4" w:space="0" w:color="BEDE8D" w:themeColor="accent5" w:themeTint="99"/>
        <w:right w:val="single" w:sz="4" w:space="0" w:color="BEDE8D" w:themeColor="accent5" w:themeTint="99"/>
        <w:insideH w:val="single" w:sz="4" w:space="0" w:color="BEDE8D" w:themeColor="accent5" w:themeTint="99"/>
        <w:insideV w:val="single" w:sz="4" w:space="0" w:color="BEDE8D" w:themeColor="accent5" w:themeTint="99"/>
      </w:tblBorders>
    </w:tblPr>
    <w:tblStylePr w:type="firstRow">
      <w:rPr>
        <w:b/>
        <w:bCs/>
        <w:color w:val="FFFFFF" w:themeColor="background1"/>
      </w:rPr>
      <w:tblPr/>
      <w:tcPr>
        <w:tcBorders>
          <w:top w:val="single" w:sz="4" w:space="0" w:color="93C842" w:themeColor="accent5"/>
          <w:left w:val="single" w:sz="4" w:space="0" w:color="93C842" w:themeColor="accent5"/>
          <w:bottom w:val="single" w:sz="4" w:space="0" w:color="93C842" w:themeColor="accent5"/>
          <w:right w:val="single" w:sz="4" w:space="0" w:color="93C842" w:themeColor="accent5"/>
          <w:insideH w:val="nil"/>
          <w:insideV w:val="nil"/>
        </w:tcBorders>
        <w:shd w:val="clear" w:color="auto" w:fill="93C842" w:themeFill="accent5"/>
      </w:tcPr>
    </w:tblStylePr>
    <w:tblStylePr w:type="lastRow">
      <w:rPr>
        <w:b/>
        <w:bCs/>
      </w:rPr>
      <w:tblPr/>
      <w:tcPr>
        <w:tcBorders>
          <w:top w:val="double" w:sz="4" w:space="0" w:color="93C842" w:themeColor="accent5"/>
        </w:tcBorders>
      </w:tcPr>
    </w:tblStylePr>
    <w:tblStylePr w:type="firstCol">
      <w:rPr>
        <w:b/>
        <w:bCs/>
      </w:rPr>
    </w:tblStylePr>
    <w:tblStylePr w:type="lastCol">
      <w:rPr>
        <w:b/>
        <w:bCs/>
      </w:rPr>
    </w:tblStylePr>
    <w:tblStylePr w:type="band1Vert">
      <w:tblPr/>
      <w:tcPr>
        <w:shd w:val="clear" w:color="auto" w:fill="E9F4D9" w:themeFill="accent5" w:themeFillTint="33"/>
      </w:tcPr>
    </w:tblStylePr>
    <w:tblStylePr w:type="band1Horz">
      <w:tblPr/>
      <w:tcPr>
        <w:shd w:val="clear" w:color="auto" w:fill="E9F4D9" w:themeFill="accent5" w:themeFillTint="33"/>
      </w:tcPr>
    </w:tblStylePr>
  </w:style>
  <w:style w:type="table" w:styleId="GridTable4-Accent4">
    <w:name w:val="Grid Table 4 Accent 4"/>
    <w:basedOn w:val="TableNormal"/>
    <w:uiPriority w:val="49"/>
    <w:rsid w:val="00800271"/>
    <w:pPr>
      <w:spacing w:after="0" w:line="240" w:lineRule="auto"/>
    </w:pPr>
    <w:tblPr>
      <w:tblStyleRowBandSize w:val="1"/>
      <w:tblStyleColBandSize w:val="1"/>
      <w:tblBorders>
        <w:top w:val="single" w:sz="4" w:space="0" w:color="F74484" w:themeColor="accent4" w:themeTint="99"/>
        <w:left w:val="single" w:sz="4" w:space="0" w:color="F74484" w:themeColor="accent4" w:themeTint="99"/>
        <w:bottom w:val="single" w:sz="4" w:space="0" w:color="F74484" w:themeColor="accent4" w:themeTint="99"/>
        <w:right w:val="single" w:sz="4" w:space="0" w:color="F74484" w:themeColor="accent4" w:themeTint="99"/>
        <w:insideH w:val="single" w:sz="4" w:space="0" w:color="F74484" w:themeColor="accent4" w:themeTint="99"/>
        <w:insideV w:val="single" w:sz="4" w:space="0" w:color="F74484" w:themeColor="accent4" w:themeTint="99"/>
      </w:tblBorders>
    </w:tblPr>
    <w:tblStylePr w:type="firstRow">
      <w:rPr>
        <w:b/>
        <w:bCs/>
        <w:color w:val="FFFFFF" w:themeColor="background1"/>
      </w:rPr>
      <w:tblPr/>
      <w:tcPr>
        <w:tcBorders>
          <w:top w:val="single" w:sz="4" w:space="0" w:color="B50745" w:themeColor="accent4"/>
          <w:left w:val="single" w:sz="4" w:space="0" w:color="B50745" w:themeColor="accent4"/>
          <w:bottom w:val="single" w:sz="4" w:space="0" w:color="B50745" w:themeColor="accent4"/>
          <w:right w:val="single" w:sz="4" w:space="0" w:color="B50745" w:themeColor="accent4"/>
          <w:insideH w:val="nil"/>
          <w:insideV w:val="nil"/>
        </w:tcBorders>
        <w:shd w:val="clear" w:color="auto" w:fill="B50745" w:themeFill="accent4"/>
      </w:tcPr>
    </w:tblStylePr>
    <w:tblStylePr w:type="lastRow">
      <w:rPr>
        <w:b/>
        <w:bCs/>
      </w:rPr>
      <w:tblPr/>
      <w:tcPr>
        <w:tcBorders>
          <w:top w:val="double" w:sz="4" w:space="0" w:color="B50745" w:themeColor="accent4"/>
        </w:tcBorders>
      </w:tcPr>
    </w:tblStylePr>
    <w:tblStylePr w:type="firstCol">
      <w:rPr>
        <w:b/>
        <w:bCs/>
      </w:rPr>
    </w:tblStylePr>
    <w:tblStylePr w:type="lastCol">
      <w:rPr>
        <w:b/>
        <w:bCs/>
      </w:rPr>
    </w:tblStylePr>
    <w:tblStylePr w:type="band1Vert">
      <w:tblPr/>
      <w:tcPr>
        <w:shd w:val="clear" w:color="auto" w:fill="FCC0D5" w:themeFill="accent4" w:themeFillTint="33"/>
      </w:tcPr>
    </w:tblStylePr>
    <w:tblStylePr w:type="band1Horz">
      <w:tblPr/>
      <w:tcPr>
        <w:shd w:val="clear" w:color="auto" w:fill="FCC0D5" w:themeFill="accent4" w:themeFillTint="33"/>
      </w:tcPr>
    </w:tblStylePr>
  </w:style>
  <w:style w:type="table" w:customStyle="1" w:styleId="GridTable41">
    <w:name w:val="Grid Table 41"/>
    <w:basedOn w:val="TableNormal"/>
    <w:next w:val="GridTable4"/>
    <w:uiPriority w:val="49"/>
    <w:rsid w:val="00800271"/>
    <w:pPr>
      <w:spacing w:after="0" w:line="240" w:lineRule="auto"/>
    </w:pPr>
    <w:rPr>
      <w:sz w:val="21"/>
      <w:szCs w:val="2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61">
    <w:name w:val="Grid Table 4 - Accent 61"/>
    <w:basedOn w:val="TableNormal"/>
    <w:next w:val="GridTable4-Accent6"/>
    <w:uiPriority w:val="49"/>
    <w:rsid w:val="00800271"/>
    <w:pPr>
      <w:spacing w:after="0" w:line="240" w:lineRule="auto"/>
    </w:pPr>
    <w:rPr>
      <w:sz w:val="21"/>
      <w:szCs w:val="21"/>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color w:val="FFFFFF"/>
      </w:rPr>
      <w:tblPr/>
      <w:tcPr>
        <w:tcBorders>
          <w:top w:val="single" w:sz="4" w:space="0" w:color="4D4D4D"/>
          <w:left w:val="single" w:sz="4" w:space="0" w:color="4D4D4D"/>
          <w:bottom w:val="single" w:sz="4" w:space="0" w:color="4D4D4D"/>
          <w:right w:val="single" w:sz="4" w:space="0" w:color="4D4D4D"/>
          <w:insideH w:val="nil"/>
          <w:insideV w:val="nil"/>
        </w:tcBorders>
        <w:shd w:val="clear" w:color="auto" w:fill="4D4D4D"/>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styleId="GridTable4">
    <w:name w:val="Grid Table 4"/>
    <w:basedOn w:val="TableNormal"/>
    <w:uiPriority w:val="49"/>
    <w:rsid w:val="00800271"/>
    <w:pPr>
      <w:spacing w:after="0" w:line="240" w:lineRule="auto"/>
    </w:pPr>
    <w:tblPr>
      <w:tblStyleRowBandSize w:val="1"/>
      <w:tblStyleColBandSize w:val="1"/>
      <w:tblBorders>
        <w:top w:val="single" w:sz="4" w:space="0" w:color="6E7378" w:themeColor="text1" w:themeTint="99"/>
        <w:left w:val="single" w:sz="4" w:space="0" w:color="6E7378" w:themeColor="text1" w:themeTint="99"/>
        <w:bottom w:val="single" w:sz="4" w:space="0" w:color="6E7378" w:themeColor="text1" w:themeTint="99"/>
        <w:right w:val="single" w:sz="4" w:space="0" w:color="6E7378" w:themeColor="text1" w:themeTint="99"/>
        <w:insideH w:val="single" w:sz="4" w:space="0" w:color="6E7378" w:themeColor="text1" w:themeTint="99"/>
        <w:insideV w:val="single" w:sz="4" w:space="0" w:color="6E7378" w:themeColor="text1" w:themeTint="99"/>
      </w:tblBorders>
    </w:tblPr>
    <w:tblStylePr w:type="firstRow">
      <w:rPr>
        <w:b/>
        <w:bCs/>
        <w:color w:val="FFFFFF" w:themeColor="background1"/>
      </w:rPr>
      <w:tblPr/>
      <w:tcPr>
        <w:tcBorders>
          <w:top w:val="single" w:sz="4" w:space="0" w:color="161718" w:themeColor="text1"/>
          <w:left w:val="single" w:sz="4" w:space="0" w:color="161718" w:themeColor="text1"/>
          <w:bottom w:val="single" w:sz="4" w:space="0" w:color="161718" w:themeColor="text1"/>
          <w:right w:val="single" w:sz="4" w:space="0" w:color="161718" w:themeColor="text1"/>
          <w:insideH w:val="nil"/>
          <w:insideV w:val="nil"/>
        </w:tcBorders>
        <w:shd w:val="clear" w:color="auto" w:fill="161718" w:themeFill="text1"/>
      </w:tcPr>
    </w:tblStylePr>
    <w:tblStylePr w:type="lastRow">
      <w:rPr>
        <w:b/>
        <w:bCs/>
      </w:rPr>
      <w:tblPr/>
      <w:tcPr>
        <w:tcBorders>
          <w:top w:val="double" w:sz="4" w:space="0" w:color="161718" w:themeColor="text1"/>
        </w:tcBorders>
      </w:tcPr>
    </w:tblStylePr>
    <w:tblStylePr w:type="firstCol">
      <w:rPr>
        <w:b/>
        <w:bCs/>
      </w:rPr>
    </w:tblStylePr>
    <w:tblStylePr w:type="lastCol">
      <w:rPr>
        <w:b/>
        <w:bCs/>
      </w:rPr>
    </w:tblStylePr>
    <w:tblStylePr w:type="band1Vert">
      <w:tblPr/>
      <w:tcPr>
        <w:shd w:val="clear" w:color="auto" w:fill="CED0D2" w:themeFill="text1" w:themeFillTint="33"/>
      </w:tcPr>
    </w:tblStylePr>
    <w:tblStylePr w:type="band1Horz">
      <w:tblPr/>
      <w:tcPr>
        <w:shd w:val="clear" w:color="auto" w:fill="CED0D2" w:themeFill="text1" w:themeFillTint="33"/>
      </w:tcPr>
    </w:tblStylePr>
  </w:style>
  <w:style w:type="table" w:styleId="GridTable4-Accent6">
    <w:name w:val="Grid Table 4 Accent 6"/>
    <w:basedOn w:val="TableNormal"/>
    <w:uiPriority w:val="49"/>
    <w:rsid w:val="00800271"/>
    <w:pPr>
      <w:spacing w:after="0" w:line="240" w:lineRule="auto"/>
    </w:pPr>
    <w:tblPr>
      <w:tblStyleRowBandSize w:val="1"/>
      <w:tblStyleColBandSize w:val="1"/>
      <w:tblBorders>
        <w:top w:val="single" w:sz="4" w:space="0" w:color="F73A7D" w:themeColor="accent6" w:themeTint="99"/>
        <w:left w:val="single" w:sz="4" w:space="0" w:color="F73A7D" w:themeColor="accent6" w:themeTint="99"/>
        <w:bottom w:val="single" w:sz="4" w:space="0" w:color="F73A7D" w:themeColor="accent6" w:themeTint="99"/>
        <w:right w:val="single" w:sz="4" w:space="0" w:color="F73A7D" w:themeColor="accent6" w:themeTint="99"/>
        <w:insideH w:val="single" w:sz="4" w:space="0" w:color="F73A7D" w:themeColor="accent6" w:themeTint="99"/>
        <w:insideV w:val="single" w:sz="4" w:space="0" w:color="F73A7D" w:themeColor="accent6" w:themeTint="99"/>
      </w:tblBorders>
    </w:tblPr>
    <w:tblStylePr w:type="firstRow">
      <w:rPr>
        <w:b/>
        <w:bCs/>
        <w:color w:val="FFFFFF" w:themeColor="background1"/>
      </w:rPr>
      <w:tblPr/>
      <w:tcPr>
        <w:tcBorders>
          <w:top w:val="single" w:sz="4" w:space="0" w:color="A4063E" w:themeColor="accent6"/>
          <w:left w:val="single" w:sz="4" w:space="0" w:color="A4063E" w:themeColor="accent6"/>
          <w:bottom w:val="single" w:sz="4" w:space="0" w:color="A4063E" w:themeColor="accent6"/>
          <w:right w:val="single" w:sz="4" w:space="0" w:color="A4063E" w:themeColor="accent6"/>
          <w:insideH w:val="nil"/>
          <w:insideV w:val="nil"/>
        </w:tcBorders>
        <w:shd w:val="clear" w:color="auto" w:fill="A4063E" w:themeFill="accent6"/>
      </w:tcPr>
    </w:tblStylePr>
    <w:tblStylePr w:type="lastRow">
      <w:rPr>
        <w:b/>
        <w:bCs/>
      </w:rPr>
      <w:tblPr/>
      <w:tcPr>
        <w:tcBorders>
          <w:top w:val="double" w:sz="4" w:space="0" w:color="A4063E" w:themeColor="accent6"/>
        </w:tcBorders>
      </w:tcPr>
    </w:tblStylePr>
    <w:tblStylePr w:type="firstCol">
      <w:rPr>
        <w:b/>
        <w:bCs/>
      </w:rPr>
    </w:tblStylePr>
    <w:tblStylePr w:type="lastCol">
      <w:rPr>
        <w:b/>
        <w:bCs/>
      </w:rPr>
    </w:tblStylePr>
    <w:tblStylePr w:type="band1Vert">
      <w:tblPr/>
      <w:tcPr>
        <w:shd w:val="clear" w:color="auto" w:fill="FCBDD3" w:themeFill="accent6" w:themeFillTint="33"/>
      </w:tcPr>
    </w:tblStylePr>
    <w:tblStylePr w:type="band1Horz">
      <w:tblPr/>
      <w:tcPr>
        <w:shd w:val="clear" w:color="auto" w:fill="FCBDD3" w:themeFill="accent6" w:themeFillTint="33"/>
      </w:tcPr>
    </w:tblStylePr>
  </w:style>
  <w:style w:type="paragraph" w:styleId="TOC3">
    <w:name w:val="toc 3"/>
    <w:basedOn w:val="Normal"/>
    <w:next w:val="Normal"/>
    <w:autoRedefine/>
    <w:uiPriority w:val="39"/>
    <w:unhideWhenUsed/>
    <w:rsid w:val="00800271"/>
    <w:pPr>
      <w:spacing w:after="100"/>
      <w:ind w:left="560"/>
    </w:pPr>
  </w:style>
  <w:style w:type="table" w:customStyle="1" w:styleId="GridTable4-Accent52">
    <w:name w:val="Grid Table 4 - Accent 52"/>
    <w:basedOn w:val="TableNormal"/>
    <w:next w:val="GridTable4-Accent5"/>
    <w:uiPriority w:val="49"/>
    <w:rsid w:val="00FB6228"/>
    <w:pPr>
      <w:spacing w:after="0" w:line="240" w:lineRule="auto"/>
    </w:pPr>
    <w:rPr>
      <w:kern w:val="2"/>
      <w:sz w:val="22"/>
      <w:szCs w:val="22"/>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Grid">
    <w:name w:val="Table Grid"/>
    <w:basedOn w:val="TableNormal"/>
    <w:uiPriority w:val="39"/>
    <w:rsid w:val="000B0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8780">
      <w:bodyDiv w:val="1"/>
      <w:marLeft w:val="0"/>
      <w:marRight w:val="0"/>
      <w:marTop w:val="0"/>
      <w:marBottom w:val="0"/>
      <w:divBdr>
        <w:top w:val="none" w:sz="0" w:space="0" w:color="auto"/>
        <w:left w:val="none" w:sz="0" w:space="0" w:color="auto"/>
        <w:bottom w:val="none" w:sz="0" w:space="0" w:color="auto"/>
        <w:right w:val="none" w:sz="0" w:space="0" w:color="auto"/>
      </w:divBdr>
    </w:div>
    <w:div w:id="9842511">
      <w:bodyDiv w:val="1"/>
      <w:marLeft w:val="0"/>
      <w:marRight w:val="0"/>
      <w:marTop w:val="0"/>
      <w:marBottom w:val="0"/>
      <w:divBdr>
        <w:top w:val="none" w:sz="0" w:space="0" w:color="auto"/>
        <w:left w:val="none" w:sz="0" w:space="0" w:color="auto"/>
        <w:bottom w:val="none" w:sz="0" w:space="0" w:color="auto"/>
        <w:right w:val="none" w:sz="0" w:space="0" w:color="auto"/>
      </w:divBdr>
      <w:divsChild>
        <w:div w:id="2139637598">
          <w:marLeft w:val="0"/>
          <w:marRight w:val="0"/>
          <w:marTop w:val="0"/>
          <w:marBottom w:val="0"/>
          <w:divBdr>
            <w:top w:val="none" w:sz="0" w:space="0" w:color="auto"/>
            <w:left w:val="none" w:sz="0" w:space="0" w:color="auto"/>
            <w:bottom w:val="none" w:sz="0" w:space="0" w:color="auto"/>
            <w:right w:val="none" w:sz="0" w:space="0" w:color="auto"/>
          </w:divBdr>
          <w:divsChild>
            <w:div w:id="81861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231">
      <w:bodyDiv w:val="1"/>
      <w:marLeft w:val="0"/>
      <w:marRight w:val="0"/>
      <w:marTop w:val="0"/>
      <w:marBottom w:val="0"/>
      <w:divBdr>
        <w:top w:val="none" w:sz="0" w:space="0" w:color="auto"/>
        <w:left w:val="none" w:sz="0" w:space="0" w:color="auto"/>
        <w:bottom w:val="none" w:sz="0" w:space="0" w:color="auto"/>
        <w:right w:val="none" w:sz="0" w:space="0" w:color="auto"/>
      </w:divBdr>
    </w:div>
    <w:div w:id="17003959">
      <w:bodyDiv w:val="1"/>
      <w:marLeft w:val="0"/>
      <w:marRight w:val="0"/>
      <w:marTop w:val="0"/>
      <w:marBottom w:val="0"/>
      <w:divBdr>
        <w:top w:val="none" w:sz="0" w:space="0" w:color="auto"/>
        <w:left w:val="none" w:sz="0" w:space="0" w:color="auto"/>
        <w:bottom w:val="none" w:sz="0" w:space="0" w:color="auto"/>
        <w:right w:val="none" w:sz="0" w:space="0" w:color="auto"/>
      </w:divBdr>
    </w:div>
    <w:div w:id="20211147">
      <w:bodyDiv w:val="1"/>
      <w:marLeft w:val="0"/>
      <w:marRight w:val="0"/>
      <w:marTop w:val="0"/>
      <w:marBottom w:val="0"/>
      <w:divBdr>
        <w:top w:val="none" w:sz="0" w:space="0" w:color="auto"/>
        <w:left w:val="none" w:sz="0" w:space="0" w:color="auto"/>
        <w:bottom w:val="none" w:sz="0" w:space="0" w:color="auto"/>
        <w:right w:val="none" w:sz="0" w:space="0" w:color="auto"/>
      </w:divBdr>
    </w:div>
    <w:div w:id="33967886">
      <w:bodyDiv w:val="1"/>
      <w:marLeft w:val="0"/>
      <w:marRight w:val="0"/>
      <w:marTop w:val="0"/>
      <w:marBottom w:val="0"/>
      <w:divBdr>
        <w:top w:val="none" w:sz="0" w:space="0" w:color="auto"/>
        <w:left w:val="none" w:sz="0" w:space="0" w:color="auto"/>
        <w:bottom w:val="none" w:sz="0" w:space="0" w:color="auto"/>
        <w:right w:val="none" w:sz="0" w:space="0" w:color="auto"/>
      </w:divBdr>
    </w:div>
    <w:div w:id="37819713">
      <w:bodyDiv w:val="1"/>
      <w:marLeft w:val="0"/>
      <w:marRight w:val="0"/>
      <w:marTop w:val="0"/>
      <w:marBottom w:val="0"/>
      <w:divBdr>
        <w:top w:val="none" w:sz="0" w:space="0" w:color="auto"/>
        <w:left w:val="none" w:sz="0" w:space="0" w:color="auto"/>
        <w:bottom w:val="none" w:sz="0" w:space="0" w:color="auto"/>
        <w:right w:val="none" w:sz="0" w:space="0" w:color="auto"/>
      </w:divBdr>
    </w:div>
    <w:div w:id="80759042">
      <w:bodyDiv w:val="1"/>
      <w:marLeft w:val="0"/>
      <w:marRight w:val="0"/>
      <w:marTop w:val="0"/>
      <w:marBottom w:val="0"/>
      <w:divBdr>
        <w:top w:val="none" w:sz="0" w:space="0" w:color="auto"/>
        <w:left w:val="none" w:sz="0" w:space="0" w:color="auto"/>
        <w:bottom w:val="none" w:sz="0" w:space="0" w:color="auto"/>
        <w:right w:val="none" w:sz="0" w:space="0" w:color="auto"/>
      </w:divBdr>
    </w:div>
    <w:div w:id="110318249">
      <w:bodyDiv w:val="1"/>
      <w:marLeft w:val="0"/>
      <w:marRight w:val="0"/>
      <w:marTop w:val="0"/>
      <w:marBottom w:val="0"/>
      <w:divBdr>
        <w:top w:val="none" w:sz="0" w:space="0" w:color="auto"/>
        <w:left w:val="none" w:sz="0" w:space="0" w:color="auto"/>
        <w:bottom w:val="none" w:sz="0" w:space="0" w:color="auto"/>
        <w:right w:val="none" w:sz="0" w:space="0" w:color="auto"/>
      </w:divBdr>
    </w:div>
    <w:div w:id="121971376">
      <w:bodyDiv w:val="1"/>
      <w:marLeft w:val="0"/>
      <w:marRight w:val="0"/>
      <w:marTop w:val="0"/>
      <w:marBottom w:val="0"/>
      <w:divBdr>
        <w:top w:val="none" w:sz="0" w:space="0" w:color="auto"/>
        <w:left w:val="none" w:sz="0" w:space="0" w:color="auto"/>
        <w:bottom w:val="none" w:sz="0" w:space="0" w:color="auto"/>
        <w:right w:val="none" w:sz="0" w:space="0" w:color="auto"/>
      </w:divBdr>
    </w:div>
    <w:div w:id="124006093">
      <w:bodyDiv w:val="1"/>
      <w:marLeft w:val="0"/>
      <w:marRight w:val="0"/>
      <w:marTop w:val="0"/>
      <w:marBottom w:val="0"/>
      <w:divBdr>
        <w:top w:val="none" w:sz="0" w:space="0" w:color="auto"/>
        <w:left w:val="none" w:sz="0" w:space="0" w:color="auto"/>
        <w:bottom w:val="none" w:sz="0" w:space="0" w:color="auto"/>
        <w:right w:val="none" w:sz="0" w:space="0" w:color="auto"/>
      </w:divBdr>
      <w:divsChild>
        <w:div w:id="376514230">
          <w:marLeft w:val="0"/>
          <w:marRight w:val="0"/>
          <w:marTop w:val="0"/>
          <w:marBottom w:val="0"/>
          <w:divBdr>
            <w:top w:val="single" w:sz="2" w:space="0" w:color="auto"/>
            <w:left w:val="single" w:sz="2" w:space="0" w:color="auto"/>
            <w:bottom w:val="single" w:sz="2" w:space="0" w:color="auto"/>
            <w:right w:val="single" w:sz="2" w:space="0" w:color="auto"/>
          </w:divBdr>
          <w:divsChild>
            <w:div w:id="1042054293">
              <w:marLeft w:val="0"/>
              <w:marRight w:val="0"/>
              <w:marTop w:val="0"/>
              <w:marBottom w:val="0"/>
              <w:divBdr>
                <w:top w:val="single" w:sz="2" w:space="0" w:color="auto"/>
                <w:left w:val="single" w:sz="2" w:space="0" w:color="auto"/>
                <w:bottom w:val="single" w:sz="2" w:space="0" w:color="auto"/>
                <w:right w:val="single" w:sz="2" w:space="0" w:color="auto"/>
              </w:divBdr>
              <w:divsChild>
                <w:div w:id="1774864694">
                  <w:marLeft w:val="15"/>
                  <w:marRight w:val="0"/>
                  <w:marTop w:val="0"/>
                  <w:marBottom w:val="0"/>
                  <w:divBdr>
                    <w:top w:val="single" w:sz="2" w:space="0" w:color="auto"/>
                    <w:left w:val="single" w:sz="2" w:space="0" w:color="auto"/>
                    <w:bottom w:val="single" w:sz="2" w:space="0" w:color="auto"/>
                    <w:right w:val="single" w:sz="2" w:space="0" w:color="auto"/>
                  </w:divBdr>
                  <w:divsChild>
                    <w:div w:id="581109710">
                      <w:marLeft w:val="0"/>
                      <w:marRight w:val="0"/>
                      <w:marTop w:val="0"/>
                      <w:marBottom w:val="0"/>
                      <w:divBdr>
                        <w:top w:val="single" w:sz="2" w:space="0" w:color="auto"/>
                        <w:left w:val="single" w:sz="2" w:space="0" w:color="auto"/>
                        <w:bottom w:val="single" w:sz="2" w:space="0" w:color="auto"/>
                        <w:right w:val="single" w:sz="2" w:space="0" w:color="auto"/>
                      </w:divBdr>
                      <w:divsChild>
                        <w:div w:id="1494757852">
                          <w:marLeft w:val="0"/>
                          <w:marRight w:val="0"/>
                          <w:marTop w:val="0"/>
                          <w:marBottom w:val="0"/>
                          <w:divBdr>
                            <w:top w:val="single" w:sz="2" w:space="0" w:color="auto"/>
                            <w:left w:val="single" w:sz="2" w:space="0" w:color="auto"/>
                            <w:bottom w:val="single" w:sz="2" w:space="0" w:color="auto"/>
                            <w:right w:val="single" w:sz="2" w:space="0" w:color="auto"/>
                          </w:divBdr>
                          <w:divsChild>
                            <w:div w:id="454065113">
                              <w:marLeft w:val="0"/>
                              <w:marRight w:val="0"/>
                              <w:marTop w:val="0"/>
                              <w:marBottom w:val="0"/>
                              <w:divBdr>
                                <w:top w:val="single" w:sz="2" w:space="0" w:color="auto"/>
                                <w:left w:val="single" w:sz="2" w:space="0" w:color="auto"/>
                                <w:bottom w:val="single" w:sz="2" w:space="0" w:color="auto"/>
                                <w:right w:val="single" w:sz="2" w:space="0" w:color="auto"/>
                              </w:divBdr>
                            </w:div>
                          </w:divsChild>
                        </w:div>
                        <w:div w:id="14574121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53011366">
          <w:marLeft w:val="0"/>
          <w:marRight w:val="0"/>
          <w:marTop w:val="0"/>
          <w:marBottom w:val="0"/>
          <w:divBdr>
            <w:top w:val="single" w:sz="2" w:space="0" w:color="auto"/>
            <w:left w:val="single" w:sz="2" w:space="0" w:color="auto"/>
            <w:bottom w:val="single" w:sz="2" w:space="0" w:color="auto"/>
            <w:right w:val="single" w:sz="2" w:space="0" w:color="auto"/>
          </w:divBdr>
          <w:divsChild>
            <w:div w:id="248857082">
              <w:marLeft w:val="0"/>
              <w:marRight w:val="0"/>
              <w:marTop w:val="0"/>
              <w:marBottom w:val="0"/>
              <w:divBdr>
                <w:top w:val="single" w:sz="2" w:space="0" w:color="auto"/>
                <w:left w:val="single" w:sz="2" w:space="0" w:color="auto"/>
                <w:bottom w:val="single" w:sz="2" w:space="0" w:color="auto"/>
                <w:right w:val="single" w:sz="2" w:space="0" w:color="auto"/>
              </w:divBdr>
              <w:divsChild>
                <w:div w:id="1846625011">
                  <w:marLeft w:val="0"/>
                  <w:marRight w:val="0"/>
                  <w:marTop w:val="0"/>
                  <w:marBottom w:val="0"/>
                  <w:divBdr>
                    <w:top w:val="single" w:sz="2" w:space="0" w:color="auto"/>
                    <w:left w:val="single" w:sz="2" w:space="0" w:color="auto"/>
                    <w:bottom w:val="single" w:sz="2" w:space="0" w:color="auto"/>
                    <w:right w:val="single" w:sz="2" w:space="0" w:color="auto"/>
                  </w:divBdr>
                  <w:divsChild>
                    <w:div w:id="657273445">
                      <w:marLeft w:val="0"/>
                      <w:marRight w:val="0"/>
                      <w:marTop w:val="0"/>
                      <w:marBottom w:val="0"/>
                      <w:divBdr>
                        <w:top w:val="single" w:sz="2" w:space="0" w:color="auto"/>
                        <w:left w:val="single" w:sz="2" w:space="0" w:color="auto"/>
                        <w:bottom w:val="single" w:sz="2" w:space="0" w:color="auto"/>
                        <w:right w:val="single" w:sz="2" w:space="0" w:color="auto"/>
                      </w:divBdr>
                      <w:divsChild>
                        <w:div w:id="794448352">
                          <w:marLeft w:val="0"/>
                          <w:marRight w:val="0"/>
                          <w:marTop w:val="0"/>
                          <w:marBottom w:val="0"/>
                          <w:divBdr>
                            <w:top w:val="single" w:sz="2" w:space="0" w:color="auto"/>
                            <w:left w:val="single" w:sz="2" w:space="0" w:color="auto"/>
                            <w:bottom w:val="single" w:sz="2" w:space="0" w:color="auto"/>
                            <w:right w:val="single" w:sz="2" w:space="0" w:color="auto"/>
                          </w:divBdr>
                          <w:divsChild>
                            <w:div w:id="3984063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0563743">
      <w:bodyDiv w:val="1"/>
      <w:marLeft w:val="0"/>
      <w:marRight w:val="0"/>
      <w:marTop w:val="0"/>
      <w:marBottom w:val="0"/>
      <w:divBdr>
        <w:top w:val="none" w:sz="0" w:space="0" w:color="auto"/>
        <w:left w:val="none" w:sz="0" w:space="0" w:color="auto"/>
        <w:bottom w:val="none" w:sz="0" w:space="0" w:color="auto"/>
        <w:right w:val="none" w:sz="0" w:space="0" w:color="auto"/>
      </w:divBdr>
    </w:div>
    <w:div w:id="130907592">
      <w:bodyDiv w:val="1"/>
      <w:marLeft w:val="0"/>
      <w:marRight w:val="0"/>
      <w:marTop w:val="0"/>
      <w:marBottom w:val="0"/>
      <w:divBdr>
        <w:top w:val="none" w:sz="0" w:space="0" w:color="auto"/>
        <w:left w:val="none" w:sz="0" w:space="0" w:color="auto"/>
        <w:bottom w:val="none" w:sz="0" w:space="0" w:color="auto"/>
        <w:right w:val="none" w:sz="0" w:space="0" w:color="auto"/>
      </w:divBdr>
    </w:div>
    <w:div w:id="153616514">
      <w:bodyDiv w:val="1"/>
      <w:marLeft w:val="0"/>
      <w:marRight w:val="0"/>
      <w:marTop w:val="0"/>
      <w:marBottom w:val="0"/>
      <w:divBdr>
        <w:top w:val="none" w:sz="0" w:space="0" w:color="auto"/>
        <w:left w:val="none" w:sz="0" w:space="0" w:color="auto"/>
        <w:bottom w:val="none" w:sz="0" w:space="0" w:color="auto"/>
        <w:right w:val="none" w:sz="0" w:space="0" w:color="auto"/>
      </w:divBdr>
    </w:div>
    <w:div w:id="161507366">
      <w:bodyDiv w:val="1"/>
      <w:marLeft w:val="0"/>
      <w:marRight w:val="0"/>
      <w:marTop w:val="0"/>
      <w:marBottom w:val="0"/>
      <w:divBdr>
        <w:top w:val="none" w:sz="0" w:space="0" w:color="auto"/>
        <w:left w:val="none" w:sz="0" w:space="0" w:color="auto"/>
        <w:bottom w:val="none" w:sz="0" w:space="0" w:color="auto"/>
        <w:right w:val="none" w:sz="0" w:space="0" w:color="auto"/>
      </w:divBdr>
    </w:div>
    <w:div w:id="161508882">
      <w:bodyDiv w:val="1"/>
      <w:marLeft w:val="0"/>
      <w:marRight w:val="0"/>
      <w:marTop w:val="0"/>
      <w:marBottom w:val="0"/>
      <w:divBdr>
        <w:top w:val="none" w:sz="0" w:space="0" w:color="auto"/>
        <w:left w:val="none" w:sz="0" w:space="0" w:color="auto"/>
        <w:bottom w:val="none" w:sz="0" w:space="0" w:color="auto"/>
        <w:right w:val="none" w:sz="0" w:space="0" w:color="auto"/>
      </w:divBdr>
    </w:div>
    <w:div w:id="162208657">
      <w:bodyDiv w:val="1"/>
      <w:marLeft w:val="0"/>
      <w:marRight w:val="0"/>
      <w:marTop w:val="0"/>
      <w:marBottom w:val="0"/>
      <w:divBdr>
        <w:top w:val="none" w:sz="0" w:space="0" w:color="auto"/>
        <w:left w:val="none" w:sz="0" w:space="0" w:color="auto"/>
        <w:bottom w:val="none" w:sz="0" w:space="0" w:color="auto"/>
        <w:right w:val="none" w:sz="0" w:space="0" w:color="auto"/>
      </w:divBdr>
    </w:div>
    <w:div w:id="170802953">
      <w:bodyDiv w:val="1"/>
      <w:marLeft w:val="0"/>
      <w:marRight w:val="0"/>
      <w:marTop w:val="0"/>
      <w:marBottom w:val="0"/>
      <w:divBdr>
        <w:top w:val="none" w:sz="0" w:space="0" w:color="auto"/>
        <w:left w:val="none" w:sz="0" w:space="0" w:color="auto"/>
        <w:bottom w:val="none" w:sz="0" w:space="0" w:color="auto"/>
        <w:right w:val="none" w:sz="0" w:space="0" w:color="auto"/>
      </w:divBdr>
    </w:div>
    <w:div w:id="189953240">
      <w:bodyDiv w:val="1"/>
      <w:marLeft w:val="0"/>
      <w:marRight w:val="0"/>
      <w:marTop w:val="0"/>
      <w:marBottom w:val="0"/>
      <w:divBdr>
        <w:top w:val="none" w:sz="0" w:space="0" w:color="auto"/>
        <w:left w:val="none" w:sz="0" w:space="0" w:color="auto"/>
        <w:bottom w:val="none" w:sz="0" w:space="0" w:color="auto"/>
        <w:right w:val="none" w:sz="0" w:space="0" w:color="auto"/>
      </w:divBdr>
    </w:div>
    <w:div w:id="190801614">
      <w:bodyDiv w:val="1"/>
      <w:marLeft w:val="0"/>
      <w:marRight w:val="0"/>
      <w:marTop w:val="0"/>
      <w:marBottom w:val="0"/>
      <w:divBdr>
        <w:top w:val="none" w:sz="0" w:space="0" w:color="auto"/>
        <w:left w:val="none" w:sz="0" w:space="0" w:color="auto"/>
        <w:bottom w:val="none" w:sz="0" w:space="0" w:color="auto"/>
        <w:right w:val="none" w:sz="0" w:space="0" w:color="auto"/>
      </w:divBdr>
    </w:div>
    <w:div w:id="197740636">
      <w:bodyDiv w:val="1"/>
      <w:marLeft w:val="0"/>
      <w:marRight w:val="0"/>
      <w:marTop w:val="0"/>
      <w:marBottom w:val="0"/>
      <w:divBdr>
        <w:top w:val="none" w:sz="0" w:space="0" w:color="auto"/>
        <w:left w:val="none" w:sz="0" w:space="0" w:color="auto"/>
        <w:bottom w:val="none" w:sz="0" w:space="0" w:color="auto"/>
        <w:right w:val="none" w:sz="0" w:space="0" w:color="auto"/>
      </w:divBdr>
    </w:div>
    <w:div w:id="208077221">
      <w:bodyDiv w:val="1"/>
      <w:marLeft w:val="0"/>
      <w:marRight w:val="0"/>
      <w:marTop w:val="0"/>
      <w:marBottom w:val="0"/>
      <w:divBdr>
        <w:top w:val="none" w:sz="0" w:space="0" w:color="auto"/>
        <w:left w:val="none" w:sz="0" w:space="0" w:color="auto"/>
        <w:bottom w:val="none" w:sz="0" w:space="0" w:color="auto"/>
        <w:right w:val="none" w:sz="0" w:space="0" w:color="auto"/>
      </w:divBdr>
    </w:div>
    <w:div w:id="208535683">
      <w:bodyDiv w:val="1"/>
      <w:marLeft w:val="0"/>
      <w:marRight w:val="0"/>
      <w:marTop w:val="0"/>
      <w:marBottom w:val="0"/>
      <w:divBdr>
        <w:top w:val="none" w:sz="0" w:space="0" w:color="auto"/>
        <w:left w:val="none" w:sz="0" w:space="0" w:color="auto"/>
        <w:bottom w:val="none" w:sz="0" w:space="0" w:color="auto"/>
        <w:right w:val="none" w:sz="0" w:space="0" w:color="auto"/>
      </w:divBdr>
    </w:div>
    <w:div w:id="242566870">
      <w:bodyDiv w:val="1"/>
      <w:marLeft w:val="0"/>
      <w:marRight w:val="0"/>
      <w:marTop w:val="0"/>
      <w:marBottom w:val="0"/>
      <w:divBdr>
        <w:top w:val="none" w:sz="0" w:space="0" w:color="auto"/>
        <w:left w:val="none" w:sz="0" w:space="0" w:color="auto"/>
        <w:bottom w:val="none" w:sz="0" w:space="0" w:color="auto"/>
        <w:right w:val="none" w:sz="0" w:space="0" w:color="auto"/>
      </w:divBdr>
    </w:div>
    <w:div w:id="250897214">
      <w:bodyDiv w:val="1"/>
      <w:marLeft w:val="0"/>
      <w:marRight w:val="0"/>
      <w:marTop w:val="0"/>
      <w:marBottom w:val="0"/>
      <w:divBdr>
        <w:top w:val="none" w:sz="0" w:space="0" w:color="auto"/>
        <w:left w:val="none" w:sz="0" w:space="0" w:color="auto"/>
        <w:bottom w:val="none" w:sz="0" w:space="0" w:color="auto"/>
        <w:right w:val="none" w:sz="0" w:space="0" w:color="auto"/>
      </w:divBdr>
    </w:div>
    <w:div w:id="254244023">
      <w:bodyDiv w:val="1"/>
      <w:marLeft w:val="0"/>
      <w:marRight w:val="0"/>
      <w:marTop w:val="0"/>
      <w:marBottom w:val="0"/>
      <w:divBdr>
        <w:top w:val="none" w:sz="0" w:space="0" w:color="auto"/>
        <w:left w:val="none" w:sz="0" w:space="0" w:color="auto"/>
        <w:bottom w:val="none" w:sz="0" w:space="0" w:color="auto"/>
        <w:right w:val="none" w:sz="0" w:space="0" w:color="auto"/>
      </w:divBdr>
    </w:div>
    <w:div w:id="266011573">
      <w:bodyDiv w:val="1"/>
      <w:marLeft w:val="0"/>
      <w:marRight w:val="0"/>
      <w:marTop w:val="0"/>
      <w:marBottom w:val="0"/>
      <w:divBdr>
        <w:top w:val="none" w:sz="0" w:space="0" w:color="auto"/>
        <w:left w:val="none" w:sz="0" w:space="0" w:color="auto"/>
        <w:bottom w:val="none" w:sz="0" w:space="0" w:color="auto"/>
        <w:right w:val="none" w:sz="0" w:space="0" w:color="auto"/>
      </w:divBdr>
    </w:div>
    <w:div w:id="266735315">
      <w:bodyDiv w:val="1"/>
      <w:marLeft w:val="0"/>
      <w:marRight w:val="0"/>
      <w:marTop w:val="0"/>
      <w:marBottom w:val="0"/>
      <w:divBdr>
        <w:top w:val="none" w:sz="0" w:space="0" w:color="auto"/>
        <w:left w:val="none" w:sz="0" w:space="0" w:color="auto"/>
        <w:bottom w:val="none" w:sz="0" w:space="0" w:color="auto"/>
        <w:right w:val="none" w:sz="0" w:space="0" w:color="auto"/>
      </w:divBdr>
      <w:divsChild>
        <w:div w:id="1933316805">
          <w:marLeft w:val="0"/>
          <w:marRight w:val="0"/>
          <w:marTop w:val="0"/>
          <w:marBottom w:val="0"/>
          <w:divBdr>
            <w:top w:val="none" w:sz="0" w:space="0" w:color="auto"/>
            <w:left w:val="none" w:sz="0" w:space="0" w:color="auto"/>
            <w:bottom w:val="none" w:sz="0" w:space="0" w:color="auto"/>
            <w:right w:val="none" w:sz="0" w:space="0" w:color="auto"/>
          </w:divBdr>
          <w:divsChild>
            <w:div w:id="165795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783590">
      <w:bodyDiv w:val="1"/>
      <w:marLeft w:val="0"/>
      <w:marRight w:val="0"/>
      <w:marTop w:val="0"/>
      <w:marBottom w:val="0"/>
      <w:divBdr>
        <w:top w:val="none" w:sz="0" w:space="0" w:color="auto"/>
        <w:left w:val="none" w:sz="0" w:space="0" w:color="auto"/>
        <w:bottom w:val="none" w:sz="0" w:space="0" w:color="auto"/>
        <w:right w:val="none" w:sz="0" w:space="0" w:color="auto"/>
      </w:divBdr>
    </w:div>
    <w:div w:id="271860964">
      <w:bodyDiv w:val="1"/>
      <w:marLeft w:val="0"/>
      <w:marRight w:val="0"/>
      <w:marTop w:val="0"/>
      <w:marBottom w:val="0"/>
      <w:divBdr>
        <w:top w:val="none" w:sz="0" w:space="0" w:color="auto"/>
        <w:left w:val="none" w:sz="0" w:space="0" w:color="auto"/>
        <w:bottom w:val="none" w:sz="0" w:space="0" w:color="auto"/>
        <w:right w:val="none" w:sz="0" w:space="0" w:color="auto"/>
      </w:divBdr>
    </w:div>
    <w:div w:id="335546384">
      <w:bodyDiv w:val="1"/>
      <w:marLeft w:val="0"/>
      <w:marRight w:val="0"/>
      <w:marTop w:val="0"/>
      <w:marBottom w:val="0"/>
      <w:divBdr>
        <w:top w:val="none" w:sz="0" w:space="0" w:color="auto"/>
        <w:left w:val="none" w:sz="0" w:space="0" w:color="auto"/>
        <w:bottom w:val="none" w:sz="0" w:space="0" w:color="auto"/>
        <w:right w:val="none" w:sz="0" w:space="0" w:color="auto"/>
      </w:divBdr>
    </w:div>
    <w:div w:id="344476476">
      <w:bodyDiv w:val="1"/>
      <w:marLeft w:val="0"/>
      <w:marRight w:val="0"/>
      <w:marTop w:val="0"/>
      <w:marBottom w:val="0"/>
      <w:divBdr>
        <w:top w:val="none" w:sz="0" w:space="0" w:color="auto"/>
        <w:left w:val="none" w:sz="0" w:space="0" w:color="auto"/>
        <w:bottom w:val="none" w:sz="0" w:space="0" w:color="auto"/>
        <w:right w:val="none" w:sz="0" w:space="0" w:color="auto"/>
      </w:divBdr>
    </w:div>
    <w:div w:id="364865184">
      <w:bodyDiv w:val="1"/>
      <w:marLeft w:val="0"/>
      <w:marRight w:val="0"/>
      <w:marTop w:val="0"/>
      <w:marBottom w:val="0"/>
      <w:divBdr>
        <w:top w:val="none" w:sz="0" w:space="0" w:color="auto"/>
        <w:left w:val="none" w:sz="0" w:space="0" w:color="auto"/>
        <w:bottom w:val="none" w:sz="0" w:space="0" w:color="auto"/>
        <w:right w:val="none" w:sz="0" w:space="0" w:color="auto"/>
      </w:divBdr>
    </w:div>
    <w:div w:id="384522796">
      <w:bodyDiv w:val="1"/>
      <w:marLeft w:val="0"/>
      <w:marRight w:val="0"/>
      <w:marTop w:val="0"/>
      <w:marBottom w:val="0"/>
      <w:divBdr>
        <w:top w:val="none" w:sz="0" w:space="0" w:color="auto"/>
        <w:left w:val="none" w:sz="0" w:space="0" w:color="auto"/>
        <w:bottom w:val="none" w:sz="0" w:space="0" w:color="auto"/>
        <w:right w:val="none" w:sz="0" w:space="0" w:color="auto"/>
      </w:divBdr>
    </w:div>
    <w:div w:id="387806205">
      <w:bodyDiv w:val="1"/>
      <w:marLeft w:val="0"/>
      <w:marRight w:val="0"/>
      <w:marTop w:val="0"/>
      <w:marBottom w:val="0"/>
      <w:divBdr>
        <w:top w:val="none" w:sz="0" w:space="0" w:color="auto"/>
        <w:left w:val="none" w:sz="0" w:space="0" w:color="auto"/>
        <w:bottom w:val="none" w:sz="0" w:space="0" w:color="auto"/>
        <w:right w:val="none" w:sz="0" w:space="0" w:color="auto"/>
      </w:divBdr>
    </w:div>
    <w:div w:id="416026740">
      <w:bodyDiv w:val="1"/>
      <w:marLeft w:val="0"/>
      <w:marRight w:val="0"/>
      <w:marTop w:val="0"/>
      <w:marBottom w:val="0"/>
      <w:divBdr>
        <w:top w:val="none" w:sz="0" w:space="0" w:color="auto"/>
        <w:left w:val="none" w:sz="0" w:space="0" w:color="auto"/>
        <w:bottom w:val="none" w:sz="0" w:space="0" w:color="auto"/>
        <w:right w:val="none" w:sz="0" w:space="0" w:color="auto"/>
      </w:divBdr>
    </w:div>
    <w:div w:id="422268780">
      <w:bodyDiv w:val="1"/>
      <w:marLeft w:val="0"/>
      <w:marRight w:val="0"/>
      <w:marTop w:val="0"/>
      <w:marBottom w:val="0"/>
      <w:divBdr>
        <w:top w:val="none" w:sz="0" w:space="0" w:color="auto"/>
        <w:left w:val="none" w:sz="0" w:space="0" w:color="auto"/>
        <w:bottom w:val="none" w:sz="0" w:space="0" w:color="auto"/>
        <w:right w:val="none" w:sz="0" w:space="0" w:color="auto"/>
      </w:divBdr>
    </w:div>
    <w:div w:id="439028302">
      <w:bodyDiv w:val="1"/>
      <w:marLeft w:val="0"/>
      <w:marRight w:val="0"/>
      <w:marTop w:val="0"/>
      <w:marBottom w:val="0"/>
      <w:divBdr>
        <w:top w:val="none" w:sz="0" w:space="0" w:color="auto"/>
        <w:left w:val="none" w:sz="0" w:space="0" w:color="auto"/>
        <w:bottom w:val="none" w:sz="0" w:space="0" w:color="auto"/>
        <w:right w:val="none" w:sz="0" w:space="0" w:color="auto"/>
      </w:divBdr>
    </w:div>
    <w:div w:id="474223913">
      <w:bodyDiv w:val="1"/>
      <w:marLeft w:val="0"/>
      <w:marRight w:val="0"/>
      <w:marTop w:val="0"/>
      <w:marBottom w:val="0"/>
      <w:divBdr>
        <w:top w:val="none" w:sz="0" w:space="0" w:color="auto"/>
        <w:left w:val="none" w:sz="0" w:space="0" w:color="auto"/>
        <w:bottom w:val="none" w:sz="0" w:space="0" w:color="auto"/>
        <w:right w:val="none" w:sz="0" w:space="0" w:color="auto"/>
      </w:divBdr>
    </w:div>
    <w:div w:id="477261656">
      <w:bodyDiv w:val="1"/>
      <w:marLeft w:val="0"/>
      <w:marRight w:val="0"/>
      <w:marTop w:val="0"/>
      <w:marBottom w:val="0"/>
      <w:divBdr>
        <w:top w:val="none" w:sz="0" w:space="0" w:color="auto"/>
        <w:left w:val="none" w:sz="0" w:space="0" w:color="auto"/>
        <w:bottom w:val="none" w:sz="0" w:space="0" w:color="auto"/>
        <w:right w:val="none" w:sz="0" w:space="0" w:color="auto"/>
      </w:divBdr>
    </w:div>
    <w:div w:id="479344621">
      <w:bodyDiv w:val="1"/>
      <w:marLeft w:val="0"/>
      <w:marRight w:val="0"/>
      <w:marTop w:val="0"/>
      <w:marBottom w:val="0"/>
      <w:divBdr>
        <w:top w:val="none" w:sz="0" w:space="0" w:color="auto"/>
        <w:left w:val="none" w:sz="0" w:space="0" w:color="auto"/>
        <w:bottom w:val="none" w:sz="0" w:space="0" w:color="auto"/>
        <w:right w:val="none" w:sz="0" w:space="0" w:color="auto"/>
      </w:divBdr>
    </w:div>
    <w:div w:id="481123938">
      <w:bodyDiv w:val="1"/>
      <w:marLeft w:val="0"/>
      <w:marRight w:val="0"/>
      <w:marTop w:val="0"/>
      <w:marBottom w:val="0"/>
      <w:divBdr>
        <w:top w:val="none" w:sz="0" w:space="0" w:color="auto"/>
        <w:left w:val="none" w:sz="0" w:space="0" w:color="auto"/>
        <w:bottom w:val="none" w:sz="0" w:space="0" w:color="auto"/>
        <w:right w:val="none" w:sz="0" w:space="0" w:color="auto"/>
      </w:divBdr>
    </w:div>
    <w:div w:id="488323959">
      <w:bodyDiv w:val="1"/>
      <w:marLeft w:val="0"/>
      <w:marRight w:val="0"/>
      <w:marTop w:val="0"/>
      <w:marBottom w:val="0"/>
      <w:divBdr>
        <w:top w:val="none" w:sz="0" w:space="0" w:color="auto"/>
        <w:left w:val="none" w:sz="0" w:space="0" w:color="auto"/>
        <w:bottom w:val="none" w:sz="0" w:space="0" w:color="auto"/>
        <w:right w:val="none" w:sz="0" w:space="0" w:color="auto"/>
      </w:divBdr>
    </w:div>
    <w:div w:id="497959863">
      <w:bodyDiv w:val="1"/>
      <w:marLeft w:val="0"/>
      <w:marRight w:val="0"/>
      <w:marTop w:val="0"/>
      <w:marBottom w:val="0"/>
      <w:divBdr>
        <w:top w:val="none" w:sz="0" w:space="0" w:color="auto"/>
        <w:left w:val="none" w:sz="0" w:space="0" w:color="auto"/>
        <w:bottom w:val="none" w:sz="0" w:space="0" w:color="auto"/>
        <w:right w:val="none" w:sz="0" w:space="0" w:color="auto"/>
      </w:divBdr>
    </w:div>
    <w:div w:id="500120623">
      <w:bodyDiv w:val="1"/>
      <w:marLeft w:val="0"/>
      <w:marRight w:val="0"/>
      <w:marTop w:val="0"/>
      <w:marBottom w:val="0"/>
      <w:divBdr>
        <w:top w:val="none" w:sz="0" w:space="0" w:color="auto"/>
        <w:left w:val="none" w:sz="0" w:space="0" w:color="auto"/>
        <w:bottom w:val="none" w:sz="0" w:space="0" w:color="auto"/>
        <w:right w:val="none" w:sz="0" w:space="0" w:color="auto"/>
      </w:divBdr>
    </w:div>
    <w:div w:id="513957072">
      <w:bodyDiv w:val="1"/>
      <w:marLeft w:val="0"/>
      <w:marRight w:val="0"/>
      <w:marTop w:val="0"/>
      <w:marBottom w:val="0"/>
      <w:divBdr>
        <w:top w:val="none" w:sz="0" w:space="0" w:color="auto"/>
        <w:left w:val="none" w:sz="0" w:space="0" w:color="auto"/>
        <w:bottom w:val="none" w:sz="0" w:space="0" w:color="auto"/>
        <w:right w:val="none" w:sz="0" w:space="0" w:color="auto"/>
      </w:divBdr>
    </w:div>
    <w:div w:id="522403210">
      <w:bodyDiv w:val="1"/>
      <w:marLeft w:val="0"/>
      <w:marRight w:val="0"/>
      <w:marTop w:val="0"/>
      <w:marBottom w:val="0"/>
      <w:divBdr>
        <w:top w:val="none" w:sz="0" w:space="0" w:color="auto"/>
        <w:left w:val="none" w:sz="0" w:space="0" w:color="auto"/>
        <w:bottom w:val="none" w:sz="0" w:space="0" w:color="auto"/>
        <w:right w:val="none" w:sz="0" w:space="0" w:color="auto"/>
      </w:divBdr>
    </w:div>
    <w:div w:id="535120107">
      <w:bodyDiv w:val="1"/>
      <w:marLeft w:val="0"/>
      <w:marRight w:val="0"/>
      <w:marTop w:val="0"/>
      <w:marBottom w:val="0"/>
      <w:divBdr>
        <w:top w:val="none" w:sz="0" w:space="0" w:color="auto"/>
        <w:left w:val="none" w:sz="0" w:space="0" w:color="auto"/>
        <w:bottom w:val="none" w:sz="0" w:space="0" w:color="auto"/>
        <w:right w:val="none" w:sz="0" w:space="0" w:color="auto"/>
      </w:divBdr>
    </w:div>
    <w:div w:id="543176991">
      <w:bodyDiv w:val="1"/>
      <w:marLeft w:val="0"/>
      <w:marRight w:val="0"/>
      <w:marTop w:val="0"/>
      <w:marBottom w:val="0"/>
      <w:divBdr>
        <w:top w:val="none" w:sz="0" w:space="0" w:color="auto"/>
        <w:left w:val="none" w:sz="0" w:space="0" w:color="auto"/>
        <w:bottom w:val="none" w:sz="0" w:space="0" w:color="auto"/>
        <w:right w:val="none" w:sz="0" w:space="0" w:color="auto"/>
      </w:divBdr>
    </w:div>
    <w:div w:id="548340115">
      <w:bodyDiv w:val="1"/>
      <w:marLeft w:val="0"/>
      <w:marRight w:val="0"/>
      <w:marTop w:val="0"/>
      <w:marBottom w:val="0"/>
      <w:divBdr>
        <w:top w:val="none" w:sz="0" w:space="0" w:color="auto"/>
        <w:left w:val="none" w:sz="0" w:space="0" w:color="auto"/>
        <w:bottom w:val="none" w:sz="0" w:space="0" w:color="auto"/>
        <w:right w:val="none" w:sz="0" w:space="0" w:color="auto"/>
      </w:divBdr>
    </w:div>
    <w:div w:id="579876076">
      <w:bodyDiv w:val="1"/>
      <w:marLeft w:val="0"/>
      <w:marRight w:val="0"/>
      <w:marTop w:val="0"/>
      <w:marBottom w:val="0"/>
      <w:divBdr>
        <w:top w:val="none" w:sz="0" w:space="0" w:color="auto"/>
        <w:left w:val="none" w:sz="0" w:space="0" w:color="auto"/>
        <w:bottom w:val="none" w:sz="0" w:space="0" w:color="auto"/>
        <w:right w:val="none" w:sz="0" w:space="0" w:color="auto"/>
      </w:divBdr>
    </w:div>
    <w:div w:id="582640496">
      <w:bodyDiv w:val="1"/>
      <w:marLeft w:val="0"/>
      <w:marRight w:val="0"/>
      <w:marTop w:val="0"/>
      <w:marBottom w:val="0"/>
      <w:divBdr>
        <w:top w:val="none" w:sz="0" w:space="0" w:color="auto"/>
        <w:left w:val="none" w:sz="0" w:space="0" w:color="auto"/>
        <w:bottom w:val="none" w:sz="0" w:space="0" w:color="auto"/>
        <w:right w:val="none" w:sz="0" w:space="0" w:color="auto"/>
      </w:divBdr>
    </w:div>
    <w:div w:id="606691874">
      <w:bodyDiv w:val="1"/>
      <w:marLeft w:val="0"/>
      <w:marRight w:val="0"/>
      <w:marTop w:val="0"/>
      <w:marBottom w:val="0"/>
      <w:divBdr>
        <w:top w:val="none" w:sz="0" w:space="0" w:color="auto"/>
        <w:left w:val="none" w:sz="0" w:space="0" w:color="auto"/>
        <w:bottom w:val="none" w:sz="0" w:space="0" w:color="auto"/>
        <w:right w:val="none" w:sz="0" w:space="0" w:color="auto"/>
      </w:divBdr>
    </w:div>
    <w:div w:id="632906805">
      <w:bodyDiv w:val="1"/>
      <w:marLeft w:val="0"/>
      <w:marRight w:val="0"/>
      <w:marTop w:val="0"/>
      <w:marBottom w:val="0"/>
      <w:divBdr>
        <w:top w:val="none" w:sz="0" w:space="0" w:color="auto"/>
        <w:left w:val="none" w:sz="0" w:space="0" w:color="auto"/>
        <w:bottom w:val="none" w:sz="0" w:space="0" w:color="auto"/>
        <w:right w:val="none" w:sz="0" w:space="0" w:color="auto"/>
      </w:divBdr>
    </w:div>
    <w:div w:id="639846771">
      <w:bodyDiv w:val="1"/>
      <w:marLeft w:val="0"/>
      <w:marRight w:val="0"/>
      <w:marTop w:val="0"/>
      <w:marBottom w:val="0"/>
      <w:divBdr>
        <w:top w:val="none" w:sz="0" w:space="0" w:color="auto"/>
        <w:left w:val="none" w:sz="0" w:space="0" w:color="auto"/>
        <w:bottom w:val="none" w:sz="0" w:space="0" w:color="auto"/>
        <w:right w:val="none" w:sz="0" w:space="0" w:color="auto"/>
      </w:divBdr>
    </w:div>
    <w:div w:id="642389179">
      <w:bodyDiv w:val="1"/>
      <w:marLeft w:val="0"/>
      <w:marRight w:val="0"/>
      <w:marTop w:val="0"/>
      <w:marBottom w:val="0"/>
      <w:divBdr>
        <w:top w:val="none" w:sz="0" w:space="0" w:color="auto"/>
        <w:left w:val="none" w:sz="0" w:space="0" w:color="auto"/>
        <w:bottom w:val="none" w:sz="0" w:space="0" w:color="auto"/>
        <w:right w:val="none" w:sz="0" w:space="0" w:color="auto"/>
      </w:divBdr>
    </w:div>
    <w:div w:id="653724657">
      <w:bodyDiv w:val="1"/>
      <w:marLeft w:val="0"/>
      <w:marRight w:val="0"/>
      <w:marTop w:val="0"/>
      <w:marBottom w:val="0"/>
      <w:divBdr>
        <w:top w:val="none" w:sz="0" w:space="0" w:color="auto"/>
        <w:left w:val="none" w:sz="0" w:space="0" w:color="auto"/>
        <w:bottom w:val="none" w:sz="0" w:space="0" w:color="auto"/>
        <w:right w:val="none" w:sz="0" w:space="0" w:color="auto"/>
      </w:divBdr>
    </w:div>
    <w:div w:id="673074975">
      <w:bodyDiv w:val="1"/>
      <w:marLeft w:val="0"/>
      <w:marRight w:val="0"/>
      <w:marTop w:val="0"/>
      <w:marBottom w:val="0"/>
      <w:divBdr>
        <w:top w:val="none" w:sz="0" w:space="0" w:color="auto"/>
        <w:left w:val="none" w:sz="0" w:space="0" w:color="auto"/>
        <w:bottom w:val="none" w:sz="0" w:space="0" w:color="auto"/>
        <w:right w:val="none" w:sz="0" w:space="0" w:color="auto"/>
      </w:divBdr>
    </w:div>
    <w:div w:id="678888945">
      <w:bodyDiv w:val="1"/>
      <w:marLeft w:val="0"/>
      <w:marRight w:val="0"/>
      <w:marTop w:val="0"/>
      <w:marBottom w:val="0"/>
      <w:divBdr>
        <w:top w:val="none" w:sz="0" w:space="0" w:color="auto"/>
        <w:left w:val="none" w:sz="0" w:space="0" w:color="auto"/>
        <w:bottom w:val="none" w:sz="0" w:space="0" w:color="auto"/>
        <w:right w:val="none" w:sz="0" w:space="0" w:color="auto"/>
      </w:divBdr>
    </w:div>
    <w:div w:id="701201446">
      <w:bodyDiv w:val="1"/>
      <w:marLeft w:val="0"/>
      <w:marRight w:val="0"/>
      <w:marTop w:val="0"/>
      <w:marBottom w:val="0"/>
      <w:divBdr>
        <w:top w:val="none" w:sz="0" w:space="0" w:color="auto"/>
        <w:left w:val="none" w:sz="0" w:space="0" w:color="auto"/>
        <w:bottom w:val="none" w:sz="0" w:space="0" w:color="auto"/>
        <w:right w:val="none" w:sz="0" w:space="0" w:color="auto"/>
      </w:divBdr>
    </w:div>
    <w:div w:id="712385512">
      <w:bodyDiv w:val="1"/>
      <w:marLeft w:val="0"/>
      <w:marRight w:val="0"/>
      <w:marTop w:val="0"/>
      <w:marBottom w:val="0"/>
      <w:divBdr>
        <w:top w:val="none" w:sz="0" w:space="0" w:color="auto"/>
        <w:left w:val="none" w:sz="0" w:space="0" w:color="auto"/>
        <w:bottom w:val="none" w:sz="0" w:space="0" w:color="auto"/>
        <w:right w:val="none" w:sz="0" w:space="0" w:color="auto"/>
      </w:divBdr>
    </w:div>
    <w:div w:id="724253810">
      <w:bodyDiv w:val="1"/>
      <w:marLeft w:val="0"/>
      <w:marRight w:val="0"/>
      <w:marTop w:val="0"/>
      <w:marBottom w:val="0"/>
      <w:divBdr>
        <w:top w:val="none" w:sz="0" w:space="0" w:color="auto"/>
        <w:left w:val="none" w:sz="0" w:space="0" w:color="auto"/>
        <w:bottom w:val="none" w:sz="0" w:space="0" w:color="auto"/>
        <w:right w:val="none" w:sz="0" w:space="0" w:color="auto"/>
      </w:divBdr>
    </w:div>
    <w:div w:id="730426157">
      <w:bodyDiv w:val="1"/>
      <w:marLeft w:val="0"/>
      <w:marRight w:val="0"/>
      <w:marTop w:val="0"/>
      <w:marBottom w:val="0"/>
      <w:divBdr>
        <w:top w:val="none" w:sz="0" w:space="0" w:color="auto"/>
        <w:left w:val="none" w:sz="0" w:space="0" w:color="auto"/>
        <w:bottom w:val="none" w:sz="0" w:space="0" w:color="auto"/>
        <w:right w:val="none" w:sz="0" w:space="0" w:color="auto"/>
      </w:divBdr>
    </w:div>
    <w:div w:id="750276970">
      <w:bodyDiv w:val="1"/>
      <w:marLeft w:val="0"/>
      <w:marRight w:val="0"/>
      <w:marTop w:val="0"/>
      <w:marBottom w:val="0"/>
      <w:divBdr>
        <w:top w:val="none" w:sz="0" w:space="0" w:color="auto"/>
        <w:left w:val="none" w:sz="0" w:space="0" w:color="auto"/>
        <w:bottom w:val="none" w:sz="0" w:space="0" w:color="auto"/>
        <w:right w:val="none" w:sz="0" w:space="0" w:color="auto"/>
      </w:divBdr>
    </w:div>
    <w:div w:id="789594852">
      <w:bodyDiv w:val="1"/>
      <w:marLeft w:val="0"/>
      <w:marRight w:val="0"/>
      <w:marTop w:val="0"/>
      <w:marBottom w:val="0"/>
      <w:divBdr>
        <w:top w:val="none" w:sz="0" w:space="0" w:color="auto"/>
        <w:left w:val="none" w:sz="0" w:space="0" w:color="auto"/>
        <w:bottom w:val="none" w:sz="0" w:space="0" w:color="auto"/>
        <w:right w:val="none" w:sz="0" w:space="0" w:color="auto"/>
      </w:divBdr>
    </w:div>
    <w:div w:id="800078150">
      <w:bodyDiv w:val="1"/>
      <w:marLeft w:val="0"/>
      <w:marRight w:val="0"/>
      <w:marTop w:val="0"/>
      <w:marBottom w:val="0"/>
      <w:divBdr>
        <w:top w:val="none" w:sz="0" w:space="0" w:color="auto"/>
        <w:left w:val="none" w:sz="0" w:space="0" w:color="auto"/>
        <w:bottom w:val="none" w:sz="0" w:space="0" w:color="auto"/>
        <w:right w:val="none" w:sz="0" w:space="0" w:color="auto"/>
      </w:divBdr>
    </w:div>
    <w:div w:id="813521794">
      <w:bodyDiv w:val="1"/>
      <w:marLeft w:val="0"/>
      <w:marRight w:val="0"/>
      <w:marTop w:val="0"/>
      <w:marBottom w:val="0"/>
      <w:divBdr>
        <w:top w:val="none" w:sz="0" w:space="0" w:color="auto"/>
        <w:left w:val="none" w:sz="0" w:space="0" w:color="auto"/>
        <w:bottom w:val="none" w:sz="0" w:space="0" w:color="auto"/>
        <w:right w:val="none" w:sz="0" w:space="0" w:color="auto"/>
      </w:divBdr>
    </w:div>
    <w:div w:id="818427480">
      <w:bodyDiv w:val="1"/>
      <w:marLeft w:val="0"/>
      <w:marRight w:val="0"/>
      <w:marTop w:val="0"/>
      <w:marBottom w:val="0"/>
      <w:divBdr>
        <w:top w:val="none" w:sz="0" w:space="0" w:color="auto"/>
        <w:left w:val="none" w:sz="0" w:space="0" w:color="auto"/>
        <w:bottom w:val="none" w:sz="0" w:space="0" w:color="auto"/>
        <w:right w:val="none" w:sz="0" w:space="0" w:color="auto"/>
      </w:divBdr>
    </w:div>
    <w:div w:id="819466024">
      <w:bodyDiv w:val="1"/>
      <w:marLeft w:val="0"/>
      <w:marRight w:val="0"/>
      <w:marTop w:val="0"/>
      <w:marBottom w:val="0"/>
      <w:divBdr>
        <w:top w:val="none" w:sz="0" w:space="0" w:color="auto"/>
        <w:left w:val="none" w:sz="0" w:space="0" w:color="auto"/>
        <w:bottom w:val="none" w:sz="0" w:space="0" w:color="auto"/>
        <w:right w:val="none" w:sz="0" w:space="0" w:color="auto"/>
      </w:divBdr>
    </w:div>
    <w:div w:id="835077727">
      <w:bodyDiv w:val="1"/>
      <w:marLeft w:val="0"/>
      <w:marRight w:val="0"/>
      <w:marTop w:val="0"/>
      <w:marBottom w:val="0"/>
      <w:divBdr>
        <w:top w:val="none" w:sz="0" w:space="0" w:color="auto"/>
        <w:left w:val="none" w:sz="0" w:space="0" w:color="auto"/>
        <w:bottom w:val="none" w:sz="0" w:space="0" w:color="auto"/>
        <w:right w:val="none" w:sz="0" w:space="0" w:color="auto"/>
      </w:divBdr>
    </w:div>
    <w:div w:id="836458887">
      <w:bodyDiv w:val="1"/>
      <w:marLeft w:val="0"/>
      <w:marRight w:val="0"/>
      <w:marTop w:val="0"/>
      <w:marBottom w:val="0"/>
      <w:divBdr>
        <w:top w:val="none" w:sz="0" w:space="0" w:color="auto"/>
        <w:left w:val="none" w:sz="0" w:space="0" w:color="auto"/>
        <w:bottom w:val="none" w:sz="0" w:space="0" w:color="auto"/>
        <w:right w:val="none" w:sz="0" w:space="0" w:color="auto"/>
      </w:divBdr>
    </w:div>
    <w:div w:id="842429027">
      <w:bodyDiv w:val="1"/>
      <w:marLeft w:val="0"/>
      <w:marRight w:val="0"/>
      <w:marTop w:val="0"/>
      <w:marBottom w:val="0"/>
      <w:divBdr>
        <w:top w:val="none" w:sz="0" w:space="0" w:color="auto"/>
        <w:left w:val="none" w:sz="0" w:space="0" w:color="auto"/>
        <w:bottom w:val="none" w:sz="0" w:space="0" w:color="auto"/>
        <w:right w:val="none" w:sz="0" w:space="0" w:color="auto"/>
      </w:divBdr>
      <w:divsChild>
        <w:div w:id="2017026943">
          <w:marLeft w:val="0"/>
          <w:marRight w:val="0"/>
          <w:marTop w:val="0"/>
          <w:marBottom w:val="0"/>
          <w:divBdr>
            <w:top w:val="none" w:sz="0" w:space="0" w:color="auto"/>
            <w:left w:val="none" w:sz="0" w:space="0" w:color="auto"/>
            <w:bottom w:val="none" w:sz="0" w:space="0" w:color="auto"/>
            <w:right w:val="none" w:sz="0" w:space="0" w:color="auto"/>
          </w:divBdr>
          <w:divsChild>
            <w:div w:id="19205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30633">
      <w:bodyDiv w:val="1"/>
      <w:marLeft w:val="0"/>
      <w:marRight w:val="0"/>
      <w:marTop w:val="0"/>
      <w:marBottom w:val="0"/>
      <w:divBdr>
        <w:top w:val="none" w:sz="0" w:space="0" w:color="auto"/>
        <w:left w:val="none" w:sz="0" w:space="0" w:color="auto"/>
        <w:bottom w:val="none" w:sz="0" w:space="0" w:color="auto"/>
        <w:right w:val="none" w:sz="0" w:space="0" w:color="auto"/>
      </w:divBdr>
    </w:div>
    <w:div w:id="871763976">
      <w:bodyDiv w:val="1"/>
      <w:marLeft w:val="0"/>
      <w:marRight w:val="0"/>
      <w:marTop w:val="0"/>
      <w:marBottom w:val="0"/>
      <w:divBdr>
        <w:top w:val="none" w:sz="0" w:space="0" w:color="auto"/>
        <w:left w:val="none" w:sz="0" w:space="0" w:color="auto"/>
        <w:bottom w:val="none" w:sz="0" w:space="0" w:color="auto"/>
        <w:right w:val="none" w:sz="0" w:space="0" w:color="auto"/>
      </w:divBdr>
    </w:div>
    <w:div w:id="872424276">
      <w:bodyDiv w:val="1"/>
      <w:marLeft w:val="0"/>
      <w:marRight w:val="0"/>
      <w:marTop w:val="0"/>
      <w:marBottom w:val="0"/>
      <w:divBdr>
        <w:top w:val="none" w:sz="0" w:space="0" w:color="auto"/>
        <w:left w:val="none" w:sz="0" w:space="0" w:color="auto"/>
        <w:bottom w:val="none" w:sz="0" w:space="0" w:color="auto"/>
        <w:right w:val="none" w:sz="0" w:space="0" w:color="auto"/>
      </w:divBdr>
    </w:div>
    <w:div w:id="875629146">
      <w:bodyDiv w:val="1"/>
      <w:marLeft w:val="0"/>
      <w:marRight w:val="0"/>
      <w:marTop w:val="0"/>
      <w:marBottom w:val="0"/>
      <w:divBdr>
        <w:top w:val="none" w:sz="0" w:space="0" w:color="auto"/>
        <w:left w:val="none" w:sz="0" w:space="0" w:color="auto"/>
        <w:bottom w:val="none" w:sz="0" w:space="0" w:color="auto"/>
        <w:right w:val="none" w:sz="0" w:space="0" w:color="auto"/>
      </w:divBdr>
    </w:div>
    <w:div w:id="911547892">
      <w:bodyDiv w:val="1"/>
      <w:marLeft w:val="0"/>
      <w:marRight w:val="0"/>
      <w:marTop w:val="0"/>
      <w:marBottom w:val="0"/>
      <w:divBdr>
        <w:top w:val="none" w:sz="0" w:space="0" w:color="auto"/>
        <w:left w:val="none" w:sz="0" w:space="0" w:color="auto"/>
        <w:bottom w:val="none" w:sz="0" w:space="0" w:color="auto"/>
        <w:right w:val="none" w:sz="0" w:space="0" w:color="auto"/>
      </w:divBdr>
    </w:div>
    <w:div w:id="945389009">
      <w:bodyDiv w:val="1"/>
      <w:marLeft w:val="0"/>
      <w:marRight w:val="0"/>
      <w:marTop w:val="0"/>
      <w:marBottom w:val="0"/>
      <w:divBdr>
        <w:top w:val="none" w:sz="0" w:space="0" w:color="auto"/>
        <w:left w:val="none" w:sz="0" w:space="0" w:color="auto"/>
        <w:bottom w:val="none" w:sz="0" w:space="0" w:color="auto"/>
        <w:right w:val="none" w:sz="0" w:space="0" w:color="auto"/>
      </w:divBdr>
    </w:div>
    <w:div w:id="950355710">
      <w:bodyDiv w:val="1"/>
      <w:marLeft w:val="0"/>
      <w:marRight w:val="0"/>
      <w:marTop w:val="0"/>
      <w:marBottom w:val="0"/>
      <w:divBdr>
        <w:top w:val="none" w:sz="0" w:space="0" w:color="auto"/>
        <w:left w:val="none" w:sz="0" w:space="0" w:color="auto"/>
        <w:bottom w:val="none" w:sz="0" w:space="0" w:color="auto"/>
        <w:right w:val="none" w:sz="0" w:space="0" w:color="auto"/>
      </w:divBdr>
    </w:div>
    <w:div w:id="954947629">
      <w:bodyDiv w:val="1"/>
      <w:marLeft w:val="0"/>
      <w:marRight w:val="0"/>
      <w:marTop w:val="0"/>
      <w:marBottom w:val="0"/>
      <w:divBdr>
        <w:top w:val="none" w:sz="0" w:space="0" w:color="auto"/>
        <w:left w:val="none" w:sz="0" w:space="0" w:color="auto"/>
        <w:bottom w:val="none" w:sz="0" w:space="0" w:color="auto"/>
        <w:right w:val="none" w:sz="0" w:space="0" w:color="auto"/>
      </w:divBdr>
    </w:div>
    <w:div w:id="970600247">
      <w:bodyDiv w:val="1"/>
      <w:marLeft w:val="0"/>
      <w:marRight w:val="0"/>
      <w:marTop w:val="0"/>
      <w:marBottom w:val="0"/>
      <w:divBdr>
        <w:top w:val="none" w:sz="0" w:space="0" w:color="auto"/>
        <w:left w:val="none" w:sz="0" w:space="0" w:color="auto"/>
        <w:bottom w:val="none" w:sz="0" w:space="0" w:color="auto"/>
        <w:right w:val="none" w:sz="0" w:space="0" w:color="auto"/>
      </w:divBdr>
    </w:div>
    <w:div w:id="980310014">
      <w:bodyDiv w:val="1"/>
      <w:marLeft w:val="0"/>
      <w:marRight w:val="0"/>
      <w:marTop w:val="0"/>
      <w:marBottom w:val="0"/>
      <w:divBdr>
        <w:top w:val="none" w:sz="0" w:space="0" w:color="auto"/>
        <w:left w:val="none" w:sz="0" w:space="0" w:color="auto"/>
        <w:bottom w:val="none" w:sz="0" w:space="0" w:color="auto"/>
        <w:right w:val="none" w:sz="0" w:space="0" w:color="auto"/>
      </w:divBdr>
    </w:div>
    <w:div w:id="994529715">
      <w:bodyDiv w:val="1"/>
      <w:marLeft w:val="0"/>
      <w:marRight w:val="0"/>
      <w:marTop w:val="0"/>
      <w:marBottom w:val="0"/>
      <w:divBdr>
        <w:top w:val="none" w:sz="0" w:space="0" w:color="auto"/>
        <w:left w:val="none" w:sz="0" w:space="0" w:color="auto"/>
        <w:bottom w:val="none" w:sz="0" w:space="0" w:color="auto"/>
        <w:right w:val="none" w:sz="0" w:space="0" w:color="auto"/>
      </w:divBdr>
    </w:div>
    <w:div w:id="998577727">
      <w:bodyDiv w:val="1"/>
      <w:marLeft w:val="0"/>
      <w:marRight w:val="0"/>
      <w:marTop w:val="0"/>
      <w:marBottom w:val="0"/>
      <w:divBdr>
        <w:top w:val="none" w:sz="0" w:space="0" w:color="auto"/>
        <w:left w:val="none" w:sz="0" w:space="0" w:color="auto"/>
        <w:bottom w:val="none" w:sz="0" w:space="0" w:color="auto"/>
        <w:right w:val="none" w:sz="0" w:space="0" w:color="auto"/>
      </w:divBdr>
    </w:div>
    <w:div w:id="1005326370">
      <w:bodyDiv w:val="1"/>
      <w:marLeft w:val="0"/>
      <w:marRight w:val="0"/>
      <w:marTop w:val="0"/>
      <w:marBottom w:val="0"/>
      <w:divBdr>
        <w:top w:val="none" w:sz="0" w:space="0" w:color="auto"/>
        <w:left w:val="none" w:sz="0" w:space="0" w:color="auto"/>
        <w:bottom w:val="none" w:sz="0" w:space="0" w:color="auto"/>
        <w:right w:val="none" w:sz="0" w:space="0" w:color="auto"/>
      </w:divBdr>
    </w:div>
    <w:div w:id="1010374280">
      <w:bodyDiv w:val="1"/>
      <w:marLeft w:val="0"/>
      <w:marRight w:val="0"/>
      <w:marTop w:val="0"/>
      <w:marBottom w:val="0"/>
      <w:divBdr>
        <w:top w:val="none" w:sz="0" w:space="0" w:color="auto"/>
        <w:left w:val="none" w:sz="0" w:space="0" w:color="auto"/>
        <w:bottom w:val="none" w:sz="0" w:space="0" w:color="auto"/>
        <w:right w:val="none" w:sz="0" w:space="0" w:color="auto"/>
      </w:divBdr>
    </w:div>
    <w:div w:id="1046101551">
      <w:bodyDiv w:val="1"/>
      <w:marLeft w:val="0"/>
      <w:marRight w:val="0"/>
      <w:marTop w:val="0"/>
      <w:marBottom w:val="0"/>
      <w:divBdr>
        <w:top w:val="none" w:sz="0" w:space="0" w:color="auto"/>
        <w:left w:val="none" w:sz="0" w:space="0" w:color="auto"/>
        <w:bottom w:val="none" w:sz="0" w:space="0" w:color="auto"/>
        <w:right w:val="none" w:sz="0" w:space="0" w:color="auto"/>
      </w:divBdr>
    </w:div>
    <w:div w:id="1064841792">
      <w:bodyDiv w:val="1"/>
      <w:marLeft w:val="0"/>
      <w:marRight w:val="0"/>
      <w:marTop w:val="0"/>
      <w:marBottom w:val="0"/>
      <w:divBdr>
        <w:top w:val="none" w:sz="0" w:space="0" w:color="auto"/>
        <w:left w:val="none" w:sz="0" w:space="0" w:color="auto"/>
        <w:bottom w:val="none" w:sz="0" w:space="0" w:color="auto"/>
        <w:right w:val="none" w:sz="0" w:space="0" w:color="auto"/>
      </w:divBdr>
    </w:div>
    <w:div w:id="1087505438">
      <w:bodyDiv w:val="1"/>
      <w:marLeft w:val="0"/>
      <w:marRight w:val="0"/>
      <w:marTop w:val="0"/>
      <w:marBottom w:val="0"/>
      <w:divBdr>
        <w:top w:val="none" w:sz="0" w:space="0" w:color="auto"/>
        <w:left w:val="none" w:sz="0" w:space="0" w:color="auto"/>
        <w:bottom w:val="none" w:sz="0" w:space="0" w:color="auto"/>
        <w:right w:val="none" w:sz="0" w:space="0" w:color="auto"/>
      </w:divBdr>
    </w:div>
    <w:div w:id="1094934917">
      <w:bodyDiv w:val="1"/>
      <w:marLeft w:val="0"/>
      <w:marRight w:val="0"/>
      <w:marTop w:val="0"/>
      <w:marBottom w:val="0"/>
      <w:divBdr>
        <w:top w:val="none" w:sz="0" w:space="0" w:color="auto"/>
        <w:left w:val="none" w:sz="0" w:space="0" w:color="auto"/>
        <w:bottom w:val="none" w:sz="0" w:space="0" w:color="auto"/>
        <w:right w:val="none" w:sz="0" w:space="0" w:color="auto"/>
      </w:divBdr>
    </w:div>
    <w:div w:id="1103645188">
      <w:bodyDiv w:val="1"/>
      <w:marLeft w:val="0"/>
      <w:marRight w:val="0"/>
      <w:marTop w:val="0"/>
      <w:marBottom w:val="0"/>
      <w:divBdr>
        <w:top w:val="none" w:sz="0" w:space="0" w:color="auto"/>
        <w:left w:val="none" w:sz="0" w:space="0" w:color="auto"/>
        <w:bottom w:val="none" w:sz="0" w:space="0" w:color="auto"/>
        <w:right w:val="none" w:sz="0" w:space="0" w:color="auto"/>
      </w:divBdr>
    </w:div>
    <w:div w:id="1141197068">
      <w:bodyDiv w:val="1"/>
      <w:marLeft w:val="0"/>
      <w:marRight w:val="0"/>
      <w:marTop w:val="0"/>
      <w:marBottom w:val="0"/>
      <w:divBdr>
        <w:top w:val="none" w:sz="0" w:space="0" w:color="auto"/>
        <w:left w:val="none" w:sz="0" w:space="0" w:color="auto"/>
        <w:bottom w:val="none" w:sz="0" w:space="0" w:color="auto"/>
        <w:right w:val="none" w:sz="0" w:space="0" w:color="auto"/>
      </w:divBdr>
    </w:div>
    <w:div w:id="1151142885">
      <w:bodyDiv w:val="1"/>
      <w:marLeft w:val="0"/>
      <w:marRight w:val="0"/>
      <w:marTop w:val="0"/>
      <w:marBottom w:val="0"/>
      <w:divBdr>
        <w:top w:val="none" w:sz="0" w:space="0" w:color="auto"/>
        <w:left w:val="none" w:sz="0" w:space="0" w:color="auto"/>
        <w:bottom w:val="none" w:sz="0" w:space="0" w:color="auto"/>
        <w:right w:val="none" w:sz="0" w:space="0" w:color="auto"/>
      </w:divBdr>
    </w:div>
    <w:div w:id="1167474327">
      <w:bodyDiv w:val="1"/>
      <w:marLeft w:val="0"/>
      <w:marRight w:val="0"/>
      <w:marTop w:val="0"/>
      <w:marBottom w:val="0"/>
      <w:divBdr>
        <w:top w:val="none" w:sz="0" w:space="0" w:color="auto"/>
        <w:left w:val="none" w:sz="0" w:space="0" w:color="auto"/>
        <w:bottom w:val="none" w:sz="0" w:space="0" w:color="auto"/>
        <w:right w:val="none" w:sz="0" w:space="0" w:color="auto"/>
      </w:divBdr>
    </w:div>
    <w:div w:id="1169295185">
      <w:bodyDiv w:val="1"/>
      <w:marLeft w:val="0"/>
      <w:marRight w:val="0"/>
      <w:marTop w:val="0"/>
      <w:marBottom w:val="0"/>
      <w:divBdr>
        <w:top w:val="none" w:sz="0" w:space="0" w:color="auto"/>
        <w:left w:val="none" w:sz="0" w:space="0" w:color="auto"/>
        <w:bottom w:val="none" w:sz="0" w:space="0" w:color="auto"/>
        <w:right w:val="none" w:sz="0" w:space="0" w:color="auto"/>
      </w:divBdr>
    </w:div>
    <w:div w:id="1179781457">
      <w:bodyDiv w:val="1"/>
      <w:marLeft w:val="0"/>
      <w:marRight w:val="0"/>
      <w:marTop w:val="0"/>
      <w:marBottom w:val="0"/>
      <w:divBdr>
        <w:top w:val="none" w:sz="0" w:space="0" w:color="auto"/>
        <w:left w:val="none" w:sz="0" w:space="0" w:color="auto"/>
        <w:bottom w:val="none" w:sz="0" w:space="0" w:color="auto"/>
        <w:right w:val="none" w:sz="0" w:space="0" w:color="auto"/>
      </w:divBdr>
    </w:div>
    <w:div w:id="1191337102">
      <w:bodyDiv w:val="1"/>
      <w:marLeft w:val="0"/>
      <w:marRight w:val="0"/>
      <w:marTop w:val="0"/>
      <w:marBottom w:val="0"/>
      <w:divBdr>
        <w:top w:val="none" w:sz="0" w:space="0" w:color="auto"/>
        <w:left w:val="none" w:sz="0" w:space="0" w:color="auto"/>
        <w:bottom w:val="none" w:sz="0" w:space="0" w:color="auto"/>
        <w:right w:val="none" w:sz="0" w:space="0" w:color="auto"/>
      </w:divBdr>
    </w:div>
    <w:div w:id="1204559135">
      <w:bodyDiv w:val="1"/>
      <w:marLeft w:val="0"/>
      <w:marRight w:val="0"/>
      <w:marTop w:val="0"/>
      <w:marBottom w:val="0"/>
      <w:divBdr>
        <w:top w:val="none" w:sz="0" w:space="0" w:color="auto"/>
        <w:left w:val="none" w:sz="0" w:space="0" w:color="auto"/>
        <w:bottom w:val="none" w:sz="0" w:space="0" w:color="auto"/>
        <w:right w:val="none" w:sz="0" w:space="0" w:color="auto"/>
      </w:divBdr>
    </w:div>
    <w:div w:id="1212612732">
      <w:bodyDiv w:val="1"/>
      <w:marLeft w:val="0"/>
      <w:marRight w:val="0"/>
      <w:marTop w:val="0"/>
      <w:marBottom w:val="0"/>
      <w:divBdr>
        <w:top w:val="none" w:sz="0" w:space="0" w:color="auto"/>
        <w:left w:val="none" w:sz="0" w:space="0" w:color="auto"/>
        <w:bottom w:val="none" w:sz="0" w:space="0" w:color="auto"/>
        <w:right w:val="none" w:sz="0" w:space="0" w:color="auto"/>
      </w:divBdr>
    </w:div>
    <w:div w:id="1226336556">
      <w:bodyDiv w:val="1"/>
      <w:marLeft w:val="0"/>
      <w:marRight w:val="0"/>
      <w:marTop w:val="0"/>
      <w:marBottom w:val="0"/>
      <w:divBdr>
        <w:top w:val="none" w:sz="0" w:space="0" w:color="auto"/>
        <w:left w:val="none" w:sz="0" w:space="0" w:color="auto"/>
        <w:bottom w:val="none" w:sz="0" w:space="0" w:color="auto"/>
        <w:right w:val="none" w:sz="0" w:space="0" w:color="auto"/>
      </w:divBdr>
    </w:div>
    <w:div w:id="1237546580">
      <w:bodyDiv w:val="1"/>
      <w:marLeft w:val="0"/>
      <w:marRight w:val="0"/>
      <w:marTop w:val="0"/>
      <w:marBottom w:val="0"/>
      <w:divBdr>
        <w:top w:val="none" w:sz="0" w:space="0" w:color="auto"/>
        <w:left w:val="none" w:sz="0" w:space="0" w:color="auto"/>
        <w:bottom w:val="none" w:sz="0" w:space="0" w:color="auto"/>
        <w:right w:val="none" w:sz="0" w:space="0" w:color="auto"/>
      </w:divBdr>
      <w:divsChild>
        <w:div w:id="580792671">
          <w:marLeft w:val="0"/>
          <w:marRight w:val="0"/>
          <w:marTop w:val="0"/>
          <w:marBottom w:val="0"/>
          <w:divBdr>
            <w:top w:val="single" w:sz="2" w:space="0" w:color="auto"/>
            <w:left w:val="single" w:sz="2" w:space="0" w:color="auto"/>
            <w:bottom w:val="single" w:sz="2" w:space="0" w:color="auto"/>
            <w:right w:val="single" w:sz="2" w:space="0" w:color="auto"/>
          </w:divBdr>
          <w:divsChild>
            <w:div w:id="1013415265">
              <w:marLeft w:val="0"/>
              <w:marRight w:val="0"/>
              <w:marTop w:val="0"/>
              <w:marBottom w:val="0"/>
              <w:divBdr>
                <w:top w:val="single" w:sz="2" w:space="0" w:color="auto"/>
                <w:left w:val="single" w:sz="2" w:space="0" w:color="auto"/>
                <w:bottom w:val="single" w:sz="2" w:space="0" w:color="auto"/>
                <w:right w:val="single" w:sz="2" w:space="0" w:color="auto"/>
              </w:divBdr>
              <w:divsChild>
                <w:div w:id="964577487">
                  <w:marLeft w:val="15"/>
                  <w:marRight w:val="0"/>
                  <w:marTop w:val="0"/>
                  <w:marBottom w:val="0"/>
                  <w:divBdr>
                    <w:top w:val="single" w:sz="2" w:space="0" w:color="auto"/>
                    <w:left w:val="single" w:sz="2" w:space="0" w:color="auto"/>
                    <w:bottom w:val="single" w:sz="2" w:space="0" w:color="auto"/>
                    <w:right w:val="single" w:sz="2" w:space="0" w:color="auto"/>
                  </w:divBdr>
                  <w:divsChild>
                    <w:div w:id="2145847778">
                      <w:marLeft w:val="0"/>
                      <w:marRight w:val="0"/>
                      <w:marTop w:val="0"/>
                      <w:marBottom w:val="0"/>
                      <w:divBdr>
                        <w:top w:val="single" w:sz="2" w:space="0" w:color="auto"/>
                        <w:left w:val="single" w:sz="2" w:space="0" w:color="auto"/>
                        <w:bottom w:val="single" w:sz="2" w:space="0" w:color="auto"/>
                        <w:right w:val="single" w:sz="2" w:space="0" w:color="auto"/>
                      </w:divBdr>
                      <w:divsChild>
                        <w:div w:id="502672113">
                          <w:marLeft w:val="0"/>
                          <w:marRight w:val="0"/>
                          <w:marTop w:val="0"/>
                          <w:marBottom w:val="0"/>
                          <w:divBdr>
                            <w:top w:val="single" w:sz="2" w:space="0" w:color="auto"/>
                            <w:left w:val="single" w:sz="2" w:space="0" w:color="auto"/>
                            <w:bottom w:val="single" w:sz="2" w:space="0" w:color="auto"/>
                            <w:right w:val="single" w:sz="2" w:space="0" w:color="auto"/>
                          </w:divBdr>
                          <w:divsChild>
                            <w:div w:id="2112620936">
                              <w:marLeft w:val="0"/>
                              <w:marRight w:val="0"/>
                              <w:marTop w:val="0"/>
                              <w:marBottom w:val="0"/>
                              <w:divBdr>
                                <w:top w:val="single" w:sz="2" w:space="0" w:color="auto"/>
                                <w:left w:val="single" w:sz="2" w:space="0" w:color="auto"/>
                                <w:bottom w:val="single" w:sz="2" w:space="0" w:color="auto"/>
                                <w:right w:val="single" w:sz="2" w:space="0" w:color="auto"/>
                              </w:divBdr>
                            </w:div>
                          </w:divsChild>
                        </w:div>
                        <w:div w:id="19694299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60417528">
          <w:marLeft w:val="0"/>
          <w:marRight w:val="0"/>
          <w:marTop w:val="0"/>
          <w:marBottom w:val="0"/>
          <w:divBdr>
            <w:top w:val="single" w:sz="2" w:space="0" w:color="auto"/>
            <w:left w:val="single" w:sz="2" w:space="0" w:color="auto"/>
            <w:bottom w:val="single" w:sz="2" w:space="0" w:color="auto"/>
            <w:right w:val="single" w:sz="2" w:space="0" w:color="auto"/>
          </w:divBdr>
          <w:divsChild>
            <w:div w:id="65303439">
              <w:marLeft w:val="0"/>
              <w:marRight w:val="0"/>
              <w:marTop w:val="0"/>
              <w:marBottom w:val="0"/>
              <w:divBdr>
                <w:top w:val="single" w:sz="2" w:space="0" w:color="auto"/>
                <w:left w:val="single" w:sz="2" w:space="0" w:color="auto"/>
                <w:bottom w:val="single" w:sz="2" w:space="0" w:color="auto"/>
                <w:right w:val="single" w:sz="2" w:space="0" w:color="auto"/>
              </w:divBdr>
              <w:divsChild>
                <w:div w:id="1911033513">
                  <w:marLeft w:val="0"/>
                  <w:marRight w:val="0"/>
                  <w:marTop w:val="0"/>
                  <w:marBottom w:val="0"/>
                  <w:divBdr>
                    <w:top w:val="single" w:sz="2" w:space="0" w:color="auto"/>
                    <w:left w:val="single" w:sz="2" w:space="0" w:color="auto"/>
                    <w:bottom w:val="single" w:sz="2" w:space="0" w:color="auto"/>
                    <w:right w:val="single" w:sz="2" w:space="0" w:color="auto"/>
                  </w:divBdr>
                  <w:divsChild>
                    <w:div w:id="619606173">
                      <w:marLeft w:val="0"/>
                      <w:marRight w:val="0"/>
                      <w:marTop w:val="0"/>
                      <w:marBottom w:val="0"/>
                      <w:divBdr>
                        <w:top w:val="single" w:sz="2" w:space="0" w:color="auto"/>
                        <w:left w:val="single" w:sz="2" w:space="0" w:color="auto"/>
                        <w:bottom w:val="single" w:sz="2" w:space="0" w:color="auto"/>
                        <w:right w:val="single" w:sz="2" w:space="0" w:color="auto"/>
                      </w:divBdr>
                      <w:divsChild>
                        <w:div w:id="833108667">
                          <w:marLeft w:val="0"/>
                          <w:marRight w:val="0"/>
                          <w:marTop w:val="0"/>
                          <w:marBottom w:val="0"/>
                          <w:divBdr>
                            <w:top w:val="single" w:sz="2" w:space="0" w:color="auto"/>
                            <w:left w:val="single" w:sz="2" w:space="0" w:color="auto"/>
                            <w:bottom w:val="single" w:sz="2" w:space="0" w:color="auto"/>
                            <w:right w:val="single" w:sz="2" w:space="0" w:color="auto"/>
                          </w:divBdr>
                          <w:divsChild>
                            <w:div w:id="2964475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252197397">
      <w:bodyDiv w:val="1"/>
      <w:marLeft w:val="0"/>
      <w:marRight w:val="0"/>
      <w:marTop w:val="0"/>
      <w:marBottom w:val="0"/>
      <w:divBdr>
        <w:top w:val="none" w:sz="0" w:space="0" w:color="auto"/>
        <w:left w:val="none" w:sz="0" w:space="0" w:color="auto"/>
        <w:bottom w:val="none" w:sz="0" w:space="0" w:color="auto"/>
        <w:right w:val="none" w:sz="0" w:space="0" w:color="auto"/>
      </w:divBdr>
    </w:div>
    <w:div w:id="1260213146">
      <w:bodyDiv w:val="1"/>
      <w:marLeft w:val="0"/>
      <w:marRight w:val="0"/>
      <w:marTop w:val="0"/>
      <w:marBottom w:val="0"/>
      <w:divBdr>
        <w:top w:val="none" w:sz="0" w:space="0" w:color="auto"/>
        <w:left w:val="none" w:sz="0" w:space="0" w:color="auto"/>
        <w:bottom w:val="none" w:sz="0" w:space="0" w:color="auto"/>
        <w:right w:val="none" w:sz="0" w:space="0" w:color="auto"/>
      </w:divBdr>
    </w:div>
    <w:div w:id="1274244233">
      <w:bodyDiv w:val="1"/>
      <w:marLeft w:val="0"/>
      <w:marRight w:val="0"/>
      <w:marTop w:val="0"/>
      <w:marBottom w:val="0"/>
      <w:divBdr>
        <w:top w:val="none" w:sz="0" w:space="0" w:color="auto"/>
        <w:left w:val="none" w:sz="0" w:space="0" w:color="auto"/>
        <w:bottom w:val="none" w:sz="0" w:space="0" w:color="auto"/>
        <w:right w:val="none" w:sz="0" w:space="0" w:color="auto"/>
      </w:divBdr>
    </w:div>
    <w:div w:id="1277642429">
      <w:bodyDiv w:val="1"/>
      <w:marLeft w:val="0"/>
      <w:marRight w:val="0"/>
      <w:marTop w:val="0"/>
      <w:marBottom w:val="0"/>
      <w:divBdr>
        <w:top w:val="none" w:sz="0" w:space="0" w:color="auto"/>
        <w:left w:val="none" w:sz="0" w:space="0" w:color="auto"/>
        <w:bottom w:val="none" w:sz="0" w:space="0" w:color="auto"/>
        <w:right w:val="none" w:sz="0" w:space="0" w:color="auto"/>
      </w:divBdr>
    </w:div>
    <w:div w:id="1282149939">
      <w:bodyDiv w:val="1"/>
      <w:marLeft w:val="0"/>
      <w:marRight w:val="0"/>
      <w:marTop w:val="0"/>
      <w:marBottom w:val="0"/>
      <w:divBdr>
        <w:top w:val="none" w:sz="0" w:space="0" w:color="auto"/>
        <w:left w:val="none" w:sz="0" w:space="0" w:color="auto"/>
        <w:bottom w:val="none" w:sz="0" w:space="0" w:color="auto"/>
        <w:right w:val="none" w:sz="0" w:space="0" w:color="auto"/>
      </w:divBdr>
    </w:div>
    <w:div w:id="1309439473">
      <w:bodyDiv w:val="1"/>
      <w:marLeft w:val="0"/>
      <w:marRight w:val="0"/>
      <w:marTop w:val="0"/>
      <w:marBottom w:val="0"/>
      <w:divBdr>
        <w:top w:val="none" w:sz="0" w:space="0" w:color="auto"/>
        <w:left w:val="none" w:sz="0" w:space="0" w:color="auto"/>
        <w:bottom w:val="none" w:sz="0" w:space="0" w:color="auto"/>
        <w:right w:val="none" w:sz="0" w:space="0" w:color="auto"/>
      </w:divBdr>
    </w:div>
    <w:div w:id="1310667440">
      <w:bodyDiv w:val="1"/>
      <w:marLeft w:val="0"/>
      <w:marRight w:val="0"/>
      <w:marTop w:val="0"/>
      <w:marBottom w:val="0"/>
      <w:divBdr>
        <w:top w:val="none" w:sz="0" w:space="0" w:color="auto"/>
        <w:left w:val="none" w:sz="0" w:space="0" w:color="auto"/>
        <w:bottom w:val="none" w:sz="0" w:space="0" w:color="auto"/>
        <w:right w:val="none" w:sz="0" w:space="0" w:color="auto"/>
      </w:divBdr>
    </w:div>
    <w:div w:id="1313216489">
      <w:bodyDiv w:val="1"/>
      <w:marLeft w:val="0"/>
      <w:marRight w:val="0"/>
      <w:marTop w:val="0"/>
      <w:marBottom w:val="0"/>
      <w:divBdr>
        <w:top w:val="none" w:sz="0" w:space="0" w:color="auto"/>
        <w:left w:val="none" w:sz="0" w:space="0" w:color="auto"/>
        <w:bottom w:val="none" w:sz="0" w:space="0" w:color="auto"/>
        <w:right w:val="none" w:sz="0" w:space="0" w:color="auto"/>
      </w:divBdr>
    </w:div>
    <w:div w:id="1313606484">
      <w:bodyDiv w:val="1"/>
      <w:marLeft w:val="0"/>
      <w:marRight w:val="0"/>
      <w:marTop w:val="0"/>
      <w:marBottom w:val="0"/>
      <w:divBdr>
        <w:top w:val="none" w:sz="0" w:space="0" w:color="auto"/>
        <w:left w:val="none" w:sz="0" w:space="0" w:color="auto"/>
        <w:bottom w:val="none" w:sz="0" w:space="0" w:color="auto"/>
        <w:right w:val="none" w:sz="0" w:space="0" w:color="auto"/>
      </w:divBdr>
    </w:div>
    <w:div w:id="1332761072">
      <w:bodyDiv w:val="1"/>
      <w:marLeft w:val="0"/>
      <w:marRight w:val="0"/>
      <w:marTop w:val="0"/>
      <w:marBottom w:val="0"/>
      <w:divBdr>
        <w:top w:val="none" w:sz="0" w:space="0" w:color="auto"/>
        <w:left w:val="none" w:sz="0" w:space="0" w:color="auto"/>
        <w:bottom w:val="none" w:sz="0" w:space="0" w:color="auto"/>
        <w:right w:val="none" w:sz="0" w:space="0" w:color="auto"/>
      </w:divBdr>
    </w:div>
    <w:div w:id="1337802437">
      <w:bodyDiv w:val="1"/>
      <w:marLeft w:val="0"/>
      <w:marRight w:val="0"/>
      <w:marTop w:val="0"/>
      <w:marBottom w:val="0"/>
      <w:divBdr>
        <w:top w:val="none" w:sz="0" w:space="0" w:color="auto"/>
        <w:left w:val="none" w:sz="0" w:space="0" w:color="auto"/>
        <w:bottom w:val="none" w:sz="0" w:space="0" w:color="auto"/>
        <w:right w:val="none" w:sz="0" w:space="0" w:color="auto"/>
      </w:divBdr>
    </w:div>
    <w:div w:id="1339964168">
      <w:bodyDiv w:val="1"/>
      <w:marLeft w:val="0"/>
      <w:marRight w:val="0"/>
      <w:marTop w:val="0"/>
      <w:marBottom w:val="0"/>
      <w:divBdr>
        <w:top w:val="none" w:sz="0" w:space="0" w:color="auto"/>
        <w:left w:val="none" w:sz="0" w:space="0" w:color="auto"/>
        <w:bottom w:val="none" w:sz="0" w:space="0" w:color="auto"/>
        <w:right w:val="none" w:sz="0" w:space="0" w:color="auto"/>
      </w:divBdr>
    </w:div>
    <w:div w:id="1344278470">
      <w:bodyDiv w:val="1"/>
      <w:marLeft w:val="0"/>
      <w:marRight w:val="0"/>
      <w:marTop w:val="0"/>
      <w:marBottom w:val="0"/>
      <w:divBdr>
        <w:top w:val="none" w:sz="0" w:space="0" w:color="auto"/>
        <w:left w:val="none" w:sz="0" w:space="0" w:color="auto"/>
        <w:bottom w:val="none" w:sz="0" w:space="0" w:color="auto"/>
        <w:right w:val="none" w:sz="0" w:space="0" w:color="auto"/>
      </w:divBdr>
      <w:divsChild>
        <w:div w:id="1614944473">
          <w:marLeft w:val="0"/>
          <w:marRight w:val="0"/>
          <w:marTop w:val="0"/>
          <w:marBottom w:val="0"/>
          <w:divBdr>
            <w:top w:val="none" w:sz="0" w:space="0" w:color="auto"/>
            <w:left w:val="none" w:sz="0" w:space="0" w:color="auto"/>
            <w:bottom w:val="none" w:sz="0" w:space="0" w:color="auto"/>
            <w:right w:val="none" w:sz="0" w:space="0" w:color="auto"/>
          </w:divBdr>
          <w:divsChild>
            <w:div w:id="5362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279244">
      <w:bodyDiv w:val="1"/>
      <w:marLeft w:val="0"/>
      <w:marRight w:val="0"/>
      <w:marTop w:val="0"/>
      <w:marBottom w:val="0"/>
      <w:divBdr>
        <w:top w:val="none" w:sz="0" w:space="0" w:color="auto"/>
        <w:left w:val="none" w:sz="0" w:space="0" w:color="auto"/>
        <w:bottom w:val="none" w:sz="0" w:space="0" w:color="auto"/>
        <w:right w:val="none" w:sz="0" w:space="0" w:color="auto"/>
      </w:divBdr>
    </w:div>
    <w:div w:id="1349680304">
      <w:bodyDiv w:val="1"/>
      <w:marLeft w:val="0"/>
      <w:marRight w:val="0"/>
      <w:marTop w:val="0"/>
      <w:marBottom w:val="0"/>
      <w:divBdr>
        <w:top w:val="none" w:sz="0" w:space="0" w:color="auto"/>
        <w:left w:val="none" w:sz="0" w:space="0" w:color="auto"/>
        <w:bottom w:val="none" w:sz="0" w:space="0" w:color="auto"/>
        <w:right w:val="none" w:sz="0" w:space="0" w:color="auto"/>
      </w:divBdr>
    </w:div>
    <w:div w:id="1396197607">
      <w:bodyDiv w:val="1"/>
      <w:marLeft w:val="0"/>
      <w:marRight w:val="0"/>
      <w:marTop w:val="0"/>
      <w:marBottom w:val="0"/>
      <w:divBdr>
        <w:top w:val="none" w:sz="0" w:space="0" w:color="auto"/>
        <w:left w:val="none" w:sz="0" w:space="0" w:color="auto"/>
        <w:bottom w:val="none" w:sz="0" w:space="0" w:color="auto"/>
        <w:right w:val="none" w:sz="0" w:space="0" w:color="auto"/>
      </w:divBdr>
    </w:div>
    <w:div w:id="1406493868">
      <w:bodyDiv w:val="1"/>
      <w:marLeft w:val="0"/>
      <w:marRight w:val="0"/>
      <w:marTop w:val="0"/>
      <w:marBottom w:val="0"/>
      <w:divBdr>
        <w:top w:val="none" w:sz="0" w:space="0" w:color="auto"/>
        <w:left w:val="none" w:sz="0" w:space="0" w:color="auto"/>
        <w:bottom w:val="none" w:sz="0" w:space="0" w:color="auto"/>
        <w:right w:val="none" w:sz="0" w:space="0" w:color="auto"/>
      </w:divBdr>
    </w:div>
    <w:div w:id="1410039221">
      <w:bodyDiv w:val="1"/>
      <w:marLeft w:val="0"/>
      <w:marRight w:val="0"/>
      <w:marTop w:val="0"/>
      <w:marBottom w:val="0"/>
      <w:divBdr>
        <w:top w:val="none" w:sz="0" w:space="0" w:color="auto"/>
        <w:left w:val="none" w:sz="0" w:space="0" w:color="auto"/>
        <w:bottom w:val="none" w:sz="0" w:space="0" w:color="auto"/>
        <w:right w:val="none" w:sz="0" w:space="0" w:color="auto"/>
      </w:divBdr>
    </w:div>
    <w:div w:id="1411075299">
      <w:bodyDiv w:val="1"/>
      <w:marLeft w:val="0"/>
      <w:marRight w:val="0"/>
      <w:marTop w:val="0"/>
      <w:marBottom w:val="0"/>
      <w:divBdr>
        <w:top w:val="none" w:sz="0" w:space="0" w:color="auto"/>
        <w:left w:val="none" w:sz="0" w:space="0" w:color="auto"/>
        <w:bottom w:val="none" w:sz="0" w:space="0" w:color="auto"/>
        <w:right w:val="none" w:sz="0" w:space="0" w:color="auto"/>
      </w:divBdr>
    </w:div>
    <w:div w:id="1444574826">
      <w:bodyDiv w:val="1"/>
      <w:marLeft w:val="0"/>
      <w:marRight w:val="0"/>
      <w:marTop w:val="0"/>
      <w:marBottom w:val="0"/>
      <w:divBdr>
        <w:top w:val="none" w:sz="0" w:space="0" w:color="auto"/>
        <w:left w:val="none" w:sz="0" w:space="0" w:color="auto"/>
        <w:bottom w:val="none" w:sz="0" w:space="0" w:color="auto"/>
        <w:right w:val="none" w:sz="0" w:space="0" w:color="auto"/>
      </w:divBdr>
    </w:div>
    <w:div w:id="1477869510">
      <w:bodyDiv w:val="1"/>
      <w:marLeft w:val="0"/>
      <w:marRight w:val="0"/>
      <w:marTop w:val="0"/>
      <w:marBottom w:val="0"/>
      <w:divBdr>
        <w:top w:val="none" w:sz="0" w:space="0" w:color="auto"/>
        <w:left w:val="none" w:sz="0" w:space="0" w:color="auto"/>
        <w:bottom w:val="none" w:sz="0" w:space="0" w:color="auto"/>
        <w:right w:val="none" w:sz="0" w:space="0" w:color="auto"/>
      </w:divBdr>
    </w:div>
    <w:div w:id="1493719354">
      <w:bodyDiv w:val="1"/>
      <w:marLeft w:val="0"/>
      <w:marRight w:val="0"/>
      <w:marTop w:val="0"/>
      <w:marBottom w:val="0"/>
      <w:divBdr>
        <w:top w:val="none" w:sz="0" w:space="0" w:color="auto"/>
        <w:left w:val="none" w:sz="0" w:space="0" w:color="auto"/>
        <w:bottom w:val="none" w:sz="0" w:space="0" w:color="auto"/>
        <w:right w:val="none" w:sz="0" w:space="0" w:color="auto"/>
      </w:divBdr>
    </w:div>
    <w:div w:id="1520780737">
      <w:bodyDiv w:val="1"/>
      <w:marLeft w:val="0"/>
      <w:marRight w:val="0"/>
      <w:marTop w:val="0"/>
      <w:marBottom w:val="0"/>
      <w:divBdr>
        <w:top w:val="none" w:sz="0" w:space="0" w:color="auto"/>
        <w:left w:val="none" w:sz="0" w:space="0" w:color="auto"/>
        <w:bottom w:val="none" w:sz="0" w:space="0" w:color="auto"/>
        <w:right w:val="none" w:sz="0" w:space="0" w:color="auto"/>
      </w:divBdr>
    </w:div>
    <w:div w:id="1527867956">
      <w:bodyDiv w:val="1"/>
      <w:marLeft w:val="0"/>
      <w:marRight w:val="0"/>
      <w:marTop w:val="0"/>
      <w:marBottom w:val="0"/>
      <w:divBdr>
        <w:top w:val="none" w:sz="0" w:space="0" w:color="auto"/>
        <w:left w:val="none" w:sz="0" w:space="0" w:color="auto"/>
        <w:bottom w:val="none" w:sz="0" w:space="0" w:color="auto"/>
        <w:right w:val="none" w:sz="0" w:space="0" w:color="auto"/>
      </w:divBdr>
    </w:div>
    <w:div w:id="1546943410">
      <w:bodyDiv w:val="1"/>
      <w:marLeft w:val="0"/>
      <w:marRight w:val="0"/>
      <w:marTop w:val="0"/>
      <w:marBottom w:val="0"/>
      <w:divBdr>
        <w:top w:val="none" w:sz="0" w:space="0" w:color="auto"/>
        <w:left w:val="none" w:sz="0" w:space="0" w:color="auto"/>
        <w:bottom w:val="none" w:sz="0" w:space="0" w:color="auto"/>
        <w:right w:val="none" w:sz="0" w:space="0" w:color="auto"/>
      </w:divBdr>
    </w:div>
    <w:div w:id="1548909691">
      <w:bodyDiv w:val="1"/>
      <w:marLeft w:val="0"/>
      <w:marRight w:val="0"/>
      <w:marTop w:val="0"/>
      <w:marBottom w:val="0"/>
      <w:divBdr>
        <w:top w:val="none" w:sz="0" w:space="0" w:color="auto"/>
        <w:left w:val="none" w:sz="0" w:space="0" w:color="auto"/>
        <w:bottom w:val="none" w:sz="0" w:space="0" w:color="auto"/>
        <w:right w:val="none" w:sz="0" w:space="0" w:color="auto"/>
      </w:divBdr>
    </w:div>
    <w:div w:id="1598371684">
      <w:bodyDiv w:val="1"/>
      <w:marLeft w:val="0"/>
      <w:marRight w:val="0"/>
      <w:marTop w:val="0"/>
      <w:marBottom w:val="0"/>
      <w:divBdr>
        <w:top w:val="none" w:sz="0" w:space="0" w:color="auto"/>
        <w:left w:val="none" w:sz="0" w:space="0" w:color="auto"/>
        <w:bottom w:val="none" w:sz="0" w:space="0" w:color="auto"/>
        <w:right w:val="none" w:sz="0" w:space="0" w:color="auto"/>
      </w:divBdr>
    </w:div>
    <w:div w:id="1600330688">
      <w:bodyDiv w:val="1"/>
      <w:marLeft w:val="0"/>
      <w:marRight w:val="0"/>
      <w:marTop w:val="0"/>
      <w:marBottom w:val="0"/>
      <w:divBdr>
        <w:top w:val="none" w:sz="0" w:space="0" w:color="auto"/>
        <w:left w:val="none" w:sz="0" w:space="0" w:color="auto"/>
        <w:bottom w:val="none" w:sz="0" w:space="0" w:color="auto"/>
        <w:right w:val="none" w:sz="0" w:space="0" w:color="auto"/>
      </w:divBdr>
    </w:div>
    <w:div w:id="1610310917">
      <w:bodyDiv w:val="1"/>
      <w:marLeft w:val="0"/>
      <w:marRight w:val="0"/>
      <w:marTop w:val="0"/>
      <w:marBottom w:val="0"/>
      <w:divBdr>
        <w:top w:val="none" w:sz="0" w:space="0" w:color="auto"/>
        <w:left w:val="none" w:sz="0" w:space="0" w:color="auto"/>
        <w:bottom w:val="none" w:sz="0" w:space="0" w:color="auto"/>
        <w:right w:val="none" w:sz="0" w:space="0" w:color="auto"/>
      </w:divBdr>
    </w:div>
    <w:div w:id="1614677059">
      <w:bodyDiv w:val="1"/>
      <w:marLeft w:val="0"/>
      <w:marRight w:val="0"/>
      <w:marTop w:val="0"/>
      <w:marBottom w:val="0"/>
      <w:divBdr>
        <w:top w:val="none" w:sz="0" w:space="0" w:color="auto"/>
        <w:left w:val="none" w:sz="0" w:space="0" w:color="auto"/>
        <w:bottom w:val="none" w:sz="0" w:space="0" w:color="auto"/>
        <w:right w:val="none" w:sz="0" w:space="0" w:color="auto"/>
      </w:divBdr>
    </w:div>
    <w:div w:id="1616332409">
      <w:bodyDiv w:val="1"/>
      <w:marLeft w:val="0"/>
      <w:marRight w:val="0"/>
      <w:marTop w:val="0"/>
      <w:marBottom w:val="0"/>
      <w:divBdr>
        <w:top w:val="none" w:sz="0" w:space="0" w:color="auto"/>
        <w:left w:val="none" w:sz="0" w:space="0" w:color="auto"/>
        <w:bottom w:val="none" w:sz="0" w:space="0" w:color="auto"/>
        <w:right w:val="none" w:sz="0" w:space="0" w:color="auto"/>
      </w:divBdr>
    </w:div>
    <w:div w:id="1623882468">
      <w:bodyDiv w:val="1"/>
      <w:marLeft w:val="0"/>
      <w:marRight w:val="0"/>
      <w:marTop w:val="0"/>
      <w:marBottom w:val="0"/>
      <w:divBdr>
        <w:top w:val="none" w:sz="0" w:space="0" w:color="auto"/>
        <w:left w:val="none" w:sz="0" w:space="0" w:color="auto"/>
        <w:bottom w:val="none" w:sz="0" w:space="0" w:color="auto"/>
        <w:right w:val="none" w:sz="0" w:space="0" w:color="auto"/>
      </w:divBdr>
    </w:div>
    <w:div w:id="1626080547">
      <w:bodyDiv w:val="1"/>
      <w:marLeft w:val="0"/>
      <w:marRight w:val="0"/>
      <w:marTop w:val="0"/>
      <w:marBottom w:val="0"/>
      <w:divBdr>
        <w:top w:val="none" w:sz="0" w:space="0" w:color="auto"/>
        <w:left w:val="none" w:sz="0" w:space="0" w:color="auto"/>
        <w:bottom w:val="none" w:sz="0" w:space="0" w:color="auto"/>
        <w:right w:val="none" w:sz="0" w:space="0" w:color="auto"/>
      </w:divBdr>
    </w:div>
    <w:div w:id="1668247650">
      <w:bodyDiv w:val="1"/>
      <w:marLeft w:val="0"/>
      <w:marRight w:val="0"/>
      <w:marTop w:val="0"/>
      <w:marBottom w:val="0"/>
      <w:divBdr>
        <w:top w:val="none" w:sz="0" w:space="0" w:color="auto"/>
        <w:left w:val="none" w:sz="0" w:space="0" w:color="auto"/>
        <w:bottom w:val="none" w:sz="0" w:space="0" w:color="auto"/>
        <w:right w:val="none" w:sz="0" w:space="0" w:color="auto"/>
      </w:divBdr>
    </w:div>
    <w:div w:id="1708215831">
      <w:bodyDiv w:val="1"/>
      <w:marLeft w:val="0"/>
      <w:marRight w:val="0"/>
      <w:marTop w:val="0"/>
      <w:marBottom w:val="0"/>
      <w:divBdr>
        <w:top w:val="none" w:sz="0" w:space="0" w:color="auto"/>
        <w:left w:val="none" w:sz="0" w:space="0" w:color="auto"/>
        <w:bottom w:val="none" w:sz="0" w:space="0" w:color="auto"/>
        <w:right w:val="none" w:sz="0" w:space="0" w:color="auto"/>
      </w:divBdr>
    </w:div>
    <w:div w:id="1746299425">
      <w:bodyDiv w:val="1"/>
      <w:marLeft w:val="0"/>
      <w:marRight w:val="0"/>
      <w:marTop w:val="0"/>
      <w:marBottom w:val="0"/>
      <w:divBdr>
        <w:top w:val="none" w:sz="0" w:space="0" w:color="auto"/>
        <w:left w:val="none" w:sz="0" w:space="0" w:color="auto"/>
        <w:bottom w:val="none" w:sz="0" w:space="0" w:color="auto"/>
        <w:right w:val="none" w:sz="0" w:space="0" w:color="auto"/>
      </w:divBdr>
    </w:div>
    <w:div w:id="1750729073">
      <w:bodyDiv w:val="1"/>
      <w:marLeft w:val="0"/>
      <w:marRight w:val="0"/>
      <w:marTop w:val="0"/>
      <w:marBottom w:val="0"/>
      <w:divBdr>
        <w:top w:val="none" w:sz="0" w:space="0" w:color="auto"/>
        <w:left w:val="none" w:sz="0" w:space="0" w:color="auto"/>
        <w:bottom w:val="none" w:sz="0" w:space="0" w:color="auto"/>
        <w:right w:val="none" w:sz="0" w:space="0" w:color="auto"/>
      </w:divBdr>
    </w:div>
    <w:div w:id="1768309343">
      <w:bodyDiv w:val="1"/>
      <w:marLeft w:val="0"/>
      <w:marRight w:val="0"/>
      <w:marTop w:val="0"/>
      <w:marBottom w:val="0"/>
      <w:divBdr>
        <w:top w:val="none" w:sz="0" w:space="0" w:color="auto"/>
        <w:left w:val="none" w:sz="0" w:space="0" w:color="auto"/>
        <w:bottom w:val="none" w:sz="0" w:space="0" w:color="auto"/>
        <w:right w:val="none" w:sz="0" w:space="0" w:color="auto"/>
      </w:divBdr>
    </w:div>
    <w:div w:id="1773742212">
      <w:bodyDiv w:val="1"/>
      <w:marLeft w:val="0"/>
      <w:marRight w:val="0"/>
      <w:marTop w:val="0"/>
      <w:marBottom w:val="0"/>
      <w:divBdr>
        <w:top w:val="none" w:sz="0" w:space="0" w:color="auto"/>
        <w:left w:val="none" w:sz="0" w:space="0" w:color="auto"/>
        <w:bottom w:val="none" w:sz="0" w:space="0" w:color="auto"/>
        <w:right w:val="none" w:sz="0" w:space="0" w:color="auto"/>
      </w:divBdr>
    </w:div>
    <w:div w:id="1785273172">
      <w:bodyDiv w:val="1"/>
      <w:marLeft w:val="0"/>
      <w:marRight w:val="0"/>
      <w:marTop w:val="0"/>
      <w:marBottom w:val="0"/>
      <w:divBdr>
        <w:top w:val="none" w:sz="0" w:space="0" w:color="auto"/>
        <w:left w:val="none" w:sz="0" w:space="0" w:color="auto"/>
        <w:bottom w:val="none" w:sz="0" w:space="0" w:color="auto"/>
        <w:right w:val="none" w:sz="0" w:space="0" w:color="auto"/>
      </w:divBdr>
    </w:div>
    <w:div w:id="1788810799">
      <w:bodyDiv w:val="1"/>
      <w:marLeft w:val="0"/>
      <w:marRight w:val="0"/>
      <w:marTop w:val="0"/>
      <w:marBottom w:val="0"/>
      <w:divBdr>
        <w:top w:val="none" w:sz="0" w:space="0" w:color="auto"/>
        <w:left w:val="none" w:sz="0" w:space="0" w:color="auto"/>
        <w:bottom w:val="none" w:sz="0" w:space="0" w:color="auto"/>
        <w:right w:val="none" w:sz="0" w:space="0" w:color="auto"/>
      </w:divBdr>
    </w:div>
    <w:div w:id="1790321552">
      <w:bodyDiv w:val="1"/>
      <w:marLeft w:val="0"/>
      <w:marRight w:val="0"/>
      <w:marTop w:val="0"/>
      <w:marBottom w:val="0"/>
      <w:divBdr>
        <w:top w:val="none" w:sz="0" w:space="0" w:color="auto"/>
        <w:left w:val="none" w:sz="0" w:space="0" w:color="auto"/>
        <w:bottom w:val="none" w:sz="0" w:space="0" w:color="auto"/>
        <w:right w:val="none" w:sz="0" w:space="0" w:color="auto"/>
      </w:divBdr>
    </w:div>
    <w:div w:id="1793548523">
      <w:bodyDiv w:val="1"/>
      <w:marLeft w:val="0"/>
      <w:marRight w:val="0"/>
      <w:marTop w:val="0"/>
      <w:marBottom w:val="0"/>
      <w:divBdr>
        <w:top w:val="none" w:sz="0" w:space="0" w:color="auto"/>
        <w:left w:val="none" w:sz="0" w:space="0" w:color="auto"/>
        <w:bottom w:val="none" w:sz="0" w:space="0" w:color="auto"/>
        <w:right w:val="none" w:sz="0" w:space="0" w:color="auto"/>
      </w:divBdr>
    </w:div>
    <w:div w:id="1809399837">
      <w:bodyDiv w:val="1"/>
      <w:marLeft w:val="0"/>
      <w:marRight w:val="0"/>
      <w:marTop w:val="0"/>
      <w:marBottom w:val="0"/>
      <w:divBdr>
        <w:top w:val="none" w:sz="0" w:space="0" w:color="auto"/>
        <w:left w:val="none" w:sz="0" w:space="0" w:color="auto"/>
        <w:bottom w:val="none" w:sz="0" w:space="0" w:color="auto"/>
        <w:right w:val="none" w:sz="0" w:space="0" w:color="auto"/>
      </w:divBdr>
    </w:div>
    <w:div w:id="1827159518">
      <w:bodyDiv w:val="1"/>
      <w:marLeft w:val="0"/>
      <w:marRight w:val="0"/>
      <w:marTop w:val="0"/>
      <w:marBottom w:val="0"/>
      <w:divBdr>
        <w:top w:val="none" w:sz="0" w:space="0" w:color="auto"/>
        <w:left w:val="none" w:sz="0" w:space="0" w:color="auto"/>
        <w:bottom w:val="none" w:sz="0" w:space="0" w:color="auto"/>
        <w:right w:val="none" w:sz="0" w:space="0" w:color="auto"/>
      </w:divBdr>
    </w:div>
    <w:div w:id="1848782995">
      <w:bodyDiv w:val="1"/>
      <w:marLeft w:val="0"/>
      <w:marRight w:val="0"/>
      <w:marTop w:val="0"/>
      <w:marBottom w:val="0"/>
      <w:divBdr>
        <w:top w:val="none" w:sz="0" w:space="0" w:color="auto"/>
        <w:left w:val="none" w:sz="0" w:space="0" w:color="auto"/>
        <w:bottom w:val="none" w:sz="0" w:space="0" w:color="auto"/>
        <w:right w:val="none" w:sz="0" w:space="0" w:color="auto"/>
      </w:divBdr>
    </w:div>
    <w:div w:id="1849130718">
      <w:bodyDiv w:val="1"/>
      <w:marLeft w:val="0"/>
      <w:marRight w:val="0"/>
      <w:marTop w:val="0"/>
      <w:marBottom w:val="0"/>
      <w:divBdr>
        <w:top w:val="none" w:sz="0" w:space="0" w:color="auto"/>
        <w:left w:val="none" w:sz="0" w:space="0" w:color="auto"/>
        <w:bottom w:val="none" w:sz="0" w:space="0" w:color="auto"/>
        <w:right w:val="none" w:sz="0" w:space="0" w:color="auto"/>
      </w:divBdr>
    </w:div>
    <w:div w:id="1871870815">
      <w:bodyDiv w:val="1"/>
      <w:marLeft w:val="0"/>
      <w:marRight w:val="0"/>
      <w:marTop w:val="0"/>
      <w:marBottom w:val="0"/>
      <w:divBdr>
        <w:top w:val="none" w:sz="0" w:space="0" w:color="auto"/>
        <w:left w:val="none" w:sz="0" w:space="0" w:color="auto"/>
        <w:bottom w:val="none" w:sz="0" w:space="0" w:color="auto"/>
        <w:right w:val="none" w:sz="0" w:space="0" w:color="auto"/>
      </w:divBdr>
    </w:div>
    <w:div w:id="1891182236">
      <w:bodyDiv w:val="1"/>
      <w:marLeft w:val="0"/>
      <w:marRight w:val="0"/>
      <w:marTop w:val="0"/>
      <w:marBottom w:val="0"/>
      <w:divBdr>
        <w:top w:val="none" w:sz="0" w:space="0" w:color="auto"/>
        <w:left w:val="none" w:sz="0" w:space="0" w:color="auto"/>
        <w:bottom w:val="none" w:sz="0" w:space="0" w:color="auto"/>
        <w:right w:val="none" w:sz="0" w:space="0" w:color="auto"/>
      </w:divBdr>
    </w:div>
    <w:div w:id="1893694077">
      <w:bodyDiv w:val="1"/>
      <w:marLeft w:val="0"/>
      <w:marRight w:val="0"/>
      <w:marTop w:val="0"/>
      <w:marBottom w:val="0"/>
      <w:divBdr>
        <w:top w:val="none" w:sz="0" w:space="0" w:color="auto"/>
        <w:left w:val="none" w:sz="0" w:space="0" w:color="auto"/>
        <w:bottom w:val="none" w:sz="0" w:space="0" w:color="auto"/>
        <w:right w:val="none" w:sz="0" w:space="0" w:color="auto"/>
      </w:divBdr>
    </w:div>
    <w:div w:id="1894190007">
      <w:bodyDiv w:val="1"/>
      <w:marLeft w:val="0"/>
      <w:marRight w:val="0"/>
      <w:marTop w:val="0"/>
      <w:marBottom w:val="0"/>
      <w:divBdr>
        <w:top w:val="none" w:sz="0" w:space="0" w:color="auto"/>
        <w:left w:val="none" w:sz="0" w:space="0" w:color="auto"/>
        <w:bottom w:val="none" w:sz="0" w:space="0" w:color="auto"/>
        <w:right w:val="none" w:sz="0" w:space="0" w:color="auto"/>
      </w:divBdr>
    </w:div>
    <w:div w:id="1901675161">
      <w:bodyDiv w:val="1"/>
      <w:marLeft w:val="0"/>
      <w:marRight w:val="0"/>
      <w:marTop w:val="0"/>
      <w:marBottom w:val="0"/>
      <w:divBdr>
        <w:top w:val="none" w:sz="0" w:space="0" w:color="auto"/>
        <w:left w:val="none" w:sz="0" w:space="0" w:color="auto"/>
        <w:bottom w:val="none" w:sz="0" w:space="0" w:color="auto"/>
        <w:right w:val="none" w:sz="0" w:space="0" w:color="auto"/>
      </w:divBdr>
    </w:div>
    <w:div w:id="1901745964">
      <w:bodyDiv w:val="1"/>
      <w:marLeft w:val="0"/>
      <w:marRight w:val="0"/>
      <w:marTop w:val="0"/>
      <w:marBottom w:val="0"/>
      <w:divBdr>
        <w:top w:val="none" w:sz="0" w:space="0" w:color="auto"/>
        <w:left w:val="none" w:sz="0" w:space="0" w:color="auto"/>
        <w:bottom w:val="none" w:sz="0" w:space="0" w:color="auto"/>
        <w:right w:val="none" w:sz="0" w:space="0" w:color="auto"/>
      </w:divBdr>
    </w:div>
    <w:div w:id="1909074522">
      <w:bodyDiv w:val="1"/>
      <w:marLeft w:val="0"/>
      <w:marRight w:val="0"/>
      <w:marTop w:val="0"/>
      <w:marBottom w:val="0"/>
      <w:divBdr>
        <w:top w:val="none" w:sz="0" w:space="0" w:color="auto"/>
        <w:left w:val="none" w:sz="0" w:space="0" w:color="auto"/>
        <w:bottom w:val="none" w:sz="0" w:space="0" w:color="auto"/>
        <w:right w:val="none" w:sz="0" w:space="0" w:color="auto"/>
      </w:divBdr>
    </w:div>
    <w:div w:id="1912931866">
      <w:bodyDiv w:val="1"/>
      <w:marLeft w:val="0"/>
      <w:marRight w:val="0"/>
      <w:marTop w:val="0"/>
      <w:marBottom w:val="0"/>
      <w:divBdr>
        <w:top w:val="none" w:sz="0" w:space="0" w:color="auto"/>
        <w:left w:val="none" w:sz="0" w:space="0" w:color="auto"/>
        <w:bottom w:val="none" w:sz="0" w:space="0" w:color="auto"/>
        <w:right w:val="none" w:sz="0" w:space="0" w:color="auto"/>
      </w:divBdr>
    </w:div>
    <w:div w:id="1922324228">
      <w:bodyDiv w:val="1"/>
      <w:marLeft w:val="0"/>
      <w:marRight w:val="0"/>
      <w:marTop w:val="0"/>
      <w:marBottom w:val="0"/>
      <w:divBdr>
        <w:top w:val="none" w:sz="0" w:space="0" w:color="auto"/>
        <w:left w:val="none" w:sz="0" w:space="0" w:color="auto"/>
        <w:bottom w:val="none" w:sz="0" w:space="0" w:color="auto"/>
        <w:right w:val="none" w:sz="0" w:space="0" w:color="auto"/>
      </w:divBdr>
    </w:div>
    <w:div w:id="1931696732">
      <w:bodyDiv w:val="1"/>
      <w:marLeft w:val="0"/>
      <w:marRight w:val="0"/>
      <w:marTop w:val="0"/>
      <w:marBottom w:val="0"/>
      <w:divBdr>
        <w:top w:val="none" w:sz="0" w:space="0" w:color="auto"/>
        <w:left w:val="none" w:sz="0" w:space="0" w:color="auto"/>
        <w:bottom w:val="none" w:sz="0" w:space="0" w:color="auto"/>
        <w:right w:val="none" w:sz="0" w:space="0" w:color="auto"/>
      </w:divBdr>
    </w:div>
    <w:div w:id="1932935625">
      <w:bodyDiv w:val="1"/>
      <w:marLeft w:val="0"/>
      <w:marRight w:val="0"/>
      <w:marTop w:val="0"/>
      <w:marBottom w:val="0"/>
      <w:divBdr>
        <w:top w:val="none" w:sz="0" w:space="0" w:color="auto"/>
        <w:left w:val="none" w:sz="0" w:space="0" w:color="auto"/>
        <w:bottom w:val="none" w:sz="0" w:space="0" w:color="auto"/>
        <w:right w:val="none" w:sz="0" w:space="0" w:color="auto"/>
      </w:divBdr>
    </w:div>
    <w:div w:id="1934237296">
      <w:bodyDiv w:val="1"/>
      <w:marLeft w:val="0"/>
      <w:marRight w:val="0"/>
      <w:marTop w:val="0"/>
      <w:marBottom w:val="0"/>
      <w:divBdr>
        <w:top w:val="none" w:sz="0" w:space="0" w:color="auto"/>
        <w:left w:val="none" w:sz="0" w:space="0" w:color="auto"/>
        <w:bottom w:val="none" w:sz="0" w:space="0" w:color="auto"/>
        <w:right w:val="none" w:sz="0" w:space="0" w:color="auto"/>
      </w:divBdr>
    </w:div>
    <w:div w:id="1946695406">
      <w:bodyDiv w:val="1"/>
      <w:marLeft w:val="0"/>
      <w:marRight w:val="0"/>
      <w:marTop w:val="0"/>
      <w:marBottom w:val="0"/>
      <w:divBdr>
        <w:top w:val="none" w:sz="0" w:space="0" w:color="auto"/>
        <w:left w:val="none" w:sz="0" w:space="0" w:color="auto"/>
        <w:bottom w:val="none" w:sz="0" w:space="0" w:color="auto"/>
        <w:right w:val="none" w:sz="0" w:space="0" w:color="auto"/>
      </w:divBdr>
    </w:div>
    <w:div w:id="1949660608">
      <w:bodyDiv w:val="1"/>
      <w:marLeft w:val="0"/>
      <w:marRight w:val="0"/>
      <w:marTop w:val="0"/>
      <w:marBottom w:val="0"/>
      <w:divBdr>
        <w:top w:val="none" w:sz="0" w:space="0" w:color="auto"/>
        <w:left w:val="none" w:sz="0" w:space="0" w:color="auto"/>
        <w:bottom w:val="none" w:sz="0" w:space="0" w:color="auto"/>
        <w:right w:val="none" w:sz="0" w:space="0" w:color="auto"/>
      </w:divBdr>
    </w:div>
    <w:div w:id="1967613076">
      <w:bodyDiv w:val="1"/>
      <w:marLeft w:val="0"/>
      <w:marRight w:val="0"/>
      <w:marTop w:val="0"/>
      <w:marBottom w:val="0"/>
      <w:divBdr>
        <w:top w:val="none" w:sz="0" w:space="0" w:color="auto"/>
        <w:left w:val="none" w:sz="0" w:space="0" w:color="auto"/>
        <w:bottom w:val="none" w:sz="0" w:space="0" w:color="auto"/>
        <w:right w:val="none" w:sz="0" w:space="0" w:color="auto"/>
      </w:divBdr>
    </w:div>
    <w:div w:id="2006590873">
      <w:bodyDiv w:val="1"/>
      <w:marLeft w:val="0"/>
      <w:marRight w:val="0"/>
      <w:marTop w:val="0"/>
      <w:marBottom w:val="0"/>
      <w:divBdr>
        <w:top w:val="none" w:sz="0" w:space="0" w:color="auto"/>
        <w:left w:val="none" w:sz="0" w:space="0" w:color="auto"/>
        <w:bottom w:val="none" w:sz="0" w:space="0" w:color="auto"/>
        <w:right w:val="none" w:sz="0" w:space="0" w:color="auto"/>
      </w:divBdr>
    </w:div>
    <w:div w:id="2042392360">
      <w:bodyDiv w:val="1"/>
      <w:marLeft w:val="0"/>
      <w:marRight w:val="0"/>
      <w:marTop w:val="0"/>
      <w:marBottom w:val="0"/>
      <w:divBdr>
        <w:top w:val="none" w:sz="0" w:space="0" w:color="auto"/>
        <w:left w:val="none" w:sz="0" w:space="0" w:color="auto"/>
        <w:bottom w:val="none" w:sz="0" w:space="0" w:color="auto"/>
        <w:right w:val="none" w:sz="0" w:space="0" w:color="auto"/>
      </w:divBdr>
    </w:div>
    <w:div w:id="2074154068">
      <w:bodyDiv w:val="1"/>
      <w:marLeft w:val="0"/>
      <w:marRight w:val="0"/>
      <w:marTop w:val="0"/>
      <w:marBottom w:val="0"/>
      <w:divBdr>
        <w:top w:val="none" w:sz="0" w:space="0" w:color="auto"/>
        <w:left w:val="none" w:sz="0" w:space="0" w:color="auto"/>
        <w:bottom w:val="none" w:sz="0" w:space="0" w:color="auto"/>
        <w:right w:val="none" w:sz="0" w:space="0" w:color="auto"/>
      </w:divBdr>
    </w:div>
    <w:div w:id="2105421412">
      <w:bodyDiv w:val="1"/>
      <w:marLeft w:val="0"/>
      <w:marRight w:val="0"/>
      <w:marTop w:val="0"/>
      <w:marBottom w:val="0"/>
      <w:divBdr>
        <w:top w:val="none" w:sz="0" w:space="0" w:color="auto"/>
        <w:left w:val="none" w:sz="0" w:space="0" w:color="auto"/>
        <w:bottom w:val="none" w:sz="0" w:space="0" w:color="auto"/>
        <w:right w:val="none" w:sz="0" w:space="0" w:color="auto"/>
      </w:divBdr>
    </w:div>
    <w:div w:id="2109112067">
      <w:bodyDiv w:val="1"/>
      <w:marLeft w:val="0"/>
      <w:marRight w:val="0"/>
      <w:marTop w:val="0"/>
      <w:marBottom w:val="0"/>
      <w:divBdr>
        <w:top w:val="none" w:sz="0" w:space="0" w:color="auto"/>
        <w:left w:val="none" w:sz="0" w:space="0" w:color="auto"/>
        <w:bottom w:val="none" w:sz="0" w:space="0" w:color="auto"/>
        <w:right w:val="none" w:sz="0" w:space="0" w:color="auto"/>
      </w:divBdr>
    </w:div>
    <w:div w:id="211736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svg"/><Relationship Id="rId42" Type="http://schemas.openxmlformats.org/officeDocument/2006/relationships/image" Target="media/image32.svg"/><Relationship Id="rId47" Type="http://schemas.openxmlformats.org/officeDocument/2006/relationships/image" Target="media/image37.png"/><Relationship Id="rId63" Type="http://schemas.openxmlformats.org/officeDocument/2006/relationships/hyperlink" Target="https://www.energymagazine.com.au/faster-smart-meter-roll-out-will-unlock-gigawatts-of-consumer-generation/" TargetMode="External"/><Relationship Id="rId68" Type="http://schemas.openxmlformats.org/officeDocument/2006/relationships/hyperlink" Target="https://www.energymining.sa.gov.au/industry/hydrogen-and-renewable-energy/solar-batteries-and-smarter-homes/regulatory-changes-for-smarter-homes/smart-meter-requirements"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sv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hyperlink" Target="https://greensync.com/news/greensync-joins-intellihub-group/" TargetMode="External"/><Relationship Id="rId66" Type="http://schemas.openxmlformats.org/officeDocument/2006/relationships/hyperlink" Target="https://www.aemc.gov.au/market-reviews-advice/review-regulatory-framework-metering-services"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intellihub.com.au/news/intellihub-acquires-smart-metering-assets-from-downer"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yperlink" Target="https://www.silabs.com/wireless/wi-sun" TargetMode="External"/><Relationship Id="rId64" Type="http://schemas.openxmlformats.org/officeDocument/2006/relationships/hyperlink" Target="https://www.smart-energy.com/industry-sectors/smart-meters/plan-to-accelerate-smart-meters-deployments-in-australia/" TargetMode="External"/><Relationship Id="rId69" Type="http://schemas.openxmlformats.org/officeDocument/2006/relationships/hyperlink" Target="https://www.intellihub.com.au/news/intellihub-secures-world-first-certification-under-international-climate-bonds-standard" TargetMode="Externa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svg"/><Relationship Id="rId33" Type="http://schemas.openxmlformats.org/officeDocument/2006/relationships/image" Target="media/image23.sv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neighbourhood.agl.com.au/t5/Meters-Connections/How-to-use-and-read-my-LAndis-Gyr-E355-smartmeter/td-p/36176" TargetMode="External"/><Relationship Id="rId67" Type="http://schemas.openxmlformats.org/officeDocument/2006/relationships/hyperlink" Target="https://www.societegenerale.asia/en/newsroom/press-releases/press-releases-details/news/how-smart-meters-are-helping-australia-embrace-new-energy-future/"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www.intellihub.com.au/" TargetMode="External"/><Relationship Id="rId62" Type="http://schemas.openxmlformats.org/officeDocument/2006/relationships/hyperlink" Target="https://www.smart-energy.com/industry-sectors/smart-meters/plan-to-accelerate-smart-meters-deployments-in-australia/"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svg"/><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image" Target="media/image26.svg"/><Relationship Id="rId49" Type="http://schemas.openxmlformats.org/officeDocument/2006/relationships/image" Target="media/image39.png"/><Relationship Id="rId57" Type="http://schemas.openxmlformats.org/officeDocument/2006/relationships/hyperlink" Target="https://www.landisgyr.com.au/product/landisgyr-u-series-e350/" TargetMode="External"/><Relationship Id="rId10" Type="http://schemas.openxmlformats.org/officeDocument/2006/relationships/endnotes" Target="endnotes.xml"/><Relationship Id="rId31" Type="http://schemas.openxmlformats.org/officeDocument/2006/relationships/image" Target="media/image21.svg"/><Relationship Id="rId44" Type="http://schemas.openxmlformats.org/officeDocument/2006/relationships/image" Target="media/image34.svg"/><Relationship Id="rId52" Type="http://schemas.openxmlformats.org/officeDocument/2006/relationships/image" Target="media/image42.png"/><Relationship Id="rId60" Type="http://schemas.openxmlformats.org/officeDocument/2006/relationships/hyperlink" Target="https://www.accc.gov.au/system/files/public-registers/documents/Witness" TargetMode="External"/><Relationship Id="rId65" Type="http://schemas.openxmlformats.org/officeDocument/2006/relationships/hyperlink" Target="https://oia.pmc.gov.au/published-impact-analyses-and-reports/accelerating-smart-meter-deployment-draft-determination"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hyperlink" Target="https://chintglobal.com/blog/wi-sun-wireless-smart-utility-network-basics-advantages/" TargetMode="External"/><Relationship Id="rId7" Type="http://schemas.openxmlformats.org/officeDocument/2006/relationships/settings" Target="settings.xml"/><Relationship Id="rId71"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im\AppData\Local\Microsoft\Office\16.0\DTS\en-US%7bBC359BD3-95C1-44F5-9893-CAD1EB1430E9%7d\%7bAFAD7B21-C581-4AE7-A59C-E1585E04DF7C%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FDF6D6-8E2A-4985-8DDC-B80E5762694A}">
  <we:reference id="wa200001361" version="2.129.3.0" store="en-US" storeType="OMEX"/>
  <we:alternateReferences>
    <we:reference id="wa200001361" version="2.129.3.0" store="wa200001361" storeType="OMEX"/>
  </we:alternateReferences>
  <we:properties>
    <we:property name="paperpal-document-id" value="&quot;685e4f1b-7cd4-44a0-886f-c6899911588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2b695a9-e05a-42ea-a056-a5bec5f2e2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7F6F150ED0124DA9C4536BA1FE40B2" ma:contentTypeVersion="18" ma:contentTypeDescription="Create a new document." ma:contentTypeScope="" ma:versionID="444c3750050648a26c15c83ccadd7b22">
  <xsd:schema xmlns:xsd="http://www.w3.org/2001/XMLSchema" xmlns:xs="http://www.w3.org/2001/XMLSchema" xmlns:p="http://schemas.microsoft.com/office/2006/metadata/properties" xmlns:ns3="b727aae9-e684-424d-a26c-9fb65312534a" xmlns:ns4="82b695a9-e05a-42ea-a056-a5bec5f2e2ec" targetNamespace="http://schemas.microsoft.com/office/2006/metadata/properties" ma:root="true" ma:fieldsID="173dba0c45d6eb98c5e148b042879110" ns3:_="" ns4:_="">
    <xsd:import namespace="b727aae9-e684-424d-a26c-9fb65312534a"/>
    <xsd:import namespace="82b695a9-e05a-42ea-a056-a5bec5f2e2e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7aae9-e684-424d-a26c-9fb65312534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b695a9-e05a-42ea-a056-a5bec5f2e2e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772F8-9435-4064-AE37-818C79570263}">
  <ds:schemaRefs>
    <ds:schemaRef ds:uri="http://schemas.microsoft.com/office/2006/metadata/properties"/>
    <ds:schemaRef ds:uri="http://schemas.microsoft.com/office/infopath/2007/PartnerControls"/>
    <ds:schemaRef ds:uri="82b695a9-e05a-42ea-a056-a5bec5f2e2ec"/>
  </ds:schemaRefs>
</ds:datastoreItem>
</file>

<file path=customXml/itemProps2.xml><?xml version="1.0" encoding="utf-8"?>
<ds:datastoreItem xmlns:ds="http://schemas.openxmlformats.org/officeDocument/2006/customXml" ds:itemID="{F508E172-47A2-4E62-9C48-AB43BEF4116A}">
  <ds:schemaRefs>
    <ds:schemaRef ds:uri="http://schemas.microsoft.com/sharepoint/v3/contenttype/forms"/>
  </ds:schemaRefs>
</ds:datastoreItem>
</file>

<file path=customXml/itemProps3.xml><?xml version="1.0" encoding="utf-8"?>
<ds:datastoreItem xmlns:ds="http://schemas.openxmlformats.org/officeDocument/2006/customXml" ds:itemID="{70B7C80C-EF15-48FE-8AF6-17C00FAC2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27aae9-e684-424d-a26c-9fb65312534a"/>
    <ds:schemaRef ds:uri="82b695a9-e05a-42ea-a056-a5bec5f2e2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5D6821-21BB-442F-BE70-5A25EB15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{AFAD7B21-C581-4AE7-A59C-E1585E04DF7C}tf16392796_win32.dotx</Template>
  <TotalTime>1623</TotalTime>
  <Pages>96</Pages>
  <Words>25594</Words>
  <Characters>145887</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dc:description/>
  <cp:lastModifiedBy>Jim McKenney</cp:lastModifiedBy>
  <cp:revision>50</cp:revision>
  <cp:lastPrinted>2024-12-05T00:09:00Z</cp:lastPrinted>
  <dcterms:created xsi:type="dcterms:W3CDTF">2024-12-03T22:24:00Z</dcterms:created>
  <dcterms:modified xsi:type="dcterms:W3CDTF">2024-12-05T01:26:00Z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0x0101001C7F6F150ED0124DA9C4536BA1FE40B2</vt:lpwstr>
  </property>
</Properties>
</file>