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2308C" w14:textId="122FD3B2" w:rsidR="00AE1D0A" w:rsidRPr="00AE1D0A" w:rsidRDefault="006C23F3" w:rsidP="00AE1D0A">
      <w:pPr>
        <w:spacing w:line="276" w:lineRule="auto"/>
        <w:jc w:val="center"/>
        <w:rPr>
          <w:rFonts w:ascii="Times New Roman" w:hAnsi="Times New Roman" w:cs="Times New Roman"/>
          <w:b/>
          <w:bCs/>
          <w:sz w:val="24"/>
          <w:szCs w:val="24"/>
        </w:rPr>
      </w:pPr>
      <w:r w:rsidRPr="00867C50">
        <w:rPr>
          <w:rFonts w:ascii="Times New Roman" w:hAnsi="Times New Roman" w:cs="Times New Roman"/>
          <w:b/>
          <w:bCs/>
          <w:sz w:val="24"/>
          <w:szCs w:val="24"/>
        </w:rPr>
        <w:t>Dissecting Male Rape Narratives</w:t>
      </w:r>
      <w:r>
        <w:rPr>
          <w:rFonts w:ascii="Times New Roman" w:hAnsi="Times New Roman" w:cs="Times New Roman"/>
          <w:b/>
          <w:bCs/>
          <w:sz w:val="24"/>
          <w:szCs w:val="24"/>
        </w:rPr>
        <w:t xml:space="preserve">: A Critical Study of </w:t>
      </w:r>
      <w:r w:rsidR="009B4C28">
        <w:rPr>
          <w:rFonts w:ascii="Times New Roman" w:hAnsi="Times New Roman" w:cs="Times New Roman"/>
          <w:b/>
          <w:bCs/>
          <w:sz w:val="24"/>
          <w:szCs w:val="24"/>
        </w:rPr>
        <w:t xml:space="preserve">Male </w:t>
      </w:r>
      <w:r w:rsidR="00AE1D0A" w:rsidRPr="00AE1D0A">
        <w:rPr>
          <w:rFonts w:ascii="Times New Roman" w:hAnsi="Times New Roman" w:cs="Times New Roman"/>
          <w:b/>
          <w:bCs/>
          <w:sz w:val="24"/>
          <w:szCs w:val="24"/>
        </w:rPr>
        <w:t>Child Abuse and Neglect</w:t>
      </w:r>
    </w:p>
    <w:p w14:paraId="4D2F4B7F" w14:textId="509F5612" w:rsidR="006C23F3" w:rsidRDefault="009B4C28" w:rsidP="006C23F3">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in </w:t>
      </w:r>
      <w:r w:rsidR="006C23F3">
        <w:rPr>
          <w:rFonts w:ascii="Times New Roman" w:hAnsi="Times New Roman" w:cs="Times New Roman"/>
          <w:b/>
          <w:bCs/>
          <w:sz w:val="24"/>
          <w:szCs w:val="24"/>
        </w:rPr>
        <w:t>Abdulrazak Gurnah’s Works</w:t>
      </w:r>
    </w:p>
    <w:p w14:paraId="2A702792" w14:textId="77777777" w:rsidR="006C23F3" w:rsidRDefault="006C23F3" w:rsidP="006C23F3">
      <w:pPr>
        <w:spacing w:line="276" w:lineRule="auto"/>
        <w:jc w:val="both"/>
        <w:rPr>
          <w:rFonts w:ascii="Times New Roman" w:hAnsi="Times New Roman" w:cs="Times New Roman"/>
          <w:b/>
          <w:bCs/>
          <w:sz w:val="24"/>
          <w:szCs w:val="24"/>
        </w:rPr>
      </w:pPr>
      <w:r w:rsidRPr="003E3C3D">
        <w:rPr>
          <w:rFonts w:ascii="Times New Roman" w:hAnsi="Times New Roman" w:cs="Times New Roman"/>
          <w:b/>
          <w:bCs/>
          <w:sz w:val="24"/>
          <w:szCs w:val="24"/>
        </w:rPr>
        <w:t>Abstract:</w:t>
      </w:r>
      <w:r>
        <w:rPr>
          <w:rFonts w:ascii="Times New Roman" w:hAnsi="Times New Roman" w:cs="Times New Roman"/>
          <w:b/>
          <w:bCs/>
          <w:sz w:val="24"/>
          <w:szCs w:val="24"/>
        </w:rPr>
        <w:t xml:space="preserve"> </w:t>
      </w:r>
    </w:p>
    <w:p w14:paraId="2BAADD1D" w14:textId="77777777" w:rsidR="006C23F3" w:rsidRPr="009F58BB" w:rsidRDefault="006C23F3" w:rsidP="006C23F3">
      <w:pPr>
        <w:spacing w:line="276" w:lineRule="auto"/>
        <w:jc w:val="both"/>
        <w:rPr>
          <w:rFonts w:ascii="Times New Roman" w:hAnsi="Times New Roman" w:cs="Times New Roman"/>
          <w:b/>
          <w:bCs/>
          <w:sz w:val="24"/>
          <w:szCs w:val="24"/>
        </w:rPr>
      </w:pPr>
      <w:r w:rsidRPr="008A1141">
        <w:rPr>
          <w:rFonts w:ascii="Times New Roman" w:eastAsia="Times New Roman" w:hAnsi="Times New Roman" w:cs="Times New Roman"/>
          <w:sz w:val="24"/>
          <w:szCs w:val="24"/>
          <w:lang w:eastAsia="en-IN"/>
        </w:rPr>
        <w:t>Rape against children is a pervasive issue globally, occurring in both peaceful and conflict-ridden environments and across all genders</w:t>
      </w:r>
      <w:r w:rsidRPr="008A1141">
        <w:rPr>
          <w:rFonts w:ascii="Times New Roman" w:hAnsi="Times New Roman" w:cs="Times New Roman"/>
          <w:sz w:val="24"/>
          <w:szCs w:val="24"/>
        </w:rPr>
        <w:t>. Examining male child rape narratives traverses the psycho-sexual violence and trauma studies. Drawing from psychoanalysis, gender studies, and literary representations, this qualitative study embraces an inherently multidisciplinary approach, incorporating theoretical insights from Avgi Saketopoulou, David Eng and as well as Judith</w:t>
      </w:r>
      <w:r>
        <w:rPr>
          <w:rFonts w:ascii="Times New Roman" w:hAnsi="Times New Roman" w:cs="Times New Roman"/>
          <w:sz w:val="24"/>
          <w:szCs w:val="24"/>
        </w:rPr>
        <w:t xml:space="preserve"> Butler</w:t>
      </w:r>
      <w:r w:rsidRPr="008A1141">
        <w:rPr>
          <w:rFonts w:ascii="Times New Roman" w:hAnsi="Times New Roman" w:cs="Times New Roman"/>
          <w:sz w:val="24"/>
          <w:szCs w:val="24"/>
        </w:rPr>
        <w:t xml:space="preserve">. Exploring Abdulrazak Gurnah’s novels, </w:t>
      </w:r>
      <w:r w:rsidRPr="008A1141">
        <w:rPr>
          <w:rFonts w:ascii="Times New Roman" w:hAnsi="Times New Roman" w:cs="Times New Roman"/>
          <w:i/>
          <w:iCs/>
          <w:sz w:val="24"/>
          <w:szCs w:val="24"/>
        </w:rPr>
        <w:t>Paradise</w:t>
      </w:r>
      <w:r w:rsidRPr="008A1141">
        <w:rPr>
          <w:rFonts w:ascii="Times New Roman" w:hAnsi="Times New Roman" w:cs="Times New Roman"/>
          <w:sz w:val="24"/>
          <w:szCs w:val="24"/>
        </w:rPr>
        <w:t xml:space="preserve">, </w:t>
      </w:r>
      <w:r w:rsidRPr="008A1141">
        <w:rPr>
          <w:rFonts w:ascii="Times New Roman" w:hAnsi="Times New Roman" w:cs="Times New Roman"/>
          <w:i/>
          <w:iCs/>
          <w:sz w:val="24"/>
          <w:szCs w:val="24"/>
        </w:rPr>
        <w:t>Memory of Departure</w:t>
      </w:r>
      <w:r w:rsidRPr="008A1141">
        <w:rPr>
          <w:rFonts w:ascii="Times New Roman" w:hAnsi="Times New Roman" w:cs="Times New Roman"/>
          <w:sz w:val="24"/>
          <w:szCs w:val="24"/>
        </w:rPr>
        <w:t xml:space="preserve">, and </w:t>
      </w:r>
      <w:r w:rsidRPr="008A1141">
        <w:rPr>
          <w:rFonts w:ascii="Times New Roman" w:hAnsi="Times New Roman" w:cs="Times New Roman"/>
          <w:i/>
          <w:iCs/>
          <w:sz w:val="24"/>
          <w:szCs w:val="24"/>
        </w:rPr>
        <w:t xml:space="preserve">By the Sea </w:t>
      </w:r>
      <w:r w:rsidRPr="008A1141">
        <w:rPr>
          <w:rFonts w:ascii="Times New Roman" w:hAnsi="Times New Roman" w:cs="Times New Roman"/>
          <w:sz w:val="24"/>
          <w:szCs w:val="24"/>
        </w:rPr>
        <w:t xml:space="preserve">as the primary texts, this paper probes into the portrayal of psycho-sexual trauma through the dysfunctional familial, societal, and hypermasculine cultural structures in East African society, illustrating its role in rendering male children vulnerable to rape. Notably, sexual abuse (sodomy) against male children emerges as a prominent theme in Gurnah’s narratives, this article diverges from the prevailing belief that instances of sexual assault on male children are exclusively categorized as sodomy or linked solely to homosexuality. Instead, this study emphasizes on understanding such acts as instances of child rape, examining the grave psycho-sexual violence unbridled on the child characters which loots them of their gendered identity and imposes on them the false identity which serves the perpetrator. This paper diverges on another foundational aspect that teenage boys unleash the </w:t>
      </w:r>
      <w:r>
        <w:rPr>
          <w:rFonts w:ascii="Times New Roman" w:hAnsi="Times New Roman" w:cs="Times New Roman"/>
          <w:sz w:val="24"/>
          <w:szCs w:val="24"/>
        </w:rPr>
        <w:t xml:space="preserve">sexual </w:t>
      </w:r>
      <w:r w:rsidRPr="008A1141">
        <w:rPr>
          <w:rFonts w:ascii="Times New Roman" w:hAnsi="Times New Roman" w:cs="Times New Roman"/>
          <w:sz w:val="24"/>
          <w:szCs w:val="24"/>
        </w:rPr>
        <w:t xml:space="preserve">violence </w:t>
      </w:r>
      <w:r>
        <w:rPr>
          <w:rFonts w:ascii="Times New Roman" w:hAnsi="Times New Roman" w:cs="Times New Roman"/>
          <w:sz w:val="24"/>
          <w:szCs w:val="24"/>
        </w:rPr>
        <w:t xml:space="preserve">more </w:t>
      </w:r>
      <w:r w:rsidRPr="008A1141">
        <w:rPr>
          <w:rFonts w:ascii="Times New Roman" w:hAnsi="Times New Roman" w:cs="Times New Roman"/>
          <w:sz w:val="24"/>
          <w:szCs w:val="24"/>
        </w:rPr>
        <w:t xml:space="preserve">on the subordinate </w:t>
      </w:r>
      <w:r>
        <w:rPr>
          <w:rFonts w:ascii="Times New Roman" w:hAnsi="Times New Roman" w:cs="Times New Roman"/>
          <w:sz w:val="24"/>
          <w:szCs w:val="24"/>
        </w:rPr>
        <w:t>group</w:t>
      </w:r>
      <w:r w:rsidRPr="008A1141">
        <w:rPr>
          <w:rFonts w:ascii="Times New Roman" w:hAnsi="Times New Roman" w:cs="Times New Roman"/>
          <w:sz w:val="24"/>
          <w:szCs w:val="24"/>
        </w:rPr>
        <w:t xml:space="preserve"> instead of older section of men as portrayed by Abdulrazak Gurnah. </w:t>
      </w:r>
    </w:p>
    <w:p w14:paraId="54F1698A" w14:textId="77777777" w:rsidR="006C23F3" w:rsidRDefault="006C23F3" w:rsidP="006C23F3">
      <w:pPr>
        <w:spacing w:line="276" w:lineRule="auto"/>
        <w:jc w:val="both"/>
        <w:rPr>
          <w:rFonts w:ascii="Times New Roman" w:hAnsi="Times New Roman" w:cs="Times New Roman"/>
          <w:sz w:val="24"/>
          <w:szCs w:val="24"/>
        </w:rPr>
      </w:pPr>
      <w:r w:rsidRPr="008B4A77">
        <w:rPr>
          <w:rFonts w:ascii="Times New Roman" w:hAnsi="Times New Roman" w:cs="Times New Roman"/>
          <w:b/>
          <w:bCs/>
          <w:sz w:val="24"/>
          <w:szCs w:val="24"/>
        </w:rPr>
        <w:t>Keywords:</w:t>
      </w:r>
      <w:r>
        <w:rPr>
          <w:rFonts w:ascii="Times New Roman" w:hAnsi="Times New Roman" w:cs="Times New Roman"/>
          <w:sz w:val="24"/>
          <w:szCs w:val="24"/>
        </w:rPr>
        <w:t xml:space="preserve"> </w:t>
      </w:r>
      <w:r w:rsidRPr="008B4A77">
        <w:rPr>
          <w:rFonts w:ascii="Times New Roman" w:hAnsi="Times New Roman" w:cs="Times New Roman"/>
          <w:sz w:val="24"/>
          <w:szCs w:val="24"/>
        </w:rPr>
        <w:t xml:space="preserve">Male Child Rape, </w:t>
      </w:r>
      <w:r>
        <w:rPr>
          <w:rFonts w:ascii="Times New Roman" w:hAnsi="Times New Roman" w:cs="Times New Roman"/>
          <w:sz w:val="24"/>
          <w:szCs w:val="24"/>
        </w:rPr>
        <w:t xml:space="preserve">Sodomy, Psycho-sexual </w:t>
      </w:r>
      <w:r w:rsidRPr="008B4A77">
        <w:rPr>
          <w:rFonts w:ascii="Times New Roman" w:hAnsi="Times New Roman" w:cs="Times New Roman"/>
          <w:sz w:val="24"/>
          <w:szCs w:val="24"/>
        </w:rPr>
        <w:t xml:space="preserve">Trauma, Vulnerability, </w:t>
      </w:r>
      <w:r>
        <w:rPr>
          <w:rFonts w:ascii="Times New Roman" w:hAnsi="Times New Roman" w:cs="Times New Roman"/>
          <w:sz w:val="24"/>
          <w:szCs w:val="24"/>
        </w:rPr>
        <w:t xml:space="preserve">Gendered Violence, Myths, Hypermasculinity. </w:t>
      </w:r>
    </w:p>
    <w:p w14:paraId="4C6AC253" w14:textId="77777777" w:rsidR="006C23F3" w:rsidRDefault="006C23F3" w:rsidP="006C23F3">
      <w:pPr>
        <w:spacing w:line="276" w:lineRule="auto"/>
        <w:jc w:val="both"/>
        <w:rPr>
          <w:rFonts w:ascii="Times New Roman" w:hAnsi="Times New Roman" w:cs="Times New Roman"/>
          <w:b/>
          <w:bCs/>
          <w:sz w:val="24"/>
          <w:szCs w:val="24"/>
        </w:rPr>
      </w:pPr>
      <w:r w:rsidRPr="008A1141">
        <w:rPr>
          <w:rFonts w:ascii="Times New Roman" w:hAnsi="Times New Roman" w:cs="Times New Roman"/>
          <w:b/>
          <w:bCs/>
          <w:sz w:val="24"/>
          <w:szCs w:val="24"/>
        </w:rPr>
        <w:t xml:space="preserve">Background and Rationale of the study: </w:t>
      </w:r>
    </w:p>
    <w:p w14:paraId="36ADD946" w14:textId="77777777" w:rsidR="006C23F3" w:rsidRDefault="006C23F3" w:rsidP="006C23F3">
      <w:pPr>
        <w:spacing w:line="276" w:lineRule="auto"/>
        <w:jc w:val="both"/>
        <w:rPr>
          <w:rFonts w:ascii="Times New Roman" w:hAnsi="Times New Roman" w:cs="Times New Roman"/>
          <w:sz w:val="24"/>
          <w:szCs w:val="24"/>
        </w:rPr>
      </w:pPr>
      <w:r w:rsidRPr="00E25E52">
        <w:rPr>
          <w:rFonts w:ascii="Times New Roman" w:hAnsi="Times New Roman" w:cs="Times New Roman"/>
          <w:sz w:val="24"/>
          <w:szCs w:val="24"/>
        </w:rPr>
        <w:t>Sexual violence, particularly against male victims, remains an under-explored subject in literary studies. Traditionally, the focus has predominantly been on female victims, which, while crucial, leaves a significant gap in understanding the full spectrum of sexual violence and psychosexual trauma. This imbalance in attention results in a lack of comprehensive insight into the experiences, traumas, and societal reactions to male victims of sexual violence. Abdulrazak Gurnah</w:t>
      </w:r>
      <w:r>
        <w:rPr>
          <w:rFonts w:ascii="Times New Roman" w:hAnsi="Times New Roman" w:cs="Times New Roman"/>
          <w:sz w:val="24"/>
          <w:szCs w:val="24"/>
        </w:rPr>
        <w:t>’</w:t>
      </w:r>
      <w:r w:rsidRPr="00E25E52">
        <w:rPr>
          <w:rFonts w:ascii="Times New Roman" w:hAnsi="Times New Roman" w:cs="Times New Roman"/>
          <w:sz w:val="24"/>
          <w:szCs w:val="24"/>
        </w:rPr>
        <w:t>s novels offer a profound exploration of male rape, providing a unique and critical lens to examine this overlooked aspect</w:t>
      </w:r>
      <w:r>
        <w:rPr>
          <w:rFonts w:ascii="Times New Roman" w:hAnsi="Times New Roman" w:cs="Times New Roman"/>
          <w:sz w:val="24"/>
          <w:szCs w:val="24"/>
        </w:rPr>
        <w:t xml:space="preserve"> of child Sexual Abuse</w:t>
      </w:r>
      <w:r w:rsidRPr="00E25E52">
        <w:rPr>
          <w:rFonts w:ascii="Times New Roman" w:hAnsi="Times New Roman" w:cs="Times New Roman"/>
          <w:sz w:val="24"/>
          <w:szCs w:val="24"/>
        </w:rPr>
        <w:t>. Gurnah</w:t>
      </w:r>
      <w:r>
        <w:rPr>
          <w:rFonts w:ascii="Times New Roman" w:hAnsi="Times New Roman" w:cs="Times New Roman"/>
          <w:sz w:val="24"/>
          <w:szCs w:val="24"/>
        </w:rPr>
        <w:t>’</w:t>
      </w:r>
      <w:r w:rsidRPr="00E25E52">
        <w:rPr>
          <w:rFonts w:ascii="Times New Roman" w:hAnsi="Times New Roman" w:cs="Times New Roman"/>
          <w:sz w:val="24"/>
          <w:szCs w:val="24"/>
        </w:rPr>
        <w:t>s works are particularly valuable because they delve into the complex socio-cultural, historical, and psychological dimensions of male rape,</w:t>
      </w:r>
      <w:r>
        <w:rPr>
          <w:rFonts w:ascii="Times New Roman" w:hAnsi="Times New Roman" w:cs="Times New Roman"/>
          <w:sz w:val="24"/>
          <w:szCs w:val="24"/>
        </w:rPr>
        <w:t xml:space="preserve"> </w:t>
      </w:r>
      <w:r w:rsidRPr="00E25E52">
        <w:rPr>
          <w:rFonts w:ascii="Times New Roman" w:hAnsi="Times New Roman" w:cs="Times New Roman"/>
          <w:sz w:val="24"/>
          <w:szCs w:val="24"/>
        </w:rPr>
        <w:t>insufficiently addressed in both literary and social sciences, including East African Studies. His narratives not only portray the brutal realities of sexual violence but also contextualize these acts within broader themes such as colonialism, economic instability,</w:t>
      </w:r>
      <w:r>
        <w:rPr>
          <w:rFonts w:ascii="Times New Roman" w:hAnsi="Times New Roman" w:cs="Times New Roman"/>
          <w:sz w:val="24"/>
          <w:szCs w:val="24"/>
        </w:rPr>
        <w:t xml:space="preserve"> </w:t>
      </w:r>
      <w:r w:rsidRPr="00E25E52">
        <w:rPr>
          <w:rFonts w:ascii="Times New Roman" w:hAnsi="Times New Roman" w:cs="Times New Roman"/>
          <w:sz w:val="24"/>
          <w:szCs w:val="24"/>
        </w:rPr>
        <w:t xml:space="preserve">the disruption of traditional </w:t>
      </w:r>
      <w:r>
        <w:rPr>
          <w:rFonts w:ascii="Times New Roman" w:hAnsi="Times New Roman" w:cs="Times New Roman"/>
          <w:sz w:val="24"/>
          <w:szCs w:val="24"/>
        </w:rPr>
        <w:t>and familial</w:t>
      </w:r>
      <w:r w:rsidRPr="00E25E52">
        <w:rPr>
          <w:rFonts w:ascii="Times New Roman" w:hAnsi="Times New Roman" w:cs="Times New Roman"/>
          <w:sz w:val="24"/>
          <w:szCs w:val="24"/>
        </w:rPr>
        <w:t xml:space="preserve"> structures</w:t>
      </w:r>
      <w:r>
        <w:rPr>
          <w:rFonts w:ascii="Times New Roman" w:hAnsi="Times New Roman" w:cs="Times New Roman"/>
          <w:sz w:val="24"/>
          <w:szCs w:val="24"/>
        </w:rPr>
        <w:t>, unaccompanied children of migrations and trade.</w:t>
      </w:r>
      <w:r w:rsidRPr="00E25E52">
        <w:rPr>
          <w:rFonts w:ascii="Times New Roman" w:hAnsi="Times New Roman" w:cs="Times New Roman"/>
          <w:sz w:val="24"/>
          <w:szCs w:val="24"/>
        </w:rPr>
        <w:t xml:space="preserve"> By focusing on Gurnah’s depiction of male rape, this study aims to fill a significant gap in literary and gender studies. It seeks to illuminate how male rape is represented and understood in literature, and how these narratives can contribute to a </w:t>
      </w:r>
      <w:r>
        <w:rPr>
          <w:rFonts w:ascii="Times New Roman" w:hAnsi="Times New Roman" w:cs="Times New Roman"/>
          <w:sz w:val="24"/>
          <w:szCs w:val="24"/>
        </w:rPr>
        <w:t xml:space="preserve">multifaceted </w:t>
      </w:r>
      <w:r w:rsidRPr="00E25E52">
        <w:rPr>
          <w:rFonts w:ascii="Times New Roman" w:hAnsi="Times New Roman" w:cs="Times New Roman"/>
          <w:sz w:val="24"/>
          <w:szCs w:val="24"/>
        </w:rPr>
        <w:t xml:space="preserve">and comprehensive understanding of sexual violence and psychosexual trauma. This research is particularly timely and relevant, as it </w:t>
      </w:r>
      <w:r w:rsidRPr="00E25E52">
        <w:rPr>
          <w:rFonts w:ascii="Times New Roman" w:hAnsi="Times New Roman" w:cs="Times New Roman"/>
          <w:sz w:val="24"/>
          <w:szCs w:val="24"/>
        </w:rPr>
        <w:lastRenderedPageBreak/>
        <w:t>encourages a more inclusive discourse on sexual violence that acknowledges and addresses the experiences of all victims, regardless of gender. Through a critical examination of literary representations in Gurnah</w:t>
      </w:r>
      <w:r>
        <w:rPr>
          <w:rFonts w:ascii="Times New Roman" w:hAnsi="Times New Roman" w:cs="Times New Roman"/>
          <w:sz w:val="24"/>
          <w:szCs w:val="24"/>
        </w:rPr>
        <w:t>’</w:t>
      </w:r>
      <w:r w:rsidRPr="00E25E52">
        <w:rPr>
          <w:rFonts w:ascii="Times New Roman" w:hAnsi="Times New Roman" w:cs="Times New Roman"/>
          <w:sz w:val="24"/>
          <w:szCs w:val="24"/>
        </w:rPr>
        <w:t>s work, this study will enhance our understanding of the intricate layers of male sexual victimization within the context of East African socio-cultural dynamics.</w:t>
      </w:r>
      <w:r>
        <w:rPr>
          <w:rFonts w:ascii="Times New Roman" w:hAnsi="Times New Roman" w:cs="Times New Roman"/>
          <w:sz w:val="24"/>
          <w:szCs w:val="24"/>
        </w:rPr>
        <w:t xml:space="preserve"> </w:t>
      </w:r>
      <w:r w:rsidRPr="0066107B">
        <w:rPr>
          <w:rFonts w:ascii="Times New Roman" w:hAnsi="Times New Roman" w:cs="Times New Roman"/>
          <w:sz w:val="24"/>
          <w:szCs w:val="24"/>
        </w:rPr>
        <w:t xml:space="preserve">The researcher’s standpoint is based on the assumption that “male rape” is a neglected </w:t>
      </w:r>
      <w:r>
        <w:rPr>
          <w:rFonts w:ascii="Times New Roman" w:hAnsi="Times New Roman" w:cs="Times New Roman"/>
          <w:sz w:val="24"/>
          <w:szCs w:val="24"/>
        </w:rPr>
        <w:t xml:space="preserve">psycho-sexual, </w:t>
      </w:r>
      <w:r w:rsidRPr="0066107B">
        <w:rPr>
          <w:rFonts w:ascii="Times New Roman" w:hAnsi="Times New Roman" w:cs="Times New Roman"/>
          <w:sz w:val="24"/>
          <w:szCs w:val="24"/>
        </w:rPr>
        <w:t>socio</w:t>
      </w:r>
      <w:r>
        <w:rPr>
          <w:rFonts w:ascii="Times New Roman" w:hAnsi="Times New Roman" w:cs="Times New Roman"/>
          <w:sz w:val="24"/>
          <w:szCs w:val="24"/>
        </w:rPr>
        <w:t xml:space="preserve">-cultural and </w:t>
      </w:r>
      <w:r w:rsidRPr="0066107B">
        <w:rPr>
          <w:rFonts w:ascii="Times New Roman" w:hAnsi="Times New Roman" w:cs="Times New Roman"/>
          <w:sz w:val="24"/>
          <w:szCs w:val="24"/>
        </w:rPr>
        <w:t xml:space="preserve">legal issue that needs public attention and policy change. Hence, the author of this study is sympathetic to a gender-neutral rape legislation in </w:t>
      </w:r>
      <w:r>
        <w:rPr>
          <w:rFonts w:ascii="Times New Roman" w:hAnsi="Times New Roman" w:cs="Times New Roman"/>
          <w:sz w:val="24"/>
          <w:szCs w:val="24"/>
        </w:rPr>
        <w:t xml:space="preserve">East Africa </w:t>
      </w:r>
      <w:r w:rsidRPr="0066107B">
        <w:rPr>
          <w:rFonts w:ascii="Times New Roman" w:hAnsi="Times New Roman" w:cs="Times New Roman"/>
          <w:sz w:val="24"/>
          <w:szCs w:val="24"/>
        </w:rPr>
        <w:t>and beyond.</w:t>
      </w:r>
      <w:r>
        <w:rPr>
          <w:rFonts w:ascii="Times New Roman" w:hAnsi="Times New Roman" w:cs="Times New Roman"/>
          <w:sz w:val="24"/>
          <w:szCs w:val="24"/>
        </w:rPr>
        <w:t xml:space="preserve"> </w:t>
      </w:r>
      <w:r w:rsidRPr="000971A8">
        <w:rPr>
          <w:rFonts w:ascii="Times New Roman" w:hAnsi="Times New Roman" w:cs="Times New Roman"/>
          <w:sz w:val="24"/>
          <w:szCs w:val="24"/>
        </w:rPr>
        <w:t>According to the Office of the Special Representative of the Secretary General on Violence Against Children (2019), regardless of evidence that suggests boys are more widely impacted by GBV</w:t>
      </w:r>
      <w:r>
        <w:rPr>
          <w:rFonts w:ascii="Times New Roman" w:hAnsi="Times New Roman" w:cs="Times New Roman"/>
          <w:sz w:val="24"/>
          <w:szCs w:val="24"/>
        </w:rPr>
        <w:t xml:space="preserve"> (Gender based Violence)</w:t>
      </w:r>
      <w:r w:rsidRPr="000971A8">
        <w:rPr>
          <w:rFonts w:ascii="Times New Roman" w:hAnsi="Times New Roman" w:cs="Times New Roman"/>
          <w:sz w:val="24"/>
          <w:szCs w:val="24"/>
        </w:rPr>
        <w:t xml:space="preserve"> than previously assumed, initiatives to tackle the matter continue to be rarely advanced.</w:t>
      </w:r>
      <w:r>
        <w:rPr>
          <w:rFonts w:ascii="Times New Roman" w:hAnsi="Times New Roman" w:cs="Times New Roman"/>
          <w:sz w:val="24"/>
          <w:szCs w:val="24"/>
        </w:rPr>
        <w:t xml:space="preserve"> </w:t>
      </w:r>
      <w:r w:rsidRPr="00901F29">
        <w:rPr>
          <w:rFonts w:ascii="Times New Roman" w:hAnsi="Times New Roman" w:cs="Times New Roman"/>
          <w:sz w:val="24"/>
          <w:szCs w:val="24"/>
        </w:rPr>
        <w:t>In Tanzania, a study on the sexual exploitation of high school aged adolescents (N = 1116; 46 % male) found that 14.8 % of boys between 13 and 17 years had at least one experience of sexual exploitation (Mlyakado &amp; Li, 2019)</w:t>
      </w:r>
      <w:r>
        <w:rPr>
          <w:rFonts w:ascii="Times New Roman" w:hAnsi="Times New Roman" w:cs="Times New Roman"/>
          <w:sz w:val="24"/>
          <w:szCs w:val="24"/>
        </w:rPr>
        <w:t xml:space="preserve">, </w:t>
      </w:r>
      <w:r w:rsidRPr="000971A8">
        <w:rPr>
          <w:rFonts w:ascii="Times New Roman" w:hAnsi="Times New Roman" w:cs="Times New Roman"/>
          <w:sz w:val="24"/>
          <w:szCs w:val="24"/>
        </w:rPr>
        <w:t>(Josenhans, Kavenagh, Smith &amp; Wekerle, 3)</w:t>
      </w:r>
      <w:r>
        <w:rPr>
          <w:rFonts w:ascii="Times New Roman" w:hAnsi="Times New Roman" w:cs="Times New Roman"/>
          <w:sz w:val="24"/>
          <w:szCs w:val="24"/>
        </w:rPr>
        <w:t xml:space="preserve"> </w:t>
      </w:r>
    </w:p>
    <w:p w14:paraId="46751437" w14:textId="77777777" w:rsidR="006C23F3" w:rsidRPr="00CB38DC" w:rsidRDefault="006C23F3" w:rsidP="006C23F3">
      <w:pPr>
        <w:spacing w:line="276" w:lineRule="auto"/>
        <w:jc w:val="both"/>
        <w:rPr>
          <w:rFonts w:ascii="Times New Roman" w:hAnsi="Times New Roman" w:cs="Times New Roman"/>
          <w:b/>
          <w:bCs/>
          <w:sz w:val="24"/>
          <w:szCs w:val="24"/>
        </w:rPr>
      </w:pPr>
      <w:r w:rsidRPr="00CB38DC">
        <w:rPr>
          <w:rFonts w:ascii="Times New Roman" w:hAnsi="Times New Roman" w:cs="Times New Roman"/>
          <w:b/>
          <w:bCs/>
          <w:sz w:val="24"/>
          <w:szCs w:val="24"/>
        </w:rPr>
        <w:t>Review of Literature</w:t>
      </w:r>
      <w:r>
        <w:rPr>
          <w:rFonts w:ascii="Times New Roman" w:hAnsi="Times New Roman" w:cs="Times New Roman"/>
          <w:b/>
          <w:bCs/>
          <w:sz w:val="24"/>
          <w:szCs w:val="24"/>
        </w:rPr>
        <w:t>:</w:t>
      </w:r>
    </w:p>
    <w:p w14:paraId="14956E41"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Scholars like Hearn and others have emphasized that patriarchy causes harm not only to women and girls but also to boys and men (Hearn, 2007). One of the most extreme manifestations of toxic masculinity is the sexual abuse of male children, particularly through acts of sodomy. While much of the discourse around sexual violence has historically focused on female victims, there has been a growing recognition of male sexual abuse, although significant gaps remain. This review traces discussions of male child sexual abuse from the 1950s to the present, revealing an evolution in attitudes towards these issues, with a noticeable shift occurring more recently. Gurnah’s narratives, deeply rooted in East African culture, offer valuable insights into lived experiences, challenging researchers to address complex questions of gender, power, and sexual identity. While much attention has been given to female sexual assault survivors in literary criticism, male victims, particularly in Gurnah</w:t>
      </w:r>
      <w:r>
        <w:rPr>
          <w:rFonts w:ascii="Times New Roman" w:hAnsi="Times New Roman" w:cs="Times New Roman"/>
          <w:sz w:val="24"/>
          <w:szCs w:val="24"/>
        </w:rPr>
        <w:t>’</w:t>
      </w:r>
      <w:r w:rsidRPr="00CB38DC">
        <w:rPr>
          <w:rFonts w:ascii="Times New Roman" w:hAnsi="Times New Roman" w:cs="Times New Roman"/>
          <w:sz w:val="24"/>
          <w:szCs w:val="24"/>
        </w:rPr>
        <w:t xml:space="preserve">s works, remain underexplored. This gap necessitates a deeper examination of male sexual trauma in literary contexts, as noted by Whitton (2019), who, in </w:t>
      </w:r>
      <w:r>
        <w:rPr>
          <w:rFonts w:ascii="Times New Roman" w:hAnsi="Times New Roman" w:cs="Times New Roman"/>
          <w:sz w:val="24"/>
          <w:szCs w:val="24"/>
        </w:rPr>
        <w:t>“</w:t>
      </w:r>
      <w:r w:rsidRPr="00CB38DC">
        <w:rPr>
          <w:rFonts w:ascii="Times New Roman" w:hAnsi="Times New Roman" w:cs="Times New Roman"/>
          <w:sz w:val="24"/>
          <w:szCs w:val="24"/>
        </w:rPr>
        <w:t>Intimate Partner Violence Experiences of Sexual and Gender Minority Adolescents and Young Adults Assigned Female at Birth,</w:t>
      </w:r>
      <w:r>
        <w:rPr>
          <w:rFonts w:ascii="Times New Roman" w:hAnsi="Times New Roman" w:cs="Times New Roman"/>
          <w:sz w:val="24"/>
          <w:szCs w:val="24"/>
        </w:rPr>
        <w:t>”</w:t>
      </w:r>
      <w:r w:rsidRPr="00CB38DC">
        <w:rPr>
          <w:rFonts w:ascii="Times New Roman" w:hAnsi="Times New Roman" w:cs="Times New Roman"/>
          <w:sz w:val="24"/>
          <w:szCs w:val="24"/>
        </w:rPr>
        <w:t xml:space="preserve"> argues that discussions of male sexual abuse are often overshadowed by reductive terms such as homosexuality.</w:t>
      </w:r>
    </w:p>
    <w:p w14:paraId="43B37926"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 xml:space="preserve">Whitton (2019) highlights how this underexploration persists despite the vast amount of literature on sexual abuse, particularly from the 1970s onward. Since that decade, empirical studies on male sexual victimization have become rare, creating uncertainty about whether earlier research is applicable today, as pointed out by Thomas and John (2023) in </w:t>
      </w:r>
      <w:r>
        <w:rPr>
          <w:rFonts w:ascii="Times New Roman" w:hAnsi="Times New Roman" w:cs="Times New Roman"/>
          <w:sz w:val="24"/>
          <w:szCs w:val="24"/>
        </w:rPr>
        <w:t>“</w:t>
      </w:r>
      <w:r w:rsidRPr="00CB38DC">
        <w:rPr>
          <w:rFonts w:ascii="Times New Roman" w:hAnsi="Times New Roman" w:cs="Times New Roman"/>
          <w:sz w:val="24"/>
          <w:szCs w:val="24"/>
        </w:rPr>
        <w:t>Male Victims of Sexual Assault: A Review of the Literature.</w:t>
      </w:r>
      <w:r>
        <w:rPr>
          <w:rFonts w:ascii="Times New Roman" w:hAnsi="Times New Roman" w:cs="Times New Roman"/>
          <w:sz w:val="24"/>
          <w:szCs w:val="24"/>
        </w:rPr>
        <w:t>”</w:t>
      </w:r>
      <w:r w:rsidRPr="00CB38DC">
        <w:rPr>
          <w:rFonts w:ascii="Times New Roman" w:hAnsi="Times New Roman" w:cs="Times New Roman"/>
          <w:sz w:val="24"/>
          <w:szCs w:val="24"/>
        </w:rPr>
        <w:t xml:space="preserve"> The lack of research into adult male sexual abuse further reinforces the need to reexamine these historical findings in contemporary contexts. Lalor (2004), in </w:t>
      </w:r>
      <w:r>
        <w:rPr>
          <w:rFonts w:ascii="Times New Roman" w:hAnsi="Times New Roman" w:cs="Times New Roman"/>
          <w:sz w:val="24"/>
          <w:szCs w:val="24"/>
        </w:rPr>
        <w:t>“</w:t>
      </w:r>
      <w:r w:rsidRPr="00CB38DC">
        <w:rPr>
          <w:rFonts w:ascii="Times New Roman" w:hAnsi="Times New Roman" w:cs="Times New Roman"/>
          <w:sz w:val="24"/>
          <w:szCs w:val="24"/>
        </w:rPr>
        <w:t>Child Sexual Abuse in Tanzania and Kenya,</w:t>
      </w:r>
      <w:r>
        <w:rPr>
          <w:rFonts w:ascii="Times New Roman" w:hAnsi="Times New Roman" w:cs="Times New Roman"/>
          <w:sz w:val="24"/>
          <w:szCs w:val="24"/>
        </w:rPr>
        <w:t>”</w:t>
      </w:r>
      <w:r w:rsidRPr="00CB38DC">
        <w:rPr>
          <w:rFonts w:ascii="Times New Roman" w:hAnsi="Times New Roman" w:cs="Times New Roman"/>
          <w:sz w:val="24"/>
          <w:szCs w:val="24"/>
        </w:rPr>
        <w:t xml:space="preserve"> examines how sexual abuse of children has been systematically overlooked. A UNICEF report in 1999 revealed the absence of data on child sexual abuse in Tanzania. However, a retrospective study at Muhimbili Medical Centre in Dar es Salaam reviewed 102 rape cases between 1993 and 1996, finding that 21% of the victims were under four years old, with over </w:t>
      </w:r>
      <w:r w:rsidRPr="00CB38DC">
        <w:rPr>
          <w:rFonts w:ascii="Times New Roman" w:hAnsi="Times New Roman" w:cs="Times New Roman"/>
          <w:sz w:val="24"/>
          <w:szCs w:val="24"/>
        </w:rPr>
        <w:lastRenderedPageBreak/>
        <w:t xml:space="preserve">half aged between four and 14. Furthermore, police statistics from 1991 to 1995 documented 756 cases of child sodomy, revealing an alarming trend of sexual violence against male children. </w:t>
      </w:r>
    </w:p>
    <w:p w14:paraId="573B6FDC"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McLean (2013) points out that public and professional misconceptions contribute to the belief that men cannot be raped, an issue further discussed by Seferović (2021), who notes that both heterosexual and homosexual men can be victims of sexual assault. Despite these taboos, there is growing recognition that male sexual abuse exists, though misconceptions, such as the belief that physiological responses like erections or orgasms invalidate male victimhood, persist (Thomas &amp; Jonathan, 2023). Lowe and Rogers (2017) argue that these myths compound the psychological conflicts faced by male victims, who struggle with their sense of masculinity and fear being labeled as gay. In their review, they stress the scarcity of research on adult male sexual violence compared to the vast body of work on female victims, a gap also acknowledged by Du Mont et al. (2013).</w:t>
      </w:r>
    </w:p>
    <w:p w14:paraId="1E3F2896"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In Gurnah’s works, male child characters are often subjected to sodomy, a theme that has been largely overshadowed by discussions of homosexuality, prostitution, and sexual violence in adult contexts. As Houlden (2022) explores in ‘It Worked in a Different Way’: Male Same-Sex Desire in the Novels of Abdulrazak Gurnah</w:t>
      </w:r>
      <w:r>
        <w:rPr>
          <w:rFonts w:ascii="Times New Roman" w:hAnsi="Times New Roman" w:cs="Times New Roman"/>
          <w:sz w:val="24"/>
          <w:szCs w:val="24"/>
        </w:rPr>
        <w:t>’</w:t>
      </w:r>
      <w:r w:rsidRPr="00CB38DC">
        <w:rPr>
          <w:rFonts w:ascii="Times New Roman" w:hAnsi="Times New Roman" w:cs="Times New Roman"/>
          <w:sz w:val="24"/>
          <w:szCs w:val="24"/>
        </w:rPr>
        <w:t>,</w:t>
      </w:r>
      <w:r>
        <w:rPr>
          <w:rFonts w:ascii="Times New Roman" w:hAnsi="Times New Roman" w:cs="Times New Roman"/>
          <w:sz w:val="24"/>
          <w:szCs w:val="24"/>
        </w:rPr>
        <w:t xml:space="preserve"> </w:t>
      </w:r>
      <w:r w:rsidRPr="00CB38DC">
        <w:rPr>
          <w:rFonts w:ascii="Times New Roman" w:hAnsi="Times New Roman" w:cs="Times New Roman"/>
          <w:sz w:val="24"/>
          <w:szCs w:val="24"/>
        </w:rPr>
        <w:t xml:space="preserve">discussions of male desire in Gurnah’s novels focus on adult same-sex relationships but neglect the portrayal of male child sexual abuse as rape. Similarly, Dasi’s analysis of Gurnah’s Paradise (2022) examines evolving gender identities but underreports the significance of sodomy as a form of rape. Hand (2020), in </w:t>
      </w:r>
      <w:r>
        <w:rPr>
          <w:rFonts w:ascii="Times New Roman" w:hAnsi="Times New Roman" w:cs="Times New Roman"/>
          <w:sz w:val="24"/>
          <w:szCs w:val="24"/>
        </w:rPr>
        <w:t>“</w:t>
      </w:r>
      <w:r w:rsidRPr="00CB38DC">
        <w:rPr>
          <w:rFonts w:ascii="Times New Roman" w:hAnsi="Times New Roman" w:cs="Times New Roman"/>
          <w:sz w:val="24"/>
          <w:szCs w:val="24"/>
        </w:rPr>
        <w:t>Gurnah’s Men: Rethinking Muslim Masculinities in the Indian Ocean World,</w:t>
      </w:r>
      <w:r>
        <w:rPr>
          <w:rFonts w:ascii="Times New Roman" w:hAnsi="Times New Roman" w:cs="Times New Roman"/>
          <w:sz w:val="24"/>
          <w:szCs w:val="24"/>
        </w:rPr>
        <w:t>”</w:t>
      </w:r>
      <w:r w:rsidRPr="00CB38DC">
        <w:rPr>
          <w:rFonts w:ascii="Times New Roman" w:hAnsi="Times New Roman" w:cs="Times New Roman"/>
          <w:sz w:val="24"/>
          <w:szCs w:val="24"/>
        </w:rPr>
        <w:t xml:space="preserve"> explores the complexities of masculinity in Gurnah’s narratives but also overlooks the traumatic sexual abuse of male children.</w:t>
      </w:r>
    </w:p>
    <w:p w14:paraId="7804B7EA"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The works of Ally and Paulorcid (2022) also highlight the prevalence of sexual abuse in Tanzanian society, particularly among street children. However, research on male child victims remains scarce. Kaigai (2014) further discusses homophobia in Memory of Departure, linking it to power dynamics and shame, but also fails to fully recognize the sexual abuse of children as rape. Despite these oversights, Gurnah’s narratives provide fertile ground for exploring male child sexual abuse not merely as sodomy or an act of homosexual desire, but as rape—an act of psychosexual violence that strips male children of their identity and subjects them to profound humiliation.</w:t>
      </w:r>
    </w:p>
    <w:p w14:paraId="68107967"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 xml:space="preserve">Houlden (2022), in </w:t>
      </w:r>
      <w:r>
        <w:rPr>
          <w:rFonts w:ascii="Times New Roman" w:hAnsi="Times New Roman" w:cs="Times New Roman"/>
          <w:sz w:val="24"/>
          <w:szCs w:val="24"/>
        </w:rPr>
        <w:t>“</w:t>
      </w:r>
      <w:r w:rsidRPr="00CB38DC">
        <w:rPr>
          <w:rFonts w:ascii="Times New Roman" w:hAnsi="Times New Roman" w:cs="Times New Roman"/>
          <w:sz w:val="24"/>
          <w:szCs w:val="24"/>
        </w:rPr>
        <w:t>It Worked in a Different Way,</w:t>
      </w:r>
      <w:r>
        <w:rPr>
          <w:rFonts w:ascii="Times New Roman" w:hAnsi="Times New Roman" w:cs="Times New Roman"/>
          <w:sz w:val="24"/>
          <w:szCs w:val="24"/>
        </w:rPr>
        <w:t>”</w:t>
      </w:r>
      <w:r w:rsidRPr="00CB38DC">
        <w:rPr>
          <w:rFonts w:ascii="Times New Roman" w:hAnsi="Times New Roman" w:cs="Times New Roman"/>
          <w:sz w:val="24"/>
          <w:szCs w:val="24"/>
        </w:rPr>
        <w:t xml:space="preserve"> also touches upon how Gurnah’s works challenge stereotypes of homosexuality in colonial East Africa, yet again the focus remains on adult relationships, sidelining the grave issue of child rape. Although scholarship on Gurnah frequently addresses themes of homosexuality, prostitution, and adult sexual violence, there remains a critical gap in recognizing the recurring depiction of male child rape in his works. This sexual abuse is not merely an expression of same-sex desire or cultural conflict but represents a deeper, multifaceted psychosexual abuse that demands further scholarly attention.</w:t>
      </w:r>
    </w:p>
    <w:p w14:paraId="5B0E45C0" w14:textId="77777777" w:rsidR="006C23F3" w:rsidRPr="00CB38DC" w:rsidRDefault="006C23F3" w:rsidP="006C23F3">
      <w:pPr>
        <w:spacing w:line="276" w:lineRule="auto"/>
        <w:jc w:val="both"/>
        <w:rPr>
          <w:rFonts w:ascii="Times New Roman" w:hAnsi="Times New Roman" w:cs="Times New Roman"/>
          <w:sz w:val="24"/>
          <w:szCs w:val="24"/>
        </w:rPr>
      </w:pPr>
      <w:r w:rsidRPr="00CB38DC">
        <w:rPr>
          <w:rFonts w:ascii="Times New Roman" w:hAnsi="Times New Roman" w:cs="Times New Roman"/>
          <w:sz w:val="24"/>
          <w:szCs w:val="24"/>
        </w:rPr>
        <w:t xml:space="preserve">In conclusion, while the sexual violence experienced by adults, particularly in relation to homosexuality, has been widely studied in Gurnah’s works, there is a glaring need to focus on </w:t>
      </w:r>
      <w:r w:rsidRPr="00CB38DC">
        <w:rPr>
          <w:rFonts w:ascii="Times New Roman" w:hAnsi="Times New Roman" w:cs="Times New Roman"/>
          <w:sz w:val="24"/>
          <w:szCs w:val="24"/>
        </w:rPr>
        <w:lastRenderedPageBreak/>
        <w:t>male child sexual abuse. The existing literature often overlooks or misrepresents this violence as sodomy rather than as rape. Scholars must shift their focus to the nuances of male child victimization in Gurnah's novels, examining the psychosocial trauma inflicted and the broader implications of such abuses. The patriarchal and cultural frameworks in which this violence occurs should be critically re</w:t>
      </w:r>
      <w:r>
        <w:rPr>
          <w:rFonts w:ascii="Times New Roman" w:hAnsi="Times New Roman" w:cs="Times New Roman"/>
          <w:sz w:val="24"/>
          <w:szCs w:val="24"/>
        </w:rPr>
        <w:t>-</w:t>
      </w:r>
      <w:r w:rsidRPr="00CB38DC">
        <w:rPr>
          <w:rFonts w:ascii="Times New Roman" w:hAnsi="Times New Roman" w:cs="Times New Roman"/>
          <w:sz w:val="24"/>
          <w:szCs w:val="24"/>
        </w:rPr>
        <w:t>examined, emphasizing the need for more comprehensive research into male child sexual abuse and its portrayal in literature.</w:t>
      </w:r>
    </w:p>
    <w:p w14:paraId="4D96AEB7" w14:textId="77777777" w:rsidR="006C23F3" w:rsidRDefault="006C23F3" w:rsidP="006C23F3">
      <w:pPr>
        <w:spacing w:line="276" w:lineRule="auto"/>
        <w:jc w:val="both"/>
        <w:rPr>
          <w:rFonts w:ascii="Times New Roman" w:hAnsi="Times New Roman" w:cs="Times New Roman"/>
          <w:b/>
          <w:bCs/>
          <w:sz w:val="24"/>
          <w:szCs w:val="24"/>
        </w:rPr>
      </w:pPr>
      <w:r w:rsidRPr="00273488">
        <w:rPr>
          <w:rFonts w:ascii="Times New Roman" w:hAnsi="Times New Roman" w:cs="Times New Roman"/>
          <w:b/>
          <w:bCs/>
          <w:sz w:val="24"/>
          <w:szCs w:val="24"/>
        </w:rPr>
        <w:t>Introduction:</w:t>
      </w:r>
      <w:r>
        <w:rPr>
          <w:rFonts w:ascii="Times New Roman" w:hAnsi="Times New Roman" w:cs="Times New Roman"/>
          <w:b/>
          <w:bCs/>
          <w:sz w:val="24"/>
          <w:szCs w:val="24"/>
        </w:rPr>
        <w:t xml:space="preserve"> </w:t>
      </w:r>
    </w:p>
    <w:p w14:paraId="28B985C3" w14:textId="77777777" w:rsidR="006C23F3" w:rsidRDefault="006C23F3" w:rsidP="006C23F3">
      <w:pPr>
        <w:spacing w:line="276" w:lineRule="auto"/>
        <w:jc w:val="both"/>
        <w:rPr>
          <w:rFonts w:ascii="Times New Roman" w:hAnsi="Times New Roman" w:cs="Times New Roman"/>
          <w:sz w:val="24"/>
          <w:szCs w:val="24"/>
        </w:rPr>
      </w:pPr>
      <w:r w:rsidRPr="00F67D58">
        <w:rPr>
          <w:rFonts w:ascii="Times New Roman" w:hAnsi="Times New Roman" w:cs="Times New Roman"/>
          <w:sz w:val="24"/>
          <w:szCs w:val="24"/>
        </w:rPr>
        <w:t xml:space="preserve">Human behavior can be understood as emerging from a complex interplay between individual and societal influences. While an individual acts as an autonomous being, they are also embedded within broader social structures, and this duality shapes their actions, including criminal behavior. Psychoanalytically, this can be analyzed by dividing human influence into four foundational dimensions: 1) society at large, which includes all legal and institutional mechanisms of control; 2) the community, encompassing subcultures and localized social norms; 3) the family, representing the immediate interpersonal environment; and 4) the individual psyche, shaped by both internal drives and external influences. </w:t>
      </w:r>
      <w:r w:rsidRPr="003267C3">
        <w:rPr>
          <w:rFonts w:ascii="Times New Roman" w:hAnsi="Times New Roman" w:cs="Times New Roman"/>
          <w:sz w:val="24"/>
          <w:szCs w:val="24"/>
        </w:rPr>
        <w:t xml:space="preserve">West and Zimmerman (1987) </w:t>
      </w:r>
      <w:r>
        <w:rPr>
          <w:rFonts w:ascii="Times New Roman" w:hAnsi="Times New Roman" w:cs="Times New Roman"/>
          <w:sz w:val="24"/>
          <w:szCs w:val="24"/>
        </w:rPr>
        <w:t xml:space="preserve">in this context </w:t>
      </w:r>
      <w:r w:rsidRPr="003267C3">
        <w:rPr>
          <w:rFonts w:ascii="Times New Roman" w:hAnsi="Times New Roman" w:cs="Times New Roman"/>
          <w:sz w:val="24"/>
          <w:szCs w:val="24"/>
        </w:rPr>
        <w:t>pointed out that social interactions can even result in “social masculinities” (Connell, 2002, p. 35)</w:t>
      </w:r>
      <w:r>
        <w:rPr>
          <w:rFonts w:ascii="Times New Roman" w:hAnsi="Times New Roman" w:cs="Times New Roman"/>
          <w:sz w:val="24"/>
          <w:szCs w:val="24"/>
        </w:rPr>
        <w:t xml:space="preserve">. </w:t>
      </w:r>
      <w:r w:rsidRPr="00F67D58">
        <w:rPr>
          <w:rFonts w:ascii="Times New Roman" w:hAnsi="Times New Roman" w:cs="Times New Roman"/>
          <w:sz w:val="24"/>
          <w:szCs w:val="24"/>
        </w:rPr>
        <w:t>These dimensions exert external pressures that catalyse internal psychological responses, creating a dynamic feedback loop between society, community, family, and the individual</w:t>
      </w:r>
      <w:r>
        <w:rPr>
          <w:rFonts w:ascii="Times New Roman" w:hAnsi="Times New Roman" w:cs="Times New Roman"/>
          <w:sz w:val="24"/>
          <w:szCs w:val="24"/>
        </w:rPr>
        <w:t xml:space="preserve"> (Abrahamsen, 15)</w:t>
      </w:r>
      <w:r w:rsidRPr="00F67D58">
        <w:rPr>
          <w:rFonts w:ascii="Times New Roman" w:hAnsi="Times New Roman" w:cs="Times New Roman"/>
          <w:sz w:val="24"/>
          <w:szCs w:val="24"/>
        </w:rPr>
        <w:t>.</w:t>
      </w:r>
      <w:r>
        <w:rPr>
          <w:rFonts w:ascii="Times New Roman" w:hAnsi="Times New Roman" w:cs="Times New Roman"/>
          <w:sz w:val="24"/>
          <w:szCs w:val="24"/>
        </w:rPr>
        <w:t xml:space="preserve"> Of these four elements, gender is affected the most, following the gendered violence and chaos. </w:t>
      </w:r>
      <w:r w:rsidRPr="00556480">
        <w:rPr>
          <w:rFonts w:ascii="Times New Roman" w:hAnsi="Times New Roman" w:cs="Times New Roman"/>
          <w:sz w:val="24"/>
          <w:szCs w:val="24"/>
        </w:rPr>
        <w:t>Gender has long been understood through the lens of biological sex, with societal norms dictating that being male corresponds to masculine roles and identities, while being female aligns with feminine roles and identities.</w:t>
      </w:r>
      <w:r>
        <w:rPr>
          <w:rFonts w:ascii="Times New Roman" w:hAnsi="Times New Roman" w:cs="Times New Roman"/>
          <w:sz w:val="24"/>
          <w:szCs w:val="24"/>
        </w:rPr>
        <w:t xml:space="preserve"> Historically, </w:t>
      </w:r>
      <w:r w:rsidRPr="002E0E0D">
        <w:rPr>
          <w:rFonts w:ascii="Times New Roman" w:hAnsi="Times New Roman" w:cs="Times New Roman"/>
          <w:sz w:val="24"/>
          <w:szCs w:val="24"/>
        </w:rPr>
        <w:t>Essentialism as understood by Skewes, Lea, et al. suggests that being male entails possessing inherent qualities that are not feminine. But the traditional ethos of African culture embodies masculine ideals that portray men as courageous,</w:t>
      </w:r>
      <w:r>
        <w:rPr>
          <w:rFonts w:ascii="Times New Roman" w:hAnsi="Times New Roman" w:cs="Times New Roman"/>
          <w:sz w:val="24"/>
          <w:szCs w:val="24"/>
        </w:rPr>
        <w:t xml:space="preserve"> dominant, protectors </w:t>
      </w:r>
      <w:r w:rsidRPr="002E0E0D">
        <w:rPr>
          <w:rFonts w:ascii="Times New Roman" w:hAnsi="Times New Roman" w:cs="Times New Roman"/>
          <w:sz w:val="24"/>
          <w:szCs w:val="24"/>
        </w:rPr>
        <w:t xml:space="preserve">and resilient, thereby emphasizing the expectation for men to </w:t>
      </w:r>
      <w:r>
        <w:rPr>
          <w:rFonts w:ascii="Times New Roman" w:hAnsi="Times New Roman" w:cs="Times New Roman"/>
          <w:sz w:val="24"/>
          <w:szCs w:val="24"/>
        </w:rPr>
        <w:t xml:space="preserve">be violent and emotionally devoid </w:t>
      </w:r>
      <w:r w:rsidRPr="002E0E0D">
        <w:rPr>
          <w:rFonts w:ascii="Times New Roman" w:hAnsi="Times New Roman" w:cs="Times New Roman"/>
          <w:sz w:val="24"/>
          <w:szCs w:val="24"/>
        </w:rPr>
        <w:t>when confronted with adversity or significant circumstances (Odimegwu and Okemgbo, 2008).</w:t>
      </w:r>
      <w:r>
        <w:rPr>
          <w:rFonts w:ascii="Times New Roman" w:hAnsi="Times New Roman" w:cs="Times New Roman"/>
          <w:sz w:val="24"/>
          <w:szCs w:val="24"/>
        </w:rPr>
        <w:t xml:space="preserve"> </w:t>
      </w:r>
      <w:r w:rsidRPr="00DF7E8B">
        <w:rPr>
          <w:rFonts w:ascii="Times New Roman" w:hAnsi="Times New Roman" w:cs="Times New Roman"/>
          <w:sz w:val="24"/>
          <w:szCs w:val="24"/>
        </w:rPr>
        <w:t xml:space="preserve">Gender-based violence </w:t>
      </w:r>
      <w:r>
        <w:rPr>
          <w:rFonts w:ascii="Times New Roman" w:hAnsi="Times New Roman" w:cs="Times New Roman"/>
          <w:sz w:val="24"/>
          <w:szCs w:val="24"/>
        </w:rPr>
        <w:t xml:space="preserve">is one such element of fragmented social agency that </w:t>
      </w:r>
      <w:r w:rsidRPr="00DF7E8B">
        <w:rPr>
          <w:rFonts w:ascii="Times New Roman" w:hAnsi="Times New Roman" w:cs="Times New Roman"/>
          <w:sz w:val="24"/>
          <w:szCs w:val="24"/>
        </w:rPr>
        <w:t>has reached epidemic proportions, with sexual violence</w:t>
      </w:r>
      <w:r>
        <w:rPr>
          <w:rFonts w:ascii="Times New Roman" w:hAnsi="Times New Roman" w:cs="Times New Roman"/>
          <w:sz w:val="24"/>
          <w:szCs w:val="24"/>
        </w:rPr>
        <w:t xml:space="preserve"> </w:t>
      </w:r>
      <w:r w:rsidRPr="00DF7E8B">
        <w:rPr>
          <w:rFonts w:ascii="Times New Roman" w:hAnsi="Times New Roman" w:cs="Times New Roman"/>
          <w:sz w:val="24"/>
          <w:szCs w:val="24"/>
        </w:rPr>
        <w:t xml:space="preserve">in particular, spiralling out of control. Surveys consistently indicate that Africa has some of the highest rates of rape against children and women globally, </w:t>
      </w:r>
      <w:r w:rsidRPr="008A1141">
        <w:rPr>
          <w:rFonts w:ascii="Times New Roman" w:eastAsia="Times New Roman" w:hAnsi="Times New Roman" w:cs="Times New Roman"/>
          <w:sz w:val="24"/>
          <w:szCs w:val="24"/>
          <w:lang w:eastAsia="en-IN"/>
        </w:rPr>
        <w:t>occurring in both peaceful and conflict-ridden environments</w:t>
      </w:r>
      <w:r w:rsidRPr="00DF7E8B">
        <w:rPr>
          <w:rFonts w:ascii="Times New Roman" w:hAnsi="Times New Roman" w:cs="Times New Roman"/>
          <w:sz w:val="24"/>
          <w:szCs w:val="24"/>
        </w:rPr>
        <w:t>. Recent studies, including one by the University of Cape Town</w:t>
      </w:r>
      <w:r>
        <w:rPr>
          <w:rFonts w:ascii="Times New Roman" w:hAnsi="Times New Roman" w:cs="Times New Roman"/>
          <w:sz w:val="24"/>
          <w:szCs w:val="24"/>
        </w:rPr>
        <w:t>’</w:t>
      </w:r>
      <w:r w:rsidRPr="00DF7E8B">
        <w:rPr>
          <w:rFonts w:ascii="Times New Roman" w:hAnsi="Times New Roman" w:cs="Times New Roman"/>
          <w:sz w:val="24"/>
          <w:szCs w:val="24"/>
        </w:rPr>
        <w:t>s Unilever Institute of Strategic Marketing, and others by organizations such as the Medical Research Council (MRC), the Human Sciences Research Council (HSRC), Statistics South Africa, the Centre for the Study of Violence and Reconciliation, and the Groote Schuur Hospital Rape Protocol Project, underscore the severity of the issue. International monitoring groups like Human Rights Watch and private institutions such as the Population Council have also conducted significant research. These findings, coupled with the inadequacies of South Africa</w:t>
      </w:r>
      <w:r>
        <w:rPr>
          <w:rFonts w:ascii="Times New Roman" w:hAnsi="Times New Roman" w:cs="Times New Roman"/>
          <w:sz w:val="24"/>
          <w:szCs w:val="24"/>
        </w:rPr>
        <w:t>’</w:t>
      </w:r>
      <w:r w:rsidRPr="00DF7E8B">
        <w:rPr>
          <w:rFonts w:ascii="Times New Roman" w:hAnsi="Times New Roman" w:cs="Times New Roman"/>
          <w:sz w:val="24"/>
          <w:szCs w:val="24"/>
        </w:rPr>
        <w:t>s criminal justice and health systems, suggest an unacknowledged gender civil war</w:t>
      </w:r>
      <w:r>
        <w:rPr>
          <w:rFonts w:ascii="Times New Roman" w:hAnsi="Times New Roman" w:cs="Times New Roman"/>
          <w:sz w:val="24"/>
          <w:szCs w:val="24"/>
        </w:rPr>
        <w:t xml:space="preserve"> (Moffett, 130)</w:t>
      </w:r>
      <w:r w:rsidRPr="00DF7E8B">
        <w:rPr>
          <w:rFonts w:ascii="Times New Roman" w:hAnsi="Times New Roman" w:cs="Times New Roman"/>
          <w:sz w:val="24"/>
          <w:szCs w:val="24"/>
        </w:rPr>
        <w:t xml:space="preserve">. </w:t>
      </w:r>
      <w:r w:rsidRPr="00F67D58">
        <w:rPr>
          <w:rFonts w:ascii="Times New Roman" w:hAnsi="Times New Roman" w:cs="Times New Roman"/>
          <w:sz w:val="24"/>
          <w:szCs w:val="24"/>
        </w:rPr>
        <w:t>In Abdulrazak Gurnah’s work, these dimensions are vividly illustrated through his portrayal of dysfunctional familial, social, and cultural constructs. Gurnah frequently explores how societal pressures, historical legacies, and familial conflicts disrupt personal identity and lead to psychological and moral crises</w:t>
      </w:r>
      <w:r>
        <w:rPr>
          <w:rFonts w:ascii="Times New Roman" w:hAnsi="Times New Roman" w:cs="Times New Roman"/>
          <w:sz w:val="24"/>
          <w:szCs w:val="24"/>
        </w:rPr>
        <w:t xml:space="preserve"> </w:t>
      </w:r>
      <w:r w:rsidRPr="00F67D58">
        <w:rPr>
          <w:rFonts w:ascii="Times New Roman" w:hAnsi="Times New Roman" w:cs="Times New Roman"/>
          <w:sz w:val="24"/>
          <w:szCs w:val="24"/>
        </w:rPr>
        <w:t xml:space="preserve">which, psychoanalytically </w:t>
      </w:r>
      <w:r w:rsidRPr="00F67D58">
        <w:rPr>
          <w:rFonts w:ascii="Times New Roman" w:hAnsi="Times New Roman" w:cs="Times New Roman"/>
          <w:sz w:val="24"/>
          <w:szCs w:val="24"/>
        </w:rPr>
        <w:lastRenderedPageBreak/>
        <w:t>speaking, symbolizes the internal fragmentation of his characters</w:t>
      </w:r>
      <w:r>
        <w:rPr>
          <w:rFonts w:ascii="Times New Roman" w:hAnsi="Times New Roman" w:cs="Times New Roman"/>
          <w:sz w:val="24"/>
          <w:szCs w:val="24"/>
        </w:rPr>
        <w:t xml:space="preserve"> giving rise to gendered violence most vulnerable as in case of being any street child of a rusted society of Kenge in </w:t>
      </w:r>
      <w:r w:rsidRPr="009D385C">
        <w:rPr>
          <w:rFonts w:ascii="Times New Roman" w:hAnsi="Times New Roman" w:cs="Times New Roman"/>
          <w:i/>
          <w:iCs/>
          <w:sz w:val="24"/>
          <w:szCs w:val="24"/>
        </w:rPr>
        <w:t>Memory of Departure</w:t>
      </w:r>
      <w:r>
        <w:rPr>
          <w:rFonts w:ascii="Times New Roman" w:hAnsi="Times New Roman" w:cs="Times New Roman"/>
          <w:sz w:val="24"/>
          <w:szCs w:val="24"/>
        </w:rPr>
        <w:t xml:space="preserve"> or a house boy who is away from family in </w:t>
      </w:r>
      <w:r w:rsidRPr="009D385C">
        <w:rPr>
          <w:rFonts w:ascii="Times New Roman" w:hAnsi="Times New Roman" w:cs="Times New Roman"/>
          <w:i/>
          <w:iCs/>
          <w:sz w:val="24"/>
          <w:szCs w:val="24"/>
        </w:rPr>
        <w:t>paradise</w:t>
      </w:r>
      <w:r>
        <w:rPr>
          <w:rFonts w:ascii="Times New Roman" w:hAnsi="Times New Roman" w:cs="Times New Roman"/>
          <w:i/>
          <w:iCs/>
          <w:sz w:val="24"/>
          <w:szCs w:val="24"/>
        </w:rPr>
        <w:t>.</w:t>
      </w:r>
      <w:r>
        <w:rPr>
          <w:rFonts w:ascii="Times New Roman" w:hAnsi="Times New Roman" w:cs="Times New Roman"/>
          <w:sz w:val="24"/>
          <w:szCs w:val="24"/>
        </w:rPr>
        <w:t xml:space="preserve"> </w:t>
      </w:r>
    </w:p>
    <w:p w14:paraId="704D572A" w14:textId="77777777" w:rsidR="006C23F3" w:rsidRDefault="006C23F3" w:rsidP="006C23F3">
      <w:pPr>
        <w:spacing w:line="276" w:lineRule="auto"/>
        <w:ind w:firstLine="720"/>
        <w:jc w:val="both"/>
        <w:rPr>
          <w:rFonts w:ascii="Times New Roman" w:hAnsi="Times New Roman" w:cs="Times New Roman"/>
          <w:sz w:val="24"/>
          <w:szCs w:val="24"/>
        </w:rPr>
      </w:pPr>
      <w:r w:rsidRPr="00B67B83">
        <w:rPr>
          <w:rFonts w:ascii="Times New Roman" w:hAnsi="Times New Roman" w:cs="Times New Roman"/>
          <w:sz w:val="24"/>
          <w:szCs w:val="24"/>
        </w:rPr>
        <w:t xml:space="preserve">There are varying interpretations regarding the emergence of houseboys as a category of labor in Tanzania. One theory traces the origins of male domestic work to the history of slavery and the slave trade in East Africa. Carol Eastman suggests that during the eighteenth century, slaves and war captives were employed as domestic servants along the East African coast. An example of this practice was the use of pawnships, where affluent individuals could acquire slaves and transform them into household servants. Paul Lovejoy and Toyin Falola further investigate this system of debt bondage and its connection to African slavery, which is also portrayed in Abdulrazak Gurnah’s </w:t>
      </w:r>
      <w:r w:rsidRPr="003B5D49">
        <w:rPr>
          <w:rFonts w:ascii="Times New Roman" w:hAnsi="Times New Roman" w:cs="Times New Roman"/>
          <w:i/>
          <w:iCs/>
          <w:sz w:val="24"/>
          <w:szCs w:val="24"/>
        </w:rPr>
        <w:t>Paradise</w:t>
      </w:r>
      <w:r w:rsidRPr="00B67B83">
        <w:rPr>
          <w:rFonts w:ascii="Times New Roman" w:hAnsi="Times New Roman" w:cs="Times New Roman"/>
          <w:sz w:val="24"/>
          <w:szCs w:val="24"/>
        </w:rPr>
        <w:t xml:space="preserve"> (1994). In the novel, the twelve-year-old protagonist Yusuf is given to Aziz as partial repayment of his parents’ debt. Eastman points out that after the abolition of the slave trade in the nineteenth century, slavery evolved into household service, where former slaves were compensated for their labor, although “with a concomitant blurring of the lines between free and non-free” (103). This shift from </w:t>
      </w:r>
      <w:r w:rsidRPr="00151C8C">
        <w:rPr>
          <w:rFonts w:ascii="Times New Roman" w:hAnsi="Times New Roman" w:cs="Times New Roman"/>
          <w:i/>
          <w:iCs/>
          <w:sz w:val="24"/>
          <w:szCs w:val="24"/>
        </w:rPr>
        <w:t>utumwa</w:t>
      </w:r>
      <w:r w:rsidRPr="00B67B83">
        <w:rPr>
          <w:rFonts w:ascii="Times New Roman" w:hAnsi="Times New Roman" w:cs="Times New Roman"/>
          <w:sz w:val="24"/>
          <w:szCs w:val="24"/>
        </w:rPr>
        <w:t xml:space="preserve"> (slavery) to </w:t>
      </w:r>
      <w:r w:rsidRPr="00151C8C">
        <w:rPr>
          <w:rFonts w:ascii="Times New Roman" w:hAnsi="Times New Roman" w:cs="Times New Roman"/>
          <w:i/>
          <w:iCs/>
          <w:sz w:val="24"/>
          <w:szCs w:val="24"/>
        </w:rPr>
        <w:t>utumishi</w:t>
      </w:r>
      <w:r w:rsidRPr="00B67B83">
        <w:rPr>
          <w:rFonts w:ascii="Times New Roman" w:hAnsi="Times New Roman" w:cs="Times New Roman"/>
          <w:sz w:val="24"/>
          <w:szCs w:val="24"/>
        </w:rPr>
        <w:t xml:space="preserve"> (service), or from </w:t>
      </w:r>
      <w:r w:rsidRPr="00151C8C">
        <w:rPr>
          <w:rFonts w:ascii="Times New Roman" w:hAnsi="Times New Roman" w:cs="Times New Roman"/>
          <w:i/>
          <w:iCs/>
          <w:sz w:val="24"/>
          <w:szCs w:val="24"/>
        </w:rPr>
        <w:t>mtumwa</w:t>
      </w:r>
      <w:r>
        <w:rPr>
          <w:rFonts w:ascii="Times New Roman" w:hAnsi="Times New Roman" w:cs="Times New Roman"/>
          <w:i/>
          <w:iCs/>
          <w:sz w:val="24"/>
          <w:szCs w:val="24"/>
        </w:rPr>
        <w:t xml:space="preserve"> </w:t>
      </w:r>
      <w:r w:rsidRPr="00B67B83">
        <w:rPr>
          <w:rFonts w:ascii="Times New Roman" w:hAnsi="Times New Roman" w:cs="Times New Roman"/>
          <w:sz w:val="24"/>
          <w:szCs w:val="24"/>
        </w:rPr>
        <w:t xml:space="preserve">(slave) to </w:t>
      </w:r>
      <w:r w:rsidRPr="00151C8C">
        <w:rPr>
          <w:rFonts w:ascii="Times New Roman" w:hAnsi="Times New Roman" w:cs="Times New Roman"/>
          <w:i/>
          <w:iCs/>
          <w:sz w:val="24"/>
          <w:szCs w:val="24"/>
        </w:rPr>
        <w:t>mtumishi</w:t>
      </w:r>
      <w:r w:rsidRPr="00B67B83">
        <w:rPr>
          <w:rFonts w:ascii="Times New Roman" w:hAnsi="Times New Roman" w:cs="Times New Roman"/>
          <w:sz w:val="24"/>
          <w:szCs w:val="24"/>
        </w:rPr>
        <w:t xml:space="preserve"> (servant), effectively reinforces the concept of slavery, even though “its attributes find space in the domestics” (103). Regarding Kenya, Eastman observes: </w:t>
      </w:r>
    </w:p>
    <w:p w14:paraId="6215D17A" w14:textId="77777777" w:rsidR="006C23F3" w:rsidRDefault="006C23F3" w:rsidP="006C23F3">
      <w:pPr>
        <w:spacing w:line="276" w:lineRule="auto"/>
        <w:ind w:left="720"/>
        <w:jc w:val="both"/>
        <w:rPr>
          <w:rFonts w:ascii="Times New Roman" w:hAnsi="Times New Roman" w:cs="Times New Roman"/>
          <w:sz w:val="24"/>
          <w:szCs w:val="24"/>
        </w:rPr>
      </w:pPr>
      <w:r w:rsidRPr="00B67B83">
        <w:rPr>
          <w:rFonts w:ascii="Times New Roman" w:hAnsi="Times New Roman" w:cs="Times New Roman"/>
          <w:sz w:val="24"/>
          <w:szCs w:val="24"/>
        </w:rPr>
        <w:t>A gender distinction arose whereby men would become servants (</w:t>
      </w:r>
      <w:r w:rsidRPr="000A6A85">
        <w:rPr>
          <w:rFonts w:ascii="Times New Roman" w:hAnsi="Times New Roman" w:cs="Times New Roman"/>
          <w:i/>
          <w:iCs/>
          <w:sz w:val="24"/>
          <w:szCs w:val="24"/>
        </w:rPr>
        <w:t>watumishi</w:t>
      </w:r>
      <w:r w:rsidRPr="00B67B83">
        <w:rPr>
          <w:rFonts w:ascii="Times New Roman" w:hAnsi="Times New Roman" w:cs="Times New Roman"/>
          <w:sz w:val="24"/>
          <w:szCs w:val="24"/>
        </w:rPr>
        <w:t xml:space="preserve">) but not </w:t>
      </w:r>
      <w:r w:rsidRPr="000A6A85">
        <w:rPr>
          <w:rFonts w:ascii="Times New Roman" w:hAnsi="Times New Roman" w:cs="Times New Roman"/>
          <w:i/>
          <w:iCs/>
          <w:sz w:val="24"/>
          <w:szCs w:val="24"/>
        </w:rPr>
        <w:t xml:space="preserve">watumwa </w:t>
      </w:r>
      <w:r w:rsidRPr="00B67B83">
        <w:rPr>
          <w:rFonts w:ascii="Times New Roman" w:hAnsi="Times New Roman" w:cs="Times New Roman"/>
          <w:sz w:val="24"/>
          <w:szCs w:val="24"/>
        </w:rPr>
        <w:t>(‘slaves’), women would be integrated within a family situation (either as wives or concubines) and the idea of slavery (utumwa) as having ever been an aspect of Swahili society would disappear (93).</w:t>
      </w:r>
      <w:r>
        <w:rPr>
          <w:rFonts w:ascii="Times New Roman" w:hAnsi="Times New Roman" w:cs="Times New Roman"/>
          <w:sz w:val="24"/>
          <w:szCs w:val="24"/>
        </w:rPr>
        <w:t xml:space="preserve">  </w:t>
      </w:r>
    </w:p>
    <w:p w14:paraId="7A1232D2" w14:textId="77777777" w:rsidR="006C23F3" w:rsidRDefault="006C23F3" w:rsidP="006C23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holds true as </w:t>
      </w:r>
      <w:r w:rsidRPr="00117FDA">
        <w:rPr>
          <w:rFonts w:ascii="Times New Roman" w:hAnsi="Times New Roman" w:cs="Times New Roman"/>
          <w:i/>
          <w:iCs/>
          <w:sz w:val="24"/>
          <w:szCs w:val="24"/>
        </w:rPr>
        <w:t>Paradise</w:t>
      </w:r>
      <w:r>
        <w:rPr>
          <w:rFonts w:ascii="Times New Roman" w:hAnsi="Times New Roman" w:cs="Times New Roman"/>
          <w:sz w:val="24"/>
          <w:szCs w:val="24"/>
        </w:rPr>
        <w:t xml:space="preserve"> mentions two accounts as, a) men become servant following from the example of Yousuf and women become wives, b) in case of Khalil’s sister Amina, who becomes wife to Aziz. This situation increases the vulnerability of child sexual abuse especially as this paper traces the abuse of male children. R</w:t>
      </w:r>
      <w:r w:rsidRPr="008D143B">
        <w:rPr>
          <w:rFonts w:ascii="Times New Roman" w:hAnsi="Times New Roman" w:cs="Times New Roman"/>
          <w:sz w:val="24"/>
          <w:szCs w:val="24"/>
        </w:rPr>
        <w:t>esearch indicates that such behaviors are reinforced by poverty, and a lack of access to education and employment. Consequently, men are expected to fulfil specific roles, including being sexually aggressive, and may not perceive sexual violence as wrong. They feel entirely justified in their actions, believing they are merely exercising their rights, authorized by an ideology of supremacy (Lindsey, 1994</w:t>
      </w:r>
      <w:r>
        <w:rPr>
          <w:rFonts w:ascii="Times New Roman" w:hAnsi="Times New Roman" w:cs="Times New Roman"/>
          <w:sz w:val="24"/>
          <w:szCs w:val="24"/>
        </w:rPr>
        <w:t xml:space="preserve">; </w:t>
      </w:r>
      <w:r w:rsidRPr="008D143B">
        <w:rPr>
          <w:rFonts w:ascii="Times New Roman" w:hAnsi="Times New Roman" w:cs="Times New Roman"/>
          <w:sz w:val="24"/>
          <w:szCs w:val="24"/>
        </w:rPr>
        <w:t xml:space="preserve">Connell, 1995). </w:t>
      </w:r>
    </w:p>
    <w:p w14:paraId="2734AC02" w14:textId="77777777" w:rsidR="006C23F3" w:rsidRPr="00F67D58" w:rsidRDefault="006C23F3" w:rsidP="006C23F3">
      <w:pPr>
        <w:spacing w:after="0" w:line="276" w:lineRule="auto"/>
        <w:jc w:val="both"/>
        <w:rPr>
          <w:rFonts w:ascii="Times New Roman" w:hAnsi="Times New Roman" w:cs="Times New Roman"/>
          <w:sz w:val="24"/>
          <w:szCs w:val="24"/>
        </w:rPr>
      </w:pPr>
    </w:p>
    <w:p w14:paraId="2AB79D2C" w14:textId="77777777" w:rsidR="006C23F3" w:rsidRDefault="006C23F3" w:rsidP="006C23F3">
      <w:pPr>
        <w:spacing w:after="0" w:line="276" w:lineRule="auto"/>
        <w:ind w:firstLine="720"/>
        <w:jc w:val="both"/>
        <w:rPr>
          <w:rFonts w:ascii="Times New Roman" w:hAnsi="Times New Roman" w:cs="Times New Roman"/>
          <w:sz w:val="24"/>
          <w:szCs w:val="24"/>
        </w:rPr>
      </w:pPr>
      <w:r w:rsidRPr="00365C5A">
        <w:rPr>
          <w:rFonts w:ascii="Times New Roman" w:hAnsi="Times New Roman" w:cs="Times New Roman"/>
          <w:sz w:val="24"/>
          <w:szCs w:val="24"/>
        </w:rPr>
        <w:t>While academic, legislative, and psychoanalytical studies have made significant progress on women</w:t>
      </w:r>
      <w:r>
        <w:rPr>
          <w:rFonts w:ascii="Times New Roman" w:hAnsi="Times New Roman" w:cs="Times New Roman"/>
          <w:sz w:val="24"/>
          <w:szCs w:val="24"/>
        </w:rPr>
        <w:t>’</w:t>
      </w:r>
      <w:r w:rsidRPr="00365C5A">
        <w:rPr>
          <w:rFonts w:ascii="Times New Roman" w:hAnsi="Times New Roman" w:cs="Times New Roman"/>
          <w:sz w:val="24"/>
          <w:szCs w:val="24"/>
        </w:rPr>
        <w:t>s health and empowerment, the issue of male child rape remains</w:t>
      </w:r>
      <w:r>
        <w:rPr>
          <w:rFonts w:ascii="Times New Roman" w:hAnsi="Times New Roman" w:cs="Times New Roman"/>
          <w:sz w:val="24"/>
          <w:szCs w:val="24"/>
        </w:rPr>
        <w:t xml:space="preserve"> </w:t>
      </w:r>
      <w:r w:rsidRPr="00365C5A">
        <w:rPr>
          <w:rFonts w:ascii="Times New Roman" w:hAnsi="Times New Roman" w:cs="Times New Roman"/>
          <w:sz w:val="24"/>
          <w:szCs w:val="24"/>
        </w:rPr>
        <w:t xml:space="preserve">underexplored. Although the impact of sexual violence on women and children of both sexes is well-documented, literature specifically addressing male rape narratives is scarce. Research on male rape has primarily focused on incarcerated individuals, military personnel, or prison inmates, often neglecting the critical issue of child sexual abuse. Despite global acknowledgment of the rape of boys as a societal and public health problem, </w:t>
      </w:r>
      <w:r>
        <w:rPr>
          <w:rFonts w:ascii="Times New Roman" w:hAnsi="Times New Roman" w:cs="Times New Roman"/>
          <w:sz w:val="24"/>
          <w:szCs w:val="24"/>
        </w:rPr>
        <w:t xml:space="preserve">it </w:t>
      </w:r>
      <w:r w:rsidRPr="00365C5A">
        <w:rPr>
          <w:rFonts w:ascii="Times New Roman" w:hAnsi="Times New Roman" w:cs="Times New Roman"/>
          <w:sz w:val="24"/>
          <w:szCs w:val="24"/>
        </w:rPr>
        <w:t>remains largely unrecognized, with limited evidence from studies. It is widely accepted that approximately one in six boy’s experiences sexual abuse during their formative years (Romano &amp; De Luca, 2</w:t>
      </w:r>
      <w:r>
        <w:rPr>
          <w:rFonts w:ascii="Times New Roman" w:hAnsi="Times New Roman" w:cs="Times New Roman"/>
          <w:sz w:val="24"/>
          <w:szCs w:val="24"/>
        </w:rPr>
        <w:t>13</w:t>
      </w:r>
      <w:r w:rsidRPr="00365C5A">
        <w:rPr>
          <w:rFonts w:ascii="Times New Roman" w:hAnsi="Times New Roman" w:cs="Times New Roman"/>
          <w:sz w:val="24"/>
          <w:szCs w:val="24"/>
        </w:rPr>
        <w:t xml:space="preserve">). Historically, child sexual abuse has been a grave global issue that </w:t>
      </w:r>
      <w:r w:rsidRPr="00365C5A">
        <w:rPr>
          <w:rFonts w:ascii="Times New Roman" w:hAnsi="Times New Roman" w:cs="Times New Roman"/>
          <w:sz w:val="24"/>
          <w:szCs w:val="24"/>
        </w:rPr>
        <w:lastRenderedPageBreak/>
        <w:t>violates children</w:t>
      </w:r>
      <w:r>
        <w:rPr>
          <w:rFonts w:ascii="Times New Roman" w:hAnsi="Times New Roman" w:cs="Times New Roman"/>
          <w:sz w:val="24"/>
          <w:szCs w:val="24"/>
        </w:rPr>
        <w:t>’</w:t>
      </w:r>
      <w:r w:rsidRPr="00365C5A">
        <w:rPr>
          <w:rFonts w:ascii="Times New Roman" w:hAnsi="Times New Roman" w:cs="Times New Roman"/>
          <w:sz w:val="24"/>
          <w:szCs w:val="24"/>
        </w:rPr>
        <w:t>s fundamental rights to safety. This public health concern involves the exploitation of power dynamics to harm children, hindering their right to a healthy upbringing. Such abuse disrupts normal development, which relies on secure relationships, and can lead to feelings of worthlessness and inferiority. It also affects spiritual perspectives on life, others, and oneself (Carson, Foster, &amp; Tripathi, 2013). Numerous studies have examined the impact of sexual abuse on adolescents</w:t>
      </w:r>
      <w:r>
        <w:rPr>
          <w:rFonts w:ascii="Times New Roman" w:hAnsi="Times New Roman" w:cs="Times New Roman"/>
          <w:sz w:val="24"/>
          <w:szCs w:val="24"/>
        </w:rPr>
        <w:t>’</w:t>
      </w:r>
      <w:r w:rsidRPr="00365C5A">
        <w:rPr>
          <w:rFonts w:ascii="Times New Roman" w:hAnsi="Times New Roman" w:cs="Times New Roman"/>
          <w:sz w:val="24"/>
          <w:szCs w:val="24"/>
        </w:rPr>
        <w:t xml:space="preserve"> self-esteem, revealing that many survivors continue to suffer long-term effects despite appearing to have recovered.</w:t>
      </w:r>
      <w:r>
        <w:rPr>
          <w:rFonts w:ascii="Times New Roman" w:hAnsi="Times New Roman" w:cs="Times New Roman"/>
          <w:sz w:val="24"/>
          <w:szCs w:val="24"/>
        </w:rPr>
        <w:t xml:space="preserve"> David Eng in </w:t>
      </w:r>
      <w:r w:rsidRPr="000651E1">
        <w:rPr>
          <w:rFonts w:ascii="Times New Roman" w:hAnsi="Times New Roman" w:cs="Times New Roman"/>
          <w:sz w:val="24"/>
          <w:szCs w:val="24"/>
        </w:rPr>
        <w:t>‘Melancholia in the Late Twentieth Century’</w:t>
      </w:r>
      <w:r>
        <w:rPr>
          <w:rFonts w:ascii="Times New Roman" w:hAnsi="Times New Roman" w:cs="Times New Roman"/>
          <w:sz w:val="24"/>
          <w:szCs w:val="24"/>
        </w:rPr>
        <w:t xml:space="preserve"> states that “</w:t>
      </w:r>
      <w:r w:rsidRPr="00C134F8">
        <w:rPr>
          <w:rFonts w:ascii="Times New Roman" w:hAnsi="Times New Roman" w:cs="Times New Roman"/>
          <w:sz w:val="24"/>
          <w:szCs w:val="24"/>
        </w:rPr>
        <w:t>As Freud</w:t>
      </w:r>
      <w:r>
        <w:rPr>
          <w:rFonts w:ascii="Times New Roman" w:hAnsi="Times New Roman" w:cs="Times New Roman"/>
          <w:sz w:val="24"/>
          <w:szCs w:val="24"/>
        </w:rPr>
        <w:t>’</w:t>
      </w:r>
      <w:r w:rsidRPr="00C134F8">
        <w:rPr>
          <w:rFonts w:ascii="Times New Roman" w:hAnsi="Times New Roman" w:cs="Times New Roman"/>
          <w:sz w:val="24"/>
          <w:szCs w:val="24"/>
        </w:rPr>
        <w:t>s premier theory of unspeakable loss and inexorable suffering, melancholia serves as a powerful tool for analysing the psychic production, condition, and limits of marginalized subjectivities predicated on states of injury</w:t>
      </w:r>
      <w:r>
        <w:rPr>
          <w:rFonts w:ascii="Times New Roman" w:hAnsi="Times New Roman" w:cs="Times New Roman"/>
          <w:sz w:val="24"/>
          <w:szCs w:val="24"/>
        </w:rPr>
        <w:t xml:space="preserve">” (1276).  </w:t>
      </w:r>
    </w:p>
    <w:p w14:paraId="61156FA8" w14:textId="77777777" w:rsidR="006C23F3" w:rsidRDefault="006C23F3" w:rsidP="006C23F3">
      <w:pPr>
        <w:spacing w:after="0" w:line="276" w:lineRule="auto"/>
        <w:jc w:val="both"/>
        <w:rPr>
          <w:rFonts w:ascii="Times New Roman" w:hAnsi="Times New Roman" w:cs="Times New Roman"/>
          <w:sz w:val="24"/>
          <w:szCs w:val="24"/>
        </w:rPr>
      </w:pPr>
    </w:p>
    <w:p w14:paraId="0E697599" w14:textId="77777777" w:rsidR="006C23F3" w:rsidRDefault="006C23F3" w:rsidP="006C23F3">
      <w:pPr>
        <w:spacing w:after="0" w:line="276" w:lineRule="auto"/>
        <w:jc w:val="both"/>
        <w:rPr>
          <w:rFonts w:ascii="Times New Roman" w:hAnsi="Times New Roman" w:cs="Times New Roman"/>
          <w:b/>
          <w:bCs/>
          <w:sz w:val="24"/>
          <w:szCs w:val="24"/>
        </w:rPr>
      </w:pPr>
      <w:r w:rsidRPr="00F81C2E">
        <w:rPr>
          <w:rFonts w:ascii="Times New Roman" w:hAnsi="Times New Roman" w:cs="Times New Roman"/>
          <w:b/>
          <w:bCs/>
          <w:sz w:val="24"/>
          <w:szCs w:val="24"/>
        </w:rPr>
        <w:t>Discussion:</w:t>
      </w:r>
      <w:r>
        <w:rPr>
          <w:rFonts w:ascii="Times New Roman" w:hAnsi="Times New Roman" w:cs="Times New Roman"/>
          <w:b/>
          <w:bCs/>
          <w:sz w:val="24"/>
          <w:szCs w:val="24"/>
        </w:rPr>
        <w:t xml:space="preserve"> </w:t>
      </w:r>
    </w:p>
    <w:p w14:paraId="7ED121D4" w14:textId="77777777" w:rsidR="006C23F3" w:rsidRDefault="006C23F3" w:rsidP="006C23F3">
      <w:pPr>
        <w:spacing w:after="0" w:line="276" w:lineRule="auto"/>
        <w:jc w:val="both"/>
        <w:rPr>
          <w:rFonts w:ascii="Times New Roman" w:hAnsi="Times New Roman" w:cs="Times New Roman"/>
          <w:b/>
          <w:bCs/>
          <w:sz w:val="24"/>
          <w:szCs w:val="24"/>
        </w:rPr>
      </w:pPr>
    </w:p>
    <w:p w14:paraId="380BCB83" w14:textId="77777777" w:rsidR="006C23F3" w:rsidRDefault="006C23F3" w:rsidP="006C23F3">
      <w:pPr>
        <w:spacing w:line="276" w:lineRule="auto"/>
        <w:jc w:val="both"/>
        <w:rPr>
          <w:rFonts w:ascii="Times New Roman" w:hAnsi="Times New Roman" w:cs="Times New Roman"/>
          <w:sz w:val="24"/>
          <w:szCs w:val="24"/>
        </w:rPr>
      </w:pPr>
      <w:r w:rsidRPr="006D353F">
        <w:rPr>
          <w:rFonts w:ascii="Times New Roman" w:hAnsi="Times New Roman" w:cs="Times New Roman"/>
          <w:sz w:val="24"/>
          <w:szCs w:val="24"/>
        </w:rPr>
        <w:t xml:space="preserve">Although Abdulrazak Gurnah is recognized as </w:t>
      </w:r>
      <w:r>
        <w:rPr>
          <w:rFonts w:ascii="Times New Roman" w:hAnsi="Times New Roman" w:cs="Times New Roman"/>
          <w:sz w:val="24"/>
          <w:szCs w:val="24"/>
        </w:rPr>
        <w:t>“</w:t>
      </w:r>
      <w:r w:rsidRPr="006D353F">
        <w:rPr>
          <w:rFonts w:ascii="Times New Roman" w:hAnsi="Times New Roman" w:cs="Times New Roman"/>
          <w:sz w:val="24"/>
          <w:szCs w:val="24"/>
        </w:rPr>
        <w:t>one of the most prolific and refreshing figures in the field of East African writing</w:t>
      </w:r>
      <w:r>
        <w:rPr>
          <w:rFonts w:ascii="Times New Roman" w:hAnsi="Times New Roman" w:cs="Times New Roman"/>
          <w:sz w:val="24"/>
          <w:szCs w:val="24"/>
        </w:rPr>
        <w:t>”</w:t>
      </w:r>
      <w:r w:rsidRPr="006D353F">
        <w:rPr>
          <w:rFonts w:ascii="Times New Roman" w:hAnsi="Times New Roman" w:cs="Times New Roman"/>
          <w:sz w:val="24"/>
          <w:szCs w:val="24"/>
        </w:rPr>
        <w:t xml:space="preserve"> (Gikandi 2003, 295), various critics have lamented the relative lack of critical attention his work receives. Sally-Ann Murray (2013), for example, observes that despite the complexity and literary depth of Gurnah’s fiction, the critical focus on Tanzanian authors who write in Kiswahili makes Gurnah </w:t>
      </w:r>
      <w:r>
        <w:rPr>
          <w:rFonts w:ascii="Times New Roman" w:hAnsi="Times New Roman" w:cs="Times New Roman"/>
          <w:sz w:val="24"/>
          <w:szCs w:val="24"/>
        </w:rPr>
        <w:t>“</w:t>
      </w:r>
      <w:r w:rsidRPr="006D353F">
        <w:rPr>
          <w:rFonts w:ascii="Times New Roman" w:hAnsi="Times New Roman" w:cs="Times New Roman"/>
          <w:sz w:val="24"/>
          <w:szCs w:val="24"/>
        </w:rPr>
        <w:t>a virtual non-entity</w:t>
      </w:r>
      <w:r>
        <w:rPr>
          <w:rFonts w:ascii="Times New Roman" w:hAnsi="Times New Roman" w:cs="Times New Roman"/>
          <w:sz w:val="24"/>
          <w:szCs w:val="24"/>
        </w:rPr>
        <w:t>”</w:t>
      </w:r>
      <w:r w:rsidRPr="006D353F">
        <w:rPr>
          <w:rFonts w:ascii="Times New Roman" w:hAnsi="Times New Roman" w:cs="Times New Roman"/>
          <w:sz w:val="24"/>
          <w:szCs w:val="24"/>
        </w:rPr>
        <w:t xml:space="preserve"> (151).</w:t>
      </w:r>
      <w:r>
        <w:rPr>
          <w:rFonts w:ascii="Times New Roman" w:hAnsi="Times New Roman" w:cs="Times New Roman"/>
          <w:sz w:val="24"/>
          <w:szCs w:val="24"/>
        </w:rPr>
        <w:t xml:space="preserve"> As I was working on Abdulrazak Gurnah, it was shocking to find out that until now, no such literary representation of the nuances of sodomy as a rape is traced in his works. So, I take this opportunity to set straight into the subtilities of sodomy well into the consideration of male rape narratives.</w:t>
      </w:r>
    </w:p>
    <w:p w14:paraId="378B200E" w14:textId="77777777" w:rsidR="006C23F3" w:rsidRDefault="006C23F3" w:rsidP="006C23F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Does Abdulrazak Gurnah refer sodomy as a rape? Does Abdulrazak Gurnah’s characters deal with psycho-sexual violence? Does the familial and social and economic dysfunctionality take toll on the sexual and mental health of male children? Does Gurnah’s works need a multidisciplinary approach of study?   </w:t>
      </w:r>
    </w:p>
    <w:p w14:paraId="6F598D27" w14:textId="77777777" w:rsidR="006C23F3" w:rsidRDefault="006C23F3" w:rsidP="006C23F3">
      <w:pPr>
        <w:spacing w:after="0" w:line="276" w:lineRule="auto"/>
        <w:ind w:firstLine="720"/>
        <w:jc w:val="both"/>
        <w:rPr>
          <w:rFonts w:ascii="Times New Roman" w:hAnsi="Times New Roman" w:cs="Times New Roman"/>
          <w:sz w:val="24"/>
          <w:szCs w:val="24"/>
        </w:rPr>
      </w:pPr>
      <w:r w:rsidRPr="005E2278">
        <w:rPr>
          <w:rFonts w:ascii="Times New Roman" w:hAnsi="Times New Roman" w:cs="Times New Roman"/>
          <w:sz w:val="24"/>
          <w:szCs w:val="24"/>
        </w:rPr>
        <w:t>As a committed African author dedicated to authentically portraying the complexities of his society, Abdulrazak Gurnah delves deeply into the intricate dimensions of male child rape as a form of gendered sexual violence and its integration within East African culture. Through his literary works, Gurnah not only contributes to the historical narrative of East Africa but also critically examines the brutalities and profound effects of dysfunctional familial, economic, and social structures in representing the issue of male child rape. He achieves this with a sophisticated use of humor, pathos, and empathy, offering a layered and compelling exploration of these critical themes.</w:t>
      </w:r>
      <w:r>
        <w:rPr>
          <w:rFonts w:ascii="Times New Roman" w:hAnsi="Times New Roman" w:cs="Times New Roman"/>
          <w:sz w:val="24"/>
          <w:szCs w:val="24"/>
        </w:rPr>
        <w:t xml:space="preserve"> </w:t>
      </w:r>
      <w:r w:rsidRPr="007A04FD">
        <w:rPr>
          <w:rFonts w:ascii="Times New Roman" w:hAnsi="Times New Roman" w:cs="Times New Roman"/>
          <w:sz w:val="24"/>
          <w:szCs w:val="24"/>
        </w:rPr>
        <w:t>There has been a notable lack of gendered analysis investigating the impact of socio-economic transformations on men</w:t>
      </w:r>
      <w:r>
        <w:rPr>
          <w:rFonts w:ascii="Times New Roman" w:hAnsi="Times New Roman" w:cs="Times New Roman"/>
          <w:sz w:val="24"/>
          <w:szCs w:val="24"/>
        </w:rPr>
        <w:t>’</w:t>
      </w:r>
      <w:r w:rsidRPr="007A04FD">
        <w:rPr>
          <w:rFonts w:ascii="Times New Roman" w:hAnsi="Times New Roman" w:cs="Times New Roman"/>
          <w:sz w:val="24"/>
          <w:szCs w:val="24"/>
        </w:rPr>
        <w:t>s lives</w:t>
      </w:r>
      <w:r>
        <w:rPr>
          <w:rFonts w:ascii="Times New Roman" w:hAnsi="Times New Roman" w:cs="Times New Roman"/>
          <w:sz w:val="24"/>
          <w:szCs w:val="24"/>
        </w:rPr>
        <w:t xml:space="preserve"> </w:t>
      </w:r>
      <w:r w:rsidRPr="00990FAB">
        <w:rPr>
          <w:rFonts w:ascii="Times New Roman" w:hAnsi="Times New Roman" w:cs="Times New Roman"/>
          <w:sz w:val="24"/>
          <w:szCs w:val="24"/>
        </w:rPr>
        <w:t>(Silberschmidt, 234</w:t>
      </w:r>
      <w:r>
        <w:rPr>
          <w:rFonts w:ascii="Times New Roman" w:hAnsi="Times New Roman" w:cs="Times New Roman"/>
          <w:sz w:val="24"/>
          <w:szCs w:val="24"/>
        </w:rPr>
        <w:t xml:space="preserve"> rethinking sexualities in Africa</w:t>
      </w:r>
      <w:r w:rsidRPr="00990FAB">
        <w:rPr>
          <w:rFonts w:ascii="Times New Roman" w:hAnsi="Times New Roman" w:cs="Times New Roman"/>
          <w:sz w:val="24"/>
          <w:szCs w:val="24"/>
        </w:rPr>
        <w:t>)</w:t>
      </w:r>
      <w:r>
        <w:rPr>
          <w:rFonts w:ascii="Times New Roman" w:hAnsi="Times New Roman" w:cs="Times New Roman"/>
          <w:sz w:val="24"/>
          <w:szCs w:val="24"/>
        </w:rPr>
        <w:t xml:space="preserve">. </w:t>
      </w:r>
      <w:r w:rsidRPr="002E0E0D">
        <w:rPr>
          <w:rFonts w:ascii="Times New Roman" w:hAnsi="Times New Roman" w:cs="Times New Roman"/>
          <w:sz w:val="24"/>
          <w:szCs w:val="24"/>
        </w:rPr>
        <w:t xml:space="preserve">This opens the main argument of this study, the intersection between </w:t>
      </w:r>
      <w:r>
        <w:rPr>
          <w:rFonts w:ascii="Times New Roman" w:hAnsi="Times New Roman" w:cs="Times New Roman"/>
          <w:sz w:val="24"/>
          <w:szCs w:val="24"/>
        </w:rPr>
        <w:t xml:space="preserve">the familial, cultural economic and social conflicts, and the emergence of psycho-sexual violence, thereby </w:t>
      </w:r>
      <w:r w:rsidRPr="002E0E0D">
        <w:rPr>
          <w:rFonts w:ascii="Times New Roman" w:hAnsi="Times New Roman" w:cs="Times New Roman"/>
          <w:sz w:val="24"/>
          <w:szCs w:val="24"/>
        </w:rPr>
        <w:t>further problematising the concept</w:t>
      </w:r>
      <w:r>
        <w:rPr>
          <w:rFonts w:ascii="Times New Roman" w:hAnsi="Times New Roman" w:cs="Times New Roman"/>
          <w:sz w:val="24"/>
          <w:szCs w:val="24"/>
        </w:rPr>
        <w:t xml:space="preserve"> of male child rape and Child Sexual Abuse (C.S.A)</w:t>
      </w:r>
      <w:r w:rsidRPr="002E0E0D">
        <w:rPr>
          <w:rFonts w:ascii="Times New Roman" w:hAnsi="Times New Roman" w:cs="Times New Roman"/>
          <w:sz w:val="24"/>
          <w:szCs w:val="24"/>
        </w:rPr>
        <w:t>.</w:t>
      </w:r>
    </w:p>
    <w:p w14:paraId="598909BA" w14:textId="77777777" w:rsidR="006C23F3" w:rsidRDefault="006C23F3" w:rsidP="006C23F3">
      <w:pPr>
        <w:spacing w:after="0" w:line="276" w:lineRule="auto"/>
        <w:jc w:val="both"/>
        <w:rPr>
          <w:rFonts w:ascii="Times New Roman" w:hAnsi="Times New Roman" w:cs="Times New Roman"/>
          <w:sz w:val="24"/>
          <w:szCs w:val="24"/>
        </w:rPr>
      </w:pPr>
    </w:p>
    <w:p w14:paraId="79470872" w14:textId="77777777" w:rsidR="006C23F3" w:rsidRPr="00002188" w:rsidRDefault="006C23F3" w:rsidP="006C23F3">
      <w:pPr>
        <w:spacing w:after="0" w:line="276" w:lineRule="auto"/>
        <w:jc w:val="both"/>
        <w:rPr>
          <w:rFonts w:ascii="Times New Roman" w:hAnsi="Times New Roman" w:cs="Times New Roman"/>
          <w:b/>
          <w:bCs/>
          <w:sz w:val="24"/>
          <w:szCs w:val="24"/>
        </w:rPr>
      </w:pPr>
      <w:r w:rsidRPr="00DF7E8B">
        <w:rPr>
          <w:rFonts w:ascii="Times New Roman" w:hAnsi="Times New Roman" w:cs="Times New Roman"/>
          <w:sz w:val="24"/>
          <w:szCs w:val="24"/>
        </w:rPr>
        <w:t xml:space="preserve">UNICEF’s </w:t>
      </w:r>
      <w:r w:rsidRPr="0036569E">
        <w:rPr>
          <w:rFonts w:ascii="Times New Roman" w:hAnsi="Times New Roman" w:cs="Times New Roman"/>
          <w:i/>
          <w:iCs/>
          <w:sz w:val="24"/>
          <w:szCs w:val="24"/>
        </w:rPr>
        <w:t>Child Sexual Abuse-A Handbook For Parents and Caregivers</w:t>
      </w:r>
      <w:r w:rsidRPr="00DF7E8B">
        <w:rPr>
          <w:rFonts w:ascii="Times New Roman" w:hAnsi="Times New Roman" w:cs="Times New Roman"/>
          <w:sz w:val="24"/>
          <w:szCs w:val="24"/>
        </w:rPr>
        <w:t xml:space="preserve"> defines sexual abuse as</w:t>
      </w:r>
      <w:r>
        <w:rPr>
          <w:rFonts w:ascii="Times New Roman" w:hAnsi="Times New Roman" w:cs="Times New Roman"/>
          <w:sz w:val="24"/>
          <w:szCs w:val="24"/>
        </w:rPr>
        <w:t xml:space="preserve">: </w:t>
      </w:r>
    </w:p>
    <w:p w14:paraId="351C027D"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r w:rsidRPr="00C425F2">
        <w:rPr>
          <w:rFonts w:ascii="Times New Roman" w:hAnsi="Times New Roman" w:cs="Times New Roman"/>
          <w:sz w:val="24"/>
          <w:szCs w:val="24"/>
        </w:rPr>
        <w:lastRenderedPageBreak/>
        <w:t>Child sexual abuse is the assertion of power, through sexual acts, against children before the age of consent that is, under 16 years of age. Whether or not a child under the age of 16 allegedly consented to such sexual activity is immaterial to the definition of sexual abuse. Sex with a child under the age of 16 is legally defined as statutory rape. Sex without consent at any age is illegal. Child sexual abuse may be perpetrated by adults or children.</w:t>
      </w:r>
      <w:r>
        <w:rPr>
          <w:rFonts w:ascii="Times New Roman" w:hAnsi="Times New Roman" w:cs="Times New Roman"/>
          <w:sz w:val="24"/>
          <w:szCs w:val="24"/>
        </w:rPr>
        <w:t xml:space="preserve"> (3)  </w:t>
      </w:r>
    </w:p>
    <w:p w14:paraId="0E983FAB"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p>
    <w:p w14:paraId="01CF36D3" w14:textId="77777777" w:rsidR="006C23F3" w:rsidRDefault="006C23F3" w:rsidP="006C23F3">
      <w:pPr>
        <w:autoSpaceDE w:val="0"/>
        <w:autoSpaceDN w:val="0"/>
        <w:adjustRightInd w:val="0"/>
        <w:spacing w:after="0" w:line="276" w:lineRule="auto"/>
        <w:ind w:firstLine="720"/>
        <w:jc w:val="both"/>
        <w:rPr>
          <w:rFonts w:ascii="Times New Roman" w:hAnsi="Times New Roman" w:cs="Times New Roman"/>
          <w:sz w:val="24"/>
          <w:szCs w:val="24"/>
        </w:rPr>
      </w:pPr>
      <w:r w:rsidRPr="00A9511E">
        <w:rPr>
          <w:rFonts w:ascii="Times New Roman" w:hAnsi="Times New Roman" w:cs="Times New Roman"/>
          <w:sz w:val="24"/>
          <w:szCs w:val="24"/>
        </w:rPr>
        <w:t>This includes Contact abuse: genital/anal fondling, masturbation, oral sex, object/finger penetration of the anus/vagina and/or encouraging the child to perform such acts on the perpetrator.</w:t>
      </w:r>
      <w:r>
        <w:rPr>
          <w:rFonts w:ascii="Times New Roman" w:hAnsi="Times New Roman" w:cs="Times New Roman"/>
          <w:sz w:val="24"/>
          <w:szCs w:val="24"/>
        </w:rPr>
        <w:t xml:space="preserve"> This also includes non-contact Abuse: </w:t>
      </w:r>
      <w:r w:rsidRPr="0042741C">
        <w:rPr>
          <w:rFonts w:ascii="Times New Roman" w:hAnsi="Times New Roman" w:cs="Times New Roman"/>
          <w:sz w:val="24"/>
          <w:szCs w:val="24"/>
        </w:rPr>
        <w:t>suggestive behaviours or comments,</w:t>
      </w:r>
      <w:r>
        <w:rPr>
          <w:rFonts w:ascii="Times New Roman" w:hAnsi="Times New Roman" w:cs="Times New Roman"/>
          <w:sz w:val="24"/>
          <w:szCs w:val="24"/>
        </w:rPr>
        <w:t xml:space="preserve"> </w:t>
      </w:r>
      <w:r w:rsidRPr="0042741C">
        <w:rPr>
          <w:rFonts w:ascii="Times New Roman" w:hAnsi="Times New Roman" w:cs="Times New Roman"/>
          <w:sz w:val="24"/>
          <w:szCs w:val="24"/>
        </w:rPr>
        <w:t>exposure to sexual activity</w:t>
      </w:r>
      <w:r>
        <w:rPr>
          <w:rFonts w:ascii="Times New Roman" w:hAnsi="Times New Roman" w:cs="Times New Roman"/>
          <w:sz w:val="24"/>
          <w:szCs w:val="24"/>
        </w:rPr>
        <w:t xml:space="preserve">. </w:t>
      </w:r>
      <w:r w:rsidRPr="00DF7E8B">
        <w:rPr>
          <w:rFonts w:ascii="Times New Roman" w:hAnsi="Times New Roman" w:cs="Times New Roman"/>
          <w:sz w:val="24"/>
          <w:szCs w:val="24"/>
        </w:rPr>
        <w:t>Sexual abuse encompasses various forms, including incest, rape, sodomy, and commercial exploitation through prostitution or pornography (Santrock, 2007).</w:t>
      </w:r>
      <w:r>
        <w:rPr>
          <w:rFonts w:ascii="Times New Roman" w:hAnsi="Times New Roman" w:cs="Times New Roman"/>
          <w:sz w:val="24"/>
          <w:szCs w:val="24"/>
        </w:rPr>
        <w:t xml:space="preserve"> </w:t>
      </w:r>
      <w:r w:rsidRPr="00133410">
        <w:rPr>
          <w:rFonts w:ascii="Times New Roman" w:hAnsi="Times New Roman" w:cs="Times New Roman"/>
          <w:sz w:val="24"/>
          <w:szCs w:val="24"/>
        </w:rPr>
        <w:t xml:space="preserve">Childhood </w:t>
      </w:r>
      <w:r>
        <w:rPr>
          <w:rFonts w:ascii="Times New Roman" w:hAnsi="Times New Roman" w:cs="Times New Roman"/>
          <w:sz w:val="24"/>
          <w:szCs w:val="24"/>
        </w:rPr>
        <w:t xml:space="preserve">sexual </w:t>
      </w:r>
      <w:r w:rsidRPr="00133410">
        <w:rPr>
          <w:rFonts w:ascii="Times New Roman" w:hAnsi="Times New Roman" w:cs="Times New Roman"/>
          <w:sz w:val="24"/>
          <w:szCs w:val="24"/>
        </w:rPr>
        <w:t xml:space="preserve">abuse is often associated with the highest degree of complexity and long-lasting consequences compared to other types of traumatic experiences. This is primarily due to the fact that such abuse transpires during the most vulnerable and crucial phases of psychological </w:t>
      </w:r>
      <w:r>
        <w:rPr>
          <w:rFonts w:ascii="Times New Roman" w:hAnsi="Times New Roman" w:cs="Times New Roman"/>
          <w:sz w:val="24"/>
          <w:szCs w:val="24"/>
        </w:rPr>
        <w:t>and psychosexual-</w:t>
      </w:r>
      <w:r w:rsidRPr="00133410">
        <w:rPr>
          <w:rFonts w:ascii="Times New Roman" w:hAnsi="Times New Roman" w:cs="Times New Roman"/>
          <w:sz w:val="24"/>
          <w:szCs w:val="24"/>
        </w:rPr>
        <w:t>development (Wingo, Ressler, &amp; Bradle, 2014).</w:t>
      </w:r>
      <w:r>
        <w:rPr>
          <w:rFonts w:ascii="Times New Roman" w:hAnsi="Times New Roman" w:cs="Times New Roman"/>
          <w:sz w:val="24"/>
          <w:szCs w:val="24"/>
        </w:rPr>
        <w:t xml:space="preserve"> Gurnah portrays plethora of such incidents that according to the above definition falls in the category of suggestive non-contact behavior, comment or exposure to rape, as in </w:t>
      </w:r>
      <w:r w:rsidRPr="00820D76">
        <w:rPr>
          <w:rFonts w:ascii="Times New Roman" w:hAnsi="Times New Roman" w:cs="Times New Roman"/>
          <w:i/>
          <w:iCs/>
          <w:sz w:val="24"/>
          <w:szCs w:val="24"/>
        </w:rPr>
        <w:t>Memory of Departure</w:t>
      </w:r>
      <w:r>
        <w:rPr>
          <w:rFonts w:ascii="Times New Roman" w:hAnsi="Times New Roman" w:cs="Times New Roman"/>
          <w:i/>
          <w:iCs/>
          <w:sz w:val="24"/>
          <w:szCs w:val="24"/>
        </w:rPr>
        <w:t xml:space="preserve"> </w:t>
      </w:r>
      <w:r w:rsidRPr="00820D76">
        <w:rPr>
          <w:rFonts w:ascii="Times New Roman" w:hAnsi="Times New Roman" w:cs="Times New Roman"/>
          <w:sz w:val="24"/>
          <w:szCs w:val="24"/>
        </w:rPr>
        <w:t>Hassan recounts that:</w:t>
      </w:r>
      <w:r>
        <w:rPr>
          <w:rFonts w:ascii="Times New Roman" w:hAnsi="Times New Roman" w:cs="Times New Roman"/>
          <w:i/>
          <w:iCs/>
          <w:sz w:val="24"/>
          <w:szCs w:val="24"/>
        </w:rPr>
        <w:t xml:space="preserve"> </w:t>
      </w:r>
    </w:p>
    <w:p w14:paraId="0576FCDF" w14:textId="77777777" w:rsidR="006C23F3" w:rsidRPr="00820D76"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r w:rsidRPr="00E23793">
        <w:rPr>
          <w:rFonts w:ascii="Times New Roman" w:hAnsi="Times New Roman" w:cs="Times New Roman"/>
          <w:sz w:val="24"/>
          <w:szCs w:val="24"/>
        </w:rPr>
        <w:t>Very pretty,</w:t>
      </w:r>
      <w:r>
        <w:rPr>
          <w:rFonts w:ascii="Times New Roman" w:hAnsi="Times New Roman" w:cs="Times New Roman"/>
          <w:sz w:val="24"/>
          <w:szCs w:val="24"/>
        </w:rPr>
        <w:t>’</w:t>
      </w:r>
      <w:r w:rsidRPr="00E23793">
        <w:rPr>
          <w:rFonts w:ascii="Times New Roman" w:hAnsi="Times New Roman" w:cs="Times New Roman"/>
          <w:sz w:val="24"/>
          <w:szCs w:val="24"/>
        </w:rPr>
        <w:t xml:space="preserve"> he said.</w:t>
      </w:r>
      <w:r>
        <w:rPr>
          <w:rFonts w:ascii="Times New Roman" w:hAnsi="Times New Roman" w:cs="Times New Roman"/>
          <w:sz w:val="24"/>
          <w:szCs w:val="24"/>
        </w:rPr>
        <w:t xml:space="preserve"> </w:t>
      </w:r>
      <w:r w:rsidRPr="00280A99">
        <w:rPr>
          <w:rFonts w:ascii="Times New Roman" w:hAnsi="Times New Roman" w:cs="Times New Roman"/>
          <w:sz w:val="24"/>
          <w:szCs w:val="24"/>
        </w:rPr>
        <w:t>He turned a full, fleshy grin on me</w:t>
      </w:r>
      <w:r>
        <w:rPr>
          <w:rFonts w:ascii="Times New Roman" w:hAnsi="Times New Roman" w:cs="Times New Roman"/>
          <w:sz w:val="24"/>
          <w:szCs w:val="24"/>
        </w:rPr>
        <w:t>…</w:t>
      </w:r>
      <w:r w:rsidRPr="00533D6E">
        <w:rPr>
          <w:rFonts w:ascii="Times New Roman" w:hAnsi="Times New Roman" w:cs="Times New Roman"/>
          <w:sz w:val="24"/>
          <w:szCs w:val="24"/>
        </w:rPr>
        <w:t>Beautiful,</w:t>
      </w:r>
      <w:r>
        <w:rPr>
          <w:rFonts w:ascii="Times New Roman" w:hAnsi="Times New Roman" w:cs="Times New Roman"/>
          <w:sz w:val="24"/>
          <w:szCs w:val="24"/>
        </w:rPr>
        <w:t>’</w:t>
      </w:r>
      <w:r w:rsidRPr="00533D6E">
        <w:rPr>
          <w:rFonts w:ascii="Times New Roman" w:hAnsi="Times New Roman" w:cs="Times New Roman"/>
          <w:sz w:val="24"/>
          <w:szCs w:val="24"/>
        </w:rPr>
        <w:t xml:space="preserve"> he said, allowing the word to pass his lips slowly while his eyes wandered over me. His tongue stroked his lips in a parody of sensuality. He waited, smiling at me.</w:t>
      </w:r>
      <w:r w:rsidRPr="00280A99">
        <w:rPr>
          <w:rFonts w:ascii="Times New Roman" w:hAnsi="Times New Roman" w:cs="Times New Roman"/>
          <w:sz w:val="24"/>
          <w:szCs w:val="24"/>
        </w:rPr>
        <w:t>. He was my nightmare of a sadistic bugger, a rapist.</w:t>
      </w:r>
      <w:r>
        <w:rPr>
          <w:rFonts w:ascii="Times New Roman" w:hAnsi="Times New Roman" w:cs="Times New Roman"/>
          <w:sz w:val="24"/>
          <w:szCs w:val="24"/>
        </w:rPr>
        <w:t xml:space="preserve"> (22)</w:t>
      </w:r>
    </w:p>
    <w:p w14:paraId="40CF9DAD" w14:textId="77777777" w:rsidR="006C23F3" w:rsidRDefault="006C23F3" w:rsidP="006C23F3">
      <w:pPr>
        <w:autoSpaceDE w:val="0"/>
        <w:autoSpaceDN w:val="0"/>
        <w:adjustRightInd w:val="0"/>
        <w:spacing w:after="0" w:line="276" w:lineRule="auto"/>
        <w:ind w:firstLine="720"/>
        <w:jc w:val="both"/>
        <w:rPr>
          <w:rFonts w:ascii="Times New Roman" w:hAnsi="Times New Roman" w:cs="Times New Roman"/>
          <w:sz w:val="24"/>
          <w:szCs w:val="24"/>
        </w:rPr>
      </w:pPr>
    </w:p>
    <w:p w14:paraId="77E0DC30" w14:textId="77777777" w:rsidR="006C23F3" w:rsidRDefault="006C23F3" w:rsidP="006C23F3">
      <w:pPr>
        <w:spacing w:after="0" w:line="276" w:lineRule="auto"/>
        <w:ind w:firstLine="720"/>
        <w:jc w:val="both"/>
        <w:rPr>
          <w:rFonts w:ascii="Times New Roman" w:hAnsi="Times New Roman" w:cs="Times New Roman"/>
          <w:sz w:val="24"/>
          <w:szCs w:val="24"/>
        </w:rPr>
      </w:pPr>
      <w:r w:rsidRPr="00D81432">
        <w:rPr>
          <w:rFonts w:ascii="Times New Roman" w:hAnsi="Times New Roman" w:cs="Times New Roman"/>
          <w:sz w:val="24"/>
          <w:szCs w:val="24"/>
        </w:rPr>
        <w:t>In South Africa, the legal definition of rape prior to 2007 made it legally impossible for men to be recognized as victims of rape, although they could be charged with the lesser offense of indecent assault. The Criminal Law (Sexual Offences and Related Matters) Amendment Act 32 of 2007 broadened the definition of rape to include all forms of non-consensual sexual penetration, regardless of gender. Despite this legislative change, determining the prevalence of male rape in South Africa remains challenging due to likely under-reporting by adult male victims and the absence of sex-disaggregated data in the annual police statistics of reported cases</w:t>
      </w:r>
      <w:r>
        <w:rPr>
          <w:rFonts w:ascii="Times New Roman" w:hAnsi="Times New Roman" w:cs="Times New Roman"/>
          <w:sz w:val="24"/>
          <w:szCs w:val="24"/>
        </w:rPr>
        <w:t xml:space="preserve"> </w:t>
      </w:r>
      <w:r w:rsidRPr="00603F72">
        <w:rPr>
          <w:rFonts w:ascii="Times New Roman" w:hAnsi="Times New Roman" w:cs="Times New Roman"/>
          <w:sz w:val="24"/>
          <w:szCs w:val="24"/>
        </w:rPr>
        <w:t>(Jina, 926).</w:t>
      </w:r>
      <w:r>
        <w:rPr>
          <w:rFonts w:ascii="Times New Roman" w:hAnsi="Times New Roman" w:cs="Times New Roman"/>
          <w:sz w:val="24"/>
          <w:szCs w:val="24"/>
        </w:rPr>
        <w:t xml:space="preserve"> </w:t>
      </w:r>
      <w:r w:rsidRPr="00F07A35">
        <w:rPr>
          <w:rFonts w:ascii="Times New Roman" w:hAnsi="Times New Roman" w:cs="Times New Roman"/>
          <w:sz w:val="24"/>
          <w:szCs w:val="24"/>
        </w:rPr>
        <w:t>However, these statistics likely underestimate the true extent of the problem.</w:t>
      </w:r>
      <w:r>
        <w:rPr>
          <w:rFonts w:ascii="Times New Roman" w:hAnsi="Times New Roman" w:cs="Times New Roman"/>
          <w:sz w:val="24"/>
          <w:szCs w:val="24"/>
        </w:rPr>
        <w:t xml:space="preserve"> </w:t>
      </w:r>
      <w:r w:rsidRPr="00F07A35">
        <w:rPr>
          <w:rFonts w:ascii="Times New Roman" w:hAnsi="Times New Roman" w:cs="Times New Roman"/>
          <w:sz w:val="24"/>
          <w:szCs w:val="24"/>
        </w:rPr>
        <w:t>In South Africa, the legal definition of sexual assault has historically been restricted to cases involving a man inserting his penis into a woman</w:t>
      </w:r>
      <w:r>
        <w:rPr>
          <w:rFonts w:ascii="Times New Roman" w:hAnsi="Times New Roman" w:cs="Times New Roman"/>
          <w:sz w:val="24"/>
          <w:szCs w:val="24"/>
        </w:rPr>
        <w:t>’</w:t>
      </w:r>
      <w:r w:rsidRPr="00F07A35">
        <w:rPr>
          <w:rFonts w:ascii="Times New Roman" w:hAnsi="Times New Roman" w:cs="Times New Roman"/>
          <w:sz w:val="24"/>
          <w:szCs w:val="24"/>
        </w:rPr>
        <w:t xml:space="preserve">s vagina. Consider a scenario where a </w:t>
      </w:r>
      <w:r>
        <w:rPr>
          <w:rFonts w:ascii="Times New Roman" w:hAnsi="Times New Roman" w:cs="Times New Roman"/>
          <w:sz w:val="24"/>
          <w:szCs w:val="24"/>
        </w:rPr>
        <w:t>35</w:t>
      </w:r>
      <w:r w:rsidRPr="00F07A35">
        <w:rPr>
          <w:rFonts w:ascii="Times New Roman" w:hAnsi="Times New Roman" w:cs="Times New Roman"/>
          <w:sz w:val="24"/>
          <w:szCs w:val="24"/>
        </w:rPr>
        <w:t>-year-old man sexually abuses a ten-year-old boy and girl, penetrating both children anally. Under the current legal framework, the offender would face rape charges. However, the definition of rape does not include anal penile penetration. When interpreting common law in accordance with the constitution, the court expands the definition of rape to include anal penetration for girls but excludes it for boys.</w:t>
      </w:r>
      <w:r>
        <w:rPr>
          <w:rFonts w:ascii="Times New Roman" w:hAnsi="Times New Roman" w:cs="Times New Roman"/>
          <w:sz w:val="24"/>
          <w:szCs w:val="24"/>
        </w:rPr>
        <w:t xml:space="preserve"> </w:t>
      </w:r>
      <w:r w:rsidRPr="002E0E0D">
        <w:rPr>
          <w:rFonts w:ascii="Times New Roman" w:hAnsi="Times New Roman" w:cs="Times New Roman"/>
          <w:color w:val="1F1F1F"/>
          <w:sz w:val="24"/>
          <w:szCs w:val="24"/>
        </w:rPr>
        <w:t xml:space="preserve">The girl belongs to a vulnerable group; women are raped as a result of male patriarchal dominance, which is the justification given by the court for the girl’s exclusion. What about a male child? The perpetrator would be charged of lesser crime. </w:t>
      </w:r>
      <w:r w:rsidRPr="002E0E0D">
        <w:rPr>
          <w:rFonts w:ascii="Times New Roman" w:hAnsi="Times New Roman" w:cs="Times New Roman"/>
          <w:sz w:val="24"/>
          <w:szCs w:val="24"/>
        </w:rPr>
        <w:t>The relatively recent acknowledgment of ‘male rape’ as a punishable offense underscores societal denial or misconceptions surrounding this issue (McLean I.A 2005).</w:t>
      </w:r>
      <w:r>
        <w:rPr>
          <w:rFonts w:ascii="Times New Roman" w:hAnsi="Times New Roman" w:cs="Times New Roman"/>
          <w:b/>
          <w:bCs/>
          <w:sz w:val="24"/>
          <w:szCs w:val="24"/>
        </w:rPr>
        <w:t xml:space="preserve"> </w:t>
      </w:r>
      <w:r w:rsidRPr="00F07A35">
        <w:rPr>
          <w:rFonts w:ascii="Times New Roman" w:hAnsi="Times New Roman" w:cs="Times New Roman"/>
          <w:sz w:val="24"/>
          <w:szCs w:val="24"/>
        </w:rPr>
        <w:t xml:space="preserve">This narrow definition implied that only men </w:t>
      </w:r>
      <w:r w:rsidRPr="00F07A35">
        <w:rPr>
          <w:rFonts w:ascii="Times New Roman" w:hAnsi="Times New Roman" w:cs="Times New Roman"/>
          <w:sz w:val="24"/>
          <w:szCs w:val="24"/>
        </w:rPr>
        <w:lastRenderedPageBreak/>
        <w:t xml:space="preserve">could be perpetrators of rape and only women could be victims. </w:t>
      </w:r>
      <w:r w:rsidRPr="008D520E">
        <w:rPr>
          <w:rFonts w:ascii="Times New Roman" w:hAnsi="Times New Roman" w:cs="Times New Roman"/>
          <w:sz w:val="24"/>
          <w:szCs w:val="24"/>
        </w:rPr>
        <w:t xml:space="preserve">Research on male rape myths remains limited, though prior studies have highlighted several dominant beliefs: (a) </w:t>
      </w:r>
      <w:r w:rsidRPr="001B7CF5">
        <w:rPr>
          <w:rFonts w:ascii="Times New Roman" w:hAnsi="Times New Roman" w:cs="Times New Roman"/>
          <w:sz w:val="24"/>
          <w:szCs w:val="24"/>
        </w:rPr>
        <w:t xml:space="preserve">the gendered expectation that </w:t>
      </w:r>
      <w:r>
        <w:rPr>
          <w:rFonts w:ascii="Times New Roman" w:hAnsi="Times New Roman" w:cs="Times New Roman"/>
          <w:sz w:val="24"/>
          <w:szCs w:val="24"/>
        </w:rPr>
        <w:t>“</w:t>
      </w:r>
      <w:r w:rsidRPr="001B7CF5">
        <w:rPr>
          <w:rFonts w:ascii="Times New Roman" w:hAnsi="Times New Roman" w:cs="Times New Roman"/>
          <w:sz w:val="24"/>
          <w:szCs w:val="24"/>
        </w:rPr>
        <w:t>boys don’t cry.</w:t>
      </w:r>
      <w:r>
        <w:rPr>
          <w:rFonts w:ascii="Times New Roman" w:hAnsi="Times New Roman" w:cs="Times New Roman"/>
          <w:sz w:val="24"/>
          <w:szCs w:val="24"/>
        </w:rPr>
        <w:t xml:space="preserve">” (Saketopoulou, 280). b) </w:t>
      </w:r>
      <w:r w:rsidRPr="008D520E">
        <w:rPr>
          <w:rFonts w:ascii="Times New Roman" w:hAnsi="Times New Roman" w:cs="Times New Roman"/>
          <w:sz w:val="24"/>
          <w:szCs w:val="24"/>
        </w:rPr>
        <w:t>being raped by a male perpetrator is seen as synonymous with the loss of masculinity (Groth &amp; Burgess, 1980), (</w:t>
      </w:r>
      <w:r>
        <w:rPr>
          <w:rFonts w:ascii="Times New Roman" w:hAnsi="Times New Roman" w:cs="Times New Roman"/>
          <w:sz w:val="24"/>
          <w:szCs w:val="24"/>
        </w:rPr>
        <w:t>c</w:t>
      </w:r>
      <w:r w:rsidRPr="008D520E">
        <w:rPr>
          <w:rFonts w:ascii="Times New Roman" w:hAnsi="Times New Roman" w:cs="Times New Roman"/>
          <w:sz w:val="24"/>
          <w:szCs w:val="24"/>
        </w:rPr>
        <w:t xml:space="preserve">) the notion that </w:t>
      </w:r>
      <w:r>
        <w:rPr>
          <w:rFonts w:ascii="Times New Roman" w:hAnsi="Times New Roman" w:cs="Times New Roman"/>
          <w:sz w:val="24"/>
          <w:szCs w:val="24"/>
        </w:rPr>
        <w:t>“</w:t>
      </w:r>
      <w:r w:rsidRPr="008D520E">
        <w:rPr>
          <w:rFonts w:ascii="Times New Roman" w:hAnsi="Times New Roman" w:cs="Times New Roman"/>
          <w:sz w:val="24"/>
          <w:szCs w:val="24"/>
        </w:rPr>
        <w:t>men who are sexually assaulted by men must be gay</w:t>
      </w:r>
      <w:r>
        <w:rPr>
          <w:rFonts w:ascii="Times New Roman" w:hAnsi="Times New Roman" w:cs="Times New Roman"/>
          <w:sz w:val="24"/>
          <w:szCs w:val="24"/>
        </w:rPr>
        <w:t>”</w:t>
      </w:r>
      <w:r w:rsidRPr="008D520E">
        <w:rPr>
          <w:rFonts w:ascii="Times New Roman" w:hAnsi="Times New Roman" w:cs="Times New Roman"/>
          <w:sz w:val="24"/>
          <w:szCs w:val="24"/>
        </w:rPr>
        <w:t xml:space="preserve"> (Stermac, Del Bove, &amp; Addison, 2004, p. 901), (</w:t>
      </w:r>
      <w:r>
        <w:rPr>
          <w:rFonts w:ascii="Times New Roman" w:hAnsi="Times New Roman" w:cs="Times New Roman"/>
          <w:sz w:val="24"/>
          <w:szCs w:val="24"/>
        </w:rPr>
        <w:t>d</w:t>
      </w:r>
      <w:r w:rsidRPr="008D520E">
        <w:rPr>
          <w:rFonts w:ascii="Times New Roman" w:hAnsi="Times New Roman" w:cs="Times New Roman"/>
          <w:sz w:val="24"/>
          <w:szCs w:val="24"/>
        </w:rPr>
        <w:t xml:space="preserve">) the belief that </w:t>
      </w:r>
      <w:r>
        <w:rPr>
          <w:rFonts w:ascii="Times New Roman" w:hAnsi="Times New Roman" w:cs="Times New Roman"/>
          <w:sz w:val="24"/>
          <w:szCs w:val="24"/>
        </w:rPr>
        <w:t>“</w:t>
      </w:r>
      <w:r w:rsidRPr="008D520E">
        <w:rPr>
          <w:rFonts w:ascii="Times New Roman" w:hAnsi="Times New Roman" w:cs="Times New Roman"/>
          <w:sz w:val="24"/>
          <w:szCs w:val="24"/>
        </w:rPr>
        <w:t>men are incapable of functioning sexually unless they are sexually aroused</w:t>
      </w:r>
      <w:r>
        <w:rPr>
          <w:rFonts w:ascii="Times New Roman" w:hAnsi="Times New Roman" w:cs="Times New Roman"/>
          <w:sz w:val="24"/>
          <w:szCs w:val="24"/>
        </w:rPr>
        <w:t>”</w:t>
      </w:r>
      <w:r w:rsidRPr="008D520E">
        <w:rPr>
          <w:rFonts w:ascii="Times New Roman" w:hAnsi="Times New Roman" w:cs="Times New Roman"/>
          <w:sz w:val="24"/>
          <w:szCs w:val="24"/>
        </w:rPr>
        <w:t xml:space="preserve"> (Smith, Pine, &amp; Hawley, 1988, p. 103), (</w:t>
      </w:r>
      <w:r>
        <w:rPr>
          <w:rFonts w:ascii="Times New Roman" w:hAnsi="Times New Roman" w:cs="Times New Roman"/>
          <w:sz w:val="24"/>
          <w:szCs w:val="24"/>
        </w:rPr>
        <w:t>e</w:t>
      </w:r>
      <w:r w:rsidRPr="008D520E">
        <w:rPr>
          <w:rFonts w:ascii="Times New Roman" w:hAnsi="Times New Roman" w:cs="Times New Roman"/>
          <w:sz w:val="24"/>
          <w:szCs w:val="24"/>
        </w:rPr>
        <w:t xml:space="preserve">) the idea that </w:t>
      </w:r>
      <w:r>
        <w:rPr>
          <w:rFonts w:ascii="Times New Roman" w:hAnsi="Times New Roman" w:cs="Times New Roman"/>
          <w:sz w:val="24"/>
          <w:szCs w:val="24"/>
        </w:rPr>
        <w:t>“</w:t>
      </w:r>
      <w:r w:rsidRPr="008D520E">
        <w:rPr>
          <w:rFonts w:ascii="Times New Roman" w:hAnsi="Times New Roman" w:cs="Times New Roman"/>
          <w:sz w:val="24"/>
          <w:szCs w:val="24"/>
        </w:rPr>
        <w:t>men cannot be forced to have sex against their will</w:t>
      </w:r>
      <w:r>
        <w:rPr>
          <w:rFonts w:ascii="Times New Roman" w:hAnsi="Times New Roman" w:cs="Times New Roman"/>
          <w:sz w:val="24"/>
          <w:szCs w:val="24"/>
        </w:rPr>
        <w:t>”</w:t>
      </w:r>
      <w:r w:rsidRPr="008D520E">
        <w:rPr>
          <w:rFonts w:ascii="Times New Roman" w:hAnsi="Times New Roman" w:cs="Times New Roman"/>
          <w:sz w:val="24"/>
          <w:szCs w:val="24"/>
        </w:rPr>
        <w:t xml:space="preserve"> (Stermac et al.,</w:t>
      </w:r>
      <w:r>
        <w:rPr>
          <w:rFonts w:ascii="Times New Roman" w:hAnsi="Times New Roman" w:cs="Times New Roman"/>
          <w:sz w:val="24"/>
          <w:szCs w:val="24"/>
        </w:rPr>
        <w:t xml:space="preserve"> </w:t>
      </w:r>
      <w:r w:rsidRPr="008D520E">
        <w:rPr>
          <w:rFonts w:ascii="Times New Roman" w:hAnsi="Times New Roman" w:cs="Times New Roman"/>
          <w:sz w:val="24"/>
          <w:szCs w:val="24"/>
        </w:rPr>
        <w:t>2004, p. 901), (</w:t>
      </w:r>
      <w:r>
        <w:rPr>
          <w:rFonts w:ascii="Times New Roman" w:hAnsi="Times New Roman" w:cs="Times New Roman"/>
          <w:sz w:val="24"/>
          <w:szCs w:val="24"/>
        </w:rPr>
        <w:t>f</w:t>
      </w:r>
      <w:r w:rsidRPr="008D520E">
        <w:rPr>
          <w:rFonts w:ascii="Times New Roman" w:hAnsi="Times New Roman" w:cs="Times New Roman"/>
          <w:sz w:val="24"/>
          <w:szCs w:val="24"/>
        </w:rPr>
        <w:t xml:space="preserve">) the assumption that </w:t>
      </w:r>
      <w:r>
        <w:rPr>
          <w:rFonts w:ascii="Times New Roman" w:hAnsi="Times New Roman" w:cs="Times New Roman"/>
          <w:sz w:val="24"/>
          <w:szCs w:val="24"/>
        </w:rPr>
        <w:t>“</w:t>
      </w:r>
      <w:r w:rsidRPr="008D520E">
        <w:rPr>
          <w:rFonts w:ascii="Times New Roman" w:hAnsi="Times New Roman" w:cs="Times New Roman"/>
          <w:sz w:val="24"/>
          <w:szCs w:val="24"/>
        </w:rPr>
        <w:t>men are less affected by sexual assault than women</w:t>
      </w:r>
      <w:r>
        <w:rPr>
          <w:rFonts w:ascii="Times New Roman" w:hAnsi="Times New Roman" w:cs="Times New Roman"/>
          <w:sz w:val="24"/>
          <w:szCs w:val="24"/>
        </w:rPr>
        <w:t xml:space="preserve">” </w:t>
      </w:r>
      <w:r w:rsidRPr="008D520E">
        <w:rPr>
          <w:rFonts w:ascii="Times New Roman" w:hAnsi="Times New Roman" w:cs="Times New Roman"/>
          <w:sz w:val="24"/>
          <w:szCs w:val="24"/>
        </w:rPr>
        <w:t>(Stermac et al., 2004, p. 901), (</w:t>
      </w:r>
      <w:r>
        <w:rPr>
          <w:rFonts w:ascii="Times New Roman" w:hAnsi="Times New Roman" w:cs="Times New Roman"/>
          <w:sz w:val="24"/>
          <w:szCs w:val="24"/>
        </w:rPr>
        <w:t>g</w:t>
      </w:r>
      <w:r w:rsidRPr="008D520E">
        <w:rPr>
          <w:rFonts w:ascii="Times New Roman" w:hAnsi="Times New Roman" w:cs="Times New Roman"/>
          <w:sz w:val="24"/>
          <w:szCs w:val="24"/>
        </w:rPr>
        <w:t xml:space="preserve">) the perception that </w:t>
      </w:r>
      <w:r>
        <w:rPr>
          <w:rFonts w:ascii="Times New Roman" w:hAnsi="Times New Roman" w:cs="Times New Roman"/>
          <w:sz w:val="24"/>
          <w:szCs w:val="24"/>
        </w:rPr>
        <w:t>“</w:t>
      </w:r>
      <w:r w:rsidRPr="008D520E">
        <w:rPr>
          <w:rFonts w:ascii="Times New Roman" w:hAnsi="Times New Roman" w:cs="Times New Roman"/>
          <w:sz w:val="24"/>
          <w:szCs w:val="24"/>
        </w:rPr>
        <w:t>men are in a constant state of readiness to accept any sexual opportunity</w:t>
      </w:r>
      <w:r>
        <w:rPr>
          <w:rFonts w:ascii="Times New Roman" w:hAnsi="Times New Roman" w:cs="Times New Roman"/>
          <w:sz w:val="24"/>
          <w:szCs w:val="24"/>
        </w:rPr>
        <w:t>”</w:t>
      </w:r>
      <w:r w:rsidRPr="008D520E">
        <w:rPr>
          <w:rFonts w:ascii="Times New Roman" w:hAnsi="Times New Roman" w:cs="Times New Roman"/>
          <w:sz w:val="24"/>
          <w:szCs w:val="24"/>
        </w:rPr>
        <w:t xml:space="preserve"> (Clements-Schreiber &amp; Rempel, 1995, p. 199), and (</w:t>
      </w:r>
      <w:r>
        <w:rPr>
          <w:rFonts w:ascii="Times New Roman" w:hAnsi="Times New Roman" w:cs="Times New Roman"/>
          <w:sz w:val="24"/>
          <w:szCs w:val="24"/>
        </w:rPr>
        <w:t>h</w:t>
      </w:r>
      <w:r w:rsidRPr="008D520E">
        <w:rPr>
          <w:rFonts w:ascii="Times New Roman" w:hAnsi="Times New Roman" w:cs="Times New Roman"/>
          <w:sz w:val="24"/>
          <w:szCs w:val="24"/>
        </w:rPr>
        <w:t xml:space="preserve">) the expectation that </w:t>
      </w:r>
      <w:r>
        <w:rPr>
          <w:rFonts w:ascii="Times New Roman" w:hAnsi="Times New Roman" w:cs="Times New Roman"/>
          <w:sz w:val="24"/>
          <w:szCs w:val="24"/>
        </w:rPr>
        <w:t>“</w:t>
      </w:r>
      <w:r w:rsidRPr="008D520E">
        <w:rPr>
          <w:rFonts w:ascii="Times New Roman" w:hAnsi="Times New Roman" w:cs="Times New Roman"/>
          <w:sz w:val="24"/>
          <w:szCs w:val="24"/>
        </w:rPr>
        <w:t>a man is expected to be able to defend himself against sexual assault</w:t>
      </w:r>
      <w:r>
        <w:rPr>
          <w:rFonts w:ascii="Times New Roman" w:hAnsi="Times New Roman" w:cs="Times New Roman"/>
          <w:sz w:val="24"/>
          <w:szCs w:val="24"/>
        </w:rPr>
        <w:t>”</w:t>
      </w:r>
      <w:r w:rsidRPr="008D520E">
        <w:rPr>
          <w:rFonts w:ascii="Times New Roman" w:hAnsi="Times New Roman" w:cs="Times New Roman"/>
          <w:sz w:val="24"/>
          <w:szCs w:val="24"/>
        </w:rPr>
        <w:t xml:space="preserve"> (Groth &amp; Burgess, 1980, p. 808).</w:t>
      </w:r>
    </w:p>
    <w:p w14:paraId="086C1301" w14:textId="77777777" w:rsidR="006C23F3" w:rsidRPr="008D520E" w:rsidRDefault="006C23F3" w:rsidP="006C23F3">
      <w:pPr>
        <w:spacing w:after="0" w:line="276" w:lineRule="auto"/>
        <w:ind w:firstLine="720"/>
        <w:jc w:val="both"/>
        <w:rPr>
          <w:rFonts w:ascii="Times New Roman" w:hAnsi="Times New Roman" w:cs="Times New Roman"/>
          <w:sz w:val="24"/>
          <w:szCs w:val="24"/>
        </w:rPr>
      </w:pPr>
    </w:p>
    <w:p w14:paraId="3521C0B1" w14:textId="77777777" w:rsidR="006C23F3" w:rsidRDefault="006C23F3" w:rsidP="006C23F3">
      <w:pPr>
        <w:spacing w:line="276" w:lineRule="auto"/>
        <w:ind w:firstLine="720"/>
        <w:jc w:val="both"/>
        <w:rPr>
          <w:rFonts w:ascii="Times New Roman" w:hAnsi="Times New Roman" w:cs="Times New Roman"/>
          <w:color w:val="0D0D0D" w:themeColor="text1" w:themeTint="F2"/>
          <w:sz w:val="24"/>
          <w:szCs w:val="24"/>
        </w:rPr>
      </w:pPr>
      <w:r w:rsidRPr="008D520E">
        <w:rPr>
          <w:rFonts w:ascii="Times New Roman" w:hAnsi="Times New Roman" w:cs="Times New Roman"/>
          <w:sz w:val="24"/>
          <w:szCs w:val="24"/>
        </w:rPr>
        <w:t xml:space="preserve">For instance, Smith et al. (1988) discovered that respondents frequently viewed male victims of assaults perpetrated by women as having likely encouraged the attack, derived pleasure from the experience, and thus encountered minimal psychological harm. </w:t>
      </w:r>
      <w:r>
        <w:rPr>
          <w:rFonts w:ascii="Times New Roman" w:hAnsi="Times New Roman" w:cs="Times New Roman"/>
          <w:sz w:val="24"/>
          <w:szCs w:val="24"/>
        </w:rPr>
        <w:t xml:space="preserve">In </w:t>
      </w:r>
      <w:r w:rsidRPr="0048728D">
        <w:rPr>
          <w:rFonts w:ascii="Times New Roman" w:hAnsi="Times New Roman" w:cs="Times New Roman"/>
          <w:i/>
          <w:iCs/>
          <w:sz w:val="24"/>
          <w:szCs w:val="24"/>
        </w:rPr>
        <w:t>Paradise</w:t>
      </w:r>
      <w:r>
        <w:rPr>
          <w:rFonts w:ascii="Times New Roman" w:hAnsi="Times New Roman" w:cs="Times New Roman"/>
          <w:i/>
          <w:iCs/>
          <w:sz w:val="24"/>
          <w:szCs w:val="24"/>
        </w:rPr>
        <w:t xml:space="preserve">, </w:t>
      </w:r>
      <w:r w:rsidRPr="00F64E0B">
        <w:rPr>
          <w:rFonts w:ascii="Times New Roman" w:hAnsi="Times New Roman" w:cs="Times New Roman"/>
          <w:sz w:val="24"/>
          <w:szCs w:val="24"/>
        </w:rPr>
        <w:t xml:space="preserve">we have multiple references of women assaulting on children in case of Ma Ajuza </w:t>
      </w:r>
      <w:r>
        <w:rPr>
          <w:rFonts w:ascii="Times New Roman" w:hAnsi="Times New Roman" w:cs="Times New Roman"/>
          <w:sz w:val="24"/>
          <w:szCs w:val="24"/>
        </w:rPr>
        <w:t>“</w:t>
      </w:r>
      <w:r w:rsidRPr="00E04453">
        <w:rPr>
          <w:rFonts w:ascii="Times New Roman" w:hAnsi="Times New Roman" w:cs="Times New Roman"/>
          <w:sz w:val="24"/>
          <w:szCs w:val="24"/>
        </w:rPr>
        <w:t>If Yusuf had not seen her, she stalked him until she was near enough to squeeze him into her arms</w:t>
      </w:r>
      <w:r>
        <w:rPr>
          <w:rFonts w:ascii="Times New Roman" w:hAnsi="Times New Roman" w:cs="Times New Roman"/>
          <w:sz w:val="24"/>
          <w:szCs w:val="24"/>
        </w:rPr>
        <w:t>…</w:t>
      </w:r>
      <w:r w:rsidRPr="00E04453">
        <w:rPr>
          <w:rFonts w:ascii="Times New Roman" w:hAnsi="Times New Roman" w:cs="Times New Roman"/>
          <w:sz w:val="24"/>
          <w:szCs w:val="24"/>
        </w:rPr>
        <w:t>Then she cajoled him with compliments and promises, tempted him with styeetmeats and offered him pleasures beyond his wildest imaginings if he</w:t>
      </w:r>
      <w:r>
        <w:rPr>
          <w:rFonts w:ascii="Times New Roman" w:hAnsi="Times New Roman" w:cs="Times New Roman"/>
          <w:sz w:val="24"/>
          <w:szCs w:val="24"/>
        </w:rPr>
        <w:t xml:space="preserve"> </w:t>
      </w:r>
      <w:r w:rsidRPr="00E04453">
        <w:rPr>
          <w:rFonts w:ascii="Times New Roman" w:hAnsi="Times New Roman" w:cs="Times New Roman"/>
          <w:sz w:val="24"/>
          <w:szCs w:val="24"/>
        </w:rPr>
        <w:t>came home with her</w:t>
      </w:r>
      <w:r>
        <w:rPr>
          <w:rFonts w:ascii="Times New Roman" w:hAnsi="Times New Roman" w:cs="Times New Roman"/>
          <w:sz w:val="24"/>
          <w:szCs w:val="24"/>
        </w:rPr>
        <w:t>” (</w:t>
      </w:r>
      <w:r w:rsidRPr="00E04453">
        <w:rPr>
          <w:rFonts w:ascii="Times New Roman" w:hAnsi="Times New Roman" w:cs="Times New Roman"/>
          <w:sz w:val="24"/>
          <w:szCs w:val="24"/>
        </w:rPr>
        <w:t>30</w:t>
      </w:r>
      <w:r>
        <w:rPr>
          <w:rFonts w:ascii="Times New Roman" w:hAnsi="Times New Roman" w:cs="Times New Roman"/>
          <w:sz w:val="24"/>
          <w:szCs w:val="24"/>
        </w:rPr>
        <w:t xml:space="preserve">). This process is known as Grooming. </w:t>
      </w:r>
      <w:r w:rsidRPr="005F4340">
        <w:rPr>
          <w:rFonts w:ascii="Times New Roman" w:hAnsi="Times New Roman" w:cs="Times New Roman"/>
          <w:color w:val="0D0D0D" w:themeColor="text1" w:themeTint="F2"/>
          <w:sz w:val="24"/>
          <w:szCs w:val="24"/>
        </w:rPr>
        <w:t xml:space="preserve">Grooming as defined by Bennett Natalie is “Type of seduction stage”, also known as “Entrapment” (957). </w:t>
      </w:r>
      <w:r>
        <w:rPr>
          <w:rFonts w:ascii="Times New Roman" w:hAnsi="Times New Roman" w:cs="Times New Roman"/>
          <w:color w:val="0D0D0D" w:themeColor="text1" w:themeTint="F2"/>
          <w:sz w:val="24"/>
          <w:szCs w:val="24"/>
        </w:rPr>
        <w:t xml:space="preserve">In another case Mistress of Uncle Aziz named Zuleikha attempts a sexual assault on a Yousuf, a 12 years old boy when: </w:t>
      </w:r>
    </w:p>
    <w:p w14:paraId="6AEA0A09" w14:textId="77777777" w:rsidR="006C23F3" w:rsidRDefault="006C23F3" w:rsidP="006C23F3">
      <w:pPr>
        <w:spacing w:line="276" w:lineRule="auto"/>
        <w:ind w:left="720"/>
        <w:jc w:val="both"/>
        <w:rPr>
          <w:rFonts w:ascii="Times New Roman" w:hAnsi="Times New Roman" w:cs="Times New Roman"/>
          <w:color w:val="0D0D0D" w:themeColor="text1" w:themeTint="F2"/>
          <w:sz w:val="24"/>
          <w:szCs w:val="24"/>
        </w:rPr>
      </w:pPr>
      <w:r w:rsidRPr="00B56C6E">
        <w:rPr>
          <w:rFonts w:ascii="Times New Roman" w:hAnsi="Times New Roman" w:cs="Times New Roman"/>
          <w:color w:val="0D0D0D" w:themeColor="text1" w:themeTint="F2"/>
          <w:sz w:val="24"/>
          <w:szCs w:val="24"/>
        </w:rPr>
        <w:t>At first she said that if you prayed over her she would be healed. Then she insisted that you would have to spit on her</w:t>
      </w:r>
      <w:r>
        <w:rPr>
          <w:rFonts w:ascii="Times New Roman" w:hAnsi="Times New Roman" w:cs="Times New Roman"/>
          <w:color w:val="0D0D0D" w:themeColor="text1" w:themeTint="F2"/>
          <w:sz w:val="24"/>
          <w:szCs w:val="24"/>
        </w:rPr>
        <w:t>…</w:t>
      </w:r>
      <w:r w:rsidRPr="00B56C6E">
        <w:rPr>
          <w:rFonts w:ascii="Times New Roman" w:hAnsi="Times New Roman" w:cs="Times New Roman"/>
          <w:color w:val="0D0D0D" w:themeColor="text1" w:themeTint="F2"/>
          <w:sz w:val="24"/>
          <w:szCs w:val="24"/>
        </w:rPr>
        <w:t>she says you are now a man and the way to cure her wound is to take her whole heart in your hands</w:t>
      </w:r>
      <w:r>
        <w:rPr>
          <w:rFonts w:ascii="Times New Roman" w:hAnsi="Times New Roman" w:cs="Times New Roman"/>
          <w:color w:val="0D0D0D" w:themeColor="text1" w:themeTint="F2"/>
          <w:sz w:val="24"/>
          <w:szCs w:val="24"/>
        </w:rPr>
        <w:t xml:space="preserve">. </w:t>
      </w:r>
      <w:r w:rsidRPr="00B56C6E">
        <w:rPr>
          <w:rFonts w:ascii="Times New Roman" w:hAnsi="Times New Roman" w:cs="Times New Roman"/>
          <w:color w:val="0D0D0D" w:themeColor="text1" w:themeTint="F2"/>
          <w:sz w:val="24"/>
          <w:szCs w:val="24"/>
        </w:rPr>
        <w:t>When she put her hand on his shoulder he shivered.</w:t>
      </w:r>
      <w:r>
        <w:rPr>
          <w:rFonts w:ascii="Times New Roman" w:hAnsi="Times New Roman" w:cs="Times New Roman"/>
          <w:color w:val="0D0D0D" w:themeColor="text1" w:themeTint="F2"/>
          <w:sz w:val="24"/>
          <w:szCs w:val="24"/>
        </w:rPr>
        <w:t>.</w:t>
      </w:r>
      <w:r w:rsidRPr="00B56C6E">
        <w:rPr>
          <w:rFonts w:ascii="Times New Roman" w:hAnsi="Times New Roman" w:cs="Times New Roman"/>
          <w:color w:val="0D0D0D" w:themeColor="text1" w:themeTint="F2"/>
          <w:sz w:val="24"/>
          <w:szCs w:val="24"/>
        </w:rPr>
        <w:t>. He turned to flee, but she clutched his shirt from behind and he felt it tear in her hands.</w:t>
      </w:r>
      <w:r>
        <w:rPr>
          <w:rFonts w:ascii="Times New Roman" w:hAnsi="Times New Roman" w:cs="Times New Roman"/>
          <w:color w:val="0D0D0D" w:themeColor="text1" w:themeTint="F2"/>
          <w:sz w:val="24"/>
          <w:szCs w:val="24"/>
        </w:rPr>
        <w:t xml:space="preserve"> </w:t>
      </w:r>
      <w:r w:rsidRPr="00B56C6E">
        <w:rPr>
          <w:rFonts w:ascii="Times New Roman" w:hAnsi="Times New Roman" w:cs="Times New Roman"/>
          <w:color w:val="0D0D0D" w:themeColor="text1" w:themeTint="F2"/>
          <w:sz w:val="24"/>
          <w:szCs w:val="24"/>
        </w:rPr>
        <w:t>Yusuf sat on the terrace feeling numb and disgusting</w:t>
      </w:r>
      <w:r>
        <w:rPr>
          <w:rFonts w:ascii="Times New Roman" w:hAnsi="Times New Roman" w:cs="Times New Roman"/>
          <w:color w:val="0D0D0D" w:themeColor="text1" w:themeTint="F2"/>
          <w:sz w:val="24"/>
          <w:szCs w:val="24"/>
        </w:rPr>
        <w:t>..</w:t>
      </w:r>
      <w:r w:rsidRPr="00B56C6E">
        <w:rPr>
          <w:rFonts w:ascii="Times New Roman" w:hAnsi="Times New Roman" w:cs="Times New Roman"/>
          <w:color w:val="0D0D0D" w:themeColor="text1" w:themeTint="F2"/>
          <w:sz w:val="24"/>
          <w:szCs w:val="24"/>
        </w:rPr>
        <w:t xml:space="preserve">.veering between shame and anger. </w:t>
      </w:r>
      <w:r>
        <w:rPr>
          <w:rFonts w:ascii="Times New Roman" w:hAnsi="Times New Roman" w:cs="Times New Roman"/>
          <w:color w:val="0D0D0D" w:themeColor="text1" w:themeTint="F2"/>
          <w:sz w:val="24"/>
          <w:szCs w:val="24"/>
        </w:rPr>
        <w:t xml:space="preserve">(214, </w:t>
      </w:r>
      <w:r w:rsidRPr="00B56C6E">
        <w:rPr>
          <w:rFonts w:ascii="Times New Roman" w:hAnsi="Times New Roman" w:cs="Times New Roman"/>
          <w:color w:val="0D0D0D" w:themeColor="text1" w:themeTint="F2"/>
          <w:sz w:val="24"/>
          <w:szCs w:val="24"/>
        </w:rPr>
        <w:t>244</w:t>
      </w:r>
      <w:r>
        <w:rPr>
          <w:rFonts w:ascii="Times New Roman" w:hAnsi="Times New Roman" w:cs="Times New Roman"/>
          <w:color w:val="0D0D0D" w:themeColor="text1" w:themeTint="F2"/>
          <w:sz w:val="24"/>
          <w:szCs w:val="24"/>
        </w:rPr>
        <w:t xml:space="preserve">) </w:t>
      </w:r>
    </w:p>
    <w:p w14:paraId="2F8FDCE7" w14:textId="77777777" w:rsidR="006C23F3" w:rsidRDefault="006C23F3" w:rsidP="006C23F3">
      <w:pPr>
        <w:spacing w:line="276" w:lineRule="auto"/>
        <w:jc w:val="both"/>
        <w:rPr>
          <w:rFonts w:ascii="Times New Roman" w:hAnsi="Times New Roman" w:cs="Times New Roman"/>
          <w:sz w:val="24"/>
          <w:szCs w:val="24"/>
        </w:rPr>
      </w:pPr>
      <w:r>
        <w:rPr>
          <w:rFonts w:ascii="Times New Roman" w:hAnsi="Times New Roman" w:cs="Times New Roman"/>
          <w:i/>
          <w:iCs/>
          <w:sz w:val="24"/>
          <w:szCs w:val="24"/>
        </w:rPr>
        <w:t xml:space="preserve"> </w:t>
      </w:r>
      <w:r w:rsidRPr="008D520E">
        <w:rPr>
          <w:rFonts w:ascii="Times New Roman" w:hAnsi="Times New Roman" w:cs="Times New Roman"/>
          <w:sz w:val="24"/>
          <w:szCs w:val="24"/>
        </w:rPr>
        <w:t xml:space="preserve">In one of the earliest attempts to assess male rape myths, Struckman-Johnson and Struckman-Johnson (1992) identified three core myths: (a) male rape does not occur (e.g., </w:t>
      </w:r>
      <w:r>
        <w:rPr>
          <w:rFonts w:ascii="Times New Roman" w:hAnsi="Times New Roman" w:cs="Times New Roman"/>
          <w:sz w:val="24"/>
          <w:szCs w:val="24"/>
        </w:rPr>
        <w:t>“</w:t>
      </w:r>
      <w:r w:rsidRPr="008D520E">
        <w:rPr>
          <w:rFonts w:ascii="Times New Roman" w:hAnsi="Times New Roman" w:cs="Times New Roman"/>
          <w:sz w:val="24"/>
          <w:szCs w:val="24"/>
        </w:rPr>
        <w:t>it is impossible to rape a man</w:t>
      </w:r>
      <w:r>
        <w:rPr>
          <w:rFonts w:ascii="Times New Roman" w:hAnsi="Times New Roman" w:cs="Times New Roman"/>
          <w:sz w:val="24"/>
          <w:szCs w:val="24"/>
        </w:rPr>
        <w:t>”</w:t>
      </w:r>
      <w:r w:rsidRPr="008D520E">
        <w:rPr>
          <w:rFonts w:ascii="Times New Roman" w:hAnsi="Times New Roman" w:cs="Times New Roman"/>
          <w:sz w:val="24"/>
          <w:szCs w:val="24"/>
        </w:rPr>
        <w:t xml:space="preserve">), (b) the victim is responsible for the rape (e.g., </w:t>
      </w:r>
      <w:r>
        <w:rPr>
          <w:rFonts w:ascii="Times New Roman" w:hAnsi="Times New Roman" w:cs="Times New Roman"/>
          <w:sz w:val="24"/>
          <w:szCs w:val="24"/>
        </w:rPr>
        <w:t>“</w:t>
      </w:r>
      <w:r w:rsidRPr="008D520E">
        <w:rPr>
          <w:rFonts w:ascii="Times New Roman" w:hAnsi="Times New Roman" w:cs="Times New Roman"/>
          <w:sz w:val="24"/>
          <w:szCs w:val="24"/>
        </w:rPr>
        <w:t>men are to blame for not escaping</w:t>
      </w:r>
      <w:r>
        <w:rPr>
          <w:rFonts w:ascii="Times New Roman" w:hAnsi="Times New Roman" w:cs="Times New Roman"/>
          <w:sz w:val="24"/>
          <w:szCs w:val="24"/>
        </w:rPr>
        <w:t>”</w:t>
      </w:r>
      <w:r w:rsidRPr="008D520E">
        <w:rPr>
          <w:rFonts w:ascii="Times New Roman" w:hAnsi="Times New Roman" w:cs="Times New Roman"/>
          <w:sz w:val="24"/>
          <w:szCs w:val="24"/>
        </w:rPr>
        <w:t xml:space="preserve">), and (c) men do not suffer trauma from rape (e.g., </w:t>
      </w:r>
      <w:r>
        <w:rPr>
          <w:rFonts w:ascii="Times New Roman" w:hAnsi="Times New Roman" w:cs="Times New Roman"/>
          <w:sz w:val="24"/>
          <w:szCs w:val="24"/>
        </w:rPr>
        <w:t>“</w:t>
      </w:r>
      <w:r w:rsidRPr="008D520E">
        <w:rPr>
          <w:rFonts w:ascii="Times New Roman" w:hAnsi="Times New Roman" w:cs="Times New Roman"/>
          <w:sz w:val="24"/>
          <w:szCs w:val="24"/>
        </w:rPr>
        <w:t>men do not need counselling after being raped</w:t>
      </w:r>
      <w:r>
        <w:rPr>
          <w:rFonts w:ascii="Times New Roman" w:hAnsi="Times New Roman" w:cs="Times New Roman"/>
          <w:sz w:val="24"/>
          <w:szCs w:val="24"/>
        </w:rPr>
        <w:t>”</w:t>
      </w:r>
      <w:r w:rsidRPr="008D520E">
        <w:rPr>
          <w:rFonts w:ascii="Times New Roman" w:hAnsi="Times New Roman" w:cs="Times New Roman"/>
          <w:sz w:val="24"/>
          <w:szCs w:val="24"/>
        </w:rPr>
        <w:t>).</w:t>
      </w:r>
      <w:r>
        <w:rPr>
          <w:rFonts w:ascii="Times New Roman" w:hAnsi="Times New Roman" w:cs="Times New Roman"/>
          <w:sz w:val="24"/>
          <w:szCs w:val="24"/>
        </w:rPr>
        <w:t xml:space="preserve"> </w:t>
      </w:r>
      <w:r w:rsidRPr="008D520E">
        <w:rPr>
          <w:rFonts w:ascii="Times New Roman" w:hAnsi="Times New Roman" w:cs="Times New Roman"/>
          <w:sz w:val="24"/>
          <w:szCs w:val="24"/>
        </w:rPr>
        <w:t>Despite these compelling early results, further empirical exploration of male rape myths has been limited, leaving questions unanswered about how these myths develop, who is likely to internalize them, and their role in shaping attitudes toward male victims of rape</w:t>
      </w:r>
      <w:r>
        <w:rPr>
          <w:rFonts w:ascii="Times New Roman" w:hAnsi="Times New Roman" w:cs="Times New Roman"/>
          <w:sz w:val="24"/>
          <w:szCs w:val="24"/>
        </w:rPr>
        <w:t xml:space="preserve"> (</w:t>
      </w:r>
      <w:r w:rsidRPr="00A155D1">
        <w:rPr>
          <w:rFonts w:ascii="Times New Roman" w:hAnsi="Times New Roman" w:cs="Times New Roman"/>
          <w:sz w:val="24"/>
          <w:szCs w:val="24"/>
        </w:rPr>
        <w:t>Kristine M. Chapleau,</w:t>
      </w:r>
      <w:r>
        <w:rPr>
          <w:rFonts w:ascii="Times New Roman" w:hAnsi="Times New Roman" w:cs="Times New Roman"/>
          <w:sz w:val="24"/>
          <w:szCs w:val="24"/>
        </w:rPr>
        <w:t xml:space="preserve"> 603-604)</w:t>
      </w:r>
      <w:r w:rsidRPr="008D520E">
        <w:rPr>
          <w:rFonts w:ascii="Times New Roman" w:hAnsi="Times New Roman" w:cs="Times New Roman"/>
          <w:sz w:val="24"/>
          <w:szCs w:val="24"/>
        </w:rPr>
        <w:t>.</w:t>
      </w:r>
      <w:r>
        <w:rPr>
          <w:rFonts w:ascii="Times New Roman" w:hAnsi="Times New Roman" w:cs="Times New Roman"/>
          <w:sz w:val="24"/>
          <w:szCs w:val="24"/>
        </w:rPr>
        <w:t xml:space="preserve"> Abdulrazak Gurnah subtly hints on the male rape myths in the context of East Africa when Khalil tells Yousuf that:</w:t>
      </w:r>
    </w:p>
    <w:p w14:paraId="3D1A5778" w14:textId="77777777" w:rsidR="006C23F3" w:rsidRPr="000C283B" w:rsidRDefault="006C23F3" w:rsidP="006C23F3">
      <w:pPr>
        <w:spacing w:line="276" w:lineRule="auto"/>
        <w:ind w:left="720"/>
        <w:jc w:val="both"/>
        <w:rPr>
          <w:rFonts w:ascii="Times New Roman" w:hAnsi="Times New Roman" w:cs="Times New Roman"/>
          <w:color w:val="0D0D0D" w:themeColor="text1" w:themeTint="F2"/>
          <w:sz w:val="24"/>
          <w:szCs w:val="24"/>
        </w:rPr>
      </w:pPr>
      <w:r w:rsidRPr="003A6A21">
        <w:rPr>
          <w:rFonts w:ascii="Times New Roman" w:hAnsi="Times New Roman" w:cs="Times New Roman"/>
          <w:color w:val="0D0D0D" w:themeColor="text1" w:themeTint="F2"/>
          <w:sz w:val="24"/>
          <w:szCs w:val="24"/>
        </w:rPr>
        <w:t>Shall I tell you what she is saying? That you attacked her and tore her clothes like an animal. She wants me to fetch people from the town so she can make this accusation to witnesses. They will beat you and spit on you and who knows what else.</w:t>
      </w:r>
      <w:r>
        <w:rPr>
          <w:rFonts w:ascii="Times New Roman" w:hAnsi="Times New Roman" w:cs="Times New Roman"/>
          <w:color w:val="0D0D0D" w:themeColor="text1" w:themeTint="F2"/>
          <w:sz w:val="24"/>
          <w:szCs w:val="24"/>
        </w:rPr>
        <w:t xml:space="preserve"> </w:t>
      </w:r>
      <w:r w:rsidRPr="003A6A21">
        <w:rPr>
          <w:rFonts w:ascii="Times New Roman" w:hAnsi="Times New Roman" w:cs="Times New Roman"/>
          <w:color w:val="0D0D0D" w:themeColor="text1" w:themeTint="F2"/>
          <w:sz w:val="24"/>
          <w:szCs w:val="24"/>
        </w:rPr>
        <w:t xml:space="preserve">'I didn't </w:t>
      </w:r>
      <w:r w:rsidRPr="003A6A21">
        <w:rPr>
          <w:rFonts w:ascii="Times New Roman" w:hAnsi="Times New Roman" w:cs="Times New Roman"/>
          <w:color w:val="0D0D0D" w:themeColor="text1" w:themeTint="F2"/>
          <w:sz w:val="24"/>
          <w:szCs w:val="24"/>
        </w:rPr>
        <w:lastRenderedPageBreak/>
        <w:t>touch her, Yusuf said Try telling</w:t>
      </w:r>
      <w:r>
        <w:rPr>
          <w:rFonts w:ascii="Times New Roman" w:hAnsi="Times New Roman" w:cs="Times New Roman"/>
          <w:color w:val="0D0D0D" w:themeColor="text1" w:themeTint="F2"/>
          <w:sz w:val="24"/>
          <w:szCs w:val="24"/>
        </w:rPr>
        <w:t xml:space="preserve"> </w:t>
      </w:r>
      <w:r w:rsidRPr="003A6A21">
        <w:rPr>
          <w:rFonts w:ascii="Times New Roman" w:hAnsi="Times New Roman" w:cs="Times New Roman"/>
          <w:color w:val="0D0D0D" w:themeColor="text1" w:themeTint="F2"/>
          <w:sz w:val="24"/>
          <w:szCs w:val="24"/>
        </w:rPr>
        <w:t>that to the crowd she</w:t>
      </w:r>
      <w:r>
        <w:rPr>
          <w:rFonts w:ascii="Times New Roman" w:hAnsi="Times New Roman" w:cs="Times New Roman"/>
          <w:color w:val="0D0D0D" w:themeColor="text1" w:themeTint="F2"/>
          <w:sz w:val="24"/>
          <w:szCs w:val="24"/>
        </w:rPr>
        <w:t>’</w:t>
      </w:r>
      <w:r w:rsidRPr="003A6A21">
        <w:rPr>
          <w:rFonts w:ascii="Times New Roman" w:hAnsi="Times New Roman" w:cs="Times New Roman"/>
          <w:color w:val="0D0D0D" w:themeColor="text1" w:themeTint="F2"/>
          <w:sz w:val="24"/>
          <w:szCs w:val="24"/>
        </w:rPr>
        <w:t>ll gather here.</w:t>
      </w:r>
      <w:r>
        <w:rPr>
          <w:rFonts w:ascii="Times New Roman" w:hAnsi="Times New Roman" w:cs="Times New Roman"/>
          <w:color w:val="0D0D0D" w:themeColor="text1" w:themeTint="F2"/>
          <w:sz w:val="24"/>
          <w:szCs w:val="24"/>
        </w:rPr>
        <w:t>’ “</w:t>
      </w:r>
      <w:r w:rsidRPr="003A6A21">
        <w:rPr>
          <w:rFonts w:ascii="Times New Roman" w:hAnsi="Times New Roman" w:cs="Times New Roman"/>
          <w:color w:val="0D0D0D" w:themeColor="text1" w:themeTint="F2"/>
          <w:sz w:val="24"/>
          <w:szCs w:val="24"/>
        </w:rPr>
        <w:t>You must leave.</w:t>
      </w:r>
      <w:r>
        <w:rPr>
          <w:rFonts w:ascii="Times New Roman" w:hAnsi="Times New Roman" w:cs="Times New Roman"/>
          <w:color w:val="0D0D0D" w:themeColor="text1" w:themeTint="F2"/>
          <w:sz w:val="24"/>
          <w:szCs w:val="24"/>
        </w:rPr>
        <w:t xml:space="preserve"> </w:t>
      </w:r>
      <w:r w:rsidRPr="003A6A21">
        <w:rPr>
          <w:rFonts w:ascii="Times New Roman" w:hAnsi="Times New Roman" w:cs="Times New Roman"/>
          <w:color w:val="0D0D0D" w:themeColor="text1" w:themeTint="F2"/>
          <w:sz w:val="24"/>
          <w:szCs w:val="24"/>
        </w:rPr>
        <w:t xml:space="preserve">Like a criminal? </w:t>
      </w:r>
      <w:r>
        <w:rPr>
          <w:rFonts w:ascii="Times New Roman" w:hAnsi="Times New Roman" w:cs="Times New Roman"/>
          <w:color w:val="0D0D0D" w:themeColor="text1" w:themeTint="F2"/>
          <w:sz w:val="24"/>
          <w:szCs w:val="24"/>
        </w:rPr>
        <w:t>‘</w:t>
      </w:r>
      <w:r w:rsidRPr="003A6A21">
        <w:rPr>
          <w:rFonts w:ascii="Times New Roman" w:hAnsi="Times New Roman" w:cs="Times New Roman"/>
          <w:color w:val="0D0D0D" w:themeColor="text1" w:themeTint="F2"/>
          <w:sz w:val="24"/>
          <w:szCs w:val="24"/>
        </w:rPr>
        <w:t xml:space="preserve">Everyone will believe her, </w:t>
      </w:r>
      <w:r w:rsidRPr="00FB4E13">
        <w:rPr>
          <w:rFonts w:ascii="Times New Roman" w:hAnsi="Times New Roman" w:cs="Times New Roman"/>
          <w:color w:val="0D0D0D" w:themeColor="text1" w:themeTint="F2"/>
          <w:sz w:val="24"/>
          <w:szCs w:val="24"/>
        </w:rPr>
        <w:t>They</w:t>
      </w:r>
      <w:r>
        <w:rPr>
          <w:rFonts w:ascii="Times New Roman" w:hAnsi="Times New Roman" w:cs="Times New Roman"/>
          <w:color w:val="0D0D0D" w:themeColor="text1" w:themeTint="F2"/>
          <w:sz w:val="24"/>
          <w:szCs w:val="24"/>
        </w:rPr>
        <w:t>’</w:t>
      </w:r>
      <w:r w:rsidRPr="00FB4E13">
        <w:rPr>
          <w:rFonts w:ascii="Times New Roman" w:hAnsi="Times New Roman" w:cs="Times New Roman"/>
          <w:color w:val="0D0D0D" w:themeColor="text1" w:themeTint="F2"/>
          <w:sz w:val="24"/>
          <w:szCs w:val="24"/>
        </w:rPr>
        <w:t>ll kill you.</w:t>
      </w:r>
      <w:r>
        <w:rPr>
          <w:rFonts w:ascii="Times New Roman" w:hAnsi="Times New Roman" w:cs="Times New Roman"/>
          <w:color w:val="0D0D0D" w:themeColor="text1" w:themeTint="F2"/>
          <w:sz w:val="24"/>
          <w:szCs w:val="24"/>
        </w:rPr>
        <w:t>’ (237)</w:t>
      </w:r>
    </w:p>
    <w:p w14:paraId="369A705C" w14:textId="77777777" w:rsidR="006C23F3" w:rsidRDefault="006C23F3" w:rsidP="006C23F3">
      <w:pPr>
        <w:spacing w:line="276" w:lineRule="auto"/>
        <w:ind w:firstLine="720"/>
        <w:jc w:val="both"/>
        <w:rPr>
          <w:rFonts w:ascii="Times New Roman" w:hAnsi="Times New Roman" w:cs="Times New Roman"/>
          <w:sz w:val="24"/>
          <w:szCs w:val="24"/>
        </w:rPr>
      </w:pPr>
      <w:r w:rsidRPr="002E0E0D">
        <w:rPr>
          <w:rFonts w:ascii="Times New Roman" w:hAnsi="Times New Roman" w:cs="Times New Roman"/>
          <w:sz w:val="24"/>
          <w:szCs w:val="24"/>
        </w:rPr>
        <w:t>Writers across the world would also neglect the sexual abuse</w:t>
      </w:r>
      <w:r>
        <w:rPr>
          <w:rFonts w:ascii="Times New Roman" w:hAnsi="Times New Roman" w:cs="Times New Roman"/>
          <w:sz w:val="24"/>
          <w:szCs w:val="24"/>
        </w:rPr>
        <w:t>, its memory and trauma</w:t>
      </w:r>
      <w:r w:rsidRPr="002E0E0D">
        <w:rPr>
          <w:rFonts w:ascii="Times New Roman" w:hAnsi="Times New Roman" w:cs="Times New Roman"/>
          <w:sz w:val="24"/>
          <w:szCs w:val="24"/>
        </w:rPr>
        <w:t xml:space="preserve"> on male victims especially on male children.</w:t>
      </w:r>
      <w:r>
        <w:rPr>
          <w:rFonts w:ascii="Times New Roman" w:hAnsi="Times New Roman" w:cs="Times New Roman"/>
          <w:sz w:val="24"/>
          <w:szCs w:val="24"/>
        </w:rPr>
        <w:t xml:space="preserve"> </w:t>
      </w:r>
      <w:r w:rsidRPr="001E301B">
        <w:rPr>
          <w:rFonts w:ascii="Times New Roman" w:hAnsi="Times New Roman" w:cs="Times New Roman"/>
          <w:sz w:val="24"/>
          <w:szCs w:val="24"/>
        </w:rPr>
        <w:t>Judith Butler</w:t>
      </w:r>
      <w:r>
        <w:rPr>
          <w:rFonts w:ascii="Times New Roman" w:hAnsi="Times New Roman" w:cs="Times New Roman"/>
          <w:sz w:val="24"/>
          <w:szCs w:val="24"/>
        </w:rPr>
        <w:t>’</w:t>
      </w:r>
      <w:r w:rsidRPr="001E301B">
        <w:rPr>
          <w:rFonts w:ascii="Times New Roman" w:hAnsi="Times New Roman" w:cs="Times New Roman"/>
          <w:sz w:val="24"/>
          <w:szCs w:val="24"/>
        </w:rPr>
        <w:t xml:space="preserve">s work (1993), despite the complexity of her overall project, is instrumental in enhancing our comprehension of men as victims of sexual assault and rape. Butler posits that heterosexuality engenders sexual differences, leading to the perception of gendered identities and heterosexual relationships in terms of penetration; heterosexuality is fundamentally understood by whether bodies penetrate or are penetrated. Furthermore, the stigmatization of anal penetration as </w:t>
      </w:r>
      <w:r>
        <w:rPr>
          <w:rFonts w:ascii="Times New Roman" w:hAnsi="Times New Roman" w:cs="Times New Roman"/>
          <w:sz w:val="24"/>
          <w:szCs w:val="24"/>
        </w:rPr>
        <w:t>‘</w:t>
      </w:r>
      <w:r w:rsidRPr="001E301B">
        <w:rPr>
          <w:rFonts w:ascii="Times New Roman" w:hAnsi="Times New Roman" w:cs="Times New Roman"/>
          <w:sz w:val="24"/>
          <w:szCs w:val="24"/>
        </w:rPr>
        <w:t>unnatural</w:t>
      </w:r>
      <w:r>
        <w:rPr>
          <w:rFonts w:ascii="Times New Roman" w:hAnsi="Times New Roman" w:cs="Times New Roman"/>
          <w:sz w:val="24"/>
          <w:szCs w:val="24"/>
        </w:rPr>
        <w:t>’</w:t>
      </w:r>
      <w:r w:rsidRPr="001E301B">
        <w:rPr>
          <w:rFonts w:ascii="Times New Roman" w:hAnsi="Times New Roman" w:cs="Times New Roman"/>
          <w:sz w:val="24"/>
          <w:szCs w:val="24"/>
        </w:rPr>
        <w:t xml:space="preserve"> or </w:t>
      </w:r>
      <w:r>
        <w:rPr>
          <w:rFonts w:ascii="Times New Roman" w:hAnsi="Times New Roman" w:cs="Times New Roman"/>
          <w:sz w:val="24"/>
          <w:szCs w:val="24"/>
        </w:rPr>
        <w:t>‘</w:t>
      </w:r>
      <w:r w:rsidRPr="001E301B">
        <w:rPr>
          <w:rFonts w:ascii="Times New Roman" w:hAnsi="Times New Roman" w:cs="Times New Roman"/>
          <w:sz w:val="24"/>
          <w:szCs w:val="24"/>
        </w:rPr>
        <w:t>abnormal</w:t>
      </w:r>
      <w:r>
        <w:rPr>
          <w:rFonts w:ascii="Times New Roman" w:hAnsi="Times New Roman" w:cs="Times New Roman"/>
          <w:sz w:val="24"/>
          <w:szCs w:val="24"/>
        </w:rPr>
        <w:t>’</w:t>
      </w:r>
      <w:r w:rsidRPr="001E301B">
        <w:rPr>
          <w:rFonts w:ascii="Times New Roman" w:hAnsi="Times New Roman" w:cs="Times New Roman"/>
          <w:sz w:val="24"/>
          <w:szCs w:val="24"/>
        </w:rPr>
        <w:t xml:space="preserve"> exacerbates the discrediting of male rape victims. Butler</w:t>
      </w:r>
      <w:r>
        <w:rPr>
          <w:rFonts w:ascii="Times New Roman" w:hAnsi="Times New Roman" w:cs="Times New Roman"/>
          <w:sz w:val="24"/>
          <w:szCs w:val="24"/>
        </w:rPr>
        <w:t>’</w:t>
      </w:r>
      <w:r w:rsidRPr="001E301B">
        <w:rPr>
          <w:rFonts w:ascii="Times New Roman" w:hAnsi="Times New Roman" w:cs="Times New Roman"/>
          <w:sz w:val="24"/>
          <w:szCs w:val="24"/>
        </w:rPr>
        <w:t>s analysis indicates that the feminine is invariably associated with being penetrated, while the masculine is consistently linked with being impenetrable</w:t>
      </w:r>
      <w:r>
        <w:rPr>
          <w:rFonts w:ascii="Times New Roman" w:hAnsi="Times New Roman" w:cs="Times New Roman"/>
          <w:sz w:val="24"/>
          <w:szCs w:val="24"/>
        </w:rPr>
        <w:t xml:space="preserve">. </w:t>
      </w:r>
      <w:r w:rsidRPr="00046BA9">
        <w:rPr>
          <w:rFonts w:ascii="Times New Roman" w:hAnsi="Times New Roman" w:cs="Times New Roman"/>
          <w:sz w:val="24"/>
          <w:szCs w:val="24"/>
        </w:rPr>
        <w:t>The “myth of female innocence”, suggesting that women and girls cannot be abusive,</w:t>
      </w:r>
      <w:r>
        <w:rPr>
          <w:rFonts w:ascii="Times New Roman" w:hAnsi="Times New Roman" w:cs="Times New Roman"/>
          <w:sz w:val="24"/>
          <w:szCs w:val="24"/>
        </w:rPr>
        <w:t xml:space="preserve"> </w:t>
      </w:r>
      <w:r w:rsidRPr="00046BA9">
        <w:rPr>
          <w:rFonts w:ascii="Times New Roman" w:hAnsi="Times New Roman" w:cs="Times New Roman"/>
          <w:sz w:val="24"/>
          <w:szCs w:val="24"/>
        </w:rPr>
        <w:t>also prevents abuse of boys from being identified</w:t>
      </w:r>
      <w:r>
        <w:rPr>
          <w:rFonts w:ascii="Times New Roman" w:hAnsi="Times New Roman" w:cs="Times New Roman"/>
          <w:sz w:val="24"/>
          <w:szCs w:val="24"/>
        </w:rPr>
        <w:t xml:space="preserve"> This derailed gendered condition is predominantly portrayed by Gurnah in his works (,61.  </w:t>
      </w:r>
    </w:p>
    <w:p w14:paraId="5DD54420" w14:textId="77777777" w:rsidR="006C23F3" w:rsidRDefault="006C23F3" w:rsidP="006C23F3">
      <w:pPr>
        <w:autoSpaceDE w:val="0"/>
        <w:autoSpaceDN w:val="0"/>
        <w:adjustRightInd w:val="0"/>
        <w:spacing w:after="0" w:line="276" w:lineRule="auto"/>
        <w:jc w:val="both"/>
        <w:rPr>
          <w:rFonts w:ascii="Times New Roman" w:hAnsi="Times New Roman" w:cs="Times New Roman"/>
          <w:sz w:val="24"/>
          <w:szCs w:val="24"/>
        </w:rPr>
      </w:pPr>
      <w:r w:rsidRPr="00DF7E8B">
        <w:rPr>
          <w:rFonts w:ascii="Times New Roman" w:hAnsi="Times New Roman" w:cs="Times New Roman"/>
          <w:sz w:val="24"/>
          <w:szCs w:val="24"/>
        </w:rPr>
        <w:t>As Oyegoke aptly notes:</w:t>
      </w:r>
    </w:p>
    <w:p w14:paraId="59A35D22" w14:textId="77777777" w:rsidR="006C23F3" w:rsidRPr="00DF7E8B" w:rsidRDefault="006C23F3" w:rsidP="006C23F3">
      <w:pPr>
        <w:autoSpaceDE w:val="0"/>
        <w:autoSpaceDN w:val="0"/>
        <w:adjustRightInd w:val="0"/>
        <w:spacing w:after="0" w:line="276" w:lineRule="auto"/>
        <w:ind w:firstLine="720"/>
        <w:jc w:val="both"/>
        <w:rPr>
          <w:rFonts w:ascii="Times New Roman" w:hAnsi="Times New Roman" w:cs="Times New Roman"/>
          <w:sz w:val="24"/>
          <w:szCs w:val="24"/>
        </w:rPr>
      </w:pPr>
    </w:p>
    <w:p w14:paraId="6B38D590"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r w:rsidRPr="00DF7E8B">
        <w:rPr>
          <w:rFonts w:ascii="Times New Roman" w:hAnsi="Times New Roman" w:cs="Times New Roman"/>
          <w:sz w:val="24"/>
          <w:szCs w:val="24"/>
        </w:rPr>
        <w:t>The situation in Africa remains largely dismal. The child more than anyone else is under assault from hunger, malnutrition, disease, ignorance, and child abuse. Children have been conscripted to fight in wars started by adults... and scores of child soldiers have stood trial, accused of having taken part in genocide, the reckless mass killing of other unarmed children (103).</w:t>
      </w:r>
      <w:r>
        <w:rPr>
          <w:rFonts w:ascii="Times New Roman" w:hAnsi="Times New Roman" w:cs="Times New Roman"/>
          <w:sz w:val="24"/>
          <w:szCs w:val="24"/>
        </w:rPr>
        <w:t xml:space="preserve"> </w:t>
      </w:r>
    </w:p>
    <w:p w14:paraId="7E65EAF2"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p>
    <w:p w14:paraId="26F34D03" w14:textId="77777777" w:rsidR="006C23F3" w:rsidRDefault="006C23F3" w:rsidP="006C23F3">
      <w:pPr>
        <w:spacing w:after="0" w:line="276" w:lineRule="auto"/>
        <w:ind w:firstLine="720"/>
        <w:jc w:val="both"/>
        <w:rPr>
          <w:rFonts w:ascii="Times New Roman" w:hAnsi="Times New Roman" w:cs="Times New Roman"/>
          <w:sz w:val="24"/>
          <w:szCs w:val="24"/>
        </w:rPr>
      </w:pPr>
      <w:r w:rsidRPr="00901C06">
        <w:rPr>
          <w:rFonts w:ascii="Times New Roman" w:hAnsi="Times New Roman" w:cs="Times New Roman"/>
          <w:sz w:val="24"/>
          <w:szCs w:val="24"/>
        </w:rPr>
        <w:t>Coovadia and his colleagues in this Series explain how apartheid and colonial policies were employed to create significant wealth for a small, racially privileged group, while the majority of the population was left in extreme poverty, leading to disruptions in Africa</w:t>
      </w:r>
      <w:r>
        <w:rPr>
          <w:rFonts w:ascii="Times New Roman" w:hAnsi="Times New Roman" w:cs="Times New Roman"/>
          <w:sz w:val="24"/>
          <w:szCs w:val="24"/>
        </w:rPr>
        <w:t>’</w:t>
      </w:r>
      <w:r w:rsidRPr="00901C06">
        <w:rPr>
          <w:rFonts w:ascii="Times New Roman" w:hAnsi="Times New Roman" w:cs="Times New Roman"/>
          <w:sz w:val="24"/>
          <w:szCs w:val="24"/>
        </w:rPr>
        <w:t>s socio-economic structures.</w:t>
      </w:r>
      <w:r>
        <w:rPr>
          <w:rFonts w:ascii="Times New Roman" w:hAnsi="Times New Roman" w:cs="Times New Roman"/>
          <w:sz w:val="24"/>
          <w:szCs w:val="24"/>
        </w:rPr>
        <w:t xml:space="preserve"> (Seedat, 4). </w:t>
      </w:r>
      <w:r w:rsidRPr="00382703">
        <w:rPr>
          <w:rFonts w:ascii="Times New Roman" w:hAnsi="Times New Roman" w:cs="Times New Roman"/>
          <w:sz w:val="24"/>
          <w:szCs w:val="24"/>
        </w:rPr>
        <w:t>The most noteworthy discovery was that families with criminal members demonstrated a higher incidence of emotionally unhealthy conditions among family members</w:t>
      </w:r>
      <w:r>
        <w:rPr>
          <w:rFonts w:ascii="Times New Roman" w:hAnsi="Times New Roman" w:cs="Times New Roman"/>
          <w:sz w:val="24"/>
          <w:szCs w:val="24"/>
        </w:rPr>
        <w:t xml:space="preserve"> </w:t>
      </w:r>
      <w:r w:rsidRPr="00382703">
        <w:rPr>
          <w:rFonts w:ascii="Times New Roman" w:hAnsi="Times New Roman" w:cs="Times New Roman"/>
          <w:sz w:val="24"/>
          <w:szCs w:val="24"/>
        </w:rPr>
        <w:t>specifically, heightened family tension. These emotional disturbances not only pervaded the relationships between family members but also entrenched psychological disorders in both parents and children</w:t>
      </w:r>
      <w:r>
        <w:rPr>
          <w:rFonts w:ascii="Times New Roman" w:hAnsi="Times New Roman" w:cs="Times New Roman"/>
          <w:sz w:val="24"/>
          <w:szCs w:val="24"/>
        </w:rPr>
        <w:t xml:space="preserve"> (Abrahamsen, 43)</w:t>
      </w:r>
      <w:r w:rsidRPr="00382703">
        <w:rPr>
          <w:rFonts w:ascii="Times New Roman" w:hAnsi="Times New Roman" w:cs="Times New Roman"/>
          <w:sz w:val="24"/>
          <w:szCs w:val="24"/>
        </w:rPr>
        <w:t>.</w:t>
      </w:r>
      <w:r>
        <w:rPr>
          <w:rFonts w:ascii="Times New Roman" w:hAnsi="Times New Roman" w:cs="Times New Roman"/>
          <w:sz w:val="24"/>
          <w:szCs w:val="24"/>
        </w:rPr>
        <w:t xml:space="preserve"> </w:t>
      </w:r>
      <w:r w:rsidRPr="00382703">
        <w:rPr>
          <w:rFonts w:ascii="Times New Roman" w:hAnsi="Times New Roman" w:cs="Times New Roman"/>
          <w:sz w:val="24"/>
          <w:szCs w:val="24"/>
        </w:rPr>
        <w:t xml:space="preserve">This observation closely aligns with Abdulrazak Gurnah’s exploration of dysfunctional familial environments and their psychoanalytic implications. In Gurnah’s portrayal, children exposed to domestic violence and abuse internalize these disturbances, often leading to deviant behavior. For instance, the character </w:t>
      </w:r>
      <w:r>
        <w:rPr>
          <w:rFonts w:ascii="Times New Roman" w:hAnsi="Times New Roman" w:cs="Times New Roman"/>
          <w:sz w:val="24"/>
          <w:szCs w:val="24"/>
        </w:rPr>
        <w:t xml:space="preserve">Said in </w:t>
      </w:r>
      <w:r w:rsidRPr="00382703">
        <w:rPr>
          <w:rFonts w:ascii="Times New Roman" w:hAnsi="Times New Roman" w:cs="Times New Roman"/>
          <w:i/>
          <w:iCs/>
          <w:sz w:val="24"/>
          <w:szCs w:val="24"/>
        </w:rPr>
        <w:t>Memory of Departure</w:t>
      </w:r>
      <w:r w:rsidRPr="00382703">
        <w:rPr>
          <w:rFonts w:ascii="Times New Roman" w:hAnsi="Times New Roman" w:cs="Times New Roman"/>
          <w:sz w:val="24"/>
          <w:szCs w:val="24"/>
        </w:rPr>
        <w:t xml:space="preserve">, </w:t>
      </w:r>
      <w:r>
        <w:rPr>
          <w:rFonts w:ascii="Times New Roman" w:hAnsi="Times New Roman" w:cs="Times New Roman"/>
          <w:sz w:val="24"/>
          <w:szCs w:val="24"/>
        </w:rPr>
        <w:t>“</w:t>
      </w:r>
      <w:r w:rsidRPr="00A5484B">
        <w:rPr>
          <w:rFonts w:ascii="Times New Roman" w:hAnsi="Times New Roman" w:cs="Times New Roman"/>
          <w:sz w:val="24"/>
          <w:szCs w:val="24"/>
        </w:rPr>
        <w:t>when he was six he was already fucking boys</w:t>
      </w:r>
      <w:r>
        <w:rPr>
          <w:rFonts w:ascii="Times New Roman" w:hAnsi="Times New Roman" w:cs="Times New Roman"/>
          <w:sz w:val="24"/>
          <w:szCs w:val="24"/>
        </w:rPr>
        <w:t>” (10). It links to Said</w:t>
      </w:r>
      <w:r w:rsidRPr="00382703">
        <w:rPr>
          <w:rFonts w:ascii="Times New Roman" w:hAnsi="Times New Roman" w:cs="Times New Roman"/>
          <w:sz w:val="24"/>
          <w:szCs w:val="24"/>
        </w:rPr>
        <w:t>’s father, an alcoholic who subjects his wife to brutal physical abuse</w:t>
      </w:r>
      <w:r>
        <w:rPr>
          <w:rFonts w:ascii="Times New Roman" w:hAnsi="Times New Roman" w:cs="Times New Roman"/>
          <w:sz w:val="24"/>
          <w:szCs w:val="24"/>
        </w:rPr>
        <w:t>, “</w:t>
      </w:r>
      <w:r w:rsidRPr="00DB4ED4">
        <w:rPr>
          <w:rFonts w:ascii="Times New Roman" w:hAnsi="Times New Roman" w:cs="Times New Roman"/>
          <w:sz w:val="24"/>
          <w:szCs w:val="24"/>
        </w:rPr>
        <w:t>He knocked her down. He turned on her and snarled like an animal. His arms were shooting out, smashing the air with fury, my mother on the ground</w:t>
      </w:r>
      <w:r>
        <w:rPr>
          <w:rFonts w:ascii="Times New Roman" w:hAnsi="Times New Roman" w:cs="Times New Roman"/>
          <w:sz w:val="24"/>
          <w:szCs w:val="24"/>
        </w:rPr>
        <w:t>” (13)</w:t>
      </w:r>
      <w:r w:rsidRPr="00DB4ED4">
        <w:rPr>
          <w:rFonts w:ascii="Times New Roman" w:hAnsi="Times New Roman" w:cs="Times New Roman"/>
          <w:sz w:val="24"/>
          <w:szCs w:val="24"/>
        </w:rPr>
        <w:t>.</w:t>
      </w:r>
      <w:r w:rsidRPr="00382703">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382703">
        <w:rPr>
          <w:rFonts w:ascii="Times New Roman" w:hAnsi="Times New Roman" w:cs="Times New Roman"/>
          <w:sz w:val="24"/>
          <w:szCs w:val="24"/>
        </w:rPr>
        <w:t xml:space="preserve">even raping her in </w:t>
      </w:r>
      <w:r>
        <w:rPr>
          <w:rFonts w:ascii="Times New Roman" w:hAnsi="Times New Roman" w:cs="Times New Roman"/>
          <w:sz w:val="24"/>
          <w:szCs w:val="24"/>
        </w:rPr>
        <w:t>Hassan</w:t>
      </w:r>
      <w:r w:rsidRPr="00382703">
        <w:rPr>
          <w:rFonts w:ascii="Times New Roman" w:hAnsi="Times New Roman" w:cs="Times New Roman"/>
          <w:sz w:val="24"/>
          <w:szCs w:val="24"/>
        </w:rPr>
        <w:t>’s presence</w:t>
      </w:r>
      <w:r>
        <w:rPr>
          <w:rFonts w:ascii="Times New Roman" w:hAnsi="Times New Roman" w:cs="Times New Roman"/>
          <w:sz w:val="24"/>
          <w:szCs w:val="24"/>
        </w:rPr>
        <w:t xml:space="preserve"> “</w:t>
      </w:r>
      <w:r w:rsidRPr="00A00B29">
        <w:rPr>
          <w:rFonts w:ascii="Times New Roman" w:hAnsi="Times New Roman" w:cs="Times New Roman"/>
          <w:sz w:val="24"/>
          <w:szCs w:val="24"/>
        </w:rPr>
        <w:t>My mother did not struggle and did not speak. She groaned, it seemed involuntarily, every now and again I shut my eyes tightly and I heard his body moving on top of her</w:t>
      </w:r>
      <w:r>
        <w:rPr>
          <w:rFonts w:ascii="Times New Roman" w:hAnsi="Times New Roman" w:cs="Times New Roman"/>
          <w:sz w:val="24"/>
          <w:szCs w:val="24"/>
        </w:rPr>
        <w:t>” (</w:t>
      </w:r>
      <w:r w:rsidRPr="00A00B29">
        <w:rPr>
          <w:rFonts w:ascii="Times New Roman" w:hAnsi="Times New Roman" w:cs="Times New Roman"/>
          <w:sz w:val="24"/>
          <w:szCs w:val="24"/>
        </w:rPr>
        <w:t>16</w:t>
      </w:r>
      <w:r>
        <w:rPr>
          <w:rFonts w:ascii="Times New Roman" w:hAnsi="Times New Roman" w:cs="Times New Roman"/>
          <w:sz w:val="24"/>
          <w:szCs w:val="24"/>
        </w:rPr>
        <w:t>). He is jailed for rupturing (raping a child that causes rupture in anus) a child,</w:t>
      </w:r>
      <w:r w:rsidRPr="00382703">
        <w:rPr>
          <w:rFonts w:ascii="Times New Roman" w:hAnsi="Times New Roman" w:cs="Times New Roman"/>
          <w:sz w:val="24"/>
          <w:szCs w:val="24"/>
        </w:rPr>
        <w:t xml:space="preserve"> </w:t>
      </w:r>
      <w:r>
        <w:rPr>
          <w:rFonts w:ascii="Times New Roman" w:hAnsi="Times New Roman" w:cs="Times New Roman"/>
          <w:sz w:val="24"/>
          <w:szCs w:val="24"/>
        </w:rPr>
        <w:t xml:space="preserve">all this which </w:t>
      </w:r>
      <w:r w:rsidRPr="00382703">
        <w:rPr>
          <w:rFonts w:ascii="Times New Roman" w:hAnsi="Times New Roman" w:cs="Times New Roman"/>
          <w:sz w:val="24"/>
          <w:szCs w:val="24"/>
        </w:rPr>
        <w:t>creates a toxic familial atmosphere</w:t>
      </w:r>
      <w:r>
        <w:rPr>
          <w:rFonts w:ascii="Times New Roman" w:hAnsi="Times New Roman" w:cs="Times New Roman"/>
          <w:sz w:val="24"/>
          <w:szCs w:val="24"/>
        </w:rPr>
        <w:t>, “Said would have grown to be like him” (15)</w:t>
      </w:r>
      <w:r w:rsidRPr="00382703">
        <w:rPr>
          <w:rFonts w:ascii="Times New Roman" w:hAnsi="Times New Roman" w:cs="Times New Roman"/>
          <w:sz w:val="24"/>
          <w:szCs w:val="24"/>
        </w:rPr>
        <w:t>.</w:t>
      </w:r>
      <w:r>
        <w:rPr>
          <w:rFonts w:ascii="Times New Roman" w:hAnsi="Times New Roman" w:cs="Times New Roman"/>
          <w:sz w:val="24"/>
          <w:szCs w:val="24"/>
        </w:rPr>
        <w:t xml:space="preserve"> Hassan while giving the sodomising account of his father as a narrator says, “</w:t>
      </w:r>
      <w:r w:rsidRPr="0009138B">
        <w:rPr>
          <w:rFonts w:ascii="Times New Roman" w:hAnsi="Times New Roman" w:cs="Times New Roman"/>
          <w:sz w:val="24"/>
          <w:szCs w:val="24"/>
        </w:rPr>
        <w:t>My grandmother thought that a woman would cure him of his interest in anuses</w:t>
      </w:r>
      <w:r>
        <w:rPr>
          <w:rFonts w:ascii="Times New Roman" w:hAnsi="Times New Roman" w:cs="Times New Roman"/>
          <w:sz w:val="24"/>
          <w:szCs w:val="24"/>
        </w:rPr>
        <w:t xml:space="preserve">” (19). </w:t>
      </w:r>
      <w:r>
        <w:rPr>
          <w:rFonts w:ascii="Times New Roman" w:hAnsi="Times New Roman" w:cs="Times New Roman"/>
          <w:sz w:val="24"/>
          <w:szCs w:val="24"/>
        </w:rPr>
        <w:lastRenderedPageBreak/>
        <w:t xml:space="preserve">In a similar instance, drawing from </w:t>
      </w:r>
      <w:r w:rsidRPr="000C0ED9">
        <w:rPr>
          <w:rFonts w:ascii="Times New Roman" w:hAnsi="Times New Roman" w:cs="Times New Roman"/>
          <w:i/>
          <w:iCs/>
          <w:sz w:val="24"/>
          <w:szCs w:val="24"/>
        </w:rPr>
        <w:t>By the Sea</w:t>
      </w:r>
      <w:r>
        <w:rPr>
          <w:rFonts w:ascii="Times New Roman" w:hAnsi="Times New Roman" w:cs="Times New Roman"/>
          <w:sz w:val="24"/>
          <w:szCs w:val="24"/>
        </w:rPr>
        <w:t>, the social dysfunctioning is visible when t</w:t>
      </w:r>
      <w:r w:rsidRPr="00621010">
        <w:rPr>
          <w:rFonts w:ascii="Times New Roman" w:hAnsi="Times New Roman" w:cs="Times New Roman"/>
          <w:sz w:val="24"/>
          <w:szCs w:val="24"/>
        </w:rPr>
        <w:t xml:space="preserve">he younger Latif confirms this story, when he remembers the taunting he endured at school: </w:t>
      </w:r>
    </w:p>
    <w:p w14:paraId="5EDE32BF" w14:textId="77777777" w:rsidR="006C23F3" w:rsidRDefault="006C23F3" w:rsidP="006C23F3">
      <w:pPr>
        <w:spacing w:after="0" w:line="276" w:lineRule="auto"/>
        <w:ind w:firstLine="720"/>
        <w:jc w:val="both"/>
        <w:rPr>
          <w:rFonts w:ascii="Times New Roman" w:hAnsi="Times New Roman" w:cs="Times New Roman"/>
          <w:sz w:val="24"/>
          <w:szCs w:val="24"/>
        </w:rPr>
      </w:pPr>
    </w:p>
    <w:p w14:paraId="0D4DAE3E" w14:textId="77777777" w:rsidR="006C23F3" w:rsidRDefault="006C23F3" w:rsidP="006C23F3">
      <w:pPr>
        <w:spacing w:after="0" w:line="276" w:lineRule="auto"/>
        <w:ind w:left="720"/>
        <w:jc w:val="both"/>
        <w:rPr>
          <w:rFonts w:ascii="Times New Roman" w:hAnsi="Times New Roman" w:cs="Times New Roman"/>
          <w:sz w:val="24"/>
          <w:szCs w:val="24"/>
        </w:rPr>
      </w:pPr>
      <w:r w:rsidRPr="00621010">
        <w:rPr>
          <w:rFonts w:ascii="Times New Roman" w:hAnsi="Times New Roman" w:cs="Times New Roman"/>
          <w:sz w:val="24"/>
          <w:szCs w:val="24"/>
        </w:rPr>
        <w:t>They said our guest had eaten Hassan, had eaten honey there. It was a way of saying something cruder, and they said it crudely too […] When I passed a group of adults lounging at street corners […] I thought they smirked behind me, I feared they did. They never left Hassan alone after that, the plunderers of flesh. There was nothing gay in what they did or sought to do. They coveted his grace and his effortless, supple beauty, and muttered to him as he strolled by, offering him money and gifts and transparent predatory smiles […]</w:t>
      </w:r>
      <w:r>
        <w:rPr>
          <w:rFonts w:ascii="Times New Roman" w:hAnsi="Times New Roman" w:cs="Times New Roman"/>
          <w:sz w:val="24"/>
          <w:szCs w:val="24"/>
        </w:rPr>
        <w:t xml:space="preserve"> </w:t>
      </w:r>
      <w:r w:rsidRPr="00621010">
        <w:rPr>
          <w:rFonts w:ascii="Times New Roman" w:hAnsi="Times New Roman" w:cs="Times New Roman"/>
          <w:sz w:val="24"/>
          <w:szCs w:val="24"/>
        </w:rPr>
        <w:t>The brashness and the chatter disappeared as now he learnt to avert his face (95).</w:t>
      </w:r>
      <w:r>
        <w:rPr>
          <w:rFonts w:ascii="Times New Roman" w:hAnsi="Times New Roman" w:cs="Times New Roman"/>
          <w:sz w:val="24"/>
          <w:szCs w:val="24"/>
        </w:rPr>
        <w:t xml:space="preserve"> </w:t>
      </w:r>
    </w:p>
    <w:p w14:paraId="782246BA" w14:textId="77777777" w:rsidR="006C23F3" w:rsidRDefault="006C23F3" w:rsidP="006C23F3">
      <w:pPr>
        <w:spacing w:after="0" w:line="276" w:lineRule="auto"/>
        <w:ind w:firstLine="720"/>
        <w:jc w:val="both"/>
        <w:rPr>
          <w:rFonts w:ascii="Times New Roman" w:hAnsi="Times New Roman" w:cs="Times New Roman"/>
          <w:sz w:val="24"/>
          <w:szCs w:val="24"/>
        </w:rPr>
      </w:pPr>
    </w:p>
    <w:p w14:paraId="56005557" w14:textId="77777777" w:rsidR="006C23F3" w:rsidRDefault="006C23F3" w:rsidP="006C23F3">
      <w:pPr>
        <w:spacing w:after="0" w:line="276" w:lineRule="auto"/>
        <w:ind w:firstLine="720"/>
        <w:jc w:val="both"/>
        <w:rPr>
          <w:rFonts w:ascii="Times New Roman" w:hAnsi="Times New Roman" w:cs="Times New Roman"/>
          <w:sz w:val="24"/>
          <w:szCs w:val="24"/>
        </w:rPr>
      </w:pPr>
      <w:r w:rsidRPr="00FD542A">
        <w:rPr>
          <w:rFonts w:ascii="Times New Roman" w:hAnsi="Times New Roman" w:cs="Times New Roman"/>
          <w:sz w:val="24"/>
          <w:szCs w:val="24"/>
        </w:rPr>
        <w:t xml:space="preserve">The taboo surrounding the sexual victimization of males, coupled with the fear of being blamed, socially ostracized, and stigmatized, often discourages victims from seeking assistance (Jensen, 2019, p. 5). UASB may also worry that disclosing their exploitation could subject them to discrimination and ridicule within their community, leading to further isolation (HAGAR &amp; World Vision, p. 9). </w:t>
      </w:r>
      <w:r w:rsidRPr="00382703">
        <w:rPr>
          <w:rFonts w:ascii="Times New Roman" w:hAnsi="Times New Roman" w:cs="Times New Roman"/>
          <w:sz w:val="24"/>
          <w:szCs w:val="24"/>
        </w:rPr>
        <w:t xml:space="preserve">This familial </w:t>
      </w:r>
      <w:r>
        <w:rPr>
          <w:rFonts w:ascii="Times New Roman" w:hAnsi="Times New Roman" w:cs="Times New Roman"/>
          <w:sz w:val="24"/>
          <w:szCs w:val="24"/>
        </w:rPr>
        <w:t xml:space="preserve">and social </w:t>
      </w:r>
      <w:r w:rsidRPr="00382703">
        <w:rPr>
          <w:rFonts w:ascii="Times New Roman" w:hAnsi="Times New Roman" w:cs="Times New Roman"/>
          <w:sz w:val="24"/>
          <w:szCs w:val="24"/>
        </w:rPr>
        <w:t xml:space="preserve">dysfunction, as Seedat discusses in his paper, profoundly influences the child’s psychological development. Psychoanalytically, children like </w:t>
      </w:r>
      <w:r>
        <w:rPr>
          <w:rFonts w:ascii="Times New Roman" w:hAnsi="Times New Roman" w:cs="Times New Roman"/>
          <w:sz w:val="24"/>
          <w:szCs w:val="24"/>
        </w:rPr>
        <w:t xml:space="preserve">Said and Hussein </w:t>
      </w:r>
      <w:r w:rsidRPr="00382703">
        <w:rPr>
          <w:rFonts w:ascii="Times New Roman" w:hAnsi="Times New Roman" w:cs="Times New Roman"/>
          <w:sz w:val="24"/>
          <w:szCs w:val="24"/>
        </w:rPr>
        <w:t xml:space="preserve">are shaped by the repeated exposure to violence, leading them to normalize aggression as a method of expression and interaction. This echoes the notion that familial </w:t>
      </w:r>
      <w:r>
        <w:rPr>
          <w:rFonts w:ascii="Times New Roman" w:hAnsi="Times New Roman" w:cs="Times New Roman"/>
          <w:sz w:val="24"/>
          <w:szCs w:val="24"/>
        </w:rPr>
        <w:t xml:space="preserve">and social </w:t>
      </w:r>
      <w:r w:rsidRPr="00382703">
        <w:rPr>
          <w:rFonts w:ascii="Times New Roman" w:hAnsi="Times New Roman" w:cs="Times New Roman"/>
          <w:sz w:val="24"/>
          <w:szCs w:val="24"/>
        </w:rPr>
        <w:t>disturbances do not merely create tension within the family unit but also distort the child’s perception of acceptable behavior, ultimately manifesting in delinquency and criminality</w:t>
      </w:r>
      <w:r>
        <w:rPr>
          <w:rFonts w:ascii="Times New Roman" w:hAnsi="Times New Roman" w:cs="Times New Roman"/>
          <w:sz w:val="24"/>
          <w:szCs w:val="24"/>
        </w:rPr>
        <w:t xml:space="preserve"> both in familial and social conditions</w:t>
      </w:r>
      <w:r w:rsidRPr="00382703">
        <w:rPr>
          <w:rFonts w:ascii="Times New Roman" w:hAnsi="Times New Roman" w:cs="Times New Roman"/>
          <w:sz w:val="24"/>
          <w:szCs w:val="24"/>
        </w:rPr>
        <w:t>.</w:t>
      </w:r>
      <w:r>
        <w:rPr>
          <w:rFonts w:ascii="Times New Roman" w:hAnsi="Times New Roman" w:cs="Times New Roman"/>
          <w:sz w:val="24"/>
          <w:szCs w:val="24"/>
        </w:rPr>
        <w:t xml:space="preserve"> </w:t>
      </w:r>
      <w:r w:rsidRPr="00E627AB">
        <w:rPr>
          <w:rFonts w:ascii="Times New Roman" w:hAnsi="Times New Roman" w:cs="Times New Roman"/>
          <w:sz w:val="24"/>
          <w:szCs w:val="24"/>
        </w:rPr>
        <w:t>Exposure</w:t>
      </w:r>
      <w:r>
        <w:rPr>
          <w:rFonts w:ascii="Times New Roman" w:hAnsi="Times New Roman" w:cs="Times New Roman"/>
          <w:sz w:val="24"/>
          <w:szCs w:val="24"/>
        </w:rPr>
        <w:t xml:space="preserve"> </w:t>
      </w:r>
      <w:r w:rsidRPr="00E627AB">
        <w:rPr>
          <w:rFonts w:ascii="Times New Roman" w:hAnsi="Times New Roman" w:cs="Times New Roman"/>
          <w:sz w:val="24"/>
          <w:szCs w:val="24"/>
        </w:rPr>
        <w:t>to trauma and violence during childhood can give rise to both</w:t>
      </w:r>
      <w:r>
        <w:rPr>
          <w:rFonts w:ascii="Times New Roman" w:hAnsi="Times New Roman" w:cs="Times New Roman"/>
          <w:sz w:val="24"/>
          <w:szCs w:val="24"/>
        </w:rPr>
        <w:t xml:space="preserve"> </w:t>
      </w:r>
      <w:r w:rsidRPr="00E627AB">
        <w:rPr>
          <w:rFonts w:ascii="Times New Roman" w:hAnsi="Times New Roman" w:cs="Times New Roman"/>
          <w:sz w:val="24"/>
          <w:szCs w:val="24"/>
        </w:rPr>
        <w:t>Revictimisation and intergenerational cycling of violence. Revictimisation is a</w:t>
      </w:r>
      <w:r>
        <w:rPr>
          <w:rFonts w:ascii="Times New Roman" w:hAnsi="Times New Roman" w:cs="Times New Roman"/>
          <w:sz w:val="24"/>
          <w:szCs w:val="24"/>
        </w:rPr>
        <w:t xml:space="preserve"> </w:t>
      </w:r>
      <w:r w:rsidRPr="00E627AB">
        <w:rPr>
          <w:rFonts w:ascii="Times New Roman" w:hAnsi="Times New Roman" w:cs="Times New Roman"/>
          <w:sz w:val="24"/>
          <w:szCs w:val="24"/>
        </w:rPr>
        <w:t>recognised occurrence in rape; girls exposed to sexual abuse as young children are at</w:t>
      </w:r>
      <w:r>
        <w:rPr>
          <w:rFonts w:ascii="Times New Roman" w:hAnsi="Times New Roman" w:cs="Times New Roman"/>
          <w:sz w:val="24"/>
          <w:szCs w:val="24"/>
        </w:rPr>
        <w:t xml:space="preserve"> </w:t>
      </w:r>
      <w:r w:rsidRPr="00E627AB">
        <w:rPr>
          <w:rFonts w:ascii="Times New Roman" w:hAnsi="Times New Roman" w:cs="Times New Roman"/>
          <w:sz w:val="24"/>
          <w:szCs w:val="24"/>
        </w:rPr>
        <w:t>increased risk of being raped again in childhood, and of experiencing intimate partner</w:t>
      </w:r>
      <w:r>
        <w:rPr>
          <w:rFonts w:ascii="Times New Roman" w:hAnsi="Times New Roman" w:cs="Times New Roman"/>
          <w:sz w:val="24"/>
          <w:szCs w:val="24"/>
        </w:rPr>
        <w:t xml:space="preserve"> </w:t>
      </w:r>
      <w:r w:rsidRPr="00E627AB">
        <w:rPr>
          <w:rFonts w:ascii="Times New Roman" w:hAnsi="Times New Roman" w:cs="Times New Roman"/>
          <w:sz w:val="24"/>
          <w:szCs w:val="24"/>
        </w:rPr>
        <w:t>violence as adults. Boys</w:t>
      </w:r>
      <w:r>
        <w:rPr>
          <w:rFonts w:ascii="Times New Roman" w:hAnsi="Times New Roman" w:cs="Times New Roman"/>
          <w:sz w:val="24"/>
          <w:szCs w:val="24"/>
        </w:rPr>
        <w:t xml:space="preserve"> </w:t>
      </w:r>
      <w:r w:rsidRPr="00E627AB">
        <w:rPr>
          <w:rFonts w:ascii="Times New Roman" w:hAnsi="Times New Roman" w:cs="Times New Roman"/>
          <w:sz w:val="24"/>
          <w:szCs w:val="24"/>
        </w:rPr>
        <w:t>abused in childhood are at increased risk of later becoming sexual abusers; and</w:t>
      </w:r>
      <w:r>
        <w:rPr>
          <w:rFonts w:ascii="Times New Roman" w:hAnsi="Times New Roman" w:cs="Times New Roman"/>
          <w:sz w:val="24"/>
          <w:szCs w:val="24"/>
        </w:rPr>
        <w:t xml:space="preserve"> </w:t>
      </w:r>
      <w:r w:rsidRPr="00E627AB">
        <w:rPr>
          <w:rFonts w:ascii="Times New Roman" w:hAnsi="Times New Roman" w:cs="Times New Roman"/>
          <w:sz w:val="24"/>
          <w:szCs w:val="24"/>
        </w:rPr>
        <w:t>whereas women who witness violence directed against their mothers might be placed</w:t>
      </w:r>
      <w:r>
        <w:rPr>
          <w:rFonts w:ascii="Times New Roman" w:hAnsi="Times New Roman" w:cs="Times New Roman"/>
          <w:sz w:val="24"/>
          <w:szCs w:val="24"/>
        </w:rPr>
        <w:t xml:space="preserve"> </w:t>
      </w:r>
      <w:r w:rsidRPr="00E627AB">
        <w:rPr>
          <w:rFonts w:ascii="Times New Roman" w:hAnsi="Times New Roman" w:cs="Times New Roman"/>
          <w:sz w:val="24"/>
          <w:szCs w:val="24"/>
        </w:rPr>
        <w:t>at risk for violent victimisation, boys are at risk of becoming perpetrators. Both</w:t>
      </w:r>
      <w:r>
        <w:rPr>
          <w:rFonts w:ascii="Times New Roman" w:hAnsi="Times New Roman" w:cs="Times New Roman"/>
          <w:sz w:val="24"/>
          <w:szCs w:val="24"/>
        </w:rPr>
        <w:t xml:space="preserve"> </w:t>
      </w:r>
      <w:r w:rsidRPr="00E627AB">
        <w:rPr>
          <w:rFonts w:ascii="Times New Roman" w:hAnsi="Times New Roman" w:cs="Times New Roman"/>
          <w:sz w:val="24"/>
          <w:szCs w:val="24"/>
        </w:rPr>
        <w:t>victimisation and perpetration are a part of a broader process of socialisation children</w:t>
      </w:r>
      <w:r>
        <w:rPr>
          <w:rFonts w:ascii="Times New Roman" w:hAnsi="Times New Roman" w:cs="Times New Roman"/>
          <w:sz w:val="24"/>
          <w:szCs w:val="24"/>
        </w:rPr>
        <w:t xml:space="preserve"> </w:t>
      </w:r>
      <w:r w:rsidRPr="00E627AB">
        <w:rPr>
          <w:rFonts w:ascii="Times New Roman" w:hAnsi="Times New Roman" w:cs="Times New Roman"/>
          <w:sz w:val="24"/>
          <w:szCs w:val="24"/>
        </w:rPr>
        <w:t>into adults who display dysfunctional patterns of behaviour and distorted expectations</w:t>
      </w:r>
      <w:r>
        <w:rPr>
          <w:rFonts w:ascii="Times New Roman" w:hAnsi="Times New Roman" w:cs="Times New Roman"/>
          <w:sz w:val="24"/>
          <w:szCs w:val="24"/>
        </w:rPr>
        <w:t xml:space="preserve"> </w:t>
      </w:r>
      <w:r w:rsidRPr="00E627AB">
        <w:rPr>
          <w:rFonts w:ascii="Times New Roman" w:hAnsi="Times New Roman" w:cs="Times New Roman"/>
          <w:sz w:val="24"/>
          <w:szCs w:val="24"/>
        </w:rPr>
        <w:t>of power. The result of one study suggests that 27% of intimate partner violence could</w:t>
      </w:r>
      <w:r>
        <w:rPr>
          <w:rFonts w:ascii="Times New Roman" w:hAnsi="Times New Roman" w:cs="Times New Roman"/>
          <w:sz w:val="24"/>
          <w:szCs w:val="24"/>
        </w:rPr>
        <w:t xml:space="preserve"> </w:t>
      </w:r>
      <w:r w:rsidRPr="00E627AB">
        <w:rPr>
          <w:rFonts w:ascii="Times New Roman" w:hAnsi="Times New Roman" w:cs="Times New Roman"/>
          <w:sz w:val="24"/>
          <w:szCs w:val="24"/>
        </w:rPr>
        <w:t>have been prevented if boys had not witnessed violence against their mothers</w:t>
      </w:r>
      <w:r>
        <w:rPr>
          <w:rFonts w:ascii="Times New Roman" w:hAnsi="Times New Roman" w:cs="Times New Roman"/>
          <w:sz w:val="24"/>
          <w:szCs w:val="24"/>
        </w:rPr>
        <w:t xml:space="preserve"> </w:t>
      </w:r>
      <w:r w:rsidRPr="00E627AB">
        <w:rPr>
          <w:rFonts w:ascii="Times New Roman" w:hAnsi="Times New Roman" w:cs="Times New Roman"/>
          <w:sz w:val="24"/>
          <w:szCs w:val="24"/>
        </w:rPr>
        <w:t>(Seedat</w:t>
      </w:r>
      <w:r>
        <w:rPr>
          <w:rFonts w:ascii="Times New Roman" w:hAnsi="Times New Roman" w:cs="Times New Roman"/>
          <w:sz w:val="24"/>
          <w:szCs w:val="24"/>
        </w:rPr>
        <w:t>, 5</w:t>
      </w:r>
      <w:r w:rsidRPr="00E627AB">
        <w:rPr>
          <w:rFonts w:ascii="Times New Roman" w:hAnsi="Times New Roman" w:cs="Times New Roman"/>
          <w:sz w:val="24"/>
          <w:szCs w:val="24"/>
        </w:rPr>
        <w:t>)</w:t>
      </w:r>
      <w:r>
        <w:rPr>
          <w:rFonts w:ascii="Times New Roman" w:hAnsi="Times New Roman" w:cs="Times New Roman"/>
          <w:sz w:val="24"/>
          <w:szCs w:val="24"/>
        </w:rPr>
        <w:t>. In case of ‘Revictimisation’, “</w:t>
      </w:r>
      <w:r w:rsidRPr="00621010">
        <w:rPr>
          <w:rFonts w:ascii="Times New Roman" w:hAnsi="Times New Roman" w:cs="Times New Roman"/>
          <w:sz w:val="24"/>
          <w:szCs w:val="24"/>
        </w:rPr>
        <w:t>They never left Hassan alone after that, the plunderers of flesh</w:t>
      </w:r>
      <w:r>
        <w:rPr>
          <w:rFonts w:ascii="Times New Roman" w:hAnsi="Times New Roman" w:cs="Times New Roman"/>
          <w:sz w:val="24"/>
          <w:szCs w:val="24"/>
        </w:rPr>
        <w:t>…</w:t>
      </w:r>
      <w:r w:rsidRPr="00621010">
        <w:rPr>
          <w:rFonts w:ascii="Times New Roman" w:hAnsi="Times New Roman" w:cs="Times New Roman"/>
          <w:sz w:val="24"/>
          <w:szCs w:val="24"/>
        </w:rPr>
        <w:t xml:space="preserve"> the looks, the comments, the casual touch, all were suggestive, something between a cruel game and a calculated stalking exercise. And Hassan suffered</w:t>
      </w:r>
      <w:r>
        <w:rPr>
          <w:rFonts w:ascii="Times New Roman" w:hAnsi="Times New Roman" w:cs="Times New Roman"/>
          <w:sz w:val="24"/>
          <w:szCs w:val="24"/>
        </w:rPr>
        <w:t>” (95)</w:t>
      </w:r>
      <w:r w:rsidRPr="00621010">
        <w:rPr>
          <w:rFonts w:ascii="Times New Roman" w:hAnsi="Times New Roman" w:cs="Times New Roman"/>
          <w:sz w:val="24"/>
          <w:szCs w:val="24"/>
        </w:rPr>
        <w:t>.</w:t>
      </w:r>
      <w:r>
        <w:rPr>
          <w:rFonts w:ascii="Times New Roman" w:hAnsi="Times New Roman" w:cs="Times New Roman"/>
          <w:sz w:val="24"/>
          <w:szCs w:val="24"/>
        </w:rPr>
        <w:t xml:space="preserve"> </w:t>
      </w:r>
    </w:p>
    <w:p w14:paraId="65D6C98A" w14:textId="77777777" w:rsidR="006C23F3" w:rsidRDefault="006C23F3" w:rsidP="006C23F3">
      <w:pPr>
        <w:spacing w:after="0" w:line="276" w:lineRule="auto"/>
        <w:ind w:firstLine="720"/>
        <w:jc w:val="both"/>
        <w:rPr>
          <w:rFonts w:ascii="Times New Roman" w:hAnsi="Times New Roman" w:cs="Times New Roman"/>
          <w:sz w:val="24"/>
          <w:szCs w:val="24"/>
        </w:rPr>
      </w:pPr>
    </w:p>
    <w:p w14:paraId="7BFE924A" w14:textId="77777777" w:rsidR="006C23F3" w:rsidRDefault="006C23F3" w:rsidP="006C23F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 stark example from Gurnah’s </w:t>
      </w:r>
      <w:r w:rsidRPr="00795DB2">
        <w:rPr>
          <w:rFonts w:ascii="Times New Roman" w:hAnsi="Times New Roman" w:cs="Times New Roman"/>
          <w:i/>
          <w:iCs/>
          <w:sz w:val="24"/>
          <w:szCs w:val="24"/>
        </w:rPr>
        <w:t>Memory of Departure</w:t>
      </w:r>
      <w:r>
        <w:rPr>
          <w:rFonts w:ascii="Times New Roman" w:hAnsi="Times New Roman" w:cs="Times New Roman"/>
          <w:sz w:val="24"/>
          <w:szCs w:val="24"/>
        </w:rPr>
        <w:t>, the socio-economic condition is worse as t</w:t>
      </w:r>
      <w:r w:rsidRPr="002E0E0D">
        <w:rPr>
          <w:rFonts w:ascii="Times New Roman" w:hAnsi="Times New Roman" w:cs="Times New Roman"/>
          <w:sz w:val="24"/>
          <w:szCs w:val="24"/>
        </w:rPr>
        <w:t>he opening lines</w:t>
      </w:r>
      <w:r>
        <w:rPr>
          <w:rFonts w:ascii="Times New Roman" w:hAnsi="Times New Roman" w:cs="Times New Roman"/>
          <w:sz w:val="24"/>
          <w:szCs w:val="24"/>
        </w:rPr>
        <w:t xml:space="preserve"> </w:t>
      </w:r>
      <w:r w:rsidRPr="002E0E0D">
        <w:rPr>
          <w:rFonts w:ascii="Times New Roman" w:hAnsi="Times New Roman" w:cs="Times New Roman"/>
          <w:sz w:val="24"/>
          <w:szCs w:val="24"/>
        </w:rPr>
        <w:t xml:space="preserve">narrate the dysfunctional society as: </w:t>
      </w:r>
      <w:r>
        <w:rPr>
          <w:rFonts w:ascii="Times New Roman" w:hAnsi="Times New Roman" w:cs="Times New Roman"/>
          <w:sz w:val="24"/>
          <w:szCs w:val="24"/>
        </w:rPr>
        <w:t>“</w:t>
      </w:r>
      <w:r w:rsidRPr="002E0E0D">
        <w:rPr>
          <w:rFonts w:ascii="Times New Roman" w:hAnsi="Times New Roman" w:cs="Times New Roman"/>
          <w:sz w:val="24"/>
          <w:szCs w:val="24"/>
        </w:rPr>
        <w:t>This was Kenge, where the toilers and failures lived, where wizened prostitutes and painted homosexuals traded, where drunks came for cheap tende, where anonymous voices howled with pain in the streets at night</w:t>
      </w:r>
      <w:r>
        <w:rPr>
          <w:rFonts w:ascii="Times New Roman" w:hAnsi="Times New Roman" w:cs="Times New Roman"/>
          <w:sz w:val="24"/>
          <w:szCs w:val="24"/>
        </w:rPr>
        <w:t>”</w:t>
      </w:r>
      <w:r w:rsidRPr="002E0E0D">
        <w:rPr>
          <w:rFonts w:ascii="Times New Roman" w:hAnsi="Times New Roman" w:cs="Times New Roman"/>
          <w:sz w:val="24"/>
          <w:szCs w:val="24"/>
        </w:rPr>
        <w:t xml:space="preserve"> (6)</w:t>
      </w:r>
      <w:r>
        <w:rPr>
          <w:rFonts w:ascii="Times New Roman" w:hAnsi="Times New Roman" w:cs="Times New Roman"/>
          <w:sz w:val="24"/>
          <w:szCs w:val="24"/>
        </w:rPr>
        <w:t>.</w:t>
      </w:r>
      <w:r w:rsidRPr="002E0E0D">
        <w:rPr>
          <w:rFonts w:ascii="Times New Roman" w:hAnsi="Times New Roman" w:cs="Times New Roman"/>
          <w:sz w:val="24"/>
          <w:szCs w:val="24"/>
        </w:rPr>
        <w:t xml:space="preserve"> </w:t>
      </w:r>
      <w:r>
        <w:rPr>
          <w:rFonts w:ascii="Times New Roman" w:hAnsi="Times New Roman" w:cs="Times New Roman"/>
          <w:sz w:val="24"/>
          <w:szCs w:val="24"/>
        </w:rPr>
        <w:t xml:space="preserve">Abdulrazak Gurnah portrays the East African society as in </w:t>
      </w:r>
      <w:r w:rsidRPr="00027F5E">
        <w:rPr>
          <w:rFonts w:ascii="Times New Roman" w:hAnsi="Times New Roman" w:cs="Times New Roman"/>
          <w:i/>
          <w:iCs/>
          <w:sz w:val="24"/>
          <w:szCs w:val="24"/>
        </w:rPr>
        <w:t xml:space="preserve">Memory of Departure </w:t>
      </w:r>
      <w:r w:rsidRPr="008A1451">
        <w:rPr>
          <w:rFonts w:ascii="Times New Roman" w:hAnsi="Times New Roman" w:cs="Times New Roman"/>
          <w:sz w:val="24"/>
          <w:szCs w:val="24"/>
        </w:rPr>
        <w:t>Moses Mwinyi</w:t>
      </w:r>
      <w:r>
        <w:rPr>
          <w:rFonts w:ascii="Times New Roman" w:hAnsi="Times New Roman" w:cs="Times New Roman"/>
          <w:sz w:val="24"/>
          <w:szCs w:val="24"/>
        </w:rPr>
        <w:t xml:space="preserve"> says: </w:t>
      </w:r>
      <w:r w:rsidRPr="00102733">
        <w:rPr>
          <w:rFonts w:ascii="Times New Roman" w:hAnsi="Times New Roman" w:cs="Times New Roman"/>
          <w:sz w:val="24"/>
          <w:szCs w:val="24"/>
        </w:rPr>
        <w:t xml:space="preserve">“This place is dead … I have been here two days, and I don’t </w:t>
      </w:r>
      <w:r w:rsidRPr="00102733">
        <w:rPr>
          <w:rFonts w:ascii="Times New Roman" w:hAnsi="Times New Roman" w:cs="Times New Roman"/>
          <w:sz w:val="24"/>
          <w:szCs w:val="24"/>
        </w:rPr>
        <w:lastRenderedPageBreak/>
        <w:t>mind telling you, brother, I’ve</w:t>
      </w:r>
      <w:r>
        <w:rPr>
          <w:rFonts w:ascii="Times New Roman" w:hAnsi="Times New Roman" w:cs="Times New Roman"/>
          <w:sz w:val="24"/>
          <w:szCs w:val="24"/>
        </w:rPr>
        <w:t xml:space="preserve"> </w:t>
      </w:r>
      <w:r w:rsidRPr="00102733">
        <w:rPr>
          <w:rFonts w:ascii="Times New Roman" w:hAnsi="Times New Roman" w:cs="Times New Roman"/>
          <w:sz w:val="24"/>
          <w:szCs w:val="24"/>
        </w:rPr>
        <w:t>seen enough. There’s nothing here but brothels and arse-fuckers. They should tear the place down</w:t>
      </w:r>
      <w:r>
        <w:rPr>
          <w:rFonts w:ascii="Times New Roman" w:hAnsi="Times New Roman" w:cs="Times New Roman"/>
          <w:sz w:val="24"/>
          <w:szCs w:val="24"/>
        </w:rPr>
        <w:t xml:space="preserve"> </w:t>
      </w:r>
      <w:r w:rsidRPr="00102733">
        <w:rPr>
          <w:rFonts w:ascii="Times New Roman" w:hAnsi="Times New Roman" w:cs="Times New Roman"/>
          <w:sz w:val="24"/>
          <w:szCs w:val="24"/>
        </w:rPr>
        <w:t>and begin again” (69).</w:t>
      </w:r>
      <w:r>
        <w:rPr>
          <w:rFonts w:ascii="Times New Roman" w:hAnsi="Times New Roman" w:cs="Times New Roman"/>
          <w:sz w:val="24"/>
          <w:szCs w:val="24"/>
        </w:rPr>
        <w:t xml:space="preserve"> In a similar patterns Gurnah depicts the dysfunctional society of </w:t>
      </w:r>
      <w:r w:rsidRPr="007A580E">
        <w:rPr>
          <w:rFonts w:ascii="Times New Roman" w:hAnsi="Times New Roman" w:cs="Times New Roman"/>
          <w:i/>
          <w:iCs/>
          <w:sz w:val="24"/>
          <w:szCs w:val="24"/>
        </w:rPr>
        <w:t>Paradise</w:t>
      </w:r>
      <w:r>
        <w:rPr>
          <w:rFonts w:ascii="Times New Roman" w:hAnsi="Times New Roman" w:cs="Times New Roman"/>
          <w:sz w:val="24"/>
          <w:szCs w:val="24"/>
        </w:rPr>
        <w:t xml:space="preserve"> in the opening pages as: </w:t>
      </w:r>
    </w:p>
    <w:p w14:paraId="703F14F2" w14:textId="77777777" w:rsidR="006C23F3" w:rsidRDefault="006C23F3" w:rsidP="006C23F3">
      <w:pPr>
        <w:autoSpaceDE w:val="0"/>
        <w:autoSpaceDN w:val="0"/>
        <w:adjustRightInd w:val="0"/>
        <w:spacing w:after="0" w:line="276" w:lineRule="auto"/>
        <w:ind w:firstLine="720"/>
        <w:jc w:val="both"/>
        <w:rPr>
          <w:rFonts w:ascii="Times New Roman" w:hAnsi="Times New Roman" w:cs="Times New Roman"/>
          <w:sz w:val="24"/>
          <w:szCs w:val="24"/>
        </w:rPr>
      </w:pPr>
    </w:p>
    <w:p w14:paraId="3F136FB1"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4747B0">
        <w:rPr>
          <w:rFonts w:ascii="Times New Roman" w:hAnsi="Times New Roman" w:cs="Times New Roman"/>
          <w:sz w:val="24"/>
          <w:szCs w:val="24"/>
        </w:rPr>
        <w:t>We are surrounded by savages,</w:t>
      </w:r>
      <w:r>
        <w:rPr>
          <w:rFonts w:ascii="Times New Roman" w:hAnsi="Times New Roman" w:cs="Times New Roman"/>
          <w:sz w:val="24"/>
          <w:szCs w:val="24"/>
        </w:rPr>
        <w:t>’</w:t>
      </w:r>
      <w:r w:rsidRPr="004747B0">
        <w:rPr>
          <w:rFonts w:ascii="Times New Roman" w:hAnsi="Times New Roman" w:cs="Times New Roman"/>
          <w:sz w:val="24"/>
          <w:szCs w:val="24"/>
        </w:rPr>
        <w:t xml:space="preserve"> he said. </w:t>
      </w:r>
      <w:r>
        <w:rPr>
          <w:rFonts w:ascii="Times New Roman" w:hAnsi="Times New Roman" w:cs="Times New Roman"/>
          <w:sz w:val="24"/>
          <w:szCs w:val="24"/>
        </w:rPr>
        <w:t>‘</w:t>
      </w:r>
      <w:r w:rsidRPr="004747B0">
        <w:rPr>
          <w:rFonts w:ascii="Times New Roman" w:hAnsi="Times New Roman" w:cs="Times New Roman"/>
          <w:sz w:val="24"/>
          <w:szCs w:val="24"/>
        </w:rPr>
        <w:t>Washenzi, who have no faith in God and who worship spirits and demons which live in trees and rocks. They like nothing better than to kidnap little children and make use of them as they wish. Or you</w:t>
      </w:r>
      <w:r>
        <w:rPr>
          <w:rFonts w:ascii="Times New Roman" w:hAnsi="Times New Roman" w:cs="Times New Roman"/>
          <w:sz w:val="24"/>
          <w:szCs w:val="24"/>
        </w:rPr>
        <w:t>’</w:t>
      </w:r>
      <w:r w:rsidRPr="004747B0">
        <w:rPr>
          <w:rFonts w:ascii="Times New Roman" w:hAnsi="Times New Roman" w:cs="Times New Roman"/>
          <w:sz w:val="24"/>
          <w:szCs w:val="24"/>
        </w:rPr>
        <w:t>ll go with those other ones who have no care, those loafers and children of loafers, and they</w:t>
      </w:r>
      <w:r>
        <w:rPr>
          <w:rFonts w:ascii="Times New Roman" w:hAnsi="Times New Roman" w:cs="Times New Roman"/>
          <w:sz w:val="24"/>
          <w:szCs w:val="24"/>
        </w:rPr>
        <w:t>’</w:t>
      </w:r>
      <w:r w:rsidRPr="004747B0">
        <w:rPr>
          <w:rFonts w:ascii="Times New Roman" w:hAnsi="Times New Roman" w:cs="Times New Roman"/>
          <w:sz w:val="24"/>
          <w:szCs w:val="24"/>
        </w:rPr>
        <w:t xml:space="preserve">ll neglect you and let the wild dogs eat you. </w:t>
      </w:r>
      <w:r>
        <w:rPr>
          <w:rFonts w:ascii="Times New Roman" w:hAnsi="Times New Roman" w:cs="Times New Roman"/>
          <w:sz w:val="24"/>
          <w:szCs w:val="24"/>
        </w:rPr>
        <w:t>(</w:t>
      </w:r>
      <w:r w:rsidRPr="004747B0">
        <w:rPr>
          <w:rFonts w:ascii="Times New Roman" w:hAnsi="Times New Roman" w:cs="Times New Roman"/>
          <w:sz w:val="24"/>
          <w:szCs w:val="24"/>
        </w:rPr>
        <w:t>14</w:t>
      </w:r>
      <w:r>
        <w:rPr>
          <w:rFonts w:ascii="Times New Roman" w:hAnsi="Times New Roman" w:cs="Times New Roman"/>
          <w:sz w:val="24"/>
          <w:szCs w:val="24"/>
        </w:rPr>
        <w:t>)</w:t>
      </w:r>
    </w:p>
    <w:p w14:paraId="67B0A2CE" w14:textId="77777777" w:rsidR="006C23F3"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p>
    <w:p w14:paraId="7E6299F1" w14:textId="77777777" w:rsidR="006C23F3" w:rsidRDefault="006C23F3" w:rsidP="006C23F3">
      <w:pPr>
        <w:autoSpaceDE w:val="0"/>
        <w:autoSpaceDN w:val="0"/>
        <w:adjustRightInd w:val="0"/>
        <w:spacing w:after="0" w:line="276" w:lineRule="auto"/>
        <w:jc w:val="both"/>
        <w:rPr>
          <w:rFonts w:ascii="Times New Roman" w:hAnsi="Times New Roman" w:cs="Times New Roman"/>
          <w:sz w:val="24"/>
          <w:szCs w:val="24"/>
        </w:rPr>
      </w:pPr>
      <w:r w:rsidRPr="00D745A3">
        <w:rPr>
          <w:rFonts w:ascii="Times New Roman" w:hAnsi="Times New Roman" w:cs="Times New Roman"/>
          <w:sz w:val="24"/>
          <w:szCs w:val="24"/>
        </w:rPr>
        <w:t>In Abdulrazak Gurnah</w:t>
      </w:r>
      <w:r>
        <w:rPr>
          <w:rFonts w:ascii="Times New Roman" w:hAnsi="Times New Roman" w:cs="Times New Roman"/>
          <w:sz w:val="24"/>
          <w:szCs w:val="24"/>
        </w:rPr>
        <w:t>’</w:t>
      </w:r>
      <w:r w:rsidRPr="00D745A3">
        <w:rPr>
          <w:rFonts w:ascii="Times New Roman" w:hAnsi="Times New Roman" w:cs="Times New Roman"/>
          <w:sz w:val="24"/>
          <w:szCs w:val="24"/>
        </w:rPr>
        <w:t xml:space="preserve">s </w:t>
      </w:r>
      <w:r w:rsidRPr="00D745A3">
        <w:rPr>
          <w:rFonts w:ascii="Times New Roman" w:hAnsi="Times New Roman" w:cs="Times New Roman"/>
          <w:i/>
          <w:iCs/>
          <w:sz w:val="24"/>
          <w:szCs w:val="24"/>
        </w:rPr>
        <w:t>Paradise</w:t>
      </w:r>
      <w:r w:rsidRPr="00D745A3">
        <w:rPr>
          <w:rFonts w:ascii="Times New Roman" w:hAnsi="Times New Roman" w:cs="Times New Roman"/>
          <w:sz w:val="24"/>
          <w:szCs w:val="24"/>
        </w:rPr>
        <w:t>, the character Abdalla</w:t>
      </w:r>
      <w:r>
        <w:rPr>
          <w:rFonts w:ascii="Times New Roman" w:hAnsi="Times New Roman" w:cs="Times New Roman"/>
          <w:sz w:val="24"/>
          <w:szCs w:val="24"/>
        </w:rPr>
        <w:t>’</w:t>
      </w:r>
      <w:r w:rsidRPr="00D745A3">
        <w:rPr>
          <w:rFonts w:ascii="Times New Roman" w:hAnsi="Times New Roman" w:cs="Times New Roman"/>
          <w:sz w:val="24"/>
          <w:szCs w:val="24"/>
        </w:rPr>
        <w:t>s gaze upon Yusuf, coupled with a disconcerting smile and subtle gestures of satisfaction, signals a troubling dynamic. His lustful sighs (47) and the way he informs Yusuf about his participation in the upcoming trading expedition</w:t>
      </w:r>
      <w:r>
        <w:rPr>
          <w:rFonts w:ascii="Times New Roman" w:hAnsi="Times New Roman" w:cs="Times New Roman"/>
          <w:sz w:val="24"/>
          <w:szCs w:val="24"/>
        </w:rPr>
        <w:t xml:space="preserve"> </w:t>
      </w:r>
      <w:r w:rsidRPr="00D745A3">
        <w:rPr>
          <w:rFonts w:ascii="Times New Roman" w:hAnsi="Times New Roman" w:cs="Times New Roman"/>
          <w:sz w:val="24"/>
          <w:szCs w:val="24"/>
        </w:rPr>
        <w:t xml:space="preserve">accompanied by </w:t>
      </w:r>
      <w:r>
        <w:rPr>
          <w:rFonts w:ascii="Times New Roman" w:hAnsi="Times New Roman" w:cs="Times New Roman"/>
          <w:sz w:val="24"/>
          <w:szCs w:val="24"/>
        </w:rPr>
        <w:t>“</w:t>
      </w:r>
      <w:r w:rsidRPr="00D745A3">
        <w:rPr>
          <w:rFonts w:ascii="Times New Roman" w:hAnsi="Times New Roman" w:cs="Times New Roman"/>
          <w:sz w:val="24"/>
          <w:szCs w:val="24"/>
        </w:rPr>
        <w:t>a smile grew upon his face, a predatory grimace which made Yusuf think of the dogs that prowled the lanes of his nightmares” (84)</w:t>
      </w:r>
      <w:r>
        <w:rPr>
          <w:rFonts w:ascii="Times New Roman" w:hAnsi="Times New Roman" w:cs="Times New Roman"/>
          <w:sz w:val="24"/>
          <w:szCs w:val="24"/>
        </w:rPr>
        <w:t xml:space="preserve"> </w:t>
      </w:r>
      <w:r w:rsidRPr="00D745A3">
        <w:rPr>
          <w:rFonts w:ascii="Times New Roman" w:hAnsi="Times New Roman" w:cs="Times New Roman"/>
          <w:sz w:val="24"/>
          <w:szCs w:val="24"/>
        </w:rPr>
        <w:t>intensify the portrayal of Abdalla as a figure embodying predatory masculinity. This imagery, where Abdalla is linked to the nightmarish dogs that plague Yusuf’s dreams, underscores the connection between masculinity, predatory behavior, and the implicit threat of sexual violence.</w:t>
      </w:r>
      <w:r>
        <w:rPr>
          <w:rFonts w:ascii="Times New Roman" w:hAnsi="Times New Roman" w:cs="Times New Roman"/>
          <w:sz w:val="24"/>
          <w:szCs w:val="24"/>
        </w:rPr>
        <w:t xml:space="preserve"> </w:t>
      </w:r>
      <w:r w:rsidRPr="00D745A3">
        <w:rPr>
          <w:rFonts w:ascii="Times New Roman" w:hAnsi="Times New Roman" w:cs="Times New Roman"/>
          <w:sz w:val="24"/>
          <w:szCs w:val="24"/>
        </w:rPr>
        <w:t>Yusuf, as an unaccompanied and separated child (UASC), is particularly vulnerable within this socio-cultural construct. The text draws attention to how his isolation and lack of protection expose him to such predatory advances. The portrayal of Yusuf’s experience reflects broader themes of psycho-sexual violence, where unaccompanied children like Yusuf, separated from familial safeguards, become susceptible to exploitation and abuse. In this context, Gurnah</w:t>
      </w:r>
      <w:r>
        <w:rPr>
          <w:rFonts w:ascii="Times New Roman" w:hAnsi="Times New Roman" w:cs="Times New Roman"/>
          <w:sz w:val="24"/>
          <w:szCs w:val="24"/>
        </w:rPr>
        <w:t>’</w:t>
      </w:r>
      <w:r w:rsidRPr="00D745A3">
        <w:rPr>
          <w:rFonts w:ascii="Times New Roman" w:hAnsi="Times New Roman" w:cs="Times New Roman"/>
          <w:sz w:val="24"/>
          <w:szCs w:val="24"/>
        </w:rPr>
        <w:t>s narrative invites a critical exploration of how dysfunctional familial and societal structures contribute to the perpetuation of such violence, particularly in hypermasculine cultural settings. By intertwining Yusuf’s vulnerability as a UASC with the predatory behavior exhibited by Abdalla, the novel sheds light on the profound psychological impact of these dynamics, revealing the deep-seated trauma that arises from such exploitative relationships.</w:t>
      </w:r>
      <w:r>
        <w:rPr>
          <w:rFonts w:ascii="Times New Roman" w:hAnsi="Times New Roman" w:cs="Times New Roman"/>
          <w:sz w:val="24"/>
          <w:szCs w:val="24"/>
        </w:rPr>
        <w:t xml:space="preserve"> </w:t>
      </w:r>
      <w:r w:rsidRPr="00863371">
        <w:rPr>
          <w:rFonts w:ascii="Times New Roman" w:hAnsi="Times New Roman" w:cs="Times New Roman"/>
          <w:sz w:val="24"/>
          <w:szCs w:val="24"/>
        </w:rPr>
        <w:t>Each</w:t>
      </w:r>
      <w:r>
        <w:rPr>
          <w:rFonts w:ascii="Times New Roman" w:hAnsi="Times New Roman" w:cs="Times New Roman"/>
          <w:sz w:val="24"/>
          <w:szCs w:val="24"/>
        </w:rPr>
        <w:t xml:space="preserve"> </w:t>
      </w:r>
      <w:r w:rsidRPr="00863371">
        <w:rPr>
          <w:rFonts w:ascii="Times New Roman" w:hAnsi="Times New Roman" w:cs="Times New Roman"/>
          <w:sz w:val="24"/>
          <w:szCs w:val="24"/>
        </w:rPr>
        <w:t xml:space="preserve">year, numerous unaccompanied </w:t>
      </w:r>
      <w:r>
        <w:rPr>
          <w:rFonts w:ascii="Times New Roman" w:hAnsi="Times New Roman" w:cs="Times New Roman"/>
          <w:sz w:val="24"/>
          <w:szCs w:val="24"/>
        </w:rPr>
        <w:t xml:space="preserve">and separated </w:t>
      </w:r>
      <w:r w:rsidRPr="00863371">
        <w:rPr>
          <w:rFonts w:ascii="Times New Roman" w:hAnsi="Times New Roman" w:cs="Times New Roman"/>
          <w:sz w:val="24"/>
          <w:szCs w:val="24"/>
        </w:rPr>
        <w:t>children (UASC) fall victim to sexual exploitation. They are often coerced into exchanging sex for safe passage, selling sex to finance their journey, or being sexually exploited within the very camps where they seek refuge (Women’s Refugee Commission, 2021, p. 32). Sexual exploitation, regardless of gender or age, is believed to be significantly under-reported due to factors such as shame, fear, stigma, and organizational failures. In particular, the sexual exploitation of boys remains under-recognized and under-addressed, a concern increasingly highlighted by researchers and activists (UNHCR, 2003, p. 74)</w:t>
      </w:r>
      <w:r>
        <w:rPr>
          <w:rFonts w:ascii="Times New Roman" w:hAnsi="Times New Roman" w:cs="Times New Roman"/>
          <w:sz w:val="24"/>
          <w:szCs w:val="24"/>
        </w:rPr>
        <w:t xml:space="preserve"> (</w:t>
      </w:r>
      <w:r w:rsidRPr="00046880">
        <w:rPr>
          <w:rFonts w:ascii="Times New Roman" w:hAnsi="Times New Roman" w:cs="Times New Roman"/>
          <w:sz w:val="24"/>
          <w:szCs w:val="24"/>
        </w:rPr>
        <w:t>Abousalem</w:t>
      </w:r>
      <w:r>
        <w:rPr>
          <w:rFonts w:ascii="Times New Roman" w:hAnsi="Times New Roman" w:cs="Times New Roman"/>
          <w:sz w:val="24"/>
          <w:szCs w:val="24"/>
        </w:rPr>
        <w:t>, 5)</w:t>
      </w:r>
      <w:r w:rsidRPr="00863371">
        <w:rPr>
          <w:rFonts w:ascii="Times New Roman" w:hAnsi="Times New Roman" w:cs="Times New Roman"/>
          <w:sz w:val="24"/>
          <w:szCs w:val="24"/>
        </w:rPr>
        <w:t>.</w:t>
      </w:r>
      <w:r>
        <w:rPr>
          <w:rFonts w:ascii="Times New Roman" w:hAnsi="Times New Roman" w:cs="Times New Roman"/>
          <w:sz w:val="24"/>
          <w:szCs w:val="24"/>
        </w:rPr>
        <w:t xml:space="preserve"> </w:t>
      </w:r>
    </w:p>
    <w:p w14:paraId="27B89BFA" w14:textId="77777777" w:rsidR="006C23F3" w:rsidRPr="006E743C" w:rsidRDefault="006C23F3" w:rsidP="006C23F3">
      <w:pPr>
        <w:autoSpaceDE w:val="0"/>
        <w:autoSpaceDN w:val="0"/>
        <w:adjustRightInd w:val="0"/>
        <w:spacing w:after="0" w:line="276" w:lineRule="auto"/>
        <w:ind w:left="720"/>
        <w:jc w:val="both"/>
        <w:rPr>
          <w:rFonts w:ascii="Times New Roman" w:hAnsi="Times New Roman" w:cs="Times New Roman"/>
          <w:sz w:val="24"/>
          <w:szCs w:val="24"/>
        </w:rPr>
      </w:pPr>
    </w:p>
    <w:p w14:paraId="70448F2C" w14:textId="77777777" w:rsidR="006C23F3" w:rsidRPr="00133410" w:rsidRDefault="006C23F3" w:rsidP="006C23F3">
      <w:pPr>
        <w:spacing w:line="276" w:lineRule="auto"/>
        <w:jc w:val="both"/>
        <w:rPr>
          <w:rFonts w:ascii="Times New Roman" w:hAnsi="Times New Roman" w:cs="Times New Roman"/>
          <w:sz w:val="24"/>
          <w:szCs w:val="24"/>
        </w:rPr>
      </w:pPr>
      <w:r w:rsidRPr="00133410">
        <w:rPr>
          <w:rFonts w:ascii="Times New Roman" w:hAnsi="Times New Roman" w:cs="Times New Roman"/>
          <w:sz w:val="24"/>
          <w:szCs w:val="24"/>
        </w:rPr>
        <w:t>Nasta in an interview with Abdulrazak Gurnah talks about the vulnerabilities of the native land even before the colonisation strikes in, she writes that:</w:t>
      </w:r>
    </w:p>
    <w:p w14:paraId="11358485" w14:textId="77777777" w:rsidR="006C23F3" w:rsidRDefault="006C23F3" w:rsidP="006C23F3">
      <w:pPr>
        <w:spacing w:line="276" w:lineRule="auto"/>
        <w:ind w:left="720"/>
        <w:jc w:val="both"/>
        <w:rPr>
          <w:rFonts w:ascii="Times New Roman" w:hAnsi="Times New Roman" w:cs="Times New Roman"/>
          <w:sz w:val="24"/>
          <w:szCs w:val="24"/>
        </w:rPr>
      </w:pPr>
      <w:r w:rsidRPr="00133410">
        <w:rPr>
          <w:rFonts w:ascii="Times New Roman" w:hAnsi="Times New Roman" w:cs="Times New Roman"/>
          <w:sz w:val="24"/>
          <w:szCs w:val="24"/>
        </w:rPr>
        <w:t>The very reason that the coastal regions are so vulnerable when European imperialism comes</w:t>
      </w:r>
      <w:r>
        <w:rPr>
          <w:rFonts w:ascii="Times New Roman" w:hAnsi="Times New Roman" w:cs="Times New Roman"/>
          <w:sz w:val="24"/>
          <w:szCs w:val="24"/>
        </w:rPr>
        <w:t>,</w:t>
      </w:r>
      <w:r w:rsidRPr="00133410">
        <w:rPr>
          <w:rFonts w:ascii="Times New Roman" w:hAnsi="Times New Roman" w:cs="Times New Roman"/>
          <w:sz w:val="24"/>
          <w:szCs w:val="24"/>
        </w:rPr>
        <w:t xml:space="preserve"> is because the society is already at full stretch. All sorts of cruelties existed within it which it can’t account for even to itself. Cruelties against women, cruelties </w:t>
      </w:r>
      <w:r w:rsidRPr="00133410">
        <w:rPr>
          <w:rFonts w:ascii="Times New Roman" w:hAnsi="Times New Roman" w:cs="Times New Roman"/>
          <w:sz w:val="24"/>
          <w:szCs w:val="24"/>
        </w:rPr>
        <w:lastRenderedPageBreak/>
        <w:t>against children, cruelties against those people that you see as weak, as every society does. (361)</w:t>
      </w:r>
      <w:r>
        <w:rPr>
          <w:rFonts w:ascii="Times New Roman" w:hAnsi="Times New Roman" w:cs="Times New Roman"/>
          <w:sz w:val="24"/>
          <w:szCs w:val="24"/>
        </w:rPr>
        <w:t xml:space="preserve"> </w:t>
      </w:r>
    </w:p>
    <w:p w14:paraId="4D29ADC5" w14:textId="77777777" w:rsidR="006C23F3" w:rsidRDefault="006C23F3" w:rsidP="006C23F3">
      <w:pPr>
        <w:spacing w:line="276" w:lineRule="auto"/>
        <w:jc w:val="both"/>
        <w:rPr>
          <w:rFonts w:ascii="Times New Roman" w:hAnsi="Times New Roman" w:cs="Times New Roman"/>
          <w:sz w:val="24"/>
          <w:szCs w:val="24"/>
        </w:rPr>
      </w:pPr>
      <w:r w:rsidRPr="002E0E0D">
        <w:rPr>
          <w:rFonts w:ascii="Times New Roman" w:hAnsi="Times New Roman" w:cs="Times New Roman"/>
          <w:sz w:val="24"/>
          <w:szCs w:val="24"/>
        </w:rPr>
        <w:t xml:space="preserve">When the society is “already at full stretch” sodomising the children of young age, prying on them, grooming them into this sort of </w:t>
      </w:r>
      <w:r>
        <w:rPr>
          <w:rFonts w:ascii="Times New Roman" w:hAnsi="Times New Roman" w:cs="Times New Roman"/>
          <w:sz w:val="24"/>
          <w:szCs w:val="24"/>
        </w:rPr>
        <w:t>rape</w:t>
      </w:r>
      <w:r w:rsidRPr="002E0E0D">
        <w:rPr>
          <w:rFonts w:ascii="Times New Roman" w:hAnsi="Times New Roman" w:cs="Times New Roman"/>
          <w:sz w:val="24"/>
          <w:szCs w:val="24"/>
        </w:rPr>
        <w:t>,</w:t>
      </w:r>
      <w:r>
        <w:rPr>
          <w:rFonts w:ascii="Times New Roman" w:hAnsi="Times New Roman" w:cs="Times New Roman"/>
          <w:sz w:val="24"/>
          <w:szCs w:val="24"/>
        </w:rPr>
        <w:t xml:space="preserve"> hurting their psyche</w:t>
      </w:r>
      <w:r w:rsidRPr="002E0E0D">
        <w:rPr>
          <w:rFonts w:ascii="Times New Roman" w:hAnsi="Times New Roman" w:cs="Times New Roman"/>
          <w:sz w:val="24"/>
          <w:szCs w:val="24"/>
        </w:rPr>
        <w:t xml:space="preserve"> is what Nasta (2004) talks about the vulnerabilities</w:t>
      </w:r>
      <w:r>
        <w:rPr>
          <w:rFonts w:ascii="Times New Roman" w:hAnsi="Times New Roman" w:cs="Times New Roman"/>
          <w:sz w:val="24"/>
          <w:szCs w:val="24"/>
        </w:rPr>
        <w:t xml:space="preserve"> (gendered discriminations existing consciously or unconsciously)</w:t>
      </w:r>
      <w:r w:rsidRPr="002E0E0D">
        <w:rPr>
          <w:rFonts w:ascii="Times New Roman" w:hAnsi="Times New Roman" w:cs="Times New Roman"/>
          <w:sz w:val="24"/>
          <w:szCs w:val="24"/>
        </w:rPr>
        <w:t xml:space="preserve"> lead</w:t>
      </w:r>
      <w:r>
        <w:rPr>
          <w:rFonts w:ascii="Times New Roman" w:hAnsi="Times New Roman" w:cs="Times New Roman"/>
          <w:sz w:val="24"/>
          <w:szCs w:val="24"/>
        </w:rPr>
        <w:t>ing</w:t>
      </w:r>
      <w:r w:rsidRPr="002E0E0D">
        <w:rPr>
          <w:rFonts w:ascii="Times New Roman" w:hAnsi="Times New Roman" w:cs="Times New Roman"/>
          <w:sz w:val="24"/>
          <w:szCs w:val="24"/>
        </w:rPr>
        <w:t xml:space="preserve"> to cruelties which Abdulrazak Gurnah portrays almost in all his works (361). </w:t>
      </w:r>
      <w:r>
        <w:rPr>
          <w:rFonts w:ascii="Times New Roman" w:hAnsi="Times New Roman" w:cs="Times New Roman"/>
          <w:sz w:val="24"/>
          <w:szCs w:val="24"/>
        </w:rPr>
        <w:t xml:space="preserve">Gurnah’s stark admission of evils, vulnerabilities so abominatios existing already that although imperialism did haunt the social fabric of East Africa and its populace, but the societies were already at stretch of disgust. Judith butler in her seminal work ‘Who is Afraid of Gender’ relatively to what Nasta writes, posits that: </w:t>
      </w:r>
    </w:p>
    <w:p w14:paraId="52FC3508" w14:textId="77777777" w:rsidR="006C23F3" w:rsidRDefault="006C23F3" w:rsidP="006C23F3">
      <w:pPr>
        <w:spacing w:line="276" w:lineRule="auto"/>
        <w:ind w:left="720"/>
        <w:jc w:val="both"/>
        <w:rPr>
          <w:rFonts w:ascii="Times New Roman" w:hAnsi="Times New Roman" w:cs="Times New Roman"/>
          <w:sz w:val="24"/>
          <w:szCs w:val="24"/>
        </w:rPr>
      </w:pPr>
      <w:r>
        <w:rPr>
          <w:rFonts w:ascii="Times New Roman" w:hAnsi="Times New Roman" w:cs="Times New Roman"/>
          <w:sz w:val="24"/>
          <w:szCs w:val="24"/>
        </w:rPr>
        <w:t>th</w:t>
      </w:r>
      <w:r w:rsidRPr="00130114">
        <w:rPr>
          <w:rFonts w:ascii="Times New Roman" w:hAnsi="Times New Roman" w:cs="Times New Roman"/>
          <w:sz w:val="24"/>
          <w:szCs w:val="24"/>
        </w:rPr>
        <w:t>e task then is not to see how psychoanalysis can be applied to cultural phantasms like “gender,” but to see how a range of cultural and social elements are reorganized through pathways or arrangements already operating at the level of the unconscious</w:t>
      </w:r>
      <w:r>
        <w:rPr>
          <w:rFonts w:ascii="Times New Roman" w:hAnsi="Times New Roman" w:cs="Times New Roman"/>
          <w:sz w:val="24"/>
          <w:szCs w:val="24"/>
        </w:rPr>
        <w:t xml:space="preserve"> (Butler, 2024)</w:t>
      </w:r>
      <w:r w:rsidRPr="00130114">
        <w:rPr>
          <w:rFonts w:ascii="Times New Roman" w:hAnsi="Times New Roman" w:cs="Times New Roman"/>
          <w:sz w:val="24"/>
          <w:szCs w:val="24"/>
        </w:rPr>
        <w:t>.</w:t>
      </w:r>
      <w:r>
        <w:rPr>
          <w:rFonts w:ascii="Times New Roman" w:hAnsi="Times New Roman" w:cs="Times New Roman"/>
          <w:sz w:val="24"/>
          <w:szCs w:val="24"/>
        </w:rPr>
        <w:t xml:space="preserve">  </w:t>
      </w:r>
    </w:p>
    <w:p w14:paraId="308B6546" w14:textId="77777777" w:rsidR="006C23F3" w:rsidRDefault="006C23F3" w:rsidP="006C23F3">
      <w:pPr>
        <w:spacing w:line="276" w:lineRule="auto"/>
        <w:jc w:val="both"/>
        <w:rPr>
          <w:rFonts w:ascii="Times New Roman" w:hAnsi="Times New Roman" w:cs="Times New Roman"/>
          <w:sz w:val="24"/>
          <w:szCs w:val="24"/>
        </w:rPr>
      </w:pPr>
      <w:r w:rsidRPr="006E7210">
        <w:rPr>
          <w:rFonts w:ascii="Times New Roman" w:hAnsi="Times New Roman" w:cs="Times New Roman"/>
          <w:sz w:val="24"/>
          <w:szCs w:val="24"/>
        </w:rPr>
        <w:t xml:space="preserve">Historically, African sexual systems were grounded in intricate norms, values, and moral codes, where restrictions, respect, and avoidance </w:t>
      </w:r>
      <w:r>
        <w:rPr>
          <w:rFonts w:ascii="Times New Roman" w:hAnsi="Times New Roman" w:cs="Times New Roman"/>
          <w:sz w:val="24"/>
          <w:szCs w:val="24"/>
        </w:rPr>
        <w:t xml:space="preserve">consciously and unconsciously </w:t>
      </w:r>
      <w:r w:rsidRPr="006E7210">
        <w:rPr>
          <w:rFonts w:ascii="Times New Roman" w:hAnsi="Times New Roman" w:cs="Times New Roman"/>
          <w:sz w:val="24"/>
          <w:szCs w:val="24"/>
        </w:rPr>
        <w:t xml:space="preserve">played pivotal roles in regulating sexual behavior. Contrary to the argument presented by Caldwell, and Orubuloye (1992) that contemporary </w:t>
      </w:r>
      <w:r>
        <w:rPr>
          <w:rFonts w:ascii="Times New Roman" w:hAnsi="Times New Roman" w:cs="Times New Roman"/>
          <w:sz w:val="24"/>
          <w:szCs w:val="24"/>
        </w:rPr>
        <w:t>“</w:t>
      </w:r>
      <w:r w:rsidRPr="006E7210">
        <w:rPr>
          <w:rFonts w:ascii="Times New Roman" w:hAnsi="Times New Roman" w:cs="Times New Roman"/>
          <w:sz w:val="24"/>
          <w:szCs w:val="24"/>
        </w:rPr>
        <w:t>sexual networking</w:t>
      </w:r>
      <w:r>
        <w:rPr>
          <w:rFonts w:ascii="Times New Roman" w:hAnsi="Times New Roman" w:cs="Times New Roman"/>
          <w:sz w:val="24"/>
          <w:szCs w:val="24"/>
        </w:rPr>
        <w:t xml:space="preserve">” </w:t>
      </w:r>
      <w:r w:rsidRPr="006E7210">
        <w:rPr>
          <w:rFonts w:ascii="Times New Roman" w:hAnsi="Times New Roman" w:cs="Times New Roman"/>
          <w:sz w:val="24"/>
          <w:szCs w:val="24"/>
        </w:rPr>
        <w:t>their term for the phenomenon</w:t>
      </w:r>
      <w:r>
        <w:rPr>
          <w:rFonts w:ascii="Times New Roman" w:hAnsi="Times New Roman" w:cs="Times New Roman"/>
          <w:sz w:val="24"/>
          <w:szCs w:val="24"/>
        </w:rPr>
        <w:t xml:space="preserve"> </w:t>
      </w:r>
      <w:r w:rsidRPr="006E7210">
        <w:rPr>
          <w:rFonts w:ascii="Times New Roman" w:hAnsi="Times New Roman" w:cs="Times New Roman"/>
          <w:sz w:val="24"/>
          <w:szCs w:val="24"/>
        </w:rPr>
        <w:t xml:space="preserve">is rooted in traditional permissiveness, it is more accurate to attribute the rise of multi-partnered relationships and casual sex (terms I find more appropriate) to the erosion of these traditional norms and regulations. The influence of </w:t>
      </w:r>
      <w:r>
        <w:rPr>
          <w:rFonts w:ascii="Times New Roman" w:hAnsi="Times New Roman" w:cs="Times New Roman"/>
          <w:sz w:val="24"/>
          <w:szCs w:val="24"/>
        </w:rPr>
        <w:t xml:space="preserve">Colonial settler projects and </w:t>
      </w:r>
      <w:r w:rsidRPr="006E7210">
        <w:rPr>
          <w:rFonts w:ascii="Times New Roman" w:hAnsi="Times New Roman" w:cs="Times New Roman"/>
          <w:sz w:val="24"/>
          <w:szCs w:val="24"/>
        </w:rPr>
        <w:t>Christianity significantly contributed to this shift, as it undermined indigenous moral frameworks, especially in conjunction with colonial administrative and economic transformations (Ahlberg, 1994; Standing &amp; Kisekka, 1989; Heald, 1995)</w:t>
      </w:r>
      <w:r>
        <w:rPr>
          <w:rFonts w:ascii="Times New Roman" w:hAnsi="Times New Roman" w:cs="Times New Roman"/>
          <w:sz w:val="24"/>
          <w:szCs w:val="24"/>
        </w:rPr>
        <w:t xml:space="preserve"> (E.W. Williams, 2023)</w:t>
      </w:r>
      <w:r w:rsidRPr="006E7210">
        <w:rPr>
          <w:rFonts w:ascii="Times New Roman" w:hAnsi="Times New Roman" w:cs="Times New Roman"/>
          <w:sz w:val="24"/>
          <w:szCs w:val="24"/>
        </w:rPr>
        <w:t>.</w:t>
      </w:r>
      <w:r>
        <w:rPr>
          <w:rFonts w:ascii="Times New Roman" w:hAnsi="Times New Roman" w:cs="Times New Roman"/>
          <w:sz w:val="24"/>
          <w:szCs w:val="24"/>
        </w:rPr>
        <w:t xml:space="preserve"> Gurnah’s oeuvre posits four kinds of sexual abuse, a) One that older men perpetuates on the children, b) That teenage boys on a major scale unleash the abuse on subordinate age groups, c) The prevalent marital sexual abuse and rape, d) That women sexually assault on children. </w:t>
      </w:r>
    </w:p>
    <w:p w14:paraId="6EB90173" w14:textId="77777777" w:rsidR="006C23F3" w:rsidRDefault="006C23F3" w:rsidP="006C23F3">
      <w:pPr>
        <w:spacing w:after="0" w:line="276" w:lineRule="auto"/>
        <w:ind w:firstLine="720"/>
        <w:jc w:val="both"/>
        <w:rPr>
          <w:rFonts w:ascii="Times New Roman" w:hAnsi="Times New Roman" w:cs="Times New Roman"/>
          <w:i/>
          <w:iCs/>
          <w:sz w:val="24"/>
          <w:szCs w:val="24"/>
        </w:rPr>
      </w:pPr>
      <w:r w:rsidRPr="002E0E0D">
        <w:rPr>
          <w:rFonts w:ascii="Times New Roman" w:hAnsi="Times New Roman" w:cs="Times New Roman"/>
          <w:sz w:val="24"/>
          <w:szCs w:val="24"/>
        </w:rPr>
        <w:t>Gurnah diverges from the common notion, that not only the adult male are the perpetrators of violence,</w:t>
      </w:r>
      <w:r>
        <w:rPr>
          <w:rFonts w:ascii="Times New Roman" w:hAnsi="Times New Roman" w:cs="Times New Roman"/>
          <w:sz w:val="24"/>
          <w:szCs w:val="24"/>
        </w:rPr>
        <w:t xml:space="preserve"> </w:t>
      </w:r>
      <w:r w:rsidRPr="002E0E0D">
        <w:rPr>
          <w:rFonts w:ascii="Times New Roman" w:hAnsi="Times New Roman" w:cs="Times New Roman"/>
          <w:sz w:val="24"/>
          <w:szCs w:val="24"/>
        </w:rPr>
        <w:t xml:space="preserve">but he portrays how even teenage boys assert, adopt, and perform hegemonic masculinities. Most of the sexual violence is shown through the young adolescent teenagers who sodomise children of lesser ages to flaunt manliness among them. </w:t>
      </w:r>
      <w:r w:rsidRPr="006A18AC">
        <w:rPr>
          <w:rFonts w:ascii="Times New Roman" w:hAnsi="Times New Roman" w:cs="Times New Roman"/>
          <w:sz w:val="24"/>
          <w:szCs w:val="24"/>
        </w:rPr>
        <w:t xml:space="preserve">Despite being children, boys often experience pressure to conform to socially imposed ideals and stigmas associated with being </w:t>
      </w:r>
      <w:r>
        <w:rPr>
          <w:rFonts w:ascii="Times New Roman" w:hAnsi="Times New Roman" w:cs="Times New Roman"/>
          <w:sz w:val="24"/>
          <w:szCs w:val="24"/>
        </w:rPr>
        <w:t>“</w:t>
      </w:r>
      <w:r w:rsidRPr="006A18AC">
        <w:rPr>
          <w:rFonts w:ascii="Times New Roman" w:hAnsi="Times New Roman" w:cs="Times New Roman"/>
          <w:sz w:val="24"/>
          <w:szCs w:val="24"/>
        </w:rPr>
        <w:t>male</w:t>
      </w:r>
      <w:r>
        <w:rPr>
          <w:rFonts w:ascii="Times New Roman" w:hAnsi="Times New Roman" w:cs="Times New Roman"/>
          <w:sz w:val="24"/>
          <w:szCs w:val="24"/>
        </w:rPr>
        <w:t>”</w:t>
      </w:r>
      <w:r w:rsidRPr="006A18AC">
        <w:rPr>
          <w:rFonts w:ascii="Times New Roman" w:hAnsi="Times New Roman" w:cs="Times New Roman"/>
          <w:sz w:val="24"/>
          <w:szCs w:val="24"/>
        </w:rPr>
        <w:t xml:space="preserve"> or a </w:t>
      </w:r>
      <w:r>
        <w:rPr>
          <w:rFonts w:ascii="Times New Roman" w:hAnsi="Times New Roman" w:cs="Times New Roman"/>
          <w:sz w:val="24"/>
          <w:szCs w:val="24"/>
        </w:rPr>
        <w:t>“</w:t>
      </w:r>
      <w:r w:rsidRPr="006A18AC">
        <w:rPr>
          <w:rFonts w:ascii="Times New Roman" w:hAnsi="Times New Roman" w:cs="Times New Roman"/>
          <w:sz w:val="24"/>
          <w:szCs w:val="24"/>
        </w:rPr>
        <w:t>man</w:t>
      </w:r>
      <w:r>
        <w:rPr>
          <w:rFonts w:ascii="Times New Roman" w:hAnsi="Times New Roman" w:cs="Times New Roman"/>
          <w:sz w:val="24"/>
          <w:szCs w:val="24"/>
        </w:rPr>
        <w:t xml:space="preserve">” </w:t>
      </w:r>
      <w:r w:rsidRPr="006A18AC">
        <w:rPr>
          <w:rFonts w:ascii="Times New Roman" w:hAnsi="Times New Roman" w:cs="Times New Roman"/>
          <w:sz w:val="24"/>
          <w:szCs w:val="24"/>
        </w:rPr>
        <w:t xml:space="preserve">characterized by strength, self-sufficiency, fearlessness, and control. This notion is referred to as the “male ethic of self-reliance” (Finkelhor, 1986, as cited in HAGAR &amp; World Vision, p. </w:t>
      </w:r>
      <w:r>
        <w:rPr>
          <w:rFonts w:ascii="Times New Roman" w:hAnsi="Times New Roman" w:cs="Times New Roman"/>
          <w:sz w:val="24"/>
          <w:szCs w:val="24"/>
        </w:rPr>
        <w:t>(</w:t>
      </w:r>
      <w:r w:rsidRPr="006A18AC">
        <w:rPr>
          <w:rFonts w:ascii="Times New Roman" w:hAnsi="Times New Roman" w:cs="Times New Roman"/>
          <w:sz w:val="24"/>
          <w:szCs w:val="24"/>
        </w:rPr>
        <w:t xml:space="preserve">61), which reinforces the belief that males who are victimized are perceived as “less manly” </w:t>
      </w:r>
      <w:r>
        <w:rPr>
          <w:rFonts w:ascii="Times New Roman" w:hAnsi="Times New Roman" w:cs="Times New Roman"/>
          <w:sz w:val="24"/>
          <w:szCs w:val="24"/>
        </w:rPr>
        <w:t>(</w:t>
      </w:r>
      <w:r w:rsidRPr="006A18AC">
        <w:rPr>
          <w:rFonts w:ascii="Times New Roman" w:hAnsi="Times New Roman" w:cs="Times New Roman"/>
          <w:sz w:val="24"/>
          <w:szCs w:val="24"/>
        </w:rPr>
        <w:t>61).</w:t>
      </w:r>
      <w:r>
        <w:rPr>
          <w:rFonts w:ascii="Times New Roman" w:hAnsi="Times New Roman" w:cs="Times New Roman"/>
          <w:sz w:val="24"/>
          <w:szCs w:val="24"/>
        </w:rPr>
        <w:t xml:space="preserve"> In the context of East Africa, if a man does not show his hypermasculine, hypersexual and heterosexual tendencies, such a male is considered a gay. The tragedy being the similar attitude is expected from the subordinate age group of children, and that’s how Gurnah captures the root of evil that exists in thrusting a child to become evil. </w:t>
      </w:r>
      <w:r w:rsidRPr="002E0E0D">
        <w:rPr>
          <w:rFonts w:ascii="Times New Roman" w:hAnsi="Times New Roman" w:cs="Times New Roman"/>
          <w:sz w:val="24"/>
          <w:szCs w:val="24"/>
        </w:rPr>
        <w:t xml:space="preserve">In </w:t>
      </w:r>
      <w:r w:rsidRPr="002E0E0D">
        <w:rPr>
          <w:rFonts w:ascii="Times New Roman" w:hAnsi="Times New Roman" w:cs="Times New Roman"/>
          <w:i/>
          <w:iCs/>
          <w:sz w:val="24"/>
          <w:szCs w:val="24"/>
        </w:rPr>
        <w:t>Memory of Departure</w:t>
      </w:r>
      <w:r>
        <w:rPr>
          <w:rFonts w:ascii="Times New Roman" w:hAnsi="Times New Roman" w:cs="Times New Roman"/>
          <w:i/>
          <w:iCs/>
          <w:sz w:val="24"/>
          <w:szCs w:val="24"/>
        </w:rPr>
        <w:t xml:space="preserve">: </w:t>
      </w:r>
    </w:p>
    <w:p w14:paraId="4A797C82" w14:textId="77777777" w:rsidR="006C23F3" w:rsidRDefault="006C23F3" w:rsidP="006C23F3">
      <w:pPr>
        <w:spacing w:after="0" w:line="276" w:lineRule="auto"/>
        <w:jc w:val="both"/>
        <w:rPr>
          <w:rFonts w:ascii="Times New Roman" w:hAnsi="Times New Roman" w:cs="Times New Roman"/>
          <w:i/>
          <w:iCs/>
          <w:sz w:val="24"/>
          <w:szCs w:val="24"/>
        </w:rPr>
      </w:pPr>
    </w:p>
    <w:p w14:paraId="31AA5813" w14:textId="77777777" w:rsidR="006C23F3" w:rsidRDefault="006C23F3" w:rsidP="006C23F3">
      <w:pPr>
        <w:spacing w:after="0" w:line="276" w:lineRule="auto"/>
        <w:ind w:left="720"/>
        <w:jc w:val="both"/>
        <w:rPr>
          <w:rFonts w:ascii="Times New Roman" w:hAnsi="Times New Roman" w:cs="Times New Roman"/>
          <w:sz w:val="24"/>
          <w:szCs w:val="24"/>
        </w:rPr>
      </w:pPr>
      <w:r w:rsidRPr="002E0E0D">
        <w:rPr>
          <w:rFonts w:ascii="Times New Roman" w:hAnsi="Times New Roman" w:cs="Times New Roman"/>
          <w:sz w:val="24"/>
          <w:szCs w:val="24"/>
        </w:rPr>
        <w:lastRenderedPageBreak/>
        <w:t xml:space="preserve">It was assumed that if you were quiet and frail then you could be forced into a corner and fucked … What was important was to show that you would fight however unequal the battle. To many of the boys it was just a sport, a way of showing off their masculinity and virility. (23) </w:t>
      </w:r>
      <w:r>
        <w:rPr>
          <w:rFonts w:ascii="Times New Roman" w:hAnsi="Times New Roman" w:cs="Times New Roman"/>
          <w:sz w:val="24"/>
          <w:szCs w:val="24"/>
        </w:rPr>
        <w:t xml:space="preserve"> </w:t>
      </w:r>
    </w:p>
    <w:p w14:paraId="6F01AA5D" w14:textId="77777777" w:rsidR="006C23F3" w:rsidRDefault="006C23F3" w:rsidP="006C23F3">
      <w:pPr>
        <w:spacing w:after="0" w:line="276" w:lineRule="auto"/>
        <w:ind w:left="720"/>
        <w:jc w:val="both"/>
        <w:rPr>
          <w:rFonts w:ascii="Times New Roman" w:hAnsi="Times New Roman" w:cs="Times New Roman"/>
          <w:sz w:val="24"/>
          <w:szCs w:val="24"/>
        </w:rPr>
      </w:pPr>
    </w:p>
    <w:p w14:paraId="2DF1AD58" w14:textId="77777777" w:rsidR="006C23F3" w:rsidRDefault="006C23F3" w:rsidP="006C23F3">
      <w:pPr>
        <w:spacing w:line="276" w:lineRule="auto"/>
        <w:ind w:firstLine="720"/>
        <w:jc w:val="both"/>
        <w:rPr>
          <w:rFonts w:ascii="Times New Roman" w:hAnsi="Times New Roman" w:cs="Times New Roman"/>
          <w:sz w:val="24"/>
          <w:szCs w:val="24"/>
        </w:rPr>
      </w:pPr>
      <w:r w:rsidRPr="002E0E0D">
        <w:rPr>
          <w:rFonts w:ascii="Times New Roman" w:hAnsi="Times New Roman" w:cs="Times New Roman"/>
          <w:sz w:val="24"/>
          <w:szCs w:val="24"/>
        </w:rPr>
        <w:t>Sexual violence perpetrated by adolescents present a distinct and pressing societal concern, which has historically received limited attention from social scientists. Researchers such as, Abel, Mittelman, and Becker (1985), indicate that many adult sexual offenders initiated their criminal behaviour during adolescence, with around 25% of adult male offenders reporting their first offense occurring during this period. Additionally, a notable proportion of sexual offences, including approximately 25% of rapes and 50 percent of child sexual abuse cases, are attributed to adolescent male offenders.</w:t>
      </w:r>
      <w:r>
        <w:rPr>
          <w:rFonts w:ascii="Times New Roman" w:hAnsi="Times New Roman" w:cs="Times New Roman"/>
          <w:sz w:val="24"/>
          <w:szCs w:val="24"/>
        </w:rPr>
        <w:t xml:space="preserve"> </w:t>
      </w:r>
      <w:r w:rsidRPr="00B8757B">
        <w:rPr>
          <w:rFonts w:ascii="Times New Roman" w:hAnsi="Times New Roman" w:cs="Times New Roman"/>
          <w:i/>
          <w:iCs/>
          <w:sz w:val="24"/>
          <w:szCs w:val="24"/>
        </w:rPr>
        <w:t>In Memory of Departure</w:t>
      </w:r>
      <w:r w:rsidRPr="002E0E0D">
        <w:rPr>
          <w:rFonts w:ascii="Times New Roman" w:hAnsi="Times New Roman" w:cs="Times New Roman"/>
          <w:sz w:val="24"/>
          <w:szCs w:val="24"/>
        </w:rPr>
        <w:t xml:space="preserve"> </w:t>
      </w:r>
      <w:r>
        <w:rPr>
          <w:rFonts w:ascii="Times New Roman" w:hAnsi="Times New Roman" w:cs="Times New Roman"/>
          <w:sz w:val="24"/>
          <w:szCs w:val="24"/>
        </w:rPr>
        <w:t>“</w:t>
      </w:r>
      <w:r w:rsidRPr="00CA5242">
        <w:rPr>
          <w:rFonts w:ascii="Times New Roman" w:hAnsi="Times New Roman" w:cs="Times New Roman"/>
          <w:sz w:val="24"/>
          <w:szCs w:val="24"/>
        </w:rPr>
        <w:t>When Said was given money for sweets, he paid little boys to take their shorts off in a quiet corner</w:t>
      </w:r>
      <w:r>
        <w:rPr>
          <w:rFonts w:ascii="Times New Roman" w:hAnsi="Times New Roman" w:cs="Times New Roman"/>
          <w:sz w:val="24"/>
          <w:szCs w:val="24"/>
        </w:rPr>
        <w:t>” (</w:t>
      </w:r>
      <w:r w:rsidRPr="00CA5242">
        <w:rPr>
          <w:rFonts w:ascii="Times New Roman" w:hAnsi="Times New Roman" w:cs="Times New Roman"/>
          <w:sz w:val="24"/>
          <w:szCs w:val="24"/>
        </w:rPr>
        <w:t>11</w:t>
      </w:r>
      <w:r>
        <w:rPr>
          <w:rFonts w:ascii="Times New Roman" w:hAnsi="Times New Roman" w:cs="Times New Roman"/>
          <w:sz w:val="24"/>
          <w:szCs w:val="24"/>
        </w:rPr>
        <w:t>)</w:t>
      </w:r>
      <w:r w:rsidRPr="00382703">
        <w:rPr>
          <w:rFonts w:ascii="Times New Roman" w:hAnsi="Times New Roman" w:cs="Times New Roman"/>
          <w:sz w:val="24"/>
          <w:szCs w:val="24"/>
        </w:rPr>
        <w:t>,</w:t>
      </w:r>
      <w:r>
        <w:rPr>
          <w:rFonts w:ascii="Times New Roman" w:hAnsi="Times New Roman" w:cs="Times New Roman"/>
          <w:sz w:val="24"/>
          <w:szCs w:val="24"/>
        </w:rPr>
        <w:t xml:space="preserve"> to such situation’s researchers like in ‘I Thought It Would Never Happen’ call it </w:t>
      </w:r>
      <w:r w:rsidRPr="00F26EB7">
        <w:rPr>
          <w:rFonts w:ascii="Times New Roman" w:hAnsi="Times New Roman" w:cs="Times New Roman"/>
          <w:sz w:val="24"/>
          <w:szCs w:val="24"/>
        </w:rPr>
        <w:t>“sexual initiation”</w:t>
      </w:r>
      <w:r>
        <w:rPr>
          <w:rFonts w:ascii="Times New Roman" w:hAnsi="Times New Roman" w:cs="Times New Roman"/>
          <w:sz w:val="24"/>
          <w:szCs w:val="24"/>
        </w:rPr>
        <w:t xml:space="preserve"> (61) and</w:t>
      </w:r>
      <w:r w:rsidRPr="00A5484B">
        <w:rPr>
          <w:rFonts w:ascii="Times New Roman" w:hAnsi="Times New Roman" w:cs="Times New Roman"/>
          <w:sz w:val="24"/>
          <w:szCs w:val="24"/>
        </w:rPr>
        <w:t xml:space="preserve"> </w:t>
      </w:r>
      <w:r>
        <w:rPr>
          <w:rFonts w:ascii="Times New Roman" w:hAnsi="Times New Roman" w:cs="Times New Roman"/>
          <w:sz w:val="24"/>
          <w:szCs w:val="24"/>
        </w:rPr>
        <w:t>g</w:t>
      </w:r>
      <w:r w:rsidRPr="002E0E0D">
        <w:rPr>
          <w:rFonts w:ascii="Times New Roman" w:hAnsi="Times New Roman" w:cs="Times New Roman"/>
          <w:sz w:val="24"/>
          <w:szCs w:val="24"/>
        </w:rPr>
        <w:t>iven the substantial emotional and physical harm inflicted upon victims of sexual violence, there is a clear imperative for extensive research into the behaviour of adolescent male sex offenders (Messerschmidt).</w:t>
      </w:r>
      <w:r>
        <w:rPr>
          <w:rFonts w:ascii="Times New Roman" w:hAnsi="Times New Roman" w:cs="Times New Roman"/>
          <w:sz w:val="24"/>
          <w:szCs w:val="24"/>
        </w:rPr>
        <w:t xml:space="preserve"> Latif also</w:t>
      </w:r>
      <w:r w:rsidRPr="00A54AE1">
        <w:rPr>
          <w:rFonts w:ascii="Times New Roman" w:hAnsi="Times New Roman" w:cs="Times New Roman"/>
          <w:sz w:val="24"/>
          <w:szCs w:val="24"/>
        </w:rPr>
        <w:t xml:space="preserve"> merges Faru, Hussein and those who harassed Hassan together, as an amorphous group of sinister aggressors. Latif then presses his point with Saleh, saying: </w:t>
      </w:r>
    </w:p>
    <w:p w14:paraId="2B93D0AD" w14:textId="77777777" w:rsidR="006C23F3" w:rsidRDefault="006C23F3" w:rsidP="006C23F3">
      <w:pPr>
        <w:spacing w:line="276" w:lineRule="auto"/>
        <w:ind w:left="720"/>
        <w:jc w:val="both"/>
        <w:rPr>
          <w:rFonts w:ascii="Times New Roman" w:hAnsi="Times New Roman" w:cs="Times New Roman"/>
          <w:sz w:val="24"/>
          <w:szCs w:val="24"/>
        </w:rPr>
      </w:pPr>
      <w:r w:rsidRPr="00A54AE1">
        <w:rPr>
          <w:rFonts w:ascii="Times New Roman" w:hAnsi="Times New Roman" w:cs="Times New Roman"/>
          <w:sz w:val="24"/>
          <w:szCs w:val="24"/>
        </w:rPr>
        <w:t>You must have known that he was a notorious predator on young boys, tormenting them week after week with offers of coins and packets of halwa until they succumbed, or until his interest forced someone else to make them succumb, after which in their shame they submitted to others. Him and others like him, who thought themselves strong and manly because they could stalk and torment and intimidate young boys until they forced them to submit in shame</w:t>
      </w:r>
      <w:r>
        <w:rPr>
          <w:rFonts w:ascii="Times New Roman" w:hAnsi="Times New Roman" w:cs="Times New Roman"/>
          <w:sz w:val="24"/>
          <w:szCs w:val="24"/>
        </w:rPr>
        <w:t>.</w:t>
      </w:r>
      <w:r w:rsidRPr="00A54AE1">
        <w:rPr>
          <w:rFonts w:ascii="Times New Roman" w:hAnsi="Times New Roman" w:cs="Times New Roman"/>
          <w:sz w:val="24"/>
          <w:szCs w:val="24"/>
        </w:rPr>
        <w:t xml:space="preserve"> (155-6)</w:t>
      </w:r>
    </w:p>
    <w:p w14:paraId="60B9502B" w14:textId="77777777" w:rsidR="006C23F3" w:rsidRDefault="006C23F3" w:rsidP="006C23F3">
      <w:pPr>
        <w:spacing w:line="276" w:lineRule="auto"/>
        <w:jc w:val="both"/>
        <w:rPr>
          <w:rFonts w:ascii="Times New Roman" w:hAnsi="Times New Roman" w:cs="Times New Roman"/>
          <w:sz w:val="24"/>
          <w:szCs w:val="24"/>
        </w:rPr>
      </w:pPr>
      <w:r w:rsidRPr="003612D7">
        <w:rPr>
          <w:rFonts w:ascii="Times New Roman" w:hAnsi="Times New Roman" w:cs="Times New Roman"/>
          <w:sz w:val="24"/>
          <w:szCs w:val="24"/>
        </w:rPr>
        <w:t xml:space="preserve">Studying childhood and its disruption </w:t>
      </w:r>
      <w:r>
        <w:rPr>
          <w:rFonts w:ascii="Times New Roman" w:hAnsi="Times New Roman" w:cs="Times New Roman"/>
          <w:sz w:val="24"/>
          <w:szCs w:val="24"/>
        </w:rPr>
        <w:t xml:space="preserve">through rape </w:t>
      </w:r>
      <w:r w:rsidRPr="003612D7">
        <w:rPr>
          <w:rFonts w:ascii="Times New Roman" w:hAnsi="Times New Roman" w:cs="Times New Roman"/>
          <w:sz w:val="24"/>
          <w:szCs w:val="24"/>
        </w:rPr>
        <w:t>in this research article is a response to the concern raised by Eldred Jones</w:t>
      </w:r>
      <w:r>
        <w:rPr>
          <w:rFonts w:ascii="Times New Roman" w:hAnsi="Times New Roman" w:cs="Times New Roman"/>
          <w:sz w:val="24"/>
          <w:szCs w:val="24"/>
        </w:rPr>
        <w:t xml:space="preserve"> (</w:t>
      </w:r>
      <w:r w:rsidRPr="003612D7">
        <w:rPr>
          <w:rFonts w:ascii="Times New Roman" w:hAnsi="Times New Roman" w:cs="Times New Roman"/>
          <w:sz w:val="24"/>
          <w:szCs w:val="24"/>
        </w:rPr>
        <w:t>1998</w:t>
      </w:r>
      <w:r>
        <w:rPr>
          <w:rFonts w:ascii="Times New Roman" w:hAnsi="Times New Roman" w:cs="Times New Roman"/>
          <w:sz w:val="24"/>
          <w:szCs w:val="24"/>
        </w:rPr>
        <w:t>)</w:t>
      </w:r>
      <w:r w:rsidRPr="003612D7">
        <w:rPr>
          <w:rFonts w:ascii="Times New Roman" w:hAnsi="Times New Roman" w:cs="Times New Roman"/>
          <w:sz w:val="24"/>
          <w:szCs w:val="24"/>
        </w:rPr>
        <w:t xml:space="preserve"> when he opines that, “Far from being merely nostalgic yearnings for a lost paradise, many of the treatments of childhood have exposed a grim reality of cruelty, harshness (particularly paternal) egocentricism and extraordinary bruising of the vulnerable child psyche” (7).</w:t>
      </w:r>
      <w:r>
        <w:rPr>
          <w:rFonts w:ascii="Times New Roman" w:hAnsi="Times New Roman" w:cs="Times New Roman"/>
          <w:sz w:val="24"/>
          <w:szCs w:val="24"/>
        </w:rPr>
        <w:t xml:space="preserve"> </w:t>
      </w:r>
    </w:p>
    <w:p w14:paraId="40455ADC" w14:textId="77777777" w:rsidR="006C23F3" w:rsidRDefault="006C23F3" w:rsidP="006C23F3">
      <w:pPr>
        <w:spacing w:line="276" w:lineRule="auto"/>
        <w:ind w:firstLine="720"/>
        <w:jc w:val="both"/>
        <w:rPr>
          <w:rFonts w:ascii="Times New Roman" w:hAnsi="Times New Roman" w:cs="Times New Roman"/>
          <w:sz w:val="24"/>
          <w:szCs w:val="24"/>
        </w:rPr>
      </w:pPr>
      <w:r w:rsidRPr="002E0E0D">
        <w:rPr>
          <w:rFonts w:ascii="Times New Roman" w:hAnsi="Times New Roman" w:cs="Times New Roman"/>
          <w:sz w:val="24"/>
          <w:szCs w:val="24"/>
        </w:rPr>
        <w:t>Numerous cultural theorists have examined the manners in which sodomy</w:t>
      </w:r>
      <w:r>
        <w:rPr>
          <w:rFonts w:ascii="Times New Roman" w:hAnsi="Times New Roman" w:cs="Times New Roman"/>
          <w:sz w:val="24"/>
          <w:szCs w:val="24"/>
        </w:rPr>
        <w:t xml:space="preserve"> (a tool of rape)</w:t>
      </w:r>
      <w:r w:rsidRPr="002E0E0D">
        <w:rPr>
          <w:rFonts w:ascii="Times New Roman" w:hAnsi="Times New Roman" w:cs="Times New Roman"/>
          <w:sz w:val="24"/>
          <w:szCs w:val="24"/>
        </w:rPr>
        <w:t xml:space="preserve"> has been employed as a mechanism for asserting power over marginalized populations, with particular attention to its impact on vulnerable groups such as children. </w:t>
      </w:r>
      <w:r w:rsidRPr="00A17377">
        <w:rPr>
          <w:rFonts w:ascii="Times New Roman" w:hAnsi="Times New Roman" w:cs="Times New Roman"/>
          <w:sz w:val="24"/>
          <w:szCs w:val="24"/>
        </w:rPr>
        <w:t>Society</w:t>
      </w:r>
      <w:r>
        <w:rPr>
          <w:rFonts w:ascii="Times New Roman" w:hAnsi="Times New Roman" w:cs="Times New Roman"/>
          <w:sz w:val="24"/>
          <w:szCs w:val="24"/>
        </w:rPr>
        <w:t>’</w:t>
      </w:r>
      <w:r w:rsidRPr="00A17377">
        <w:rPr>
          <w:rFonts w:ascii="Times New Roman" w:hAnsi="Times New Roman" w:cs="Times New Roman"/>
          <w:sz w:val="24"/>
          <w:szCs w:val="24"/>
        </w:rPr>
        <w:t>s expectations that men must adhere to specific standards and norms of masculinity, along with a fear of being perceived as homosexual or effeminate (Connell &amp; Messerschmidt, 2005; Kimmel, 2009), compel men to exhibit stereotypical behaviors associated with their gender as part of a process of impression management (Goffman, 1967).</w:t>
      </w:r>
      <w:r>
        <w:rPr>
          <w:rFonts w:ascii="Times New Roman" w:hAnsi="Times New Roman" w:cs="Times New Roman"/>
          <w:sz w:val="24"/>
          <w:szCs w:val="24"/>
        </w:rPr>
        <w:t xml:space="preserve"> David Eng’s mention of </w:t>
      </w:r>
      <w:r w:rsidRPr="00643916">
        <w:rPr>
          <w:rFonts w:ascii="Times New Roman" w:hAnsi="Times New Roman" w:cs="Times New Roman"/>
          <w:sz w:val="24"/>
          <w:szCs w:val="24"/>
        </w:rPr>
        <w:t>Nayan Shah</w:t>
      </w:r>
      <w:r>
        <w:rPr>
          <w:rFonts w:ascii="Times New Roman" w:hAnsi="Times New Roman" w:cs="Times New Roman"/>
          <w:sz w:val="24"/>
          <w:szCs w:val="24"/>
        </w:rPr>
        <w:t>’</w:t>
      </w:r>
      <w:r w:rsidRPr="00643916">
        <w:rPr>
          <w:rFonts w:ascii="Times New Roman" w:hAnsi="Times New Roman" w:cs="Times New Roman"/>
          <w:sz w:val="24"/>
          <w:szCs w:val="24"/>
        </w:rPr>
        <w:t xml:space="preserve">s essay, </w:t>
      </w:r>
      <w:r>
        <w:rPr>
          <w:rFonts w:ascii="Times New Roman" w:hAnsi="Times New Roman" w:cs="Times New Roman"/>
          <w:sz w:val="24"/>
          <w:szCs w:val="24"/>
        </w:rPr>
        <w:t>“</w:t>
      </w:r>
      <w:r w:rsidRPr="00643916">
        <w:rPr>
          <w:rFonts w:ascii="Times New Roman" w:hAnsi="Times New Roman" w:cs="Times New Roman"/>
          <w:sz w:val="24"/>
          <w:szCs w:val="24"/>
        </w:rPr>
        <w:t>Policing Privacy, Migrants, and the Limits of Freedom,</w:t>
      </w:r>
      <w:r>
        <w:rPr>
          <w:rFonts w:ascii="Times New Roman" w:hAnsi="Times New Roman" w:cs="Times New Roman"/>
          <w:sz w:val="24"/>
          <w:szCs w:val="24"/>
        </w:rPr>
        <w:t>”</w:t>
      </w:r>
      <w:r w:rsidRPr="00643916">
        <w:rPr>
          <w:rFonts w:ascii="Times New Roman" w:hAnsi="Times New Roman" w:cs="Times New Roman"/>
          <w:sz w:val="24"/>
          <w:szCs w:val="24"/>
        </w:rPr>
        <w:t xml:space="preserve"> critically reevaluates the liberation discourse surrounding </w:t>
      </w:r>
      <w:r w:rsidRPr="00643916">
        <w:rPr>
          <w:rFonts w:ascii="Times New Roman" w:hAnsi="Times New Roman" w:cs="Times New Roman"/>
          <w:i/>
          <w:iCs/>
          <w:sz w:val="24"/>
          <w:szCs w:val="24"/>
        </w:rPr>
        <w:t>Lawrence v. Texas</w:t>
      </w:r>
      <w:r w:rsidRPr="00643916">
        <w:rPr>
          <w:rFonts w:ascii="Times New Roman" w:hAnsi="Times New Roman" w:cs="Times New Roman"/>
          <w:sz w:val="24"/>
          <w:szCs w:val="24"/>
        </w:rPr>
        <w:t xml:space="preserve"> by examining early twentieth-century sodomy cases involving racialized migrant labourers in the rural West. Shah argues that, historically, the prosecution of sodomy has not been primarily determined by sexual identity. Instead, disparities in social class, age, and race have played a more </w:t>
      </w:r>
      <w:r w:rsidRPr="00643916">
        <w:rPr>
          <w:rFonts w:ascii="Times New Roman" w:hAnsi="Times New Roman" w:cs="Times New Roman"/>
          <w:sz w:val="24"/>
          <w:szCs w:val="24"/>
        </w:rPr>
        <w:lastRenderedPageBreak/>
        <w:t>significant role in shaping the policing practices that result in arrests for sodomy and violations of public morality</w:t>
      </w:r>
      <w:r>
        <w:rPr>
          <w:rFonts w:ascii="Times New Roman" w:hAnsi="Times New Roman" w:cs="Times New Roman"/>
          <w:sz w:val="24"/>
          <w:szCs w:val="24"/>
        </w:rPr>
        <w:t xml:space="preserve"> (13). </w:t>
      </w:r>
      <w:r w:rsidRPr="00420E06">
        <w:rPr>
          <w:rFonts w:ascii="Times New Roman" w:hAnsi="Times New Roman" w:cs="Times New Roman"/>
          <w:sz w:val="24"/>
          <w:szCs w:val="24"/>
        </w:rPr>
        <w:t>The notion of sodomy as described by Shah diverges from the principles underlying rape, both in legal and social contexts. Sodomy, in the historical context Shah examines, is more closely associated with moral policing and social control</w:t>
      </w:r>
      <w:r>
        <w:rPr>
          <w:rFonts w:ascii="Times New Roman" w:hAnsi="Times New Roman" w:cs="Times New Roman"/>
          <w:sz w:val="24"/>
          <w:szCs w:val="24"/>
        </w:rPr>
        <w:t xml:space="preserve"> as that’s true with the works of Abdulrazak Gurnah’s works as well, </w:t>
      </w:r>
      <w:r w:rsidRPr="00420E06">
        <w:rPr>
          <w:rFonts w:ascii="Times New Roman" w:hAnsi="Times New Roman" w:cs="Times New Roman"/>
          <w:sz w:val="24"/>
          <w:szCs w:val="24"/>
        </w:rPr>
        <w:t xml:space="preserve">where the offense is constructed around the idea of deviant sexual behavior. </w:t>
      </w:r>
      <w:r>
        <w:rPr>
          <w:rFonts w:ascii="Times New Roman" w:hAnsi="Times New Roman" w:cs="Times New Roman"/>
          <w:sz w:val="24"/>
          <w:szCs w:val="24"/>
        </w:rPr>
        <w:t>But t</w:t>
      </w:r>
      <w:r w:rsidRPr="00420E06">
        <w:rPr>
          <w:rFonts w:ascii="Times New Roman" w:hAnsi="Times New Roman" w:cs="Times New Roman"/>
          <w:sz w:val="24"/>
          <w:szCs w:val="24"/>
        </w:rPr>
        <w:t>his is distinct from the concept of rape, which is fundamentally about sexual violence, coercion, and the violation of an individual</w:t>
      </w:r>
      <w:r>
        <w:rPr>
          <w:rFonts w:ascii="Times New Roman" w:hAnsi="Times New Roman" w:cs="Times New Roman"/>
          <w:sz w:val="24"/>
          <w:szCs w:val="24"/>
        </w:rPr>
        <w:t>’</w:t>
      </w:r>
      <w:r w:rsidRPr="00420E06">
        <w:rPr>
          <w:rFonts w:ascii="Times New Roman" w:hAnsi="Times New Roman" w:cs="Times New Roman"/>
          <w:sz w:val="24"/>
          <w:szCs w:val="24"/>
        </w:rPr>
        <w:t>s bodily autonomy</w:t>
      </w:r>
      <w:r>
        <w:rPr>
          <w:rFonts w:ascii="Times New Roman" w:hAnsi="Times New Roman" w:cs="Times New Roman"/>
          <w:sz w:val="24"/>
          <w:szCs w:val="24"/>
        </w:rPr>
        <w:t xml:space="preserve"> that this paper fundamentally talks about</w:t>
      </w:r>
      <w:r w:rsidRPr="00420E06">
        <w:rPr>
          <w:rFonts w:ascii="Times New Roman" w:hAnsi="Times New Roman" w:cs="Times New Roman"/>
          <w:sz w:val="24"/>
          <w:szCs w:val="24"/>
        </w:rPr>
        <w:t>. While both sodomy and rape can be used as tools of oppression, particularly against marginalized groups, the former in Shah</w:t>
      </w:r>
      <w:r>
        <w:rPr>
          <w:rFonts w:ascii="Times New Roman" w:hAnsi="Times New Roman" w:cs="Times New Roman"/>
          <w:sz w:val="24"/>
          <w:szCs w:val="24"/>
        </w:rPr>
        <w:t>’</w:t>
      </w:r>
      <w:r w:rsidRPr="00420E06">
        <w:rPr>
          <w:rFonts w:ascii="Times New Roman" w:hAnsi="Times New Roman" w:cs="Times New Roman"/>
          <w:sz w:val="24"/>
          <w:szCs w:val="24"/>
        </w:rPr>
        <w:t>s analysis is more about enforcing societal norms through the regulation of sexual behavior rather than addressing the harm and violence inherent in rape</w:t>
      </w:r>
      <w:r>
        <w:rPr>
          <w:rFonts w:ascii="Times New Roman" w:hAnsi="Times New Roman" w:cs="Times New Roman"/>
          <w:sz w:val="24"/>
          <w:szCs w:val="24"/>
        </w:rPr>
        <w:t xml:space="preserve"> that the children go through</w:t>
      </w:r>
      <w:r w:rsidRPr="00420E06">
        <w:rPr>
          <w:rFonts w:ascii="Times New Roman" w:hAnsi="Times New Roman" w:cs="Times New Roman"/>
          <w:sz w:val="24"/>
          <w:szCs w:val="24"/>
        </w:rPr>
        <w:t>. Thus, the classification of sodomy here reflects a linguistic and legal pattern of offense tied to social control rather than a direct parallel to the principles of rape.</w:t>
      </w:r>
      <w:r>
        <w:rPr>
          <w:rFonts w:ascii="Times New Roman" w:hAnsi="Times New Roman" w:cs="Times New Roman"/>
          <w:sz w:val="24"/>
          <w:szCs w:val="24"/>
        </w:rPr>
        <w:t xml:space="preserve"> </w:t>
      </w:r>
      <w:r w:rsidRPr="00A17377">
        <w:rPr>
          <w:rFonts w:ascii="Times New Roman" w:hAnsi="Times New Roman" w:cs="Times New Roman"/>
          <w:sz w:val="24"/>
          <w:szCs w:val="24"/>
        </w:rPr>
        <w:t xml:space="preserve">As Prohaska and Gailey state, </w:t>
      </w:r>
      <w:r>
        <w:rPr>
          <w:rFonts w:ascii="Times New Roman" w:hAnsi="Times New Roman" w:cs="Times New Roman"/>
          <w:sz w:val="24"/>
          <w:szCs w:val="24"/>
        </w:rPr>
        <w:t>“</w:t>
      </w:r>
      <w:r w:rsidRPr="00A17377">
        <w:rPr>
          <w:rFonts w:ascii="Times New Roman" w:hAnsi="Times New Roman" w:cs="Times New Roman"/>
          <w:sz w:val="24"/>
          <w:szCs w:val="24"/>
        </w:rPr>
        <w:t>The key to hegemonic masculinity is power, whether over other men or women ...</w:t>
      </w:r>
      <w:r>
        <w:rPr>
          <w:rFonts w:ascii="Times New Roman" w:hAnsi="Times New Roman" w:cs="Times New Roman"/>
          <w:sz w:val="24"/>
          <w:szCs w:val="24"/>
        </w:rPr>
        <w:t>”</w:t>
      </w:r>
      <w:r w:rsidRPr="00A17377">
        <w:rPr>
          <w:rFonts w:ascii="Times New Roman" w:hAnsi="Times New Roman" w:cs="Times New Roman"/>
          <w:sz w:val="24"/>
          <w:szCs w:val="24"/>
        </w:rPr>
        <w:t xml:space="preserve"> (20</w:t>
      </w:r>
      <w:r>
        <w:rPr>
          <w:rFonts w:ascii="Times New Roman" w:hAnsi="Times New Roman" w:cs="Times New Roman"/>
          <w:sz w:val="24"/>
          <w:szCs w:val="24"/>
        </w:rPr>
        <w:t>10</w:t>
      </w:r>
      <w:r w:rsidRPr="00A17377">
        <w:rPr>
          <w:rFonts w:ascii="Times New Roman" w:hAnsi="Times New Roman" w:cs="Times New Roman"/>
          <w:sz w:val="24"/>
          <w:szCs w:val="24"/>
        </w:rPr>
        <w:t>, p. 15</w:t>
      </w:r>
      <w:r>
        <w:rPr>
          <w:rFonts w:ascii="Times New Roman" w:hAnsi="Times New Roman" w:cs="Times New Roman"/>
          <w:sz w:val="24"/>
          <w:szCs w:val="24"/>
        </w:rPr>
        <w:t xml:space="preserve">) There is one more kind of a power relation that </w:t>
      </w:r>
      <w:r w:rsidRPr="00A6797A">
        <w:rPr>
          <w:rFonts w:ascii="Times New Roman" w:hAnsi="Times New Roman" w:cs="Times New Roman"/>
          <w:sz w:val="24"/>
          <w:szCs w:val="24"/>
        </w:rPr>
        <w:t>Avgi Saketopoulou</w:t>
      </w:r>
      <w:r>
        <w:rPr>
          <w:rFonts w:ascii="Times New Roman" w:hAnsi="Times New Roman" w:cs="Times New Roman"/>
          <w:sz w:val="24"/>
          <w:szCs w:val="24"/>
        </w:rPr>
        <w:t xml:space="preserve"> in a seminal work ‘</w:t>
      </w:r>
      <w:r w:rsidRPr="00DE2743">
        <w:rPr>
          <w:rFonts w:ascii="Times New Roman" w:hAnsi="Times New Roman" w:cs="Times New Roman"/>
          <w:sz w:val="24"/>
          <w:szCs w:val="24"/>
        </w:rPr>
        <w:t>To Suffer Pleasure: The Shattering of the Ego as the Psychic Labor of Perverse Sexuality</w:t>
      </w:r>
      <w:r>
        <w:rPr>
          <w:rFonts w:ascii="Times New Roman" w:hAnsi="Times New Roman" w:cs="Times New Roman"/>
          <w:sz w:val="24"/>
          <w:szCs w:val="24"/>
        </w:rPr>
        <w:t xml:space="preserve">’ discusses that: </w:t>
      </w:r>
    </w:p>
    <w:p w14:paraId="3FBB9093" w14:textId="77777777" w:rsidR="006C23F3" w:rsidRDefault="006C23F3" w:rsidP="006C23F3">
      <w:pPr>
        <w:spacing w:line="276" w:lineRule="auto"/>
        <w:ind w:left="720"/>
        <w:jc w:val="both"/>
        <w:rPr>
          <w:rFonts w:ascii="Times New Roman" w:hAnsi="Times New Roman" w:cs="Times New Roman"/>
          <w:sz w:val="24"/>
          <w:szCs w:val="24"/>
        </w:rPr>
      </w:pPr>
      <w:r w:rsidRPr="002D3E19">
        <w:rPr>
          <w:rFonts w:ascii="Times New Roman" w:hAnsi="Times New Roman" w:cs="Times New Roman"/>
          <w:sz w:val="24"/>
          <w:szCs w:val="24"/>
        </w:rPr>
        <w:t>What qualifies a sexual act as perverse is not the precise script enacted but that transgression and interembodiment work in tandem. The former lures the self into crashing through its own regulatory walls, one’s idiosyncratically sutured line of prohibition: the latter inundates the subject with new undecipherable messages from the other (What does this person want from me? What did that look/gasp/touch mean?)</w:t>
      </w:r>
      <w:r>
        <w:rPr>
          <w:rFonts w:ascii="Times New Roman" w:hAnsi="Times New Roman" w:cs="Times New Roman"/>
          <w:sz w:val="24"/>
          <w:szCs w:val="24"/>
        </w:rPr>
        <w:t xml:space="preserve"> …</w:t>
      </w:r>
      <w:r w:rsidRPr="002D3E19">
        <w:rPr>
          <w:rFonts w:ascii="Times New Roman" w:hAnsi="Times New Roman" w:cs="Times New Roman"/>
          <w:sz w:val="24"/>
          <w:szCs w:val="24"/>
        </w:rPr>
        <w:t>What ensues is an unraveling of the ego (Bersani, 1986) that allows densely encrypted moments and enigmatic states (Laplanche, 1999) sewn into it to come forth.</w:t>
      </w:r>
      <w:r>
        <w:rPr>
          <w:rFonts w:ascii="Times New Roman" w:hAnsi="Times New Roman" w:cs="Times New Roman"/>
          <w:sz w:val="24"/>
          <w:szCs w:val="24"/>
        </w:rPr>
        <w:t xml:space="preserve"> (258)</w:t>
      </w:r>
    </w:p>
    <w:p w14:paraId="19A62B66" w14:textId="77777777" w:rsidR="006C23F3" w:rsidRDefault="006C23F3" w:rsidP="006C23F3">
      <w:pPr>
        <w:spacing w:line="276" w:lineRule="auto"/>
        <w:jc w:val="both"/>
        <w:rPr>
          <w:rFonts w:ascii="Times New Roman" w:hAnsi="Times New Roman" w:cs="Times New Roman"/>
          <w:sz w:val="24"/>
          <w:szCs w:val="24"/>
        </w:rPr>
      </w:pPr>
      <w:r w:rsidRPr="00436AD4">
        <w:rPr>
          <w:rFonts w:ascii="Times New Roman" w:hAnsi="Times New Roman" w:cs="Times New Roman"/>
          <w:sz w:val="24"/>
          <w:szCs w:val="24"/>
        </w:rPr>
        <w:t>Th</w:t>
      </w:r>
      <w:r>
        <w:rPr>
          <w:rFonts w:ascii="Times New Roman" w:hAnsi="Times New Roman" w:cs="Times New Roman"/>
          <w:sz w:val="24"/>
          <w:szCs w:val="24"/>
        </w:rPr>
        <w:t xml:space="preserve">is quote </w:t>
      </w:r>
      <w:r w:rsidRPr="00436AD4">
        <w:rPr>
          <w:rFonts w:ascii="Times New Roman" w:hAnsi="Times New Roman" w:cs="Times New Roman"/>
          <w:sz w:val="24"/>
          <w:szCs w:val="24"/>
        </w:rPr>
        <w:t>explores the psychoanalytic notion of perverse sexual acts, positing that what qualifies an act as perverse is not the specific behaviors performed, but the way in which transgression and interembodiment operate together. Transgression refers to the subject</w:t>
      </w:r>
      <w:r>
        <w:rPr>
          <w:rFonts w:ascii="Times New Roman" w:hAnsi="Times New Roman" w:cs="Times New Roman"/>
          <w:sz w:val="24"/>
          <w:szCs w:val="24"/>
        </w:rPr>
        <w:t>’</w:t>
      </w:r>
      <w:r w:rsidRPr="00436AD4">
        <w:rPr>
          <w:rFonts w:ascii="Times New Roman" w:hAnsi="Times New Roman" w:cs="Times New Roman"/>
          <w:sz w:val="24"/>
          <w:szCs w:val="24"/>
        </w:rPr>
        <w:t>s breach of their own internal prohibitions, pushing beyond the ego</w:t>
      </w:r>
      <w:r>
        <w:rPr>
          <w:rFonts w:ascii="Times New Roman" w:hAnsi="Times New Roman" w:cs="Times New Roman"/>
          <w:sz w:val="24"/>
          <w:szCs w:val="24"/>
        </w:rPr>
        <w:t>’</w:t>
      </w:r>
      <w:r w:rsidRPr="00436AD4">
        <w:rPr>
          <w:rFonts w:ascii="Times New Roman" w:hAnsi="Times New Roman" w:cs="Times New Roman"/>
          <w:sz w:val="24"/>
          <w:szCs w:val="24"/>
        </w:rPr>
        <w:t xml:space="preserve">s regulatory boundaries, while interembodiment involves an intense entanglement with the other, flooding the subject with undecipherable and enigmatic messages. This fusion creates an experience of overwhelming excess, a dysregulating </w:t>
      </w:r>
      <w:r>
        <w:rPr>
          <w:rFonts w:ascii="Times New Roman" w:hAnsi="Times New Roman" w:cs="Times New Roman"/>
          <w:sz w:val="24"/>
          <w:szCs w:val="24"/>
        </w:rPr>
        <w:t>“</w:t>
      </w:r>
      <w:r w:rsidRPr="00436AD4">
        <w:rPr>
          <w:rFonts w:ascii="Times New Roman" w:hAnsi="Times New Roman" w:cs="Times New Roman"/>
          <w:sz w:val="24"/>
          <w:szCs w:val="24"/>
        </w:rPr>
        <w:t>too-muchness</w:t>
      </w:r>
      <w:r>
        <w:rPr>
          <w:rFonts w:ascii="Times New Roman" w:hAnsi="Times New Roman" w:cs="Times New Roman"/>
          <w:sz w:val="24"/>
          <w:szCs w:val="24"/>
        </w:rPr>
        <w:t>”</w:t>
      </w:r>
      <w:r w:rsidRPr="00436AD4">
        <w:rPr>
          <w:rFonts w:ascii="Times New Roman" w:hAnsi="Times New Roman" w:cs="Times New Roman"/>
          <w:sz w:val="24"/>
          <w:szCs w:val="24"/>
        </w:rPr>
        <w:t xml:space="preserve"> that disrupts the homeostatic balance of the ego. The ensuing unraveling of the ego allows repressed or encrypted aspects of the psyche, as articulated by Laplanche and Bersani, to surface, exposing the unconscious conflicts and desires that are typically kept hidden.</w:t>
      </w:r>
      <w:r>
        <w:rPr>
          <w:rFonts w:ascii="Times New Roman" w:hAnsi="Times New Roman" w:cs="Times New Roman"/>
          <w:sz w:val="24"/>
          <w:szCs w:val="24"/>
        </w:rPr>
        <w:t xml:space="preserve"> This falls in line with one of the non-climatically ripe plot twist in </w:t>
      </w:r>
      <w:r w:rsidRPr="00C73CE8">
        <w:rPr>
          <w:rFonts w:ascii="Times New Roman" w:hAnsi="Times New Roman" w:cs="Times New Roman"/>
          <w:i/>
          <w:iCs/>
          <w:sz w:val="24"/>
          <w:szCs w:val="24"/>
        </w:rPr>
        <w:t xml:space="preserve">Memory of </w:t>
      </w:r>
      <w:r>
        <w:rPr>
          <w:rFonts w:ascii="Times New Roman" w:hAnsi="Times New Roman" w:cs="Times New Roman"/>
          <w:i/>
          <w:iCs/>
          <w:sz w:val="24"/>
          <w:szCs w:val="24"/>
        </w:rPr>
        <w:t>D</w:t>
      </w:r>
      <w:r w:rsidRPr="00C73CE8">
        <w:rPr>
          <w:rFonts w:ascii="Times New Roman" w:hAnsi="Times New Roman" w:cs="Times New Roman"/>
          <w:i/>
          <w:iCs/>
          <w:sz w:val="24"/>
          <w:szCs w:val="24"/>
        </w:rPr>
        <w:t>eparture</w:t>
      </w:r>
      <w:r>
        <w:rPr>
          <w:rFonts w:ascii="Times New Roman" w:hAnsi="Times New Roman" w:cs="Times New Roman"/>
          <w:sz w:val="24"/>
          <w:szCs w:val="24"/>
        </w:rPr>
        <w:t xml:space="preserve"> when Hassan narrates that: </w:t>
      </w:r>
    </w:p>
    <w:p w14:paraId="16DBB349" w14:textId="77777777" w:rsidR="006C23F3" w:rsidRDefault="006C23F3" w:rsidP="006C23F3">
      <w:pPr>
        <w:spacing w:line="276" w:lineRule="auto"/>
        <w:ind w:left="720"/>
        <w:jc w:val="both"/>
        <w:rPr>
          <w:rFonts w:ascii="Times New Roman" w:hAnsi="Times New Roman" w:cs="Times New Roman"/>
          <w:sz w:val="24"/>
          <w:szCs w:val="24"/>
        </w:rPr>
      </w:pPr>
      <w:r>
        <w:rPr>
          <w:rFonts w:ascii="Times New Roman" w:hAnsi="Times New Roman" w:cs="Times New Roman"/>
          <w:sz w:val="24"/>
          <w:szCs w:val="24"/>
        </w:rPr>
        <w:t>I</w:t>
      </w:r>
      <w:r w:rsidRPr="00BE4BBC">
        <w:rPr>
          <w:rFonts w:ascii="Times New Roman" w:hAnsi="Times New Roman" w:cs="Times New Roman"/>
          <w:sz w:val="24"/>
          <w:szCs w:val="24"/>
        </w:rPr>
        <w:t>n my first year at school, Abbas, a classmate, had given me a penny every day of the school year to soften me up for the big fuck</w:t>
      </w:r>
      <w:r>
        <w:rPr>
          <w:rFonts w:ascii="Times New Roman" w:hAnsi="Times New Roman" w:cs="Times New Roman"/>
          <w:sz w:val="24"/>
          <w:szCs w:val="24"/>
        </w:rPr>
        <w:t xml:space="preserve">… </w:t>
      </w:r>
      <w:r w:rsidRPr="00BE4BBC">
        <w:rPr>
          <w:rFonts w:ascii="Times New Roman" w:hAnsi="Times New Roman" w:cs="Times New Roman"/>
          <w:sz w:val="24"/>
          <w:szCs w:val="24"/>
        </w:rPr>
        <w:t>I was to be seen as his plaything, on his payroll.</w:t>
      </w:r>
      <w:r>
        <w:rPr>
          <w:rFonts w:ascii="Times New Roman" w:hAnsi="Times New Roman" w:cs="Times New Roman"/>
          <w:sz w:val="24"/>
          <w:szCs w:val="24"/>
        </w:rPr>
        <w:t xml:space="preserve"> </w:t>
      </w:r>
      <w:r w:rsidRPr="00BE4BBC">
        <w:rPr>
          <w:rFonts w:ascii="Times New Roman" w:hAnsi="Times New Roman" w:cs="Times New Roman"/>
          <w:sz w:val="24"/>
          <w:szCs w:val="24"/>
        </w:rPr>
        <w:t>I knew that one day he would try to touch me, he would try to shame me in front of all the other boys. I thought that if he did I would bring a knife to school and kill him.</w:t>
      </w:r>
      <w:r>
        <w:rPr>
          <w:rFonts w:ascii="Times New Roman" w:hAnsi="Times New Roman" w:cs="Times New Roman"/>
          <w:sz w:val="24"/>
          <w:szCs w:val="24"/>
        </w:rPr>
        <w:t xml:space="preserve"> </w:t>
      </w:r>
      <w:r w:rsidRPr="00BE4BBC">
        <w:rPr>
          <w:rFonts w:ascii="Times New Roman" w:hAnsi="Times New Roman" w:cs="Times New Roman"/>
          <w:sz w:val="24"/>
          <w:szCs w:val="24"/>
        </w:rPr>
        <w:t xml:space="preserve">I was grateful for his money. By the time we came to the seduction scene he </w:t>
      </w:r>
      <w:r w:rsidRPr="00BE4BBC">
        <w:rPr>
          <w:rFonts w:ascii="Times New Roman" w:hAnsi="Times New Roman" w:cs="Times New Roman"/>
          <w:sz w:val="24"/>
          <w:szCs w:val="24"/>
        </w:rPr>
        <w:lastRenderedPageBreak/>
        <w:t>was paying me a shilling a day, and we were both much older. We laughed away the moment we had both been dreading for years.</w:t>
      </w:r>
      <w:r>
        <w:rPr>
          <w:rFonts w:ascii="Times New Roman" w:hAnsi="Times New Roman" w:cs="Times New Roman"/>
          <w:sz w:val="24"/>
          <w:szCs w:val="24"/>
        </w:rPr>
        <w:t xml:space="preserve"> (</w:t>
      </w:r>
      <w:r w:rsidRPr="00BE4BBC">
        <w:rPr>
          <w:rFonts w:ascii="Times New Roman" w:hAnsi="Times New Roman" w:cs="Times New Roman"/>
          <w:sz w:val="24"/>
          <w:szCs w:val="24"/>
        </w:rPr>
        <w:t>22, 23</w:t>
      </w:r>
      <w:r>
        <w:rPr>
          <w:rFonts w:ascii="Times New Roman" w:hAnsi="Times New Roman" w:cs="Times New Roman"/>
          <w:sz w:val="24"/>
          <w:szCs w:val="24"/>
        </w:rPr>
        <w:t xml:space="preserve">) </w:t>
      </w:r>
    </w:p>
    <w:p w14:paraId="0579B916" w14:textId="77777777" w:rsidR="006C23F3" w:rsidRDefault="006C23F3" w:rsidP="006C23F3">
      <w:pPr>
        <w:spacing w:line="276" w:lineRule="auto"/>
        <w:jc w:val="both"/>
        <w:rPr>
          <w:rFonts w:ascii="Times New Roman" w:hAnsi="Times New Roman" w:cs="Times New Roman"/>
          <w:sz w:val="24"/>
          <w:szCs w:val="24"/>
        </w:rPr>
      </w:pPr>
      <w:r>
        <w:rPr>
          <w:rFonts w:ascii="Times New Roman" w:hAnsi="Times New Roman" w:cs="Times New Roman"/>
          <w:sz w:val="24"/>
          <w:szCs w:val="24"/>
        </w:rPr>
        <w:t>Hassan transgresses his will when he received money from Abbas and Sud, knowing well the grooming phase he is being situated into by both the boys. This situates the moral decadence of people in the failed economic setup, where people transgress their own internal prohibitions for some mere pennies extended into a possible rape, this is further elaborated as “</w:t>
      </w:r>
      <w:r w:rsidRPr="00CF0FF5">
        <w:rPr>
          <w:rFonts w:ascii="Times New Roman" w:hAnsi="Times New Roman" w:cs="Times New Roman"/>
          <w:sz w:val="24"/>
          <w:szCs w:val="24"/>
        </w:rPr>
        <w:t>Next door to us was a brothel</w:t>
      </w:r>
      <w:r>
        <w:rPr>
          <w:rFonts w:ascii="Times New Roman" w:hAnsi="Times New Roman" w:cs="Times New Roman"/>
          <w:sz w:val="24"/>
          <w:szCs w:val="24"/>
        </w:rPr>
        <w:t>…</w:t>
      </w:r>
      <w:r w:rsidRPr="00CF0FF5">
        <w:rPr>
          <w:rFonts w:ascii="Times New Roman" w:hAnsi="Times New Roman" w:cs="Times New Roman"/>
          <w:sz w:val="24"/>
          <w:szCs w:val="24"/>
        </w:rPr>
        <w:t>I found it hard to believe that anybody could get any pleasure out of those tired broken bodies</w:t>
      </w:r>
      <w:r>
        <w:rPr>
          <w:rFonts w:ascii="Times New Roman" w:hAnsi="Times New Roman" w:cs="Times New Roman"/>
          <w:sz w:val="24"/>
          <w:szCs w:val="24"/>
        </w:rPr>
        <w:t>” (</w:t>
      </w:r>
      <w:r w:rsidRPr="00CF0FF5">
        <w:rPr>
          <w:rFonts w:ascii="Times New Roman" w:hAnsi="Times New Roman" w:cs="Times New Roman"/>
          <w:sz w:val="24"/>
          <w:szCs w:val="24"/>
        </w:rPr>
        <w:t>24</w:t>
      </w:r>
      <w:r>
        <w:rPr>
          <w:rFonts w:ascii="Times New Roman" w:hAnsi="Times New Roman" w:cs="Times New Roman"/>
          <w:sz w:val="24"/>
          <w:szCs w:val="24"/>
        </w:rPr>
        <w:t xml:space="preserve">). When we look into the histories of Africa as suggested by E.W Williams in ‘Primitive Normativity’, people with impotence, neurosis of certain kinds, frigidity, homosexual tendencies or fetishes were reduced to be in physical decline, offering nothing to the biopolitical goals of colonial state because of their sexuality. Ira Brenner in a seminal work invokes Freud </w:t>
      </w:r>
      <w:r w:rsidRPr="005610D9">
        <w:rPr>
          <w:rFonts w:ascii="Times New Roman" w:hAnsi="Times New Roman" w:cs="Times New Roman"/>
          <w:sz w:val="24"/>
          <w:szCs w:val="24"/>
        </w:rPr>
        <w:t>(1930)</w:t>
      </w:r>
      <w:r>
        <w:rPr>
          <w:rFonts w:ascii="Times New Roman" w:hAnsi="Times New Roman" w:cs="Times New Roman"/>
          <w:sz w:val="24"/>
          <w:szCs w:val="24"/>
        </w:rPr>
        <w:t>,</w:t>
      </w:r>
      <w:r w:rsidRPr="005610D9">
        <w:rPr>
          <w:rFonts w:ascii="Times New Roman" w:hAnsi="Times New Roman" w:cs="Times New Roman"/>
          <w:sz w:val="24"/>
          <w:szCs w:val="24"/>
        </w:rPr>
        <w:t xml:space="preserve"> pessimistically concluded in </w:t>
      </w:r>
      <w:r w:rsidRPr="00356BA7">
        <w:rPr>
          <w:rFonts w:ascii="Times New Roman" w:hAnsi="Times New Roman" w:cs="Times New Roman"/>
          <w:i/>
          <w:iCs/>
          <w:sz w:val="24"/>
          <w:szCs w:val="24"/>
        </w:rPr>
        <w:t>Civilization and Its Discontents</w:t>
      </w:r>
      <w:r w:rsidRPr="005610D9">
        <w:rPr>
          <w:rFonts w:ascii="Times New Roman" w:hAnsi="Times New Roman" w:cs="Times New Roman"/>
          <w:sz w:val="24"/>
          <w:szCs w:val="24"/>
        </w:rPr>
        <w:t xml:space="preserve"> that</w:t>
      </w:r>
      <w:r>
        <w:rPr>
          <w:rFonts w:ascii="Times New Roman" w:hAnsi="Times New Roman" w:cs="Times New Roman"/>
          <w:sz w:val="24"/>
          <w:szCs w:val="24"/>
        </w:rPr>
        <w:t>:</w:t>
      </w:r>
    </w:p>
    <w:p w14:paraId="29BE31FF" w14:textId="77777777" w:rsidR="006C23F3" w:rsidRDefault="006C23F3" w:rsidP="006C23F3">
      <w:pPr>
        <w:spacing w:line="276" w:lineRule="auto"/>
        <w:ind w:left="720"/>
        <w:jc w:val="both"/>
        <w:rPr>
          <w:rFonts w:ascii="Times New Roman" w:hAnsi="Times New Roman" w:cs="Times New Roman"/>
          <w:sz w:val="24"/>
          <w:szCs w:val="24"/>
        </w:rPr>
      </w:pPr>
      <w:r w:rsidRPr="005610D9">
        <w:rPr>
          <w:rFonts w:ascii="Times New Roman" w:hAnsi="Times New Roman" w:cs="Times New Roman"/>
          <w:sz w:val="24"/>
          <w:szCs w:val="24"/>
        </w:rPr>
        <w:t>we are threatened with suffering from three directions: from our body, which is doomed to decay.. from the external world which may rage against us with overwhelming and merciless force of destruction, and finally from our relations with other men. This last source is perhaps more painful to us than any other</w:t>
      </w:r>
      <w:r>
        <w:rPr>
          <w:rFonts w:ascii="Times New Roman" w:hAnsi="Times New Roman" w:cs="Times New Roman"/>
          <w:sz w:val="24"/>
          <w:szCs w:val="24"/>
        </w:rPr>
        <w:t xml:space="preserve"> (7).</w:t>
      </w:r>
    </w:p>
    <w:p w14:paraId="0090D58A" w14:textId="77777777" w:rsidR="006C23F3" w:rsidRDefault="006C23F3" w:rsidP="006C23F3">
      <w:pPr>
        <w:spacing w:line="276" w:lineRule="auto"/>
        <w:jc w:val="both"/>
        <w:rPr>
          <w:rFonts w:ascii="Times New Roman" w:hAnsi="Times New Roman" w:cs="Times New Roman"/>
          <w:sz w:val="24"/>
          <w:szCs w:val="24"/>
        </w:rPr>
      </w:pPr>
      <w:r>
        <w:rPr>
          <w:rFonts w:ascii="Times New Roman" w:hAnsi="Times New Roman" w:cs="Times New Roman"/>
          <w:sz w:val="24"/>
          <w:szCs w:val="24"/>
        </w:rPr>
        <w:t>But the “unbrokenness” as understood by S</w:t>
      </w:r>
      <w:r w:rsidRPr="005B0ED2">
        <w:rPr>
          <w:rFonts w:ascii="Times New Roman" w:hAnsi="Times New Roman" w:cs="Times New Roman"/>
          <w:sz w:val="24"/>
          <w:szCs w:val="24"/>
        </w:rPr>
        <w:t>edgwick</w:t>
      </w:r>
      <w:r>
        <w:rPr>
          <w:rFonts w:ascii="Times New Roman" w:hAnsi="Times New Roman" w:cs="Times New Roman"/>
          <w:sz w:val="24"/>
          <w:szCs w:val="24"/>
        </w:rPr>
        <w:t xml:space="preserve"> in Richard (1995) as “</w:t>
      </w:r>
      <w:r w:rsidRPr="00593A9B">
        <w:rPr>
          <w:rFonts w:ascii="Times New Roman" w:hAnsi="Times New Roman" w:cs="Times New Roman"/>
          <w:sz w:val="24"/>
          <w:szCs w:val="24"/>
        </w:rPr>
        <w:t>unbrokenness of a continuum between homosocial and homosexual</w:t>
      </w:r>
      <w:r>
        <w:rPr>
          <w:rFonts w:ascii="Times New Roman" w:hAnsi="Times New Roman" w:cs="Times New Roman"/>
          <w:sz w:val="24"/>
          <w:szCs w:val="24"/>
        </w:rPr>
        <w:t>”</w:t>
      </w:r>
      <w:r w:rsidRPr="00593A9B">
        <w:rPr>
          <w:rFonts w:ascii="Times New Roman" w:hAnsi="Times New Roman" w:cs="Times New Roman"/>
          <w:sz w:val="24"/>
          <w:szCs w:val="24"/>
        </w:rPr>
        <w:t xml:space="preserve"> behaviors (</w:t>
      </w:r>
      <w:r>
        <w:rPr>
          <w:rFonts w:ascii="Times New Roman" w:hAnsi="Times New Roman" w:cs="Times New Roman"/>
          <w:sz w:val="24"/>
          <w:szCs w:val="24"/>
        </w:rPr>
        <w:t>516</w:t>
      </w:r>
      <w:r w:rsidRPr="00593A9B">
        <w:rPr>
          <w:rFonts w:ascii="Times New Roman" w:hAnsi="Times New Roman" w:cs="Times New Roman"/>
          <w:sz w:val="24"/>
          <w:szCs w:val="24"/>
        </w:rPr>
        <w:t>)</w:t>
      </w:r>
      <w:r>
        <w:rPr>
          <w:rFonts w:ascii="Times New Roman" w:hAnsi="Times New Roman" w:cs="Times New Roman"/>
          <w:sz w:val="24"/>
          <w:szCs w:val="24"/>
        </w:rPr>
        <w:t xml:space="preserve">, was the answer to the colonial stance of ‘people with physical decline’, that broke the sexual normativity into two. </w:t>
      </w:r>
      <w:r w:rsidRPr="003B41E4">
        <w:rPr>
          <w:rFonts w:ascii="Times New Roman" w:hAnsi="Times New Roman" w:cs="Times New Roman"/>
          <w:sz w:val="24"/>
          <w:szCs w:val="24"/>
        </w:rPr>
        <w:t xml:space="preserve">It is also significant that the power dynamics between the men are </w:t>
      </w:r>
      <w:r>
        <w:rPr>
          <w:rFonts w:ascii="Times New Roman" w:hAnsi="Times New Roman" w:cs="Times New Roman"/>
          <w:sz w:val="24"/>
          <w:szCs w:val="24"/>
        </w:rPr>
        <w:t xml:space="preserve">historically </w:t>
      </w:r>
      <w:r w:rsidRPr="003B41E4">
        <w:rPr>
          <w:rFonts w:ascii="Times New Roman" w:hAnsi="Times New Roman" w:cs="Times New Roman"/>
          <w:sz w:val="24"/>
          <w:szCs w:val="24"/>
        </w:rPr>
        <w:t xml:space="preserve">depicted as equal, implying that, in the absence of the corrupting effects of trade and colonialism, more peaceful and fulfilling interactions </w:t>
      </w:r>
      <w:r>
        <w:rPr>
          <w:rFonts w:ascii="Times New Roman" w:hAnsi="Times New Roman" w:cs="Times New Roman"/>
          <w:sz w:val="24"/>
          <w:szCs w:val="24"/>
        </w:rPr>
        <w:t>w</w:t>
      </w:r>
      <w:r w:rsidRPr="003B41E4">
        <w:rPr>
          <w:rFonts w:ascii="Times New Roman" w:hAnsi="Times New Roman" w:cs="Times New Roman"/>
          <w:sz w:val="24"/>
          <w:szCs w:val="24"/>
        </w:rPr>
        <w:t>ould occur</w:t>
      </w:r>
      <w:r>
        <w:rPr>
          <w:rFonts w:ascii="Times New Roman" w:hAnsi="Times New Roman" w:cs="Times New Roman"/>
          <w:sz w:val="24"/>
          <w:szCs w:val="24"/>
        </w:rPr>
        <w:t xml:space="preserve"> (</w:t>
      </w:r>
      <w:r w:rsidRPr="006E09F7">
        <w:rPr>
          <w:rFonts w:ascii="Times New Roman" w:hAnsi="Times New Roman" w:cs="Times New Roman"/>
          <w:sz w:val="24"/>
          <w:szCs w:val="24"/>
        </w:rPr>
        <w:t>Williams</w:t>
      </w:r>
      <w:r>
        <w:rPr>
          <w:rFonts w:ascii="Times New Roman" w:hAnsi="Times New Roman" w:cs="Times New Roman"/>
          <w:sz w:val="24"/>
          <w:szCs w:val="24"/>
        </w:rPr>
        <w:t>, 2023)</w:t>
      </w:r>
      <w:r w:rsidRPr="003B41E4">
        <w:rPr>
          <w:rFonts w:ascii="Times New Roman" w:hAnsi="Times New Roman" w:cs="Times New Roman"/>
          <w:sz w:val="24"/>
          <w:szCs w:val="24"/>
        </w:rPr>
        <w:t>.</w:t>
      </w:r>
      <w:r>
        <w:rPr>
          <w:rFonts w:ascii="Times New Roman" w:hAnsi="Times New Roman" w:cs="Times New Roman"/>
          <w:sz w:val="24"/>
          <w:szCs w:val="24"/>
        </w:rPr>
        <w:t xml:space="preserve"> In the interview with N. Jones, Gurnah rhetorically puts out that “</w:t>
      </w:r>
      <w:r w:rsidRPr="00D34B02">
        <w:rPr>
          <w:rFonts w:ascii="Times New Roman" w:hAnsi="Times New Roman" w:cs="Times New Roman"/>
          <w:sz w:val="24"/>
          <w:szCs w:val="24"/>
        </w:rPr>
        <w:t>one of the questions in the larger sense is how is it that when we all do good we end up oppressing each other?</w:t>
      </w:r>
      <w:r>
        <w:rPr>
          <w:rFonts w:ascii="Times New Roman" w:hAnsi="Times New Roman" w:cs="Times New Roman"/>
          <w:sz w:val="24"/>
          <w:szCs w:val="24"/>
        </w:rPr>
        <w:t xml:space="preserve"> This is in direct references to the evils existing within the natives, and on a larger scale a writing back to empire, to the colonial institutes that corrupted and hijacked the innocent fabric of East Africa in particular and Africa in general.</w:t>
      </w:r>
    </w:p>
    <w:p w14:paraId="4F5CB0B3" w14:textId="77777777" w:rsidR="006C23F3" w:rsidRDefault="006C23F3" w:rsidP="006C23F3">
      <w:pPr>
        <w:spacing w:line="276" w:lineRule="auto"/>
        <w:jc w:val="both"/>
        <w:rPr>
          <w:rFonts w:ascii="Times New Roman" w:hAnsi="Times New Roman" w:cs="Times New Roman"/>
          <w:sz w:val="24"/>
          <w:szCs w:val="24"/>
        </w:rPr>
      </w:pPr>
      <w:r w:rsidRPr="00D233AA">
        <w:rPr>
          <w:rFonts w:ascii="Times New Roman" w:hAnsi="Times New Roman" w:cs="Times New Roman"/>
          <w:b/>
          <w:bCs/>
          <w:sz w:val="24"/>
          <w:szCs w:val="24"/>
        </w:rPr>
        <w:t>Conclusion:</w:t>
      </w:r>
      <w:r>
        <w:rPr>
          <w:rFonts w:ascii="Times New Roman" w:hAnsi="Times New Roman" w:cs="Times New Roman"/>
          <w:sz w:val="24"/>
          <w:szCs w:val="24"/>
        </w:rPr>
        <w:t xml:space="preserve"> </w:t>
      </w:r>
    </w:p>
    <w:p w14:paraId="31F3AB41" w14:textId="77777777" w:rsidR="006C23F3" w:rsidRDefault="006C23F3" w:rsidP="006C23F3">
      <w:pPr>
        <w:spacing w:line="276" w:lineRule="auto"/>
        <w:jc w:val="both"/>
        <w:rPr>
          <w:rFonts w:ascii="Times New Roman" w:hAnsi="Times New Roman" w:cs="Times New Roman"/>
          <w:sz w:val="24"/>
          <w:szCs w:val="24"/>
        </w:rPr>
      </w:pPr>
      <w:r w:rsidRPr="008C0119">
        <w:rPr>
          <w:rFonts w:ascii="Times New Roman" w:hAnsi="Times New Roman" w:cs="Times New Roman"/>
          <w:sz w:val="24"/>
          <w:szCs w:val="24"/>
        </w:rPr>
        <w:t xml:space="preserve">Abdulrazak Gurnah’s novels, including </w:t>
      </w:r>
      <w:r w:rsidRPr="000961CB">
        <w:rPr>
          <w:rFonts w:ascii="Times New Roman" w:hAnsi="Times New Roman" w:cs="Times New Roman"/>
          <w:i/>
          <w:iCs/>
          <w:sz w:val="24"/>
          <w:szCs w:val="24"/>
        </w:rPr>
        <w:t>Paradise</w:t>
      </w:r>
      <w:r w:rsidRPr="008C0119">
        <w:rPr>
          <w:rFonts w:ascii="Times New Roman" w:hAnsi="Times New Roman" w:cs="Times New Roman"/>
          <w:sz w:val="24"/>
          <w:szCs w:val="24"/>
        </w:rPr>
        <w:t xml:space="preserve">, </w:t>
      </w:r>
      <w:r w:rsidRPr="000961CB">
        <w:rPr>
          <w:rFonts w:ascii="Times New Roman" w:hAnsi="Times New Roman" w:cs="Times New Roman"/>
          <w:i/>
          <w:iCs/>
          <w:sz w:val="24"/>
          <w:szCs w:val="24"/>
        </w:rPr>
        <w:t>Memory of Departure</w:t>
      </w:r>
      <w:r w:rsidRPr="008C0119">
        <w:rPr>
          <w:rFonts w:ascii="Times New Roman" w:hAnsi="Times New Roman" w:cs="Times New Roman"/>
          <w:sz w:val="24"/>
          <w:szCs w:val="24"/>
        </w:rPr>
        <w:t xml:space="preserve">, and </w:t>
      </w:r>
      <w:r w:rsidRPr="000961CB">
        <w:rPr>
          <w:rFonts w:ascii="Times New Roman" w:hAnsi="Times New Roman" w:cs="Times New Roman"/>
          <w:i/>
          <w:iCs/>
          <w:sz w:val="24"/>
          <w:szCs w:val="24"/>
        </w:rPr>
        <w:t>By the Sea</w:t>
      </w:r>
      <w:r w:rsidRPr="008C0119">
        <w:rPr>
          <w:rFonts w:ascii="Times New Roman" w:hAnsi="Times New Roman" w:cs="Times New Roman"/>
          <w:sz w:val="24"/>
          <w:szCs w:val="24"/>
        </w:rPr>
        <w:t>, offer a profound exploration of sexual violence</w:t>
      </w:r>
      <w:r>
        <w:rPr>
          <w:rFonts w:ascii="Times New Roman" w:hAnsi="Times New Roman" w:cs="Times New Roman"/>
          <w:sz w:val="24"/>
          <w:szCs w:val="24"/>
        </w:rPr>
        <w:t xml:space="preserve"> in the context of male child rape</w:t>
      </w:r>
      <w:r w:rsidRPr="008C0119">
        <w:rPr>
          <w:rFonts w:ascii="Times New Roman" w:hAnsi="Times New Roman" w:cs="Times New Roman"/>
          <w:sz w:val="24"/>
          <w:szCs w:val="24"/>
        </w:rPr>
        <w:t xml:space="preserve"> and the trauma inflicted on male child victims. This research paper delves into the complexities of child abuse and neglect as depicted in Gurnah’s narratives, contextualizing the theme of sodomy within the broader African social milieu. It underscores that sodomy in these stories symbolizes not just sexual acts but also power dynamics, cultural conflicts, and deep psychological and emotional scars</w:t>
      </w:r>
      <w:r>
        <w:rPr>
          <w:rFonts w:ascii="Times New Roman" w:hAnsi="Times New Roman" w:cs="Times New Roman"/>
          <w:sz w:val="24"/>
          <w:szCs w:val="24"/>
        </w:rPr>
        <w:t xml:space="preserve">. </w:t>
      </w:r>
      <w:r w:rsidRPr="008C0119">
        <w:rPr>
          <w:rFonts w:ascii="Times New Roman" w:hAnsi="Times New Roman" w:cs="Times New Roman"/>
          <w:sz w:val="24"/>
          <w:szCs w:val="24"/>
        </w:rPr>
        <w:t xml:space="preserve">The common discourse around sexual assault on male children, especially in East Africa as portrayed by Gurnah, tends to simplify these acts as mere sodomy or link them solely to homosexuality. Such perspectives overlook the nuanced </w:t>
      </w:r>
      <w:r>
        <w:rPr>
          <w:rFonts w:ascii="Times New Roman" w:hAnsi="Times New Roman" w:cs="Times New Roman"/>
          <w:sz w:val="24"/>
          <w:szCs w:val="24"/>
        </w:rPr>
        <w:t xml:space="preserve">historical </w:t>
      </w:r>
      <w:r w:rsidRPr="008C0119">
        <w:rPr>
          <w:rFonts w:ascii="Times New Roman" w:hAnsi="Times New Roman" w:cs="Times New Roman"/>
          <w:sz w:val="24"/>
          <w:szCs w:val="24"/>
        </w:rPr>
        <w:t xml:space="preserve">dynamics at play. This research challenges these reductionist views, advocating for a broader understanding that considers the interplay of masculinity, power relations, and cultural influences in instances of child rape. By reframing the narrative to focus on the </w:t>
      </w:r>
      <w:r w:rsidRPr="008C0119">
        <w:rPr>
          <w:rFonts w:ascii="Times New Roman" w:hAnsi="Times New Roman" w:cs="Times New Roman"/>
          <w:sz w:val="24"/>
          <w:szCs w:val="24"/>
        </w:rPr>
        <w:lastRenderedPageBreak/>
        <w:t>broader implications of sexual violence, the study highlights the severe psycho-sexual violence inflicted on male child victims, who are often compelled to assume false identities imposed by their abusers, thus erasing their true gender identities.</w:t>
      </w:r>
      <w:r>
        <w:rPr>
          <w:rFonts w:ascii="Times New Roman" w:hAnsi="Times New Roman" w:cs="Times New Roman"/>
          <w:sz w:val="24"/>
          <w:szCs w:val="24"/>
        </w:rPr>
        <w:t xml:space="preserve"> </w:t>
      </w:r>
      <w:r w:rsidRPr="008C0119">
        <w:rPr>
          <w:rFonts w:ascii="Times New Roman" w:hAnsi="Times New Roman" w:cs="Times New Roman"/>
          <w:sz w:val="24"/>
          <w:szCs w:val="24"/>
        </w:rPr>
        <w:t>The paper also critically examines the historical and legal contexts of male rape</w:t>
      </w:r>
      <w:r>
        <w:rPr>
          <w:rFonts w:ascii="Times New Roman" w:hAnsi="Times New Roman" w:cs="Times New Roman"/>
          <w:sz w:val="24"/>
          <w:szCs w:val="24"/>
        </w:rPr>
        <w:t xml:space="preserve"> and myths. </w:t>
      </w:r>
      <w:r w:rsidRPr="008C0119">
        <w:rPr>
          <w:rFonts w:ascii="Times New Roman" w:hAnsi="Times New Roman" w:cs="Times New Roman"/>
          <w:sz w:val="24"/>
          <w:szCs w:val="24"/>
        </w:rPr>
        <w:t>Recognizing male rape as a punishable offense reflects societal denial and misconceptions, mirrored in scholarly neglect of male child sexual abuse. By adopting an interdisciplinary approach, this research situates Gurnah’s narratives within wider socio-legal discourses, stressing the need for a nuanced understanding of sexual violence against male children in African literature and beyond.</w:t>
      </w:r>
      <w:r>
        <w:rPr>
          <w:rFonts w:ascii="Times New Roman" w:hAnsi="Times New Roman" w:cs="Times New Roman"/>
          <w:sz w:val="24"/>
          <w:szCs w:val="24"/>
        </w:rPr>
        <w:t xml:space="preserve"> </w:t>
      </w:r>
      <w:r w:rsidRPr="008C0119">
        <w:rPr>
          <w:rFonts w:ascii="Times New Roman" w:hAnsi="Times New Roman" w:cs="Times New Roman"/>
          <w:sz w:val="24"/>
          <w:szCs w:val="24"/>
        </w:rPr>
        <w:t xml:space="preserve">This study not only enhances appreciation of Gurnah’s literary work but also sheds light on broader issues of child </w:t>
      </w:r>
      <w:r>
        <w:rPr>
          <w:rFonts w:ascii="Times New Roman" w:hAnsi="Times New Roman" w:cs="Times New Roman"/>
          <w:sz w:val="24"/>
          <w:szCs w:val="24"/>
        </w:rPr>
        <w:t xml:space="preserve">sexual </w:t>
      </w:r>
      <w:r w:rsidRPr="008C0119">
        <w:rPr>
          <w:rFonts w:ascii="Times New Roman" w:hAnsi="Times New Roman" w:cs="Times New Roman"/>
          <w:sz w:val="24"/>
          <w:szCs w:val="24"/>
        </w:rPr>
        <w:t>abuse</w:t>
      </w:r>
      <w:r>
        <w:rPr>
          <w:rFonts w:ascii="Times New Roman" w:hAnsi="Times New Roman" w:cs="Times New Roman"/>
          <w:sz w:val="24"/>
          <w:szCs w:val="24"/>
        </w:rPr>
        <w:t xml:space="preserve"> </w:t>
      </w:r>
      <w:r w:rsidRPr="008C0119">
        <w:rPr>
          <w:rFonts w:ascii="Times New Roman" w:hAnsi="Times New Roman" w:cs="Times New Roman"/>
          <w:sz w:val="24"/>
          <w:szCs w:val="24"/>
        </w:rPr>
        <w:t>and power dynamics. It challenges existing discourses and advocates for a more complex understanding of sexual violence, aiming to inspire further scholarly inquiry and raise awareness and empathy for male child victims in African literature and society globally. Additionally, it explores the ramifications of these portrayals, such as their impact on character development</w:t>
      </w:r>
      <w:r>
        <w:rPr>
          <w:rFonts w:ascii="Times New Roman" w:hAnsi="Times New Roman" w:cs="Times New Roman"/>
          <w:sz w:val="24"/>
          <w:szCs w:val="24"/>
        </w:rPr>
        <w:t xml:space="preserve"> and general representation of East Africa through dysfunctionality of basic institutes like family, society and culture</w:t>
      </w:r>
      <w:r w:rsidRPr="008C0119">
        <w:rPr>
          <w:rFonts w:ascii="Times New Roman" w:hAnsi="Times New Roman" w:cs="Times New Roman"/>
          <w:sz w:val="24"/>
          <w:szCs w:val="24"/>
        </w:rPr>
        <w:t xml:space="preserve">. Gurnah’s works subtly challenge conventional notions of masculinity, questioning rigid definitions and oppressive norms in patriarchal societies. By intertwining these themes, Gurnah encourages readers to critically examine constructs of </w:t>
      </w:r>
      <w:r>
        <w:rPr>
          <w:rFonts w:ascii="Times New Roman" w:hAnsi="Times New Roman" w:cs="Times New Roman"/>
          <w:sz w:val="24"/>
          <w:szCs w:val="24"/>
        </w:rPr>
        <w:t>male rape narratives</w:t>
      </w:r>
      <w:r w:rsidRPr="008C0119">
        <w:rPr>
          <w:rFonts w:ascii="Times New Roman" w:hAnsi="Times New Roman" w:cs="Times New Roman"/>
          <w:sz w:val="24"/>
          <w:szCs w:val="24"/>
        </w:rPr>
        <w:t xml:space="preserve"> and their effects on individuals</w:t>
      </w:r>
      <w:r>
        <w:rPr>
          <w:rFonts w:ascii="Times New Roman" w:hAnsi="Times New Roman" w:cs="Times New Roman"/>
          <w:sz w:val="24"/>
          <w:szCs w:val="24"/>
        </w:rPr>
        <w:t>’</w:t>
      </w:r>
      <w:r w:rsidRPr="008C0119">
        <w:rPr>
          <w:rFonts w:ascii="Times New Roman" w:hAnsi="Times New Roman" w:cs="Times New Roman"/>
          <w:sz w:val="24"/>
          <w:szCs w:val="24"/>
        </w:rPr>
        <w:t xml:space="preserve"> lives.</w:t>
      </w:r>
      <w:r>
        <w:rPr>
          <w:rFonts w:ascii="Times New Roman" w:hAnsi="Times New Roman" w:cs="Times New Roman"/>
          <w:sz w:val="24"/>
          <w:szCs w:val="24"/>
        </w:rPr>
        <w:t xml:space="preserve"> </w:t>
      </w:r>
      <w:r w:rsidRPr="008C0119">
        <w:rPr>
          <w:rFonts w:ascii="Times New Roman" w:hAnsi="Times New Roman" w:cs="Times New Roman"/>
          <w:sz w:val="24"/>
          <w:szCs w:val="24"/>
        </w:rPr>
        <w:t>The representation of sodomy in Gurnah’s novels also provides a platform to scrutinize societal attitudes towards gender and sexuality. This exploration highlights the marginalization, stigmatization, and discrimination faced by those deviating from societal norms</w:t>
      </w:r>
      <w:r>
        <w:rPr>
          <w:rFonts w:ascii="Times New Roman" w:hAnsi="Times New Roman" w:cs="Times New Roman"/>
          <w:sz w:val="24"/>
          <w:szCs w:val="24"/>
        </w:rPr>
        <w:t xml:space="preserve"> in context of normative sexuality</w:t>
      </w:r>
      <w:r w:rsidRPr="008C0119">
        <w:rPr>
          <w:rFonts w:ascii="Times New Roman" w:hAnsi="Times New Roman" w:cs="Times New Roman"/>
          <w:sz w:val="24"/>
          <w:szCs w:val="24"/>
        </w:rPr>
        <w:t>.</w:t>
      </w:r>
      <w:r>
        <w:rPr>
          <w:rFonts w:ascii="Times New Roman" w:hAnsi="Times New Roman" w:cs="Times New Roman"/>
          <w:sz w:val="24"/>
          <w:szCs w:val="24"/>
        </w:rPr>
        <w:t xml:space="preserve"> </w:t>
      </w:r>
      <w:r w:rsidRPr="008C0119">
        <w:rPr>
          <w:rFonts w:ascii="Times New Roman" w:hAnsi="Times New Roman" w:cs="Times New Roman"/>
          <w:sz w:val="24"/>
          <w:szCs w:val="24"/>
        </w:rPr>
        <w:t xml:space="preserve">By placing sodomy within the context of </w:t>
      </w:r>
      <w:r>
        <w:rPr>
          <w:rFonts w:ascii="Times New Roman" w:hAnsi="Times New Roman" w:cs="Times New Roman"/>
          <w:sz w:val="24"/>
          <w:szCs w:val="24"/>
        </w:rPr>
        <w:t>hyper- masculinity as understood by Connell</w:t>
      </w:r>
      <w:r w:rsidRPr="008C0119">
        <w:rPr>
          <w:rFonts w:ascii="Times New Roman" w:hAnsi="Times New Roman" w:cs="Times New Roman"/>
          <w:sz w:val="24"/>
          <w:szCs w:val="24"/>
        </w:rPr>
        <w:t>, Gurnah exposes the harmful effects of rigid gender roles, which perpetuate power imbalances and suppress personal agency. His characters navigate complex emotional landscapes, grappling with shame, guilt, and the psychological wounds inflicted by societal expectations and sexual violence. The study underscores the urgent need for empathy, support, and healing for survivors, emphasizing that male child sexual abuse should be recognized as rape, not merely sodomy.</w:t>
      </w:r>
      <w:r>
        <w:rPr>
          <w:rFonts w:ascii="Times New Roman" w:hAnsi="Times New Roman" w:cs="Times New Roman"/>
          <w:sz w:val="24"/>
          <w:szCs w:val="24"/>
        </w:rPr>
        <w:t xml:space="preserve"> </w:t>
      </w:r>
    </w:p>
    <w:p w14:paraId="6BFDB4F4" w14:textId="77777777" w:rsidR="006C23F3" w:rsidRDefault="006C23F3" w:rsidP="006C23F3">
      <w:pPr>
        <w:spacing w:line="276" w:lineRule="auto"/>
        <w:jc w:val="both"/>
        <w:rPr>
          <w:rFonts w:ascii="Times New Roman" w:hAnsi="Times New Roman" w:cs="Times New Roman"/>
          <w:sz w:val="24"/>
          <w:szCs w:val="24"/>
        </w:rPr>
      </w:pPr>
      <w:r w:rsidRPr="00254932">
        <w:rPr>
          <w:rFonts w:ascii="Times New Roman" w:hAnsi="Times New Roman" w:cs="Times New Roman"/>
          <w:b/>
          <w:bCs/>
          <w:sz w:val="24"/>
          <w:szCs w:val="24"/>
        </w:rPr>
        <w:t>Future Research Directions:</w:t>
      </w:r>
      <w:r w:rsidRPr="00920D26">
        <w:rPr>
          <w:rFonts w:ascii="Times New Roman" w:hAnsi="Times New Roman" w:cs="Times New Roman"/>
          <w:b/>
          <w:bCs/>
          <w:sz w:val="24"/>
          <w:szCs w:val="24"/>
        </w:rPr>
        <w:t xml:space="preserve"> </w:t>
      </w:r>
      <w:r w:rsidRPr="00920D26">
        <w:rPr>
          <w:rFonts w:ascii="Times New Roman" w:hAnsi="Times New Roman" w:cs="Times New Roman"/>
          <w:sz w:val="24"/>
          <w:szCs w:val="24"/>
        </w:rPr>
        <w:t>There is a pressing need for gender-neutral rape legislation in regions like East Africa</w:t>
      </w:r>
      <w:r>
        <w:rPr>
          <w:rFonts w:ascii="Times New Roman" w:hAnsi="Times New Roman" w:cs="Times New Roman"/>
          <w:sz w:val="24"/>
          <w:szCs w:val="24"/>
        </w:rPr>
        <w:t xml:space="preserve"> and beyond,</w:t>
      </w:r>
      <w:r w:rsidRPr="00920D26">
        <w:rPr>
          <w:rFonts w:ascii="Times New Roman" w:hAnsi="Times New Roman" w:cs="Times New Roman"/>
          <w:sz w:val="24"/>
          <w:szCs w:val="24"/>
        </w:rPr>
        <w:t xml:space="preserve"> where the legal and social frameworks often fail to address the complexities of gendered violence. Continued exploration of these themes can contribute to a more comprehensive understanding of sexual violence</w:t>
      </w:r>
      <w:r>
        <w:rPr>
          <w:rFonts w:ascii="Times New Roman" w:hAnsi="Times New Roman" w:cs="Times New Roman"/>
          <w:sz w:val="24"/>
          <w:szCs w:val="24"/>
        </w:rPr>
        <w:t xml:space="preserve"> specially against male children</w:t>
      </w:r>
      <w:r w:rsidRPr="00920D26">
        <w:rPr>
          <w:rFonts w:ascii="Times New Roman" w:hAnsi="Times New Roman" w:cs="Times New Roman"/>
          <w:sz w:val="24"/>
          <w:szCs w:val="24"/>
        </w:rPr>
        <w:t>, paving the way for policy changes and more effective interventions that recognize and address the experiences of all victims, regardless of gender.</w:t>
      </w:r>
    </w:p>
    <w:p w14:paraId="6E1EE8FE" w14:textId="1E022B27" w:rsidR="00167800" w:rsidRDefault="00FA52EF" w:rsidP="006C23F3">
      <w:pPr>
        <w:spacing w:line="276" w:lineRule="auto"/>
        <w:jc w:val="both"/>
        <w:rPr>
          <w:rFonts w:ascii="Times New Roman" w:hAnsi="Times New Roman" w:cs="Times New Roman"/>
          <w:sz w:val="24"/>
          <w:szCs w:val="24"/>
        </w:rPr>
      </w:pPr>
      <w:r w:rsidRPr="00FA52EF">
        <w:rPr>
          <w:rFonts w:ascii="Times New Roman" w:hAnsi="Times New Roman" w:cs="Times New Roman"/>
          <w:b/>
          <w:bCs/>
          <w:sz w:val="24"/>
          <w:szCs w:val="24"/>
        </w:rPr>
        <w:t>Disclosure statement</w:t>
      </w:r>
      <w:r w:rsidRPr="00FA52EF">
        <w:rPr>
          <w:rFonts w:ascii="Times New Roman" w:hAnsi="Times New Roman" w:cs="Times New Roman"/>
          <w:b/>
          <w:bCs/>
          <w:sz w:val="24"/>
          <w:szCs w:val="24"/>
        </w:rPr>
        <w:t>:</w:t>
      </w:r>
      <w:r>
        <w:rPr>
          <w:rFonts w:ascii="Times New Roman" w:hAnsi="Times New Roman" w:cs="Times New Roman"/>
          <w:sz w:val="24"/>
          <w:szCs w:val="24"/>
        </w:rPr>
        <w:t xml:space="preserve"> </w:t>
      </w:r>
      <w:r w:rsidRPr="00FA52EF">
        <w:rPr>
          <w:rFonts w:ascii="Times New Roman" w:hAnsi="Times New Roman" w:cs="Times New Roman"/>
          <w:sz w:val="24"/>
          <w:szCs w:val="24"/>
        </w:rPr>
        <w:t>No potential conﬂict of interest was reported by the author(s</w:t>
      </w:r>
      <w:r>
        <w:rPr>
          <w:rFonts w:ascii="Times New Roman" w:hAnsi="Times New Roman" w:cs="Times New Roman"/>
          <w:sz w:val="24"/>
          <w:szCs w:val="24"/>
        </w:rPr>
        <w:t>).</w:t>
      </w:r>
    </w:p>
    <w:p w14:paraId="7F13D465" w14:textId="77777777" w:rsidR="006C23F3" w:rsidRPr="00E67DC7" w:rsidRDefault="006C23F3" w:rsidP="006C23F3">
      <w:pPr>
        <w:spacing w:line="276" w:lineRule="auto"/>
        <w:jc w:val="both"/>
        <w:rPr>
          <w:rFonts w:ascii="Times New Roman" w:hAnsi="Times New Roman" w:cs="Times New Roman"/>
          <w:b/>
          <w:bCs/>
          <w:sz w:val="24"/>
          <w:szCs w:val="24"/>
        </w:rPr>
      </w:pPr>
      <w:r w:rsidRPr="00423986">
        <w:rPr>
          <w:rFonts w:ascii="Times New Roman" w:hAnsi="Times New Roman" w:cs="Times New Roman"/>
          <w:b/>
          <w:bCs/>
          <w:sz w:val="24"/>
          <w:szCs w:val="24"/>
        </w:rPr>
        <w:t>Works Cited:</w:t>
      </w:r>
    </w:p>
    <w:p w14:paraId="36C82C4A" w14:textId="77777777" w:rsidR="006C23F3" w:rsidRPr="00792182" w:rsidRDefault="006C23F3" w:rsidP="006C23F3">
      <w:pPr>
        <w:spacing w:line="276" w:lineRule="auto"/>
        <w:jc w:val="both"/>
        <w:rPr>
          <w:rFonts w:ascii="Times New Roman" w:hAnsi="Times New Roman" w:cs="Times New Roman"/>
          <w:sz w:val="24"/>
          <w:szCs w:val="24"/>
        </w:rPr>
      </w:pPr>
      <w:r w:rsidRPr="00792182">
        <w:rPr>
          <w:rFonts w:ascii="Times New Roman" w:hAnsi="Times New Roman" w:cs="Times New Roman"/>
          <w:sz w:val="24"/>
          <w:szCs w:val="24"/>
        </w:rPr>
        <w:t xml:space="preserve">Abel, Gene G. </w:t>
      </w:r>
      <w:r>
        <w:rPr>
          <w:rFonts w:ascii="Times New Roman" w:hAnsi="Times New Roman" w:cs="Times New Roman"/>
          <w:sz w:val="24"/>
          <w:szCs w:val="24"/>
        </w:rPr>
        <w:t>“</w:t>
      </w:r>
      <w:r w:rsidRPr="00792182">
        <w:rPr>
          <w:rFonts w:ascii="Times New Roman" w:hAnsi="Times New Roman" w:cs="Times New Roman"/>
          <w:sz w:val="24"/>
          <w:szCs w:val="24"/>
        </w:rPr>
        <w:t>Sex offenders: Results of assessment and recommendations for treatment.</w:t>
      </w:r>
      <w:r>
        <w:rPr>
          <w:rFonts w:ascii="Times New Roman" w:hAnsi="Times New Roman" w:cs="Times New Roman"/>
          <w:sz w:val="24"/>
          <w:szCs w:val="24"/>
        </w:rPr>
        <w:t>”</w:t>
      </w:r>
      <w:r w:rsidRPr="00792182">
        <w:rPr>
          <w:rFonts w:ascii="Times New Roman" w:hAnsi="Times New Roman" w:cs="Times New Roman"/>
          <w:sz w:val="24"/>
          <w:szCs w:val="24"/>
        </w:rPr>
        <w:t> </w:t>
      </w:r>
      <w:r w:rsidRPr="00792182">
        <w:rPr>
          <w:rFonts w:ascii="Times New Roman" w:hAnsi="Times New Roman" w:cs="Times New Roman"/>
          <w:i/>
          <w:iCs/>
          <w:sz w:val="24"/>
          <w:szCs w:val="24"/>
        </w:rPr>
        <w:t>Clinical criminology: The assessment and treatment of criminal behavior</w:t>
      </w:r>
      <w:r w:rsidRPr="00792182">
        <w:rPr>
          <w:rFonts w:ascii="Times New Roman" w:hAnsi="Times New Roman" w:cs="Times New Roman"/>
          <w:sz w:val="24"/>
          <w:szCs w:val="24"/>
        </w:rPr>
        <w:t xml:space="preserve"> (1985). </w:t>
      </w:r>
      <w:r>
        <w:rPr>
          <w:rFonts w:ascii="Times New Roman" w:hAnsi="Times New Roman" w:cs="Times New Roman"/>
          <w:sz w:val="24"/>
          <w:szCs w:val="24"/>
        </w:rPr>
        <w:t xml:space="preserve"> </w:t>
      </w:r>
    </w:p>
    <w:p w14:paraId="3857E7A1" w14:textId="77777777" w:rsidR="006C23F3" w:rsidRPr="00FB1048" w:rsidRDefault="006C23F3" w:rsidP="006C23F3">
      <w:pPr>
        <w:spacing w:line="276" w:lineRule="auto"/>
        <w:jc w:val="both"/>
        <w:rPr>
          <w:rFonts w:ascii="Times New Roman" w:hAnsi="Times New Roman" w:cs="Times New Roman"/>
          <w:sz w:val="24"/>
          <w:szCs w:val="24"/>
        </w:rPr>
      </w:pPr>
      <w:r w:rsidRPr="00FB1048">
        <w:rPr>
          <w:rFonts w:ascii="Times New Roman" w:hAnsi="Times New Roman" w:cs="Times New Roman"/>
          <w:sz w:val="24"/>
          <w:szCs w:val="24"/>
        </w:rPr>
        <w:t xml:space="preserve">Abousalem, Rasha. </w:t>
      </w:r>
      <w:r w:rsidRPr="00FB1048">
        <w:rPr>
          <w:rFonts w:ascii="Times New Roman" w:hAnsi="Times New Roman" w:cs="Times New Roman"/>
          <w:i/>
          <w:iCs/>
          <w:sz w:val="24"/>
          <w:szCs w:val="24"/>
        </w:rPr>
        <w:t xml:space="preserve">Selling Innocence: The Sexual Exploitation of Unaccompanied Boys in Refugee Camp Settings and the Limitations of Sexual Gender-Based Violence Conversations. </w:t>
      </w:r>
      <w:r w:rsidRPr="00FB1048">
        <w:rPr>
          <w:rFonts w:ascii="Times New Roman" w:hAnsi="Times New Roman" w:cs="Times New Roman"/>
          <w:i/>
          <w:iCs/>
          <w:sz w:val="24"/>
          <w:szCs w:val="24"/>
        </w:rPr>
        <w:lastRenderedPageBreak/>
        <w:t>Master’s Thesis, Harvard University Division of Continuing Education. 2022.</w:t>
      </w:r>
      <w:r w:rsidRPr="00FB1048">
        <w:rPr>
          <w:rFonts w:ascii="Times New Roman" w:hAnsi="Times New Roman" w:cs="Times New Roman"/>
          <w:sz w:val="24"/>
          <w:szCs w:val="24"/>
        </w:rPr>
        <w:t xml:space="preserve"> Harvard University, 2022.</w:t>
      </w:r>
      <w:r>
        <w:rPr>
          <w:rFonts w:ascii="Times New Roman" w:hAnsi="Times New Roman" w:cs="Times New Roman"/>
          <w:sz w:val="24"/>
          <w:szCs w:val="24"/>
        </w:rPr>
        <w:t xml:space="preserve"> </w:t>
      </w:r>
    </w:p>
    <w:p w14:paraId="1F5DCFAD" w14:textId="77777777" w:rsidR="006C23F3" w:rsidRDefault="006C23F3" w:rsidP="006C23F3">
      <w:pPr>
        <w:spacing w:line="276" w:lineRule="auto"/>
        <w:jc w:val="both"/>
        <w:rPr>
          <w:rFonts w:ascii="Times New Roman" w:hAnsi="Times New Roman" w:cs="Times New Roman"/>
          <w:sz w:val="24"/>
          <w:szCs w:val="24"/>
        </w:rPr>
      </w:pPr>
      <w:r w:rsidRPr="003A4EC2">
        <w:rPr>
          <w:rFonts w:ascii="Times New Roman" w:hAnsi="Times New Roman" w:cs="Times New Roman"/>
          <w:sz w:val="24"/>
          <w:szCs w:val="24"/>
        </w:rPr>
        <w:t xml:space="preserve">Abrahamsen, David. </w:t>
      </w:r>
      <w:r w:rsidRPr="003A4EC2">
        <w:rPr>
          <w:rFonts w:ascii="Times New Roman" w:hAnsi="Times New Roman" w:cs="Times New Roman"/>
          <w:i/>
          <w:iCs/>
          <w:sz w:val="24"/>
          <w:szCs w:val="24"/>
        </w:rPr>
        <w:t>The Psychology of Crime</w:t>
      </w:r>
      <w:r w:rsidRPr="003A4EC2">
        <w:rPr>
          <w:rFonts w:ascii="Times New Roman" w:hAnsi="Times New Roman" w:cs="Times New Roman"/>
          <w:sz w:val="24"/>
          <w:szCs w:val="24"/>
        </w:rPr>
        <w:t>. Columbia University Press, 1960.</w:t>
      </w:r>
      <w:r>
        <w:rPr>
          <w:rFonts w:ascii="Times New Roman" w:hAnsi="Times New Roman" w:cs="Times New Roman"/>
          <w:sz w:val="24"/>
          <w:szCs w:val="24"/>
        </w:rPr>
        <w:t xml:space="preserve"> </w:t>
      </w:r>
    </w:p>
    <w:p w14:paraId="6CF4DE8F" w14:textId="77777777" w:rsidR="006C23F3" w:rsidRPr="008D4CCE" w:rsidRDefault="006C23F3" w:rsidP="006C23F3">
      <w:pPr>
        <w:spacing w:line="276" w:lineRule="auto"/>
        <w:jc w:val="both"/>
        <w:rPr>
          <w:rFonts w:ascii="Times New Roman" w:hAnsi="Times New Roman" w:cs="Times New Roman"/>
          <w:sz w:val="24"/>
          <w:szCs w:val="24"/>
        </w:rPr>
      </w:pPr>
      <w:r w:rsidRPr="008D4CCE">
        <w:rPr>
          <w:rFonts w:ascii="Times New Roman" w:hAnsi="Times New Roman" w:cs="Times New Roman"/>
          <w:sz w:val="24"/>
          <w:szCs w:val="24"/>
        </w:rPr>
        <w:t xml:space="preserve">Bennett, Natalie, and William O’Donohue. “The Construct of Grooming in Child Sexual Abuse: Conceptual and Measurement Issues.” </w:t>
      </w:r>
      <w:r w:rsidRPr="008D4CCE">
        <w:rPr>
          <w:rFonts w:ascii="Times New Roman" w:hAnsi="Times New Roman" w:cs="Times New Roman"/>
          <w:i/>
          <w:iCs/>
          <w:sz w:val="24"/>
          <w:szCs w:val="24"/>
        </w:rPr>
        <w:t>Journal of Child Sexual Abuse</w:t>
      </w:r>
      <w:r w:rsidRPr="008D4CCE">
        <w:rPr>
          <w:rFonts w:ascii="Times New Roman" w:hAnsi="Times New Roman" w:cs="Times New Roman"/>
          <w:sz w:val="24"/>
          <w:szCs w:val="24"/>
        </w:rPr>
        <w:t xml:space="preserve">, vol. 23, no. 8, 2014, pp. 957–76., </w:t>
      </w:r>
      <w:hyperlink r:id="rId4" w:history="1">
        <w:r w:rsidRPr="008D4CCE">
          <w:rPr>
            <w:rStyle w:val="Hyperlink"/>
            <w:rFonts w:ascii="Times New Roman" w:hAnsi="Times New Roman" w:cs="Times New Roman"/>
            <w:sz w:val="24"/>
            <w:szCs w:val="24"/>
          </w:rPr>
          <w:t>https://doi.org/10.1080/10538712.2014.960632</w:t>
        </w:r>
      </w:hyperlink>
      <w:r>
        <w:rPr>
          <w:rFonts w:ascii="Times New Roman" w:hAnsi="Times New Roman" w:cs="Times New Roman"/>
          <w:sz w:val="24"/>
          <w:szCs w:val="24"/>
        </w:rPr>
        <w:t xml:space="preserve">. </w:t>
      </w:r>
    </w:p>
    <w:p w14:paraId="090B156E" w14:textId="77777777" w:rsidR="006C23F3" w:rsidRPr="002C3415" w:rsidRDefault="006C23F3" w:rsidP="006C23F3">
      <w:pPr>
        <w:spacing w:line="276" w:lineRule="auto"/>
        <w:jc w:val="both"/>
        <w:rPr>
          <w:rFonts w:ascii="Times New Roman" w:hAnsi="Times New Roman" w:cs="Times New Roman"/>
          <w:sz w:val="24"/>
          <w:szCs w:val="24"/>
        </w:rPr>
      </w:pPr>
      <w:r w:rsidRPr="002C3415">
        <w:rPr>
          <w:rFonts w:ascii="Times New Roman" w:hAnsi="Times New Roman" w:cs="Times New Roman"/>
          <w:sz w:val="24"/>
          <w:szCs w:val="24"/>
        </w:rPr>
        <w:t xml:space="preserve">Brenner, Ira. </w:t>
      </w:r>
      <w:r w:rsidRPr="002C3415">
        <w:rPr>
          <w:rFonts w:ascii="Times New Roman" w:hAnsi="Times New Roman" w:cs="Times New Roman"/>
          <w:i/>
          <w:iCs/>
          <w:sz w:val="24"/>
          <w:szCs w:val="24"/>
        </w:rPr>
        <w:t>Dissociation of Trauma: Theory, Phenomenology, and Technique</w:t>
      </w:r>
      <w:r w:rsidRPr="002C3415">
        <w:rPr>
          <w:rFonts w:ascii="Times New Roman" w:hAnsi="Times New Roman" w:cs="Times New Roman"/>
          <w:sz w:val="24"/>
          <w:szCs w:val="24"/>
        </w:rPr>
        <w:t>. International Universities Press, 2001.</w:t>
      </w:r>
      <w:r>
        <w:rPr>
          <w:rFonts w:ascii="Times New Roman" w:hAnsi="Times New Roman" w:cs="Times New Roman"/>
          <w:sz w:val="24"/>
          <w:szCs w:val="24"/>
        </w:rPr>
        <w:t xml:space="preserve"> </w:t>
      </w:r>
    </w:p>
    <w:p w14:paraId="0941CBA5" w14:textId="77777777" w:rsidR="006C23F3" w:rsidRPr="002103B5" w:rsidRDefault="006C23F3" w:rsidP="006C23F3">
      <w:pPr>
        <w:spacing w:line="276" w:lineRule="auto"/>
        <w:jc w:val="both"/>
        <w:rPr>
          <w:rFonts w:ascii="Times New Roman" w:hAnsi="Times New Roman" w:cs="Times New Roman"/>
          <w:sz w:val="24"/>
          <w:szCs w:val="24"/>
        </w:rPr>
      </w:pPr>
      <w:r w:rsidRPr="002103B5">
        <w:rPr>
          <w:rFonts w:ascii="Times New Roman" w:hAnsi="Times New Roman" w:cs="Times New Roman"/>
          <w:sz w:val="24"/>
          <w:szCs w:val="24"/>
        </w:rPr>
        <w:t xml:space="preserve">---. </w:t>
      </w:r>
      <w:r w:rsidRPr="002103B5">
        <w:rPr>
          <w:rFonts w:ascii="Times New Roman" w:hAnsi="Times New Roman" w:cs="Times New Roman"/>
          <w:i/>
          <w:iCs/>
          <w:sz w:val="24"/>
          <w:szCs w:val="24"/>
        </w:rPr>
        <w:t>Psychic Trauma: Dynamics, Symptoms, and Treatment</w:t>
      </w:r>
      <w:r w:rsidRPr="002103B5">
        <w:rPr>
          <w:rFonts w:ascii="Times New Roman" w:hAnsi="Times New Roman" w:cs="Times New Roman"/>
          <w:sz w:val="24"/>
          <w:szCs w:val="24"/>
        </w:rPr>
        <w:t>. Jason Aronson, 2004.</w:t>
      </w:r>
    </w:p>
    <w:p w14:paraId="3C2E32A3" w14:textId="77777777" w:rsidR="006C23F3" w:rsidRPr="006223CC" w:rsidRDefault="006C23F3" w:rsidP="006C23F3">
      <w:pPr>
        <w:spacing w:line="276" w:lineRule="auto"/>
        <w:jc w:val="both"/>
        <w:rPr>
          <w:rFonts w:ascii="Times New Roman" w:hAnsi="Times New Roman" w:cs="Times New Roman"/>
          <w:sz w:val="24"/>
          <w:szCs w:val="24"/>
        </w:rPr>
      </w:pPr>
      <w:r w:rsidRPr="006223CC">
        <w:rPr>
          <w:rFonts w:ascii="Times New Roman" w:hAnsi="Times New Roman" w:cs="Times New Roman"/>
          <w:sz w:val="24"/>
          <w:szCs w:val="24"/>
        </w:rPr>
        <w:t xml:space="preserve">Butler, Judith. </w:t>
      </w:r>
      <w:r w:rsidRPr="006223CC">
        <w:rPr>
          <w:rFonts w:ascii="Times New Roman" w:hAnsi="Times New Roman" w:cs="Times New Roman"/>
          <w:i/>
          <w:iCs/>
          <w:sz w:val="24"/>
          <w:szCs w:val="24"/>
        </w:rPr>
        <w:t>Who’s Afraid of Gender?</w:t>
      </w:r>
      <w:r w:rsidRPr="006223CC">
        <w:rPr>
          <w:rFonts w:ascii="Times New Roman" w:hAnsi="Times New Roman" w:cs="Times New Roman"/>
          <w:sz w:val="24"/>
          <w:szCs w:val="24"/>
        </w:rPr>
        <w:t xml:space="preserve"> Knopf Canada, 2024.</w:t>
      </w:r>
      <w:r>
        <w:rPr>
          <w:rFonts w:ascii="Times New Roman" w:hAnsi="Times New Roman" w:cs="Times New Roman"/>
          <w:sz w:val="24"/>
          <w:szCs w:val="24"/>
        </w:rPr>
        <w:t xml:space="preserve"> </w:t>
      </w:r>
    </w:p>
    <w:p w14:paraId="53596BCF" w14:textId="77777777" w:rsidR="006C23F3" w:rsidRPr="00DE3AF5" w:rsidRDefault="006C23F3" w:rsidP="006C23F3">
      <w:pPr>
        <w:spacing w:line="276" w:lineRule="auto"/>
        <w:jc w:val="both"/>
        <w:rPr>
          <w:rFonts w:ascii="Times New Roman" w:hAnsi="Times New Roman" w:cs="Times New Roman"/>
          <w:sz w:val="24"/>
          <w:szCs w:val="24"/>
        </w:rPr>
      </w:pPr>
      <w:r w:rsidRPr="00DE3AF5">
        <w:rPr>
          <w:rFonts w:ascii="Times New Roman" w:hAnsi="Times New Roman" w:cs="Times New Roman"/>
          <w:sz w:val="24"/>
          <w:szCs w:val="24"/>
        </w:rPr>
        <w:t xml:space="preserve">Carson, David K., et al. “Child Sexual Abuse in India: Current Issues and Research.” </w:t>
      </w:r>
      <w:r w:rsidRPr="00DE3AF5">
        <w:rPr>
          <w:rFonts w:ascii="Times New Roman" w:hAnsi="Times New Roman" w:cs="Times New Roman"/>
          <w:i/>
          <w:iCs/>
          <w:sz w:val="24"/>
          <w:szCs w:val="24"/>
        </w:rPr>
        <w:t>Psychological Studies</w:t>
      </w:r>
      <w:r w:rsidRPr="00DE3AF5">
        <w:rPr>
          <w:rFonts w:ascii="Times New Roman" w:hAnsi="Times New Roman" w:cs="Times New Roman"/>
          <w:sz w:val="24"/>
          <w:szCs w:val="24"/>
        </w:rPr>
        <w:t xml:space="preserve">, vol. 58, no. 3, Aug. 2013, pp. 318–25, </w:t>
      </w:r>
      <w:hyperlink r:id="rId5" w:history="1">
        <w:r w:rsidRPr="00DE3AF5">
          <w:rPr>
            <w:rStyle w:val="Hyperlink"/>
            <w:rFonts w:ascii="Times New Roman" w:hAnsi="Times New Roman" w:cs="Times New Roman"/>
            <w:sz w:val="24"/>
            <w:szCs w:val="24"/>
          </w:rPr>
          <w:t>https://doi.org/10.1007/s12646-013-0198-6</w:t>
        </w:r>
      </w:hyperlink>
      <w:r w:rsidRPr="00DE3AF5">
        <w:rPr>
          <w:rFonts w:ascii="Times New Roman" w:hAnsi="Times New Roman" w:cs="Times New Roman"/>
          <w:sz w:val="24"/>
          <w:szCs w:val="24"/>
        </w:rPr>
        <w:t>.</w:t>
      </w:r>
      <w:r>
        <w:rPr>
          <w:rFonts w:ascii="Times New Roman" w:hAnsi="Times New Roman" w:cs="Times New Roman"/>
          <w:sz w:val="24"/>
          <w:szCs w:val="24"/>
        </w:rPr>
        <w:t xml:space="preserve"> </w:t>
      </w:r>
    </w:p>
    <w:p w14:paraId="2889C0D0" w14:textId="77777777" w:rsidR="006C23F3" w:rsidRPr="00157696" w:rsidRDefault="006C23F3" w:rsidP="006C23F3">
      <w:pPr>
        <w:spacing w:line="276" w:lineRule="auto"/>
        <w:jc w:val="both"/>
        <w:rPr>
          <w:rFonts w:ascii="Times New Roman" w:hAnsi="Times New Roman" w:cs="Times New Roman"/>
          <w:sz w:val="24"/>
          <w:szCs w:val="24"/>
        </w:rPr>
      </w:pPr>
      <w:r w:rsidRPr="00157696">
        <w:rPr>
          <w:rFonts w:ascii="Times New Roman" w:hAnsi="Times New Roman" w:cs="Times New Roman"/>
          <w:sz w:val="24"/>
          <w:szCs w:val="24"/>
        </w:rPr>
        <w:t xml:space="preserve">Chapleau, Kristine M., et al. “Male Rape Myths: The Role of Gender, Violence, and Sexism.” </w:t>
      </w:r>
      <w:r w:rsidRPr="00157696">
        <w:rPr>
          <w:rFonts w:ascii="Times New Roman" w:hAnsi="Times New Roman" w:cs="Times New Roman"/>
          <w:i/>
          <w:iCs/>
          <w:sz w:val="24"/>
          <w:szCs w:val="24"/>
        </w:rPr>
        <w:t>Journal of Interpersonal Violence</w:t>
      </w:r>
      <w:r w:rsidRPr="00157696">
        <w:rPr>
          <w:rFonts w:ascii="Times New Roman" w:hAnsi="Times New Roman" w:cs="Times New Roman"/>
          <w:sz w:val="24"/>
          <w:szCs w:val="24"/>
        </w:rPr>
        <w:t xml:space="preserve">, vol. 23, no. 5, Feb. 2008, pp. 600–15, </w:t>
      </w:r>
      <w:hyperlink r:id="rId6" w:history="1">
        <w:r w:rsidRPr="00157696">
          <w:rPr>
            <w:rStyle w:val="Hyperlink"/>
            <w:rFonts w:ascii="Times New Roman" w:hAnsi="Times New Roman" w:cs="Times New Roman"/>
            <w:sz w:val="24"/>
            <w:szCs w:val="24"/>
          </w:rPr>
          <w:t>https://doi.org/10.1177/0886260507313529</w:t>
        </w:r>
      </w:hyperlink>
      <w:r w:rsidRPr="00157696">
        <w:rPr>
          <w:rFonts w:ascii="Times New Roman" w:hAnsi="Times New Roman" w:cs="Times New Roman"/>
          <w:sz w:val="24"/>
          <w:szCs w:val="24"/>
        </w:rPr>
        <w:t>.</w:t>
      </w:r>
      <w:r>
        <w:rPr>
          <w:rFonts w:ascii="Times New Roman" w:hAnsi="Times New Roman" w:cs="Times New Roman"/>
          <w:sz w:val="24"/>
          <w:szCs w:val="24"/>
        </w:rPr>
        <w:t xml:space="preserve"> </w:t>
      </w:r>
    </w:p>
    <w:p w14:paraId="47B6B285" w14:textId="77777777" w:rsidR="006C23F3" w:rsidRPr="00855EB7" w:rsidRDefault="006C23F3" w:rsidP="006C23F3">
      <w:pPr>
        <w:spacing w:line="276" w:lineRule="auto"/>
        <w:jc w:val="both"/>
        <w:rPr>
          <w:rFonts w:ascii="Times New Roman" w:hAnsi="Times New Roman" w:cs="Times New Roman"/>
          <w:sz w:val="24"/>
          <w:szCs w:val="24"/>
        </w:rPr>
      </w:pPr>
      <w:r w:rsidRPr="00855EB7">
        <w:rPr>
          <w:rFonts w:ascii="Times New Roman" w:hAnsi="Times New Roman" w:cs="Times New Roman"/>
          <w:sz w:val="24"/>
          <w:szCs w:val="24"/>
        </w:rPr>
        <w:t xml:space="preserve">Connell, R. W. “On Hegemonic Masculinity and Violence.” </w:t>
      </w:r>
      <w:r w:rsidRPr="00855EB7">
        <w:rPr>
          <w:rFonts w:ascii="Times New Roman" w:hAnsi="Times New Roman" w:cs="Times New Roman"/>
          <w:i/>
          <w:iCs/>
          <w:sz w:val="24"/>
          <w:szCs w:val="24"/>
        </w:rPr>
        <w:t>Theoretical Criminology</w:t>
      </w:r>
      <w:r w:rsidRPr="00855EB7">
        <w:rPr>
          <w:rFonts w:ascii="Times New Roman" w:hAnsi="Times New Roman" w:cs="Times New Roman"/>
          <w:sz w:val="24"/>
          <w:szCs w:val="24"/>
        </w:rPr>
        <w:t xml:space="preserve">, vol. 6, no. 1, Feb. 2002, pp. 89–99, </w:t>
      </w:r>
      <w:hyperlink r:id="rId7" w:history="1">
        <w:r w:rsidRPr="00855EB7">
          <w:rPr>
            <w:rStyle w:val="Hyperlink"/>
            <w:rFonts w:ascii="Times New Roman" w:hAnsi="Times New Roman" w:cs="Times New Roman"/>
            <w:sz w:val="24"/>
            <w:szCs w:val="24"/>
          </w:rPr>
          <w:t>https://doi.org/10.1177/136248060200600104</w:t>
        </w:r>
      </w:hyperlink>
      <w:r w:rsidRPr="00855EB7">
        <w:rPr>
          <w:rFonts w:ascii="Times New Roman" w:hAnsi="Times New Roman" w:cs="Times New Roman"/>
          <w:sz w:val="24"/>
          <w:szCs w:val="24"/>
        </w:rPr>
        <w:t>.</w:t>
      </w:r>
      <w:r>
        <w:rPr>
          <w:rFonts w:ascii="Times New Roman" w:hAnsi="Times New Roman" w:cs="Times New Roman"/>
          <w:sz w:val="24"/>
          <w:szCs w:val="24"/>
        </w:rPr>
        <w:t xml:space="preserve"> </w:t>
      </w:r>
    </w:p>
    <w:p w14:paraId="46EB72AE" w14:textId="77777777" w:rsidR="006C23F3" w:rsidRPr="00297DF6" w:rsidRDefault="006C23F3" w:rsidP="006C23F3">
      <w:pPr>
        <w:spacing w:line="276" w:lineRule="auto"/>
        <w:jc w:val="both"/>
        <w:rPr>
          <w:rFonts w:ascii="Times New Roman" w:hAnsi="Times New Roman" w:cs="Times New Roman"/>
          <w:sz w:val="24"/>
          <w:szCs w:val="24"/>
        </w:rPr>
      </w:pPr>
      <w:r w:rsidRPr="00297DF6">
        <w:rPr>
          <w:rFonts w:ascii="Times New Roman" w:hAnsi="Times New Roman" w:cs="Times New Roman"/>
          <w:sz w:val="24"/>
          <w:szCs w:val="24"/>
        </w:rPr>
        <w:t xml:space="preserve">Connell, R. W., and James W. Messerschmidt. “Hegemonic Masculinity: Rethinking the Concept.” </w:t>
      </w:r>
      <w:r w:rsidRPr="00297DF6">
        <w:rPr>
          <w:rFonts w:ascii="Times New Roman" w:hAnsi="Times New Roman" w:cs="Times New Roman"/>
          <w:i/>
          <w:iCs/>
          <w:sz w:val="24"/>
          <w:szCs w:val="24"/>
        </w:rPr>
        <w:t>Gender &amp; Society</w:t>
      </w:r>
      <w:r w:rsidRPr="00297DF6">
        <w:rPr>
          <w:rFonts w:ascii="Times New Roman" w:hAnsi="Times New Roman" w:cs="Times New Roman"/>
          <w:sz w:val="24"/>
          <w:szCs w:val="24"/>
        </w:rPr>
        <w:t xml:space="preserve">, vol. 19, no. 6, Dec. 2005, pp. 829–59, </w:t>
      </w:r>
      <w:hyperlink r:id="rId8" w:history="1">
        <w:r w:rsidRPr="00297DF6">
          <w:rPr>
            <w:rStyle w:val="Hyperlink"/>
            <w:rFonts w:ascii="Times New Roman" w:hAnsi="Times New Roman" w:cs="Times New Roman"/>
            <w:sz w:val="24"/>
            <w:szCs w:val="24"/>
          </w:rPr>
          <w:t>https://doi.org/10.1177/0891243205278639</w:t>
        </w:r>
      </w:hyperlink>
      <w:r w:rsidRPr="00297DF6">
        <w:rPr>
          <w:rFonts w:ascii="Times New Roman" w:hAnsi="Times New Roman" w:cs="Times New Roman"/>
          <w:sz w:val="24"/>
          <w:szCs w:val="24"/>
        </w:rPr>
        <w:t>.</w:t>
      </w:r>
      <w:r>
        <w:rPr>
          <w:rFonts w:ascii="Times New Roman" w:hAnsi="Times New Roman" w:cs="Times New Roman"/>
          <w:sz w:val="24"/>
          <w:szCs w:val="24"/>
        </w:rPr>
        <w:t xml:space="preserve"> </w:t>
      </w:r>
    </w:p>
    <w:p w14:paraId="519B594C" w14:textId="77777777" w:rsidR="006C23F3" w:rsidRPr="00290998" w:rsidRDefault="006C23F3" w:rsidP="006C23F3">
      <w:pPr>
        <w:spacing w:line="276" w:lineRule="auto"/>
        <w:jc w:val="both"/>
        <w:rPr>
          <w:rFonts w:ascii="Times New Roman" w:hAnsi="Times New Roman" w:cs="Times New Roman"/>
          <w:sz w:val="24"/>
          <w:szCs w:val="24"/>
        </w:rPr>
      </w:pPr>
      <w:r w:rsidRPr="00290998">
        <w:rPr>
          <w:rFonts w:ascii="Times New Roman" w:hAnsi="Times New Roman" w:cs="Times New Roman"/>
          <w:sz w:val="24"/>
          <w:szCs w:val="24"/>
        </w:rPr>
        <w:t xml:space="preserve">Eastman, Carol M. “SERVICE, SLAVERY (‘UTUMWA’) and SWAHILI SOCIAL REALITY.” </w:t>
      </w:r>
      <w:r w:rsidRPr="00290998">
        <w:rPr>
          <w:rFonts w:ascii="Times New Roman" w:hAnsi="Times New Roman" w:cs="Times New Roman"/>
          <w:i/>
          <w:iCs/>
          <w:sz w:val="24"/>
          <w:szCs w:val="24"/>
        </w:rPr>
        <w:t>Universitätsbibliothek Leipzig</w:t>
      </w:r>
      <w:r w:rsidRPr="00290998">
        <w:rPr>
          <w:rFonts w:ascii="Times New Roman" w:hAnsi="Times New Roman" w:cs="Times New Roman"/>
          <w:sz w:val="24"/>
          <w:szCs w:val="24"/>
        </w:rPr>
        <w:t>, Jan. 1994, pp. 87–107.</w:t>
      </w:r>
      <w:r>
        <w:rPr>
          <w:rFonts w:ascii="Times New Roman" w:hAnsi="Times New Roman" w:cs="Times New Roman"/>
          <w:sz w:val="24"/>
          <w:szCs w:val="24"/>
        </w:rPr>
        <w:t xml:space="preserve"> </w:t>
      </w:r>
    </w:p>
    <w:p w14:paraId="4FBD9B84" w14:textId="77777777" w:rsidR="006C23F3" w:rsidRPr="00F4296C" w:rsidRDefault="006C23F3" w:rsidP="006C23F3">
      <w:pPr>
        <w:spacing w:line="276" w:lineRule="auto"/>
        <w:jc w:val="both"/>
        <w:rPr>
          <w:rFonts w:ascii="Times New Roman" w:hAnsi="Times New Roman" w:cs="Times New Roman"/>
          <w:sz w:val="24"/>
          <w:szCs w:val="24"/>
        </w:rPr>
      </w:pPr>
      <w:r w:rsidRPr="00F4296C">
        <w:rPr>
          <w:rFonts w:ascii="Times New Roman" w:hAnsi="Times New Roman" w:cs="Times New Roman"/>
          <w:sz w:val="24"/>
          <w:szCs w:val="24"/>
        </w:rPr>
        <w:t xml:space="preserve">Eng, David L. “Melancholia in the Late Twentieth Century.” </w:t>
      </w:r>
      <w:r w:rsidRPr="00F4296C">
        <w:rPr>
          <w:rFonts w:ascii="Times New Roman" w:hAnsi="Times New Roman" w:cs="Times New Roman"/>
          <w:i/>
          <w:iCs/>
          <w:sz w:val="24"/>
          <w:szCs w:val="24"/>
        </w:rPr>
        <w:t>Signs: Journal of Women in Culture and Society</w:t>
      </w:r>
      <w:r w:rsidRPr="00F4296C">
        <w:rPr>
          <w:rFonts w:ascii="Times New Roman" w:hAnsi="Times New Roman" w:cs="Times New Roman"/>
          <w:sz w:val="24"/>
          <w:szCs w:val="24"/>
        </w:rPr>
        <w:t>, vol. 25, no. 4, July 2000, pp. 1275–81, https://doi.org/10.1086/495560.</w:t>
      </w:r>
      <w:r>
        <w:rPr>
          <w:rFonts w:ascii="Times New Roman" w:hAnsi="Times New Roman" w:cs="Times New Roman"/>
          <w:sz w:val="24"/>
          <w:szCs w:val="24"/>
        </w:rPr>
        <w:t xml:space="preserve"> </w:t>
      </w:r>
    </w:p>
    <w:p w14:paraId="3803E7CD" w14:textId="77777777" w:rsidR="006C23F3" w:rsidRPr="00132ABC" w:rsidRDefault="006C23F3" w:rsidP="006C23F3">
      <w:pPr>
        <w:spacing w:line="276" w:lineRule="auto"/>
        <w:jc w:val="both"/>
        <w:rPr>
          <w:rFonts w:ascii="Times New Roman" w:hAnsi="Times New Roman" w:cs="Times New Roman"/>
          <w:sz w:val="24"/>
          <w:szCs w:val="24"/>
        </w:rPr>
      </w:pPr>
      <w:r w:rsidRPr="00132ABC">
        <w:rPr>
          <w:rFonts w:ascii="Times New Roman" w:hAnsi="Times New Roman" w:cs="Times New Roman"/>
          <w:sz w:val="24"/>
          <w:szCs w:val="24"/>
        </w:rPr>
        <w:t xml:space="preserve">Eng, David L, et al. “WHAT’S QUEER about QUEER STUDIES NOW?” </w:t>
      </w:r>
      <w:r w:rsidRPr="00132ABC">
        <w:rPr>
          <w:rFonts w:ascii="Times New Roman" w:hAnsi="Times New Roman" w:cs="Times New Roman"/>
          <w:i/>
          <w:iCs/>
          <w:sz w:val="24"/>
          <w:szCs w:val="24"/>
        </w:rPr>
        <w:t>Social Text (2005): 1-17</w:t>
      </w:r>
      <w:r w:rsidRPr="00132ABC">
        <w:rPr>
          <w:rFonts w:ascii="Times New Roman" w:hAnsi="Times New Roman" w:cs="Times New Roman"/>
          <w:sz w:val="24"/>
          <w:szCs w:val="24"/>
        </w:rPr>
        <w:t>, vol. 23, no. 3-4, 2005, pp. 1–17.</w:t>
      </w:r>
      <w:r>
        <w:rPr>
          <w:rFonts w:ascii="Times New Roman" w:hAnsi="Times New Roman" w:cs="Times New Roman"/>
          <w:sz w:val="24"/>
          <w:szCs w:val="24"/>
        </w:rPr>
        <w:t xml:space="preserve"> </w:t>
      </w:r>
    </w:p>
    <w:p w14:paraId="08E07CF1" w14:textId="77777777" w:rsidR="006C23F3" w:rsidRDefault="006C23F3" w:rsidP="006C23F3">
      <w:pPr>
        <w:spacing w:line="276" w:lineRule="auto"/>
        <w:jc w:val="both"/>
        <w:rPr>
          <w:rFonts w:ascii="Times New Roman" w:hAnsi="Times New Roman" w:cs="Times New Roman"/>
          <w:sz w:val="24"/>
          <w:szCs w:val="24"/>
        </w:rPr>
      </w:pPr>
      <w:r w:rsidRPr="003F7E62">
        <w:rPr>
          <w:rFonts w:ascii="Times New Roman" w:hAnsi="Times New Roman" w:cs="Times New Roman"/>
          <w:sz w:val="24"/>
          <w:szCs w:val="24"/>
        </w:rPr>
        <w:t xml:space="preserve">Fox, Susan, and Zinhle Nkosi. </w:t>
      </w:r>
      <w:r w:rsidRPr="003F7E62">
        <w:rPr>
          <w:rFonts w:ascii="Times New Roman" w:hAnsi="Times New Roman" w:cs="Times New Roman"/>
          <w:i/>
          <w:iCs/>
          <w:sz w:val="24"/>
          <w:szCs w:val="24"/>
        </w:rPr>
        <w:t>Child Sexual Abuse, a Handbook for Parents and Caregivers</w:t>
      </w:r>
      <w:r w:rsidRPr="003F7E62">
        <w:rPr>
          <w:rFonts w:ascii="Times New Roman" w:hAnsi="Times New Roman" w:cs="Times New Roman"/>
          <w:sz w:val="24"/>
          <w:szCs w:val="24"/>
        </w:rPr>
        <w:t>. CADRE/Department of Health, South Africa, 2003.</w:t>
      </w:r>
    </w:p>
    <w:p w14:paraId="2725D862" w14:textId="77777777" w:rsidR="006C23F3" w:rsidRPr="00FC180B" w:rsidRDefault="006C23F3" w:rsidP="006C23F3">
      <w:pPr>
        <w:spacing w:line="276" w:lineRule="auto"/>
        <w:jc w:val="both"/>
        <w:rPr>
          <w:rFonts w:ascii="Times New Roman" w:hAnsi="Times New Roman" w:cs="Times New Roman"/>
          <w:sz w:val="24"/>
          <w:szCs w:val="24"/>
        </w:rPr>
      </w:pPr>
      <w:r w:rsidRPr="00FC180B">
        <w:rPr>
          <w:rFonts w:ascii="Times New Roman" w:hAnsi="Times New Roman" w:cs="Times New Roman"/>
          <w:sz w:val="24"/>
          <w:szCs w:val="24"/>
        </w:rPr>
        <w:t xml:space="preserve">Gikandi, Simon. </w:t>
      </w:r>
      <w:r w:rsidRPr="00FC180B">
        <w:rPr>
          <w:rFonts w:ascii="Times New Roman" w:hAnsi="Times New Roman" w:cs="Times New Roman"/>
          <w:i/>
          <w:iCs/>
          <w:sz w:val="24"/>
          <w:szCs w:val="24"/>
        </w:rPr>
        <w:t>Encyclopedia of African Literature</w:t>
      </w:r>
      <w:r w:rsidRPr="00FC180B">
        <w:rPr>
          <w:rFonts w:ascii="Times New Roman" w:hAnsi="Times New Roman" w:cs="Times New Roman"/>
          <w:sz w:val="24"/>
          <w:szCs w:val="24"/>
        </w:rPr>
        <w:t>. Routledge, 2003.</w:t>
      </w:r>
      <w:r>
        <w:rPr>
          <w:rFonts w:ascii="Times New Roman" w:hAnsi="Times New Roman" w:cs="Times New Roman"/>
          <w:sz w:val="24"/>
          <w:szCs w:val="24"/>
        </w:rPr>
        <w:t xml:space="preserve"> </w:t>
      </w:r>
    </w:p>
    <w:p w14:paraId="71EAEF3B" w14:textId="77777777" w:rsidR="006C23F3" w:rsidRDefault="006C23F3" w:rsidP="006C23F3">
      <w:pPr>
        <w:spacing w:line="276" w:lineRule="auto"/>
        <w:jc w:val="both"/>
        <w:rPr>
          <w:rFonts w:ascii="Times New Roman" w:hAnsi="Times New Roman" w:cs="Times New Roman"/>
          <w:sz w:val="24"/>
          <w:szCs w:val="24"/>
        </w:rPr>
      </w:pPr>
      <w:r w:rsidRPr="009D7853">
        <w:rPr>
          <w:rFonts w:ascii="Times New Roman" w:hAnsi="Times New Roman" w:cs="Times New Roman"/>
          <w:sz w:val="24"/>
          <w:szCs w:val="24"/>
        </w:rPr>
        <w:t>Groth, A. Nicholas, and Ann W. Burgess. "Male rape: offenders and victims." </w:t>
      </w:r>
      <w:r w:rsidRPr="009D7853">
        <w:rPr>
          <w:rFonts w:ascii="Times New Roman" w:hAnsi="Times New Roman" w:cs="Times New Roman"/>
          <w:i/>
          <w:iCs/>
          <w:sz w:val="24"/>
          <w:szCs w:val="24"/>
        </w:rPr>
        <w:t>The American Journal of Psychiatry</w:t>
      </w:r>
      <w:r w:rsidRPr="009D7853">
        <w:rPr>
          <w:rFonts w:ascii="Times New Roman" w:hAnsi="Times New Roman" w:cs="Times New Roman"/>
          <w:sz w:val="24"/>
          <w:szCs w:val="24"/>
        </w:rPr>
        <w:t> 137.7 (1980): 806-810.</w:t>
      </w:r>
      <w:r>
        <w:rPr>
          <w:rFonts w:ascii="Times New Roman" w:hAnsi="Times New Roman" w:cs="Times New Roman"/>
          <w:sz w:val="24"/>
          <w:szCs w:val="24"/>
        </w:rPr>
        <w:t xml:space="preserve"> </w:t>
      </w:r>
    </w:p>
    <w:p w14:paraId="5CE89D26" w14:textId="77777777" w:rsidR="006C23F3" w:rsidRDefault="006C23F3" w:rsidP="006C23F3">
      <w:pPr>
        <w:spacing w:line="276" w:lineRule="auto"/>
        <w:jc w:val="both"/>
        <w:rPr>
          <w:rFonts w:ascii="Times New Roman" w:hAnsi="Times New Roman" w:cs="Times New Roman"/>
          <w:sz w:val="24"/>
          <w:szCs w:val="24"/>
        </w:rPr>
      </w:pPr>
      <w:r w:rsidRPr="002B1461">
        <w:rPr>
          <w:rFonts w:ascii="Times New Roman" w:hAnsi="Times New Roman" w:cs="Times New Roman"/>
          <w:sz w:val="24"/>
          <w:szCs w:val="24"/>
        </w:rPr>
        <w:t xml:space="preserve">Gurnah, Abdulrazak. </w:t>
      </w:r>
      <w:r w:rsidRPr="002B1461">
        <w:rPr>
          <w:rFonts w:ascii="Times New Roman" w:hAnsi="Times New Roman" w:cs="Times New Roman"/>
          <w:i/>
          <w:iCs/>
          <w:sz w:val="24"/>
          <w:szCs w:val="24"/>
        </w:rPr>
        <w:t>By the Sea</w:t>
      </w:r>
      <w:r w:rsidRPr="002B1461">
        <w:rPr>
          <w:rFonts w:ascii="Times New Roman" w:hAnsi="Times New Roman" w:cs="Times New Roman"/>
          <w:sz w:val="24"/>
          <w:szCs w:val="24"/>
        </w:rPr>
        <w:t>. Bloomsbury Publishing, 2001.</w:t>
      </w:r>
      <w:r>
        <w:rPr>
          <w:rFonts w:ascii="Times New Roman" w:hAnsi="Times New Roman" w:cs="Times New Roman"/>
          <w:sz w:val="24"/>
          <w:szCs w:val="24"/>
        </w:rPr>
        <w:t xml:space="preserve"> </w:t>
      </w:r>
    </w:p>
    <w:p w14:paraId="62E1983D" w14:textId="77777777" w:rsidR="006C23F3" w:rsidRPr="000E0A3E" w:rsidRDefault="006C23F3" w:rsidP="006C23F3">
      <w:pPr>
        <w:spacing w:line="276" w:lineRule="auto"/>
        <w:jc w:val="both"/>
        <w:rPr>
          <w:rFonts w:ascii="Times New Roman" w:hAnsi="Times New Roman" w:cs="Times New Roman"/>
          <w:sz w:val="24"/>
          <w:szCs w:val="24"/>
        </w:rPr>
      </w:pPr>
      <w:r w:rsidRPr="000E0A3E">
        <w:rPr>
          <w:rFonts w:ascii="Times New Roman" w:hAnsi="Times New Roman" w:cs="Times New Roman"/>
          <w:sz w:val="24"/>
          <w:szCs w:val="24"/>
        </w:rPr>
        <w:t xml:space="preserve">---. </w:t>
      </w:r>
      <w:r w:rsidRPr="000E0A3E">
        <w:rPr>
          <w:rFonts w:ascii="Times New Roman" w:hAnsi="Times New Roman" w:cs="Times New Roman"/>
          <w:i/>
          <w:iCs/>
          <w:sz w:val="24"/>
          <w:szCs w:val="24"/>
        </w:rPr>
        <w:t>Memory of Departure</w:t>
      </w:r>
      <w:r w:rsidRPr="000E0A3E">
        <w:rPr>
          <w:rFonts w:ascii="Times New Roman" w:hAnsi="Times New Roman" w:cs="Times New Roman"/>
          <w:sz w:val="24"/>
          <w:szCs w:val="24"/>
        </w:rPr>
        <w:t>. Bloomsbury Publishing, 1987.</w:t>
      </w:r>
      <w:r>
        <w:rPr>
          <w:rFonts w:ascii="Times New Roman" w:hAnsi="Times New Roman" w:cs="Times New Roman"/>
          <w:sz w:val="24"/>
          <w:szCs w:val="24"/>
        </w:rPr>
        <w:t xml:space="preserve"> </w:t>
      </w:r>
    </w:p>
    <w:p w14:paraId="039A4969" w14:textId="77777777" w:rsidR="006C23F3" w:rsidRDefault="006C23F3" w:rsidP="006C23F3">
      <w:pPr>
        <w:spacing w:line="276" w:lineRule="auto"/>
        <w:jc w:val="both"/>
        <w:rPr>
          <w:rFonts w:ascii="Times New Roman" w:hAnsi="Times New Roman" w:cs="Times New Roman"/>
          <w:sz w:val="24"/>
          <w:szCs w:val="24"/>
        </w:rPr>
      </w:pPr>
      <w:r w:rsidRPr="001A297A">
        <w:rPr>
          <w:rFonts w:ascii="Times New Roman" w:hAnsi="Times New Roman" w:cs="Times New Roman"/>
          <w:sz w:val="24"/>
          <w:szCs w:val="24"/>
        </w:rPr>
        <w:t xml:space="preserve">---. </w:t>
      </w:r>
      <w:r w:rsidRPr="001A297A">
        <w:rPr>
          <w:rFonts w:ascii="Times New Roman" w:hAnsi="Times New Roman" w:cs="Times New Roman"/>
          <w:i/>
          <w:iCs/>
          <w:sz w:val="24"/>
          <w:szCs w:val="24"/>
        </w:rPr>
        <w:t>Paradise</w:t>
      </w:r>
      <w:r w:rsidRPr="001A297A">
        <w:rPr>
          <w:rFonts w:ascii="Times New Roman" w:hAnsi="Times New Roman" w:cs="Times New Roman"/>
          <w:sz w:val="24"/>
          <w:szCs w:val="24"/>
        </w:rPr>
        <w:t>. Bloomsbury, 20</w:t>
      </w:r>
      <w:r>
        <w:rPr>
          <w:rFonts w:ascii="Times New Roman" w:hAnsi="Times New Roman" w:cs="Times New Roman"/>
          <w:sz w:val="24"/>
          <w:szCs w:val="24"/>
        </w:rPr>
        <w:t>04.</w:t>
      </w:r>
    </w:p>
    <w:p w14:paraId="50FEEE2D" w14:textId="77777777" w:rsidR="006C23F3" w:rsidRPr="00C74BC3" w:rsidRDefault="006C23F3" w:rsidP="006C23F3">
      <w:pPr>
        <w:spacing w:line="276" w:lineRule="auto"/>
        <w:jc w:val="both"/>
        <w:rPr>
          <w:rFonts w:ascii="Times New Roman" w:hAnsi="Times New Roman" w:cs="Times New Roman"/>
          <w:sz w:val="24"/>
          <w:szCs w:val="24"/>
        </w:rPr>
      </w:pPr>
      <w:r w:rsidRPr="00C74BC3">
        <w:rPr>
          <w:rFonts w:ascii="Times New Roman" w:hAnsi="Times New Roman" w:cs="Times New Roman"/>
          <w:sz w:val="24"/>
          <w:szCs w:val="24"/>
        </w:rPr>
        <w:lastRenderedPageBreak/>
        <w:t xml:space="preserve">Hilton, Alastair. </w:t>
      </w:r>
      <w:r>
        <w:rPr>
          <w:rFonts w:ascii="Times New Roman" w:hAnsi="Times New Roman" w:cs="Times New Roman"/>
          <w:sz w:val="24"/>
          <w:szCs w:val="24"/>
        </w:rPr>
        <w:t xml:space="preserve">Et. el, </w:t>
      </w:r>
      <w:r w:rsidRPr="00C74BC3">
        <w:rPr>
          <w:rFonts w:ascii="Times New Roman" w:hAnsi="Times New Roman" w:cs="Times New Roman"/>
          <w:i/>
          <w:iCs/>
          <w:sz w:val="24"/>
          <w:szCs w:val="24"/>
        </w:rPr>
        <w:t>I Thought It Could Never Happen to Boys: Sexual Abuse and Exploitation of Boys in Cambodia</w:t>
      </w:r>
      <w:r w:rsidRPr="00C74BC3">
        <w:rPr>
          <w:rFonts w:ascii="Times New Roman" w:hAnsi="Times New Roman" w:cs="Times New Roman"/>
          <w:sz w:val="24"/>
          <w:szCs w:val="24"/>
        </w:rPr>
        <w:t xml:space="preserve">. HAGAR, 2008, </w:t>
      </w:r>
      <w:hyperlink r:id="rId9" w:history="1">
        <w:r w:rsidRPr="00C74BC3">
          <w:rPr>
            <w:rStyle w:val="Hyperlink"/>
            <w:rFonts w:ascii="Times New Roman" w:hAnsi="Times New Roman" w:cs="Times New Roman"/>
            <w:sz w:val="24"/>
            <w:szCs w:val="24"/>
          </w:rPr>
          <w:t>www.academia.edu/17147312/I_thought_it_could_never_happen_to_boys</w:t>
        </w:r>
      </w:hyperlink>
      <w:r w:rsidRPr="00C74BC3">
        <w:rPr>
          <w:rFonts w:ascii="Times New Roman" w:hAnsi="Times New Roman" w:cs="Times New Roman"/>
          <w:sz w:val="24"/>
          <w:szCs w:val="24"/>
        </w:rPr>
        <w:t>.</w:t>
      </w:r>
      <w:r>
        <w:rPr>
          <w:rFonts w:ascii="Times New Roman" w:hAnsi="Times New Roman" w:cs="Times New Roman"/>
          <w:sz w:val="24"/>
          <w:szCs w:val="24"/>
        </w:rPr>
        <w:t xml:space="preserve"> </w:t>
      </w:r>
    </w:p>
    <w:p w14:paraId="5F04148E" w14:textId="77777777" w:rsidR="006C23F3" w:rsidRPr="006959EC" w:rsidRDefault="006C23F3" w:rsidP="006C23F3">
      <w:pPr>
        <w:spacing w:line="276" w:lineRule="auto"/>
        <w:jc w:val="both"/>
        <w:rPr>
          <w:rFonts w:ascii="Times New Roman" w:hAnsi="Times New Roman" w:cs="Times New Roman"/>
          <w:sz w:val="24"/>
          <w:szCs w:val="24"/>
        </w:rPr>
      </w:pPr>
      <w:r w:rsidRPr="006959EC">
        <w:rPr>
          <w:rFonts w:ascii="Times New Roman" w:hAnsi="Times New Roman" w:cs="Times New Roman"/>
          <w:sz w:val="24"/>
          <w:szCs w:val="24"/>
        </w:rPr>
        <w:t xml:space="preserve">Jina, R., et al. “Unspoken Victims: A National Study of Male Rape Incidents and Police Investigations in South Africa.” </w:t>
      </w:r>
      <w:r w:rsidRPr="006959EC">
        <w:rPr>
          <w:rFonts w:ascii="Times New Roman" w:hAnsi="Times New Roman" w:cs="Times New Roman"/>
          <w:i/>
          <w:iCs/>
          <w:sz w:val="24"/>
          <w:szCs w:val="24"/>
        </w:rPr>
        <w:t>South African Medical Journal</w:t>
      </w:r>
      <w:r w:rsidRPr="006959EC">
        <w:rPr>
          <w:rFonts w:ascii="Times New Roman" w:hAnsi="Times New Roman" w:cs="Times New Roman"/>
          <w:sz w:val="24"/>
          <w:szCs w:val="24"/>
        </w:rPr>
        <w:t xml:space="preserve">, vol. 110, no. 9, 2020, pp. 926–31, </w:t>
      </w:r>
      <w:hyperlink r:id="rId10" w:history="1">
        <w:r w:rsidRPr="006959EC">
          <w:rPr>
            <w:rStyle w:val="Hyperlink"/>
            <w:rFonts w:ascii="Times New Roman" w:hAnsi="Times New Roman" w:cs="Times New Roman"/>
            <w:sz w:val="24"/>
            <w:szCs w:val="24"/>
          </w:rPr>
          <w:t>https://doi.org/10.7196/samj.2020.v110i9.14525</w:t>
        </w:r>
      </w:hyperlink>
      <w:r w:rsidRPr="006959EC">
        <w:rPr>
          <w:rFonts w:ascii="Times New Roman" w:hAnsi="Times New Roman" w:cs="Times New Roman"/>
          <w:sz w:val="24"/>
          <w:szCs w:val="24"/>
        </w:rPr>
        <w:t>.</w:t>
      </w:r>
      <w:r>
        <w:rPr>
          <w:rFonts w:ascii="Times New Roman" w:hAnsi="Times New Roman" w:cs="Times New Roman"/>
          <w:sz w:val="24"/>
          <w:szCs w:val="24"/>
        </w:rPr>
        <w:t xml:space="preserve"> </w:t>
      </w:r>
    </w:p>
    <w:p w14:paraId="3A956E1E" w14:textId="77777777" w:rsidR="006C23F3" w:rsidRPr="00B458BC" w:rsidRDefault="006C23F3" w:rsidP="006C23F3">
      <w:pPr>
        <w:spacing w:line="276" w:lineRule="auto"/>
        <w:jc w:val="both"/>
        <w:rPr>
          <w:rFonts w:ascii="Times New Roman" w:hAnsi="Times New Roman" w:cs="Times New Roman"/>
          <w:sz w:val="24"/>
          <w:szCs w:val="24"/>
        </w:rPr>
      </w:pPr>
      <w:r w:rsidRPr="00B458BC">
        <w:rPr>
          <w:rFonts w:ascii="Times New Roman" w:hAnsi="Times New Roman" w:cs="Times New Roman"/>
          <w:sz w:val="24"/>
          <w:szCs w:val="24"/>
        </w:rPr>
        <w:t xml:space="preserve">Jones, Eldred D., et al. </w:t>
      </w:r>
      <w:r w:rsidRPr="00B458BC">
        <w:rPr>
          <w:rFonts w:ascii="Times New Roman" w:hAnsi="Times New Roman" w:cs="Times New Roman"/>
          <w:i/>
          <w:iCs/>
          <w:sz w:val="24"/>
          <w:szCs w:val="24"/>
        </w:rPr>
        <w:t>Childhood in African Literature</w:t>
      </w:r>
      <w:r w:rsidRPr="00B458BC">
        <w:rPr>
          <w:rFonts w:ascii="Times New Roman" w:hAnsi="Times New Roman" w:cs="Times New Roman"/>
          <w:sz w:val="24"/>
          <w:szCs w:val="24"/>
        </w:rPr>
        <w:t>. Africa World Press, 1998.</w:t>
      </w:r>
      <w:r>
        <w:rPr>
          <w:rFonts w:ascii="Times New Roman" w:hAnsi="Times New Roman" w:cs="Times New Roman"/>
          <w:sz w:val="24"/>
          <w:szCs w:val="24"/>
        </w:rPr>
        <w:t xml:space="preserve"> </w:t>
      </w:r>
    </w:p>
    <w:p w14:paraId="11AE4945" w14:textId="77777777" w:rsidR="006C23F3" w:rsidRPr="00BE5BB2" w:rsidRDefault="006C23F3" w:rsidP="006C23F3">
      <w:pPr>
        <w:spacing w:line="276" w:lineRule="auto"/>
        <w:jc w:val="both"/>
        <w:rPr>
          <w:rFonts w:ascii="Times New Roman" w:hAnsi="Times New Roman" w:cs="Times New Roman"/>
          <w:sz w:val="24"/>
          <w:szCs w:val="24"/>
        </w:rPr>
      </w:pPr>
      <w:r w:rsidRPr="00BE5BB2">
        <w:rPr>
          <w:rFonts w:ascii="Times New Roman" w:hAnsi="Times New Roman" w:cs="Times New Roman"/>
          <w:sz w:val="24"/>
          <w:szCs w:val="24"/>
        </w:rPr>
        <w:t xml:space="preserve">Jones, Nisha. “Abdulrazak Gurnah in Conversation.” </w:t>
      </w:r>
      <w:r w:rsidRPr="00BE5BB2">
        <w:rPr>
          <w:rFonts w:ascii="Times New Roman" w:hAnsi="Times New Roman" w:cs="Times New Roman"/>
          <w:i/>
          <w:iCs/>
          <w:sz w:val="24"/>
          <w:szCs w:val="24"/>
        </w:rPr>
        <w:t>Wasafiri</w:t>
      </w:r>
      <w:r w:rsidRPr="00BE5BB2">
        <w:rPr>
          <w:rFonts w:ascii="Times New Roman" w:hAnsi="Times New Roman" w:cs="Times New Roman"/>
          <w:sz w:val="24"/>
          <w:szCs w:val="24"/>
        </w:rPr>
        <w:t xml:space="preserve">, vol. 20, no. 46, Dec. 2005, pp. 37–42, </w:t>
      </w:r>
      <w:hyperlink r:id="rId11" w:history="1">
        <w:r w:rsidRPr="00BE5BB2">
          <w:rPr>
            <w:rStyle w:val="Hyperlink"/>
            <w:rFonts w:ascii="Times New Roman" w:hAnsi="Times New Roman" w:cs="Times New Roman"/>
            <w:sz w:val="24"/>
            <w:szCs w:val="24"/>
          </w:rPr>
          <w:t>https://doi.org/10.1080/02690050508589982</w:t>
        </w:r>
      </w:hyperlink>
      <w:r>
        <w:rPr>
          <w:rFonts w:ascii="Times New Roman" w:hAnsi="Times New Roman" w:cs="Times New Roman"/>
          <w:sz w:val="24"/>
          <w:szCs w:val="24"/>
        </w:rPr>
        <w:t xml:space="preserve">. </w:t>
      </w:r>
    </w:p>
    <w:p w14:paraId="663DA3C5" w14:textId="77777777" w:rsidR="006C23F3" w:rsidRPr="00E938D8" w:rsidRDefault="006C23F3" w:rsidP="006C23F3">
      <w:pPr>
        <w:spacing w:line="276" w:lineRule="auto"/>
        <w:jc w:val="both"/>
        <w:rPr>
          <w:rFonts w:ascii="Times New Roman" w:hAnsi="Times New Roman" w:cs="Times New Roman"/>
          <w:sz w:val="24"/>
          <w:szCs w:val="24"/>
        </w:rPr>
      </w:pPr>
      <w:r w:rsidRPr="00E938D8">
        <w:rPr>
          <w:rFonts w:ascii="Times New Roman" w:hAnsi="Times New Roman" w:cs="Times New Roman"/>
          <w:sz w:val="24"/>
          <w:szCs w:val="24"/>
        </w:rPr>
        <w:t xml:space="preserve">Josenhans, Valentine, et al. “Gender, Rights and Responsibilities: The Need for a Global Analysis of the Sexual Exploitation of Boys.” </w:t>
      </w:r>
      <w:r w:rsidRPr="00E938D8">
        <w:rPr>
          <w:rFonts w:ascii="Times New Roman" w:hAnsi="Times New Roman" w:cs="Times New Roman"/>
          <w:i/>
          <w:iCs/>
          <w:sz w:val="24"/>
          <w:szCs w:val="24"/>
        </w:rPr>
        <w:t>Child Abuse &amp; Neglect</w:t>
      </w:r>
      <w:r w:rsidRPr="00E938D8">
        <w:rPr>
          <w:rFonts w:ascii="Times New Roman" w:hAnsi="Times New Roman" w:cs="Times New Roman"/>
          <w:sz w:val="24"/>
          <w:szCs w:val="24"/>
        </w:rPr>
        <w:t xml:space="preserve">, vol. 110, no. 1, Dec. 2019, p. 104291, </w:t>
      </w:r>
      <w:hyperlink r:id="rId12" w:history="1">
        <w:r w:rsidRPr="00E938D8">
          <w:rPr>
            <w:rStyle w:val="Hyperlink"/>
            <w:rFonts w:ascii="Times New Roman" w:hAnsi="Times New Roman" w:cs="Times New Roman"/>
            <w:sz w:val="24"/>
            <w:szCs w:val="24"/>
          </w:rPr>
          <w:t>https://doi.org/10.1016/j.chiabu.2019.104291</w:t>
        </w:r>
      </w:hyperlink>
      <w:r>
        <w:rPr>
          <w:rFonts w:ascii="Times New Roman" w:hAnsi="Times New Roman" w:cs="Times New Roman"/>
          <w:sz w:val="24"/>
          <w:szCs w:val="24"/>
        </w:rPr>
        <w:t xml:space="preserve">. </w:t>
      </w:r>
    </w:p>
    <w:p w14:paraId="65C0B63F" w14:textId="77777777" w:rsidR="006C23F3" w:rsidRPr="00287E13" w:rsidRDefault="006C23F3" w:rsidP="006C23F3">
      <w:pPr>
        <w:spacing w:line="276" w:lineRule="auto"/>
        <w:jc w:val="both"/>
        <w:rPr>
          <w:rFonts w:ascii="Times New Roman" w:hAnsi="Times New Roman" w:cs="Times New Roman"/>
          <w:sz w:val="24"/>
          <w:szCs w:val="24"/>
        </w:rPr>
      </w:pPr>
      <w:r w:rsidRPr="00287E13">
        <w:rPr>
          <w:rFonts w:ascii="Times New Roman" w:hAnsi="Times New Roman" w:cs="Times New Roman"/>
          <w:sz w:val="24"/>
          <w:szCs w:val="24"/>
        </w:rPr>
        <w:t xml:space="preserve">McLean, Iain A., et al. “Further Aspects of Male-On-Male Rape and Sexual Assault in Greater Manchester.” </w:t>
      </w:r>
      <w:r w:rsidRPr="00287E13">
        <w:rPr>
          <w:rFonts w:ascii="Times New Roman" w:hAnsi="Times New Roman" w:cs="Times New Roman"/>
          <w:i/>
          <w:iCs/>
          <w:sz w:val="24"/>
          <w:szCs w:val="24"/>
        </w:rPr>
        <w:t>Medicine, Science and the Law</w:t>
      </w:r>
      <w:r w:rsidRPr="00287E13">
        <w:rPr>
          <w:rFonts w:ascii="Times New Roman" w:hAnsi="Times New Roman" w:cs="Times New Roman"/>
          <w:sz w:val="24"/>
          <w:szCs w:val="24"/>
        </w:rPr>
        <w:t xml:space="preserve">, vol. 45, no. 3, July 2005, pp. 225–32, </w:t>
      </w:r>
      <w:hyperlink r:id="rId13" w:history="1">
        <w:r w:rsidRPr="00287E13">
          <w:rPr>
            <w:rStyle w:val="Hyperlink"/>
            <w:rFonts w:ascii="Times New Roman" w:hAnsi="Times New Roman" w:cs="Times New Roman"/>
            <w:sz w:val="24"/>
            <w:szCs w:val="24"/>
          </w:rPr>
          <w:t>https://doi.org/10.1258/rsmmsl.45.3.225</w:t>
        </w:r>
      </w:hyperlink>
      <w:r>
        <w:rPr>
          <w:rFonts w:ascii="Times New Roman" w:hAnsi="Times New Roman" w:cs="Times New Roman"/>
          <w:sz w:val="24"/>
          <w:szCs w:val="24"/>
        </w:rPr>
        <w:t xml:space="preserve">. </w:t>
      </w:r>
    </w:p>
    <w:p w14:paraId="2D1C8E7E" w14:textId="77777777" w:rsidR="006C23F3" w:rsidRPr="00A209F1" w:rsidRDefault="006C23F3" w:rsidP="006C23F3">
      <w:pPr>
        <w:spacing w:line="276" w:lineRule="auto"/>
        <w:jc w:val="both"/>
        <w:rPr>
          <w:rFonts w:ascii="Times New Roman" w:hAnsi="Times New Roman" w:cs="Times New Roman"/>
          <w:sz w:val="24"/>
          <w:szCs w:val="24"/>
        </w:rPr>
      </w:pPr>
      <w:r w:rsidRPr="00A209F1">
        <w:rPr>
          <w:rFonts w:ascii="Times New Roman" w:hAnsi="Times New Roman" w:cs="Times New Roman"/>
          <w:sz w:val="24"/>
          <w:szCs w:val="24"/>
        </w:rPr>
        <w:t xml:space="preserve">Moffett, Helen. “‘These Women, They Force Us to Rape Them’: Rape as Narrative of Social Control in Post-Apartheid South Africa.” </w:t>
      </w:r>
      <w:r w:rsidRPr="00A209F1">
        <w:rPr>
          <w:rFonts w:ascii="Times New Roman" w:hAnsi="Times New Roman" w:cs="Times New Roman"/>
          <w:i/>
          <w:iCs/>
          <w:sz w:val="24"/>
          <w:szCs w:val="24"/>
        </w:rPr>
        <w:t>Journal of Southern African Studies</w:t>
      </w:r>
      <w:r w:rsidRPr="00A209F1">
        <w:rPr>
          <w:rFonts w:ascii="Times New Roman" w:hAnsi="Times New Roman" w:cs="Times New Roman"/>
          <w:sz w:val="24"/>
          <w:szCs w:val="24"/>
        </w:rPr>
        <w:t xml:space="preserve">, vol. 32, no. 1, Mar. 2006, pp. 129–44, </w:t>
      </w:r>
      <w:hyperlink r:id="rId14" w:history="1">
        <w:r w:rsidRPr="00A209F1">
          <w:rPr>
            <w:rStyle w:val="Hyperlink"/>
            <w:rFonts w:ascii="Times New Roman" w:hAnsi="Times New Roman" w:cs="Times New Roman"/>
            <w:sz w:val="24"/>
            <w:szCs w:val="24"/>
          </w:rPr>
          <w:t>https://doi.org/10.1080/03057070500493845</w:t>
        </w:r>
      </w:hyperlink>
      <w:r>
        <w:rPr>
          <w:rFonts w:ascii="Times New Roman" w:hAnsi="Times New Roman" w:cs="Times New Roman"/>
          <w:sz w:val="24"/>
          <w:szCs w:val="24"/>
        </w:rPr>
        <w:t xml:space="preserve">. </w:t>
      </w:r>
    </w:p>
    <w:p w14:paraId="3B933810" w14:textId="77777777" w:rsidR="006C23F3" w:rsidRPr="00BE18F1" w:rsidRDefault="006C23F3" w:rsidP="006C23F3">
      <w:pPr>
        <w:spacing w:line="276" w:lineRule="auto"/>
        <w:jc w:val="both"/>
        <w:rPr>
          <w:rFonts w:ascii="Times New Roman" w:hAnsi="Times New Roman" w:cs="Times New Roman"/>
          <w:sz w:val="24"/>
          <w:szCs w:val="24"/>
        </w:rPr>
      </w:pPr>
      <w:r w:rsidRPr="00BE18F1">
        <w:rPr>
          <w:rFonts w:ascii="Times New Roman" w:hAnsi="Times New Roman" w:cs="Times New Roman"/>
          <w:sz w:val="24"/>
          <w:szCs w:val="24"/>
        </w:rPr>
        <w:t xml:space="preserve">Murray, Sally-Ann. “Locating Abdulrazak Gurnah: Margins, Mainstreams, Mobilities.” </w:t>
      </w:r>
      <w:r w:rsidRPr="00BE18F1">
        <w:rPr>
          <w:rFonts w:ascii="Times New Roman" w:hAnsi="Times New Roman" w:cs="Times New Roman"/>
          <w:i/>
          <w:iCs/>
          <w:sz w:val="24"/>
          <w:szCs w:val="24"/>
        </w:rPr>
        <w:t>English Studies in Africa</w:t>
      </w:r>
      <w:r w:rsidRPr="00BE18F1">
        <w:rPr>
          <w:rFonts w:ascii="Times New Roman" w:hAnsi="Times New Roman" w:cs="Times New Roman"/>
          <w:sz w:val="24"/>
          <w:szCs w:val="24"/>
        </w:rPr>
        <w:t xml:space="preserve">, vol. 56, no. 1, May 2013, pp. 141–56, </w:t>
      </w:r>
      <w:hyperlink r:id="rId15" w:history="1">
        <w:r w:rsidRPr="00BE18F1">
          <w:rPr>
            <w:rStyle w:val="Hyperlink"/>
            <w:rFonts w:ascii="Times New Roman" w:hAnsi="Times New Roman" w:cs="Times New Roman"/>
            <w:sz w:val="24"/>
            <w:szCs w:val="24"/>
          </w:rPr>
          <w:t>https://doi.org/10.1080/00138398.2013.780689</w:t>
        </w:r>
      </w:hyperlink>
      <w:r>
        <w:rPr>
          <w:rFonts w:ascii="Times New Roman" w:hAnsi="Times New Roman" w:cs="Times New Roman"/>
          <w:sz w:val="24"/>
          <w:szCs w:val="24"/>
        </w:rPr>
        <w:t xml:space="preserve">. </w:t>
      </w:r>
    </w:p>
    <w:p w14:paraId="19DA91CF" w14:textId="77777777" w:rsidR="006C23F3" w:rsidRPr="00924CBE" w:rsidRDefault="006C23F3" w:rsidP="006C23F3">
      <w:pPr>
        <w:spacing w:line="276" w:lineRule="auto"/>
        <w:jc w:val="both"/>
        <w:rPr>
          <w:rFonts w:ascii="Times New Roman" w:hAnsi="Times New Roman" w:cs="Times New Roman"/>
          <w:sz w:val="24"/>
          <w:szCs w:val="24"/>
        </w:rPr>
      </w:pPr>
      <w:r w:rsidRPr="00924CBE">
        <w:rPr>
          <w:rFonts w:ascii="Times New Roman" w:hAnsi="Times New Roman" w:cs="Times New Roman"/>
          <w:sz w:val="24"/>
          <w:szCs w:val="24"/>
        </w:rPr>
        <w:t xml:space="preserve">Kalpana, H., and Susheila Nasta. “Writing across Worlds: Contemporary Writers Talk.” </w:t>
      </w:r>
      <w:r w:rsidRPr="00924CBE">
        <w:rPr>
          <w:rFonts w:ascii="Times New Roman" w:hAnsi="Times New Roman" w:cs="Times New Roman"/>
          <w:i/>
          <w:iCs/>
          <w:sz w:val="24"/>
          <w:szCs w:val="24"/>
        </w:rPr>
        <w:t>World Literature Today</w:t>
      </w:r>
      <w:r w:rsidRPr="00924CBE">
        <w:rPr>
          <w:rFonts w:ascii="Times New Roman" w:hAnsi="Times New Roman" w:cs="Times New Roman"/>
          <w:sz w:val="24"/>
          <w:szCs w:val="24"/>
        </w:rPr>
        <w:t xml:space="preserve">, vol. 79, no. 3/4, 2005, p. 111, </w:t>
      </w:r>
      <w:hyperlink r:id="rId16" w:history="1">
        <w:r w:rsidRPr="00924CBE">
          <w:rPr>
            <w:rStyle w:val="Hyperlink"/>
            <w:rFonts w:ascii="Times New Roman" w:hAnsi="Times New Roman" w:cs="Times New Roman"/>
            <w:sz w:val="24"/>
            <w:szCs w:val="24"/>
          </w:rPr>
          <w:t>https://doi.org/10.2307/40159005</w:t>
        </w:r>
      </w:hyperlink>
      <w:r>
        <w:rPr>
          <w:rFonts w:ascii="Times New Roman" w:hAnsi="Times New Roman" w:cs="Times New Roman"/>
          <w:sz w:val="24"/>
          <w:szCs w:val="24"/>
        </w:rPr>
        <w:t xml:space="preserve">. </w:t>
      </w:r>
    </w:p>
    <w:p w14:paraId="71187D6D" w14:textId="77777777" w:rsidR="006C23F3" w:rsidRPr="0002771A" w:rsidRDefault="006C23F3" w:rsidP="006C23F3">
      <w:pPr>
        <w:spacing w:line="276" w:lineRule="auto"/>
        <w:jc w:val="both"/>
        <w:rPr>
          <w:rFonts w:ascii="Times New Roman" w:hAnsi="Times New Roman" w:cs="Times New Roman"/>
          <w:sz w:val="24"/>
          <w:szCs w:val="24"/>
        </w:rPr>
      </w:pPr>
      <w:r w:rsidRPr="0002771A">
        <w:rPr>
          <w:rFonts w:ascii="Times New Roman" w:hAnsi="Times New Roman" w:cs="Times New Roman"/>
          <w:sz w:val="24"/>
          <w:szCs w:val="24"/>
        </w:rPr>
        <w:t xml:space="preserve">NEMESVARI, RICHARD. “ROBERT AUDLEY’S SECRET: MALE HOMOSOCIAL DESIRE in ‘LADY AUDLEY’S SECRET.’” </w:t>
      </w:r>
      <w:r w:rsidRPr="0002771A">
        <w:rPr>
          <w:rFonts w:ascii="Times New Roman" w:hAnsi="Times New Roman" w:cs="Times New Roman"/>
          <w:i/>
          <w:iCs/>
          <w:sz w:val="24"/>
          <w:szCs w:val="24"/>
        </w:rPr>
        <w:t>Studies in the Novel</w:t>
      </w:r>
      <w:r w:rsidRPr="0002771A">
        <w:rPr>
          <w:rFonts w:ascii="Times New Roman" w:hAnsi="Times New Roman" w:cs="Times New Roman"/>
          <w:sz w:val="24"/>
          <w:szCs w:val="24"/>
        </w:rPr>
        <w:t>, vol. Vol. 27,</w:t>
      </w:r>
      <w:r>
        <w:rPr>
          <w:rFonts w:ascii="Times New Roman" w:hAnsi="Times New Roman" w:cs="Times New Roman"/>
          <w:sz w:val="24"/>
          <w:szCs w:val="24"/>
        </w:rPr>
        <w:t xml:space="preserve"> </w:t>
      </w:r>
      <w:r w:rsidRPr="0002771A">
        <w:rPr>
          <w:rFonts w:ascii="Times New Roman" w:hAnsi="Times New Roman" w:cs="Times New Roman"/>
          <w:sz w:val="24"/>
          <w:szCs w:val="24"/>
        </w:rPr>
        <w:t xml:space="preserve">No. 4, 1995, p. pp. 515-528, </w:t>
      </w:r>
      <w:hyperlink r:id="rId17" w:history="1">
        <w:r w:rsidRPr="0002771A">
          <w:rPr>
            <w:rStyle w:val="Hyperlink"/>
            <w:rFonts w:ascii="Times New Roman" w:hAnsi="Times New Roman" w:cs="Times New Roman"/>
            <w:sz w:val="24"/>
            <w:szCs w:val="24"/>
          </w:rPr>
          <w:t>https://www.jstor.org/stable/29533089</w:t>
        </w:r>
      </w:hyperlink>
      <w:r w:rsidRPr="0002771A">
        <w:rPr>
          <w:rFonts w:ascii="Times New Roman" w:hAnsi="Times New Roman" w:cs="Times New Roman"/>
          <w:sz w:val="24"/>
          <w:szCs w:val="24"/>
        </w:rPr>
        <w:t>.</w:t>
      </w:r>
      <w:r>
        <w:rPr>
          <w:rFonts w:ascii="Times New Roman" w:hAnsi="Times New Roman" w:cs="Times New Roman"/>
          <w:sz w:val="24"/>
          <w:szCs w:val="24"/>
        </w:rPr>
        <w:t xml:space="preserve"> </w:t>
      </w:r>
    </w:p>
    <w:p w14:paraId="5390A686" w14:textId="77777777" w:rsidR="006C23F3" w:rsidRPr="00AD5EF4" w:rsidRDefault="006C23F3" w:rsidP="006C23F3">
      <w:pPr>
        <w:spacing w:line="276" w:lineRule="auto"/>
        <w:jc w:val="both"/>
        <w:rPr>
          <w:rFonts w:ascii="Times New Roman" w:hAnsi="Times New Roman" w:cs="Times New Roman"/>
          <w:sz w:val="24"/>
          <w:szCs w:val="24"/>
        </w:rPr>
      </w:pPr>
      <w:r w:rsidRPr="00AD5EF4">
        <w:rPr>
          <w:rFonts w:ascii="Times New Roman" w:hAnsi="Times New Roman" w:cs="Times New Roman"/>
          <w:sz w:val="24"/>
          <w:szCs w:val="24"/>
        </w:rPr>
        <w:t xml:space="preserve">Odimegwu, Clifford, and Christian Ndugasa Okemgbo. “Men’s Perceptions of Masculinities and Sexual Health Risks in Igboland, Nigeria.” </w:t>
      </w:r>
      <w:r w:rsidRPr="00AD5EF4">
        <w:rPr>
          <w:rFonts w:ascii="Times New Roman" w:hAnsi="Times New Roman" w:cs="Times New Roman"/>
          <w:i/>
          <w:iCs/>
          <w:sz w:val="24"/>
          <w:szCs w:val="24"/>
        </w:rPr>
        <w:t>International Journal of Men’s Health :21-39</w:t>
      </w:r>
      <w:r w:rsidRPr="00AD5EF4">
        <w:rPr>
          <w:rFonts w:ascii="Times New Roman" w:hAnsi="Times New Roman" w:cs="Times New Roman"/>
          <w:sz w:val="24"/>
          <w:szCs w:val="24"/>
        </w:rPr>
        <w:t xml:space="preserve">, vol. vol. 7, no. No. 1, 2008, pp. 21–39, </w:t>
      </w:r>
      <w:hyperlink r:id="rId18" w:history="1">
        <w:r w:rsidRPr="00AD5EF4">
          <w:rPr>
            <w:rStyle w:val="Hyperlink"/>
            <w:rFonts w:ascii="Times New Roman" w:hAnsi="Times New Roman" w:cs="Times New Roman"/>
            <w:sz w:val="24"/>
            <w:szCs w:val="24"/>
          </w:rPr>
          <w:t>https://doi.org/10.3149/jmh.0701.21</w:t>
        </w:r>
      </w:hyperlink>
      <w:r>
        <w:rPr>
          <w:rFonts w:ascii="Times New Roman" w:hAnsi="Times New Roman" w:cs="Times New Roman"/>
          <w:sz w:val="24"/>
          <w:szCs w:val="24"/>
        </w:rPr>
        <w:t xml:space="preserve">. </w:t>
      </w:r>
    </w:p>
    <w:p w14:paraId="6F513A1E" w14:textId="77777777" w:rsidR="006C23F3" w:rsidRPr="00874ADC" w:rsidRDefault="006C23F3" w:rsidP="006C23F3">
      <w:pPr>
        <w:spacing w:line="276" w:lineRule="auto"/>
        <w:jc w:val="both"/>
        <w:rPr>
          <w:rFonts w:ascii="Times New Roman" w:hAnsi="Times New Roman" w:cs="Times New Roman"/>
          <w:sz w:val="24"/>
          <w:szCs w:val="24"/>
        </w:rPr>
      </w:pPr>
      <w:r w:rsidRPr="00874ADC">
        <w:rPr>
          <w:rFonts w:ascii="Times New Roman" w:hAnsi="Times New Roman" w:cs="Times New Roman"/>
          <w:sz w:val="24"/>
          <w:szCs w:val="24"/>
        </w:rPr>
        <w:t xml:space="preserve">Okungu, Anne Anyango Ajulu. </w:t>
      </w:r>
      <w:r w:rsidRPr="00874ADC">
        <w:rPr>
          <w:rFonts w:ascii="Times New Roman" w:hAnsi="Times New Roman" w:cs="Times New Roman"/>
          <w:i/>
          <w:iCs/>
          <w:sz w:val="24"/>
          <w:szCs w:val="24"/>
        </w:rPr>
        <w:t>Reading Abdulrazak Gurnah: Narrating Power and Human Relationships.</w:t>
      </w:r>
      <w:r w:rsidRPr="00874ADC">
        <w:rPr>
          <w:rFonts w:ascii="Times New Roman" w:hAnsi="Times New Roman" w:cs="Times New Roman"/>
          <w:sz w:val="24"/>
          <w:szCs w:val="24"/>
        </w:rPr>
        <w:t xml:space="preserve"> </w:t>
      </w:r>
      <w:r>
        <w:rPr>
          <w:rFonts w:ascii="Times New Roman" w:hAnsi="Times New Roman" w:cs="Times New Roman"/>
          <w:sz w:val="24"/>
          <w:szCs w:val="24"/>
        </w:rPr>
        <w:t xml:space="preserve">Diss. </w:t>
      </w:r>
      <w:r w:rsidRPr="00874ADC">
        <w:rPr>
          <w:rFonts w:ascii="Times New Roman" w:hAnsi="Times New Roman" w:cs="Times New Roman"/>
          <w:sz w:val="24"/>
          <w:szCs w:val="24"/>
        </w:rPr>
        <w:t>2016.</w:t>
      </w:r>
    </w:p>
    <w:p w14:paraId="1A2F9021" w14:textId="77777777" w:rsidR="006C23F3" w:rsidRPr="00D07B35" w:rsidRDefault="006C23F3" w:rsidP="006C23F3">
      <w:pPr>
        <w:spacing w:line="276" w:lineRule="auto"/>
        <w:jc w:val="both"/>
        <w:rPr>
          <w:rFonts w:ascii="Times New Roman" w:hAnsi="Times New Roman" w:cs="Times New Roman"/>
          <w:sz w:val="24"/>
          <w:szCs w:val="24"/>
        </w:rPr>
      </w:pPr>
      <w:r w:rsidRPr="00D07B35">
        <w:rPr>
          <w:rFonts w:ascii="Times New Roman" w:hAnsi="Times New Roman" w:cs="Times New Roman"/>
          <w:sz w:val="24"/>
          <w:szCs w:val="24"/>
        </w:rPr>
        <w:t xml:space="preserve">Prohaska, Ariane, and Jeannine A. Gailey. “Achieving Masculinity through Sexual Predation: The Case of Hogging.” </w:t>
      </w:r>
      <w:r w:rsidRPr="00D07B35">
        <w:rPr>
          <w:rFonts w:ascii="Times New Roman" w:hAnsi="Times New Roman" w:cs="Times New Roman"/>
          <w:i/>
          <w:iCs/>
          <w:sz w:val="24"/>
          <w:szCs w:val="24"/>
        </w:rPr>
        <w:t>Journal of Gender Studies</w:t>
      </w:r>
      <w:r w:rsidRPr="00D07B35">
        <w:rPr>
          <w:rFonts w:ascii="Times New Roman" w:hAnsi="Times New Roman" w:cs="Times New Roman"/>
          <w:sz w:val="24"/>
          <w:szCs w:val="24"/>
        </w:rPr>
        <w:t xml:space="preserve">, vol. 19, no. 1, Mar. 2010, pp. 13–25, </w:t>
      </w:r>
      <w:hyperlink r:id="rId19" w:history="1">
        <w:r w:rsidRPr="00D07B35">
          <w:rPr>
            <w:rStyle w:val="Hyperlink"/>
            <w:rFonts w:ascii="Times New Roman" w:hAnsi="Times New Roman" w:cs="Times New Roman"/>
            <w:sz w:val="24"/>
            <w:szCs w:val="24"/>
          </w:rPr>
          <w:t>https://doi.org/10.1080/09589230903525411</w:t>
        </w:r>
      </w:hyperlink>
      <w:r w:rsidRPr="00D07B35">
        <w:rPr>
          <w:rFonts w:ascii="Times New Roman" w:hAnsi="Times New Roman" w:cs="Times New Roman"/>
          <w:sz w:val="24"/>
          <w:szCs w:val="24"/>
        </w:rPr>
        <w:t>.</w:t>
      </w:r>
      <w:r>
        <w:rPr>
          <w:rFonts w:ascii="Times New Roman" w:hAnsi="Times New Roman" w:cs="Times New Roman"/>
          <w:sz w:val="24"/>
          <w:szCs w:val="24"/>
        </w:rPr>
        <w:t xml:space="preserve"> </w:t>
      </w:r>
    </w:p>
    <w:p w14:paraId="2DB905F3" w14:textId="77777777" w:rsidR="006C23F3" w:rsidRPr="00BE5D35" w:rsidRDefault="006C23F3" w:rsidP="006C23F3">
      <w:pPr>
        <w:spacing w:line="276" w:lineRule="auto"/>
        <w:jc w:val="both"/>
        <w:rPr>
          <w:rFonts w:ascii="Times New Roman" w:hAnsi="Times New Roman" w:cs="Times New Roman"/>
          <w:sz w:val="24"/>
          <w:szCs w:val="24"/>
        </w:rPr>
      </w:pPr>
      <w:r w:rsidRPr="00BE5D35">
        <w:rPr>
          <w:rFonts w:ascii="Times New Roman" w:hAnsi="Times New Roman" w:cs="Times New Roman"/>
          <w:sz w:val="24"/>
          <w:szCs w:val="24"/>
        </w:rPr>
        <w:t xml:space="preserve">Romano, Elisa, et al. “Men with Childhood Sexual Abuse Histories: Disclosure Experiences and Links with Mental Health.” </w:t>
      </w:r>
      <w:r w:rsidRPr="00BE5D35">
        <w:rPr>
          <w:rFonts w:ascii="Times New Roman" w:hAnsi="Times New Roman" w:cs="Times New Roman"/>
          <w:i/>
          <w:iCs/>
          <w:sz w:val="24"/>
          <w:szCs w:val="24"/>
        </w:rPr>
        <w:t>Child Abuse &amp; Neglect</w:t>
      </w:r>
      <w:r w:rsidRPr="00BE5D35">
        <w:rPr>
          <w:rFonts w:ascii="Times New Roman" w:hAnsi="Times New Roman" w:cs="Times New Roman"/>
          <w:sz w:val="24"/>
          <w:szCs w:val="24"/>
        </w:rPr>
        <w:t xml:space="preserve">, vol. 89, Mar. 2019, pp. 212–24, </w:t>
      </w:r>
      <w:hyperlink r:id="rId20" w:history="1">
        <w:r w:rsidRPr="00BE5D35">
          <w:rPr>
            <w:rStyle w:val="Hyperlink"/>
            <w:rFonts w:ascii="Times New Roman" w:hAnsi="Times New Roman" w:cs="Times New Roman"/>
            <w:sz w:val="24"/>
            <w:szCs w:val="24"/>
          </w:rPr>
          <w:t>https://doi.org/10.1016/j.chiabu.2018.12.010</w:t>
        </w:r>
      </w:hyperlink>
      <w:r w:rsidRPr="00BE5D35">
        <w:rPr>
          <w:rFonts w:ascii="Times New Roman" w:hAnsi="Times New Roman" w:cs="Times New Roman"/>
          <w:sz w:val="24"/>
          <w:szCs w:val="24"/>
        </w:rPr>
        <w:t>.</w:t>
      </w:r>
      <w:r>
        <w:rPr>
          <w:rFonts w:ascii="Times New Roman" w:hAnsi="Times New Roman" w:cs="Times New Roman"/>
          <w:sz w:val="24"/>
          <w:szCs w:val="24"/>
        </w:rPr>
        <w:t xml:space="preserve"> </w:t>
      </w:r>
    </w:p>
    <w:p w14:paraId="2E260B74" w14:textId="77777777" w:rsidR="006C23F3" w:rsidRPr="00A956F2" w:rsidRDefault="006C23F3" w:rsidP="006C23F3">
      <w:pPr>
        <w:spacing w:line="276" w:lineRule="auto"/>
        <w:jc w:val="both"/>
        <w:rPr>
          <w:rFonts w:ascii="Times New Roman" w:hAnsi="Times New Roman" w:cs="Times New Roman"/>
          <w:sz w:val="24"/>
          <w:szCs w:val="24"/>
        </w:rPr>
      </w:pPr>
      <w:r w:rsidRPr="00A956F2">
        <w:rPr>
          <w:rFonts w:ascii="Times New Roman" w:hAnsi="Times New Roman" w:cs="Times New Roman"/>
          <w:sz w:val="24"/>
          <w:szCs w:val="24"/>
        </w:rPr>
        <w:lastRenderedPageBreak/>
        <w:t xml:space="preserve">Saketopoulou, Avgi. “Diaspora, Exile, Colonization: Masculinity Dislocated.” </w:t>
      </w:r>
      <w:r w:rsidRPr="00A956F2">
        <w:rPr>
          <w:rFonts w:ascii="Times New Roman" w:hAnsi="Times New Roman" w:cs="Times New Roman"/>
          <w:i/>
          <w:iCs/>
          <w:sz w:val="24"/>
          <w:szCs w:val="24"/>
        </w:rPr>
        <w:t>Studies in Gender and Sexuality</w:t>
      </w:r>
      <w:r w:rsidRPr="00A956F2">
        <w:rPr>
          <w:rFonts w:ascii="Times New Roman" w:hAnsi="Times New Roman" w:cs="Times New Roman"/>
          <w:sz w:val="24"/>
          <w:szCs w:val="24"/>
        </w:rPr>
        <w:t xml:space="preserve">, vol. 16, no. 4, Oct. 2015, pp. 278–84, </w:t>
      </w:r>
      <w:hyperlink r:id="rId21" w:history="1">
        <w:r w:rsidRPr="00A956F2">
          <w:rPr>
            <w:rStyle w:val="Hyperlink"/>
            <w:rFonts w:ascii="Times New Roman" w:hAnsi="Times New Roman" w:cs="Times New Roman"/>
            <w:sz w:val="24"/>
            <w:szCs w:val="24"/>
          </w:rPr>
          <w:t>https://doi.org/10.1080/15240657.2015.1107452</w:t>
        </w:r>
      </w:hyperlink>
      <w:r>
        <w:rPr>
          <w:rFonts w:ascii="Times New Roman" w:hAnsi="Times New Roman" w:cs="Times New Roman"/>
          <w:sz w:val="24"/>
          <w:szCs w:val="24"/>
        </w:rPr>
        <w:t xml:space="preserve">. </w:t>
      </w:r>
    </w:p>
    <w:p w14:paraId="04922242" w14:textId="77777777" w:rsidR="006C23F3" w:rsidRPr="00AC032C" w:rsidRDefault="006C23F3" w:rsidP="006C23F3">
      <w:pPr>
        <w:spacing w:line="276" w:lineRule="auto"/>
        <w:jc w:val="both"/>
        <w:rPr>
          <w:rFonts w:ascii="Times New Roman" w:hAnsi="Times New Roman" w:cs="Times New Roman"/>
          <w:sz w:val="24"/>
          <w:szCs w:val="24"/>
        </w:rPr>
      </w:pPr>
      <w:r w:rsidRPr="00AC032C">
        <w:rPr>
          <w:rFonts w:ascii="Times New Roman" w:hAnsi="Times New Roman" w:cs="Times New Roman"/>
          <w:sz w:val="24"/>
          <w:szCs w:val="24"/>
        </w:rPr>
        <w:t xml:space="preserve">---. “To Suffer Pleasure: The Shattering of the Ego as the Psychic Labor of Perverse Sexuality.” </w:t>
      </w:r>
      <w:r w:rsidRPr="00AC032C">
        <w:rPr>
          <w:rFonts w:ascii="Times New Roman" w:hAnsi="Times New Roman" w:cs="Times New Roman"/>
          <w:i/>
          <w:iCs/>
          <w:sz w:val="24"/>
          <w:szCs w:val="24"/>
        </w:rPr>
        <w:t>Studies in Gender and Sexuality</w:t>
      </w:r>
      <w:r w:rsidRPr="00AC032C">
        <w:rPr>
          <w:rFonts w:ascii="Times New Roman" w:hAnsi="Times New Roman" w:cs="Times New Roman"/>
          <w:sz w:val="24"/>
          <w:szCs w:val="24"/>
        </w:rPr>
        <w:t xml:space="preserve">, vol. 15, no. 4, Oct. 2014, pp. 254–68, </w:t>
      </w:r>
      <w:hyperlink r:id="rId22" w:history="1">
        <w:r w:rsidRPr="00AC032C">
          <w:rPr>
            <w:rStyle w:val="Hyperlink"/>
            <w:rFonts w:ascii="Times New Roman" w:hAnsi="Times New Roman" w:cs="Times New Roman"/>
            <w:sz w:val="24"/>
            <w:szCs w:val="24"/>
          </w:rPr>
          <w:t>https://doi.org/10.1080/15240657.2014.970479</w:t>
        </w:r>
      </w:hyperlink>
      <w:r>
        <w:rPr>
          <w:rFonts w:ascii="Times New Roman" w:hAnsi="Times New Roman" w:cs="Times New Roman"/>
          <w:sz w:val="24"/>
          <w:szCs w:val="24"/>
        </w:rPr>
        <w:t xml:space="preserve">. </w:t>
      </w:r>
    </w:p>
    <w:p w14:paraId="7538EB88" w14:textId="77777777" w:rsidR="006C23F3" w:rsidRPr="001C65A3" w:rsidRDefault="006C23F3" w:rsidP="006C23F3">
      <w:pPr>
        <w:spacing w:line="276" w:lineRule="auto"/>
        <w:jc w:val="both"/>
        <w:rPr>
          <w:rFonts w:ascii="Times New Roman" w:hAnsi="Times New Roman" w:cs="Times New Roman"/>
          <w:sz w:val="24"/>
          <w:szCs w:val="24"/>
        </w:rPr>
      </w:pPr>
      <w:r w:rsidRPr="001C65A3">
        <w:rPr>
          <w:rFonts w:ascii="Times New Roman" w:hAnsi="Times New Roman" w:cs="Times New Roman"/>
          <w:sz w:val="24"/>
          <w:szCs w:val="24"/>
        </w:rPr>
        <w:t xml:space="preserve">Seedat, Mohamed, et al. </w:t>
      </w:r>
      <w:r w:rsidRPr="001C65A3">
        <w:rPr>
          <w:rFonts w:ascii="Times New Roman" w:hAnsi="Times New Roman" w:cs="Times New Roman"/>
          <w:i/>
          <w:iCs/>
          <w:sz w:val="24"/>
          <w:szCs w:val="24"/>
        </w:rPr>
        <w:t>Violence and Injuries in South Africa: Prioritising an Agenda for Prevention</w:t>
      </w:r>
      <w:r w:rsidRPr="001C65A3">
        <w:rPr>
          <w:rFonts w:ascii="Times New Roman" w:hAnsi="Times New Roman" w:cs="Times New Roman"/>
          <w:sz w:val="24"/>
          <w:szCs w:val="24"/>
        </w:rPr>
        <w:t>. The Lancet, 2009, pp. 1011–22.</w:t>
      </w:r>
      <w:r>
        <w:rPr>
          <w:rFonts w:ascii="Times New Roman" w:hAnsi="Times New Roman" w:cs="Times New Roman"/>
          <w:sz w:val="24"/>
          <w:szCs w:val="24"/>
        </w:rPr>
        <w:t xml:space="preserve"> </w:t>
      </w:r>
    </w:p>
    <w:p w14:paraId="23B0AB08" w14:textId="77777777" w:rsidR="006C23F3" w:rsidRPr="00806FE6" w:rsidRDefault="006C23F3" w:rsidP="006C23F3">
      <w:pPr>
        <w:spacing w:line="276" w:lineRule="auto"/>
        <w:jc w:val="both"/>
        <w:rPr>
          <w:rFonts w:ascii="Times New Roman" w:hAnsi="Times New Roman" w:cs="Times New Roman"/>
          <w:sz w:val="24"/>
          <w:szCs w:val="24"/>
        </w:rPr>
      </w:pPr>
      <w:r w:rsidRPr="00806FE6">
        <w:rPr>
          <w:rFonts w:ascii="Times New Roman" w:hAnsi="Times New Roman" w:cs="Times New Roman"/>
          <w:sz w:val="24"/>
          <w:szCs w:val="24"/>
        </w:rPr>
        <w:t xml:space="preserve">Silberschmidt, Margrethe. “11. Masculinities, Sexuality and Socio-Economic Change in Rural and Urban East Africa.".” </w:t>
      </w:r>
      <w:r w:rsidRPr="00806FE6">
        <w:rPr>
          <w:rFonts w:ascii="Times New Roman" w:hAnsi="Times New Roman" w:cs="Times New Roman"/>
          <w:i/>
          <w:iCs/>
          <w:sz w:val="24"/>
          <w:szCs w:val="24"/>
        </w:rPr>
        <w:t>Re-Thinking Sexualities in Africa</w:t>
      </w:r>
      <w:r w:rsidRPr="00806FE6">
        <w:rPr>
          <w:rFonts w:ascii="Times New Roman" w:hAnsi="Times New Roman" w:cs="Times New Roman"/>
          <w:sz w:val="24"/>
          <w:szCs w:val="24"/>
        </w:rPr>
        <w:t>, 2004, p. 233.</w:t>
      </w:r>
      <w:r>
        <w:rPr>
          <w:rFonts w:ascii="Times New Roman" w:hAnsi="Times New Roman" w:cs="Times New Roman"/>
          <w:sz w:val="24"/>
          <w:szCs w:val="24"/>
        </w:rPr>
        <w:t xml:space="preserve"> </w:t>
      </w:r>
    </w:p>
    <w:p w14:paraId="4B9E17AA" w14:textId="77777777" w:rsidR="006C23F3" w:rsidRPr="008817A7" w:rsidRDefault="006C23F3" w:rsidP="006C23F3">
      <w:pPr>
        <w:spacing w:line="276" w:lineRule="auto"/>
        <w:jc w:val="both"/>
        <w:rPr>
          <w:rFonts w:ascii="Times New Roman" w:hAnsi="Times New Roman" w:cs="Times New Roman"/>
          <w:sz w:val="24"/>
          <w:szCs w:val="24"/>
        </w:rPr>
      </w:pPr>
      <w:r w:rsidRPr="008817A7">
        <w:rPr>
          <w:rFonts w:ascii="Times New Roman" w:hAnsi="Times New Roman" w:cs="Times New Roman"/>
          <w:sz w:val="24"/>
          <w:szCs w:val="24"/>
        </w:rPr>
        <w:t xml:space="preserve">Struckman-Johnson, Cindy, and David Struckman-Johnson. “Acceptance of Male Rape Myths among College Men and Women.” </w:t>
      </w:r>
      <w:r w:rsidRPr="008817A7">
        <w:rPr>
          <w:rFonts w:ascii="Times New Roman" w:hAnsi="Times New Roman" w:cs="Times New Roman"/>
          <w:i/>
          <w:iCs/>
          <w:sz w:val="24"/>
          <w:szCs w:val="24"/>
        </w:rPr>
        <w:t>Sex Roles</w:t>
      </w:r>
      <w:r w:rsidRPr="008817A7">
        <w:rPr>
          <w:rFonts w:ascii="Times New Roman" w:hAnsi="Times New Roman" w:cs="Times New Roman"/>
          <w:sz w:val="24"/>
          <w:szCs w:val="24"/>
        </w:rPr>
        <w:t xml:space="preserve">, vol. 27, no. 3-4, Aug. 1992, pp. 85–100, </w:t>
      </w:r>
      <w:hyperlink r:id="rId23" w:history="1">
        <w:r w:rsidRPr="008817A7">
          <w:rPr>
            <w:rStyle w:val="Hyperlink"/>
            <w:rFonts w:ascii="Times New Roman" w:hAnsi="Times New Roman" w:cs="Times New Roman"/>
            <w:sz w:val="24"/>
            <w:szCs w:val="24"/>
          </w:rPr>
          <w:t>https://doi.org/10.1007/bf00290011</w:t>
        </w:r>
      </w:hyperlink>
      <w:r w:rsidRPr="008817A7">
        <w:rPr>
          <w:rFonts w:ascii="Times New Roman" w:hAnsi="Times New Roman" w:cs="Times New Roman"/>
          <w:sz w:val="24"/>
          <w:szCs w:val="24"/>
        </w:rPr>
        <w:t>.</w:t>
      </w:r>
      <w:r>
        <w:rPr>
          <w:rFonts w:ascii="Times New Roman" w:hAnsi="Times New Roman" w:cs="Times New Roman"/>
          <w:sz w:val="24"/>
          <w:szCs w:val="24"/>
        </w:rPr>
        <w:t xml:space="preserve"> </w:t>
      </w:r>
    </w:p>
    <w:p w14:paraId="0AFEB2B9" w14:textId="77777777" w:rsidR="006C23F3" w:rsidRDefault="006C23F3" w:rsidP="006C23F3">
      <w:pPr>
        <w:spacing w:line="276" w:lineRule="auto"/>
        <w:jc w:val="both"/>
        <w:rPr>
          <w:rFonts w:ascii="Times New Roman" w:hAnsi="Times New Roman" w:cs="Times New Roman"/>
          <w:sz w:val="24"/>
          <w:szCs w:val="24"/>
        </w:rPr>
      </w:pPr>
      <w:r w:rsidRPr="006E09F7">
        <w:rPr>
          <w:rFonts w:ascii="Times New Roman" w:hAnsi="Times New Roman" w:cs="Times New Roman"/>
          <w:sz w:val="24"/>
          <w:szCs w:val="24"/>
        </w:rPr>
        <w:t>Williams, Elizabeth W. </w:t>
      </w:r>
      <w:r w:rsidRPr="006E09F7">
        <w:rPr>
          <w:rFonts w:ascii="Times New Roman" w:hAnsi="Times New Roman" w:cs="Times New Roman"/>
          <w:i/>
          <w:iCs/>
          <w:sz w:val="24"/>
          <w:szCs w:val="24"/>
        </w:rPr>
        <w:t>Primitive Normativity: Race, Sexuality, and Temporality in Colonial Kenya</w:t>
      </w:r>
      <w:r w:rsidRPr="006E09F7">
        <w:rPr>
          <w:rFonts w:ascii="Times New Roman" w:hAnsi="Times New Roman" w:cs="Times New Roman"/>
          <w:sz w:val="24"/>
          <w:szCs w:val="24"/>
        </w:rPr>
        <w:t>. Duke University Press, 2023.</w:t>
      </w:r>
      <w:r>
        <w:rPr>
          <w:rFonts w:ascii="Times New Roman" w:hAnsi="Times New Roman" w:cs="Times New Roman"/>
          <w:sz w:val="24"/>
          <w:szCs w:val="24"/>
        </w:rPr>
        <w:t xml:space="preserve"> </w:t>
      </w:r>
    </w:p>
    <w:p w14:paraId="681B0E24" w14:textId="77777777" w:rsidR="006C23F3" w:rsidRPr="00B4404A" w:rsidRDefault="006C23F3" w:rsidP="006C23F3">
      <w:pPr>
        <w:spacing w:line="276" w:lineRule="auto"/>
        <w:jc w:val="both"/>
        <w:rPr>
          <w:rFonts w:ascii="Times New Roman" w:hAnsi="Times New Roman" w:cs="Times New Roman"/>
          <w:sz w:val="24"/>
          <w:szCs w:val="24"/>
        </w:rPr>
      </w:pPr>
      <w:r w:rsidRPr="00B4404A">
        <w:rPr>
          <w:rFonts w:ascii="Times New Roman" w:hAnsi="Times New Roman" w:cs="Times New Roman"/>
          <w:sz w:val="24"/>
          <w:szCs w:val="24"/>
        </w:rPr>
        <w:t xml:space="preserve">Wingo, Aliza P., et al. “Resilience Characteristics Mitigate Tendency for Harmful Alcohol and Illicit Drug Use in Adults with a History of Childhood Abuse: A Cross-Sectional Study of 2024 Inner-City Men and Women.” </w:t>
      </w:r>
      <w:r w:rsidRPr="00B4404A">
        <w:rPr>
          <w:rFonts w:ascii="Times New Roman" w:hAnsi="Times New Roman" w:cs="Times New Roman"/>
          <w:i/>
          <w:iCs/>
          <w:sz w:val="24"/>
          <w:szCs w:val="24"/>
        </w:rPr>
        <w:t>Journal of Psychiatric Research</w:t>
      </w:r>
      <w:r w:rsidRPr="00B4404A">
        <w:rPr>
          <w:rFonts w:ascii="Times New Roman" w:hAnsi="Times New Roman" w:cs="Times New Roman"/>
          <w:sz w:val="24"/>
          <w:szCs w:val="24"/>
        </w:rPr>
        <w:t xml:space="preserve">, 2014, pp. 93–99, </w:t>
      </w:r>
      <w:hyperlink r:id="rId24" w:history="1">
        <w:r w:rsidRPr="00B4404A">
          <w:rPr>
            <w:rStyle w:val="Hyperlink"/>
            <w:rFonts w:ascii="Times New Roman" w:hAnsi="Times New Roman" w:cs="Times New Roman"/>
            <w:sz w:val="24"/>
            <w:szCs w:val="24"/>
          </w:rPr>
          <w:t>https://doi.org/10.1016/j.jpsychires.2014.01.007</w:t>
        </w:r>
      </w:hyperlink>
      <w:r>
        <w:rPr>
          <w:rFonts w:ascii="Times New Roman" w:hAnsi="Times New Roman" w:cs="Times New Roman"/>
          <w:sz w:val="24"/>
          <w:szCs w:val="24"/>
        </w:rPr>
        <w:t xml:space="preserve">. </w:t>
      </w:r>
    </w:p>
    <w:p w14:paraId="628D79A2" w14:textId="26553460" w:rsidR="00924BAE" w:rsidRPr="006C23F3" w:rsidRDefault="006C23F3" w:rsidP="006C23F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924BAE" w:rsidRPr="006C2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C23F3"/>
    <w:rsid w:val="00167800"/>
    <w:rsid w:val="00216DF2"/>
    <w:rsid w:val="006C23F3"/>
    <w:rsid w:val="006E7B62"/>
    <w:rsid w:val="00924BAE"/>
    <w:rsid w:val="009B4C28"/>
    <w:rsid w:val="00AE1D0A"/>
    <w:rsid w:val="00E97E9C"/>
    <w:rsid w:val="00FA52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65DF"/>
  <w15:chartTrackingRefBased/>
  <w15:docId w15:val="{0B182EBF-7D73-4635-B0FB-56B5B557C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3F3"/>
  </w:style>
  <w:style w:type="paragraph" w:styleId="Heading1">
    <w:name w:val="heading 1"/>
    <w:basedOn w:val="Normal"/>
    <w:next w:val="Normal"/>
    <w:link w:val="Heading1Char"/>
    <w:uiPriority w:val="9"/>
    <w:qFormat/>
    <w:rsid w:val="006C23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3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3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3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3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3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3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3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3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3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3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3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3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3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3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3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3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3F3"/>
    <w:rPr>
      <w:rFonts w:eastAsiaTheme="majorEastAsia" w:cstheme="majorBidi"/>
      <w:color w:val="272727" w:themeColor="text1" w:themeTint="D8"/>
    </w:rPr>
  </w:style>
  <w:style w:type="paragraph" w:styleId="Title">
    <w:name w:val="Title"/>
    <w:basedOn w:val="Normal"/>
    <w:next w:val="Normal"/>
    <w:link w:val="TitleChar"/>
    <w:uiPriority w:val="10"/>
    <w:qFormat/>
    <w:rsid w:val="006C2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3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3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3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3F3"/>
    <w:pPr>
      <w:spacing w:before="160"/>
      <w:jc w:val="center"/>
    </w:pPr>
    <w:rPr>
      <w:i/>
      <w:iCs/>
      <w:color w:val="404040" w:themeColor="text1" w:themeTint="BF"/>
    </w:rPr>
  </w:style>
  <w:style w:type="character" w:customStyle="1" w:styleId="QuoteChar">
    <w:name w:val="Quote Char"/>
    <w:basedOn w:val="DefaultParagraphFont"/>
    <w:link w:val="Quote"/>
    <w:uiPriority w:val="29"/>
    <w:rsid w:val="006C23F3"/>
    <w:rPr>
      <w:i/>
      <w:iCs/>
      <w:color w:val="404040" w:themeColor="text1" w:themeTint="BF"/>
    </w:rPr>
  </w:style>
  <w:style w:type="paragraph" w:styleId="ListParagraph">
    <w:name w:val="List Paragraph"/>
    <w:basedOn w:val="Normal"/>
    <w:uiPriority w:val="34"/>
    <w:qFormat/>
    <w:rsid w:val="006C23F3"/>
    <w:pPr>
      <w:ind w:left="720"/>
      <w:contextualSpacing/>
    </w:pPr>
  </w:style>
  <w:style w:type="character" w:styleId="IntenseEmphasis">
    <w:name w:val="Intense Emphasis"/>
    <w:basedOn w:val="DefaultParagraphFont"/>
    <w:uiPriority w:val="21"/>
    <w:qFormat/>
    <w:rsid w:val="006C23F3"/>
    <w:rPr>
      <w:i/>
      <w:iCs/>
      <w:color w:val="0F4761" w:themeColor="accent1" w:themeShade="BF"/>
    </w:rPr>
  </w:style>
  <w:style w:type="paragraph" w:styleId="IntenseQuote">
    <w:name w:val="Intense Quote"/>
    <w:basedOn w:val="Normal"/>
    <w:next w:val="Normal"/>
    <w:link w:val="IntenseQuoteChar"/>
    <w:uiPriority w:val="30"/>
    <w:qFormat/>
    <w:rsid w:val="006C23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3F3"/>
    <w:rPr>
      <w:i/>
      <w:iCs/>
      <w:color w:val="0F4761" w:themeColor="accent1" w:themeShade="BF"/>
    </w:rPr>
  </w:style>
  <w:style w:type="character" w:styleId="IntenseReference">
    <w:name w:val="Intense Reference"/>
    <w:basedOn w:val="DefaultParagraphFont"/>
    <w:uiPriority w:val="32"/>
    <w:qFormat/>
    <w:rsid w:val="006C23F3"/>
    <w:rPr>
      <w:b/>
      <w:bCs/>
      <w:smallCaps/>
      <w:color w:val="0F4761" w:themeColor="accent1" w:themeShade="BF"/>
      <w:spacing w:val="5"/>
    </w:rPr>
  </w:style>
  <w:style w:type="character" w:styleId="Hyperlink">
    <w:name w:val="Hyperlink"/>
    <w:basedOn w:val="DefaultParagraphFont"/>
    <w:uiPriority w:val="99"/>
    <w:unhideWhenUsed/>
    <w:rsid w:val="006C23F3"/>
    <w:rPr>
      <w:color w:val="467886" w:themeColor="hyperlink"/>
      <w:u w:val="single"/>
    </w:rPr>
  </w:style>
  <w:style w:type="character" w:styleId="UnresolvedMention">
    <w:name w:val="Unresolved Mention"/>
    <w:basedOn w:val="DefaultParagraphFont"/>
    <w:uiPriority w:val="99"/>
    <w:semiHidden/>
    <w:unhideWhenUsed/>
    <w:rsid w:val="006C23F3"/>
    <w:rPr>
      <w:color w:val="605E5C"/>
      <w:shd w:val="clear" w:color="auto" w:fill="E1DFDD"/>
    </w:rPr>
  </w:style>
  <w:style w:type="character" w:styleId="FollowedHyperlink">
    <w:name w:val="FollowedHyperlink"/>
    <w:basedOn w:val="DefaultParagraphFont"/>
    <w:uiPriority w:val="99"/>
    <w:semiHidden/>
    <w:unhideWhenUsed/>
    <w:rsid w:val="006C23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408442">
      <w:bodyDiv w:val="1"/>
      <w:marLeft w:val="0"/>
      <w:marRight w:val="0"/>
      <w:marTop w:val="0"/>
      <w:marBottom w:val="0"/>
      <w:divBdr>
        <w:top w:val="none" w:sz="0" w:space="0" w:color="auto"/>
        <w:left w:val="none" w:sz="0" w:space="0" w:color="auto"/>
        <w:bottom w:val="none" w:sz="0" w:space="0" w:color="auto"/>
        <w:right w:val="none" w:sz="0" w:space="0" w:color="auto"/>
      </w:divBdr>
    </w:div>
    <w:div w:id="70818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1243205278639" TargetMode="External"/><Relationship Id="rId13" Type="http://schemas.openxmlformats.org/officeDocument/2006/relationships/hyperlink" Target="https://doi.org/10.1258/rsmmsl.45.3.225" TargetMode="External"/><Relationship Id="rId18" Type="http://schemas.openxmlformats.org/officeDocument/2006/relationships/hyperlink" Target="https://doi.org/10.3149/jmh.0701.2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80/15240657.2015.1107452" TargetMode="External"/><Relationship Id="rId7" Type="http://schemas.openxmlformats.org/officeDocument/2006/relationships/hyperlink" Target="https://doi.org/10.1177/136248060200600104" TargetMode="External"/><Relationship Id="rId12" Type="http://schemas.openxmlformats.org/officeDocument/2006/relationships/hyperlink" Target="https://doi.org/10.1016/j.chiabu.2019.104291" TargetMode="External"/><Relationship Id="rId17" Type="http://schemas.openxmlformats.org/officeDocument/2006/relationships/hyperlink" Target="https://www.jstor.org/stable/29533089"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2307/40159005" TargetMode="External"/><Relationship Id="rId20" Type="http://schemas.openxmlformats.org/officeDocument/2006/relationships/hyperlink" Target="https://doi.org/10.1016/j.chiabu.2018.12.010" TargetMode="External"/><Relationship Id="rId1" Type="http://schemas.openxmlformats.org/officeDocument/2006/relationships/styles" Target="styles.xml"/><Relationship Id="rId6" Type="http://schemas.openxmlformats.org/officeDocument/2006/relationships/hyperlink" Target="https://doi.org/10.1177/0886260507313529" TargetMode="External"/><Relationship Id="rId11" Type="http://schemas.openxmlformats.org/officeDocument/2006/relationships/hyperlink" Target="https://doi.org/10.1080/02690050508589982" TargetMode="External"/><Relationship Id="rId24" Type="http://schemas.openxmlformats.org/officeDocument/2006/relationships/hyperlink" Target="https://doi.org/10.1016/j.jpsychires.2014.01.007" TargetMode="External"/><Relationship Id="rId5" Type="http://schemas.openxmlformats.org/officeDocument/2006/relationships/hyperlink" Target="https://doi.org/10.1007/s12646-013-0198-6" TargetMode="External"/><Relationship Id="rId15" Type="http://schemas.openxmlformats.org/officeDocument/2006/relationships/hyperlink" Target="https://doi.org/10.1080/00138398.2013.780689" TargetMode="External"/><Relationship Id="rId23" Type="http://schemas.openxmlformats.org/officeDocument/2006/relationships/hyperlink" Target="https://doi.org/10.1007/bf00290011" TargetMode="External"/><Relationship Id="rId10" Type="http://schemas.openxmlformats.org/officeDocument/2006/relationships/hyperlink" Target="https://doi.org/10.7196/samj.2020.v110i9.14525" TargetMode="External"/><Relationship Id="rId19" Type="http://schemas.openxmlformats.org/officeDocument/2006/relationships/hyperlink" Target="https://doi.org/10.1080/09589230903525411" TargetMode="External"/><Relationship Id="rId4" Type="http://schemas.openxmlformats.org/officeDocument/2006/relationships/hyperlink" Target="https://doi.org/10.1080/10538712.2014.960632" TargetMode="External"/><Relationship Id="rId9" Type="http://schemas.openxmlformats.org/officeDocument/2006/relationships/hyperlink" Target="http://www.academia.edu/17147312/I_thought_it_could_never_happen_to_boys" TargetMode="External"/><Relationship Id="rId14" Type="http://schemas.openxmlformats.org/officeDocument/2006/relationships/hyperlink" Target="https://doi.org/10.1080/03057070500493845" TargetMode="External"/><Relationship Id="rId22" Type="http://schemas.openxmlformats.org/officeDocument/2006/relationships/hyperlink" Target="https://doi.org/10.1080/15240657.2014.970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19</Pages>
  <Words>9449</Words>
  <Characters>53862</Characters>
  <Application>Microsoft Office Word</Application>
  <DocSecurity>0</DocSecurity>
  <Lines>448</Lines>
  <Paragraphs>126</Paragraphs>
  <ScaleCrop>false</ScaleCrop>
  <Company/>
  <LinksUpToDate>false</LinksUpToDate>
  <CharactersWithSpaces>63185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Irfan Ul Haq</dc:creator>
  <cp:keywords/>
  <dc:description/>
  <cp:lastModifiedBy>Mohammad Irfan Ul Haq</cp:lastModifiedBy>
  <cp:revision>7</cp:revision>
  <dcterms:created xsi:type="dcterms:W3CDTF">2024-09-10T09:26:00Z</dcterms:created>
  <dcterms:modified xsi:type="dcterms:W3CDTF">2024-09-10T09:53:00Z</dcterms:modified>
</cp:coreProperties>
</file>