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CellMar>
          <w:left w:w="0" w:type="dxa"/>
          <w:right w:w="0" w:type="dxa"/>
        </w:tblCellMar>
        <w:tblLook w:val="0620" w:firstRow="1" w:lastRow="0" w:firstColumn="0" w:lastColumn="0" w:noHBand="1" w:noVBand="1"/>
        <w:tblDescription w:val="Table to enter author’s name, address, and contact details, and word count"/>
      </w:tblPr>
      <w:tblGrid>
        <w:gridCol w:w="6302"/>
        <w:gridCol w:w="3058"/>
      </w:tblGrid>
      <w:tr w:rsidR="00867576" w14:paraId="5EFEC972" w14:textId="77777777" w:rsidTr="00624FED">
        <w:trPr>
          <w:cantSplit/>
          <w:trHeight w:hRule="exact" w:val="6394"/>
        </w:trPr>
        <w:tc>
          <w:tcPr>
            <w:tcW w:w="6295" w:type="dxa"/>
          </w:tcPr>
          <w:p w14:paraId="4ED91BAE" w14:textId="05A398E2" w:rsidR="00867576" w:rsidRDefault="005F32F3">
            <w:pPr>
              <w:pStyle w:val="NoSpacing"/>
            </w:pPr>
            <w:r>
              <w:t>Tony</w:t>
            </w:r>
            <w:r w:rsidR="00234DD3">
              <w:t xml:space="preserve"> </w:t>
            </w:r>
            <w:sdt>
              <w:sdtPr>
                <w:alias w:val="Enter your last name:"/>
                <w:tag w:val=""/>
                <w:id w:val="758651699"/>
                <w:placeholder>
                  <w:docPart w:val="0490CE4C612A4BC292B5BFC56A98D337"/>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t>Rossi</w:t>
                </w:r>
              </w:sdtContent>
            </w:sdt>
          </w:p>
          <w:p w14:paraId="7A07B647" w14:textId="2B9F128B" w:rsidR="00867576" w:rsidRDefault="005F32F3">
            <w:pPr>
              <w:pStyle w:val="NoSpacing"/>
            </w:pPr>
            <w:r>
              <w:t>18221 Marsh Ave NE</w:t>
            </w:r>
          </w:p>
          <w:p w14:paraId="14E8BA5B" w14:textId="651CD551" w:rsidR="00867576" w:rsidRDefault="005F32F3">
            <w:pPr>
              <w:pStyle w:val="NoSpacing"/>
            </w:pPr>
            <w:r>
              <w:t>Poulsbo, WA 98370</w:t>
            </w:r>
          </w:p>
          <w:p w14:paraId="3F41F293" w14:textId="7BA31B8D" w:rsidR="00867576" w:rsidRDefault="005F32F3">
            <w:pPr>
              <w:pStyle w:val="NoSpacing"/>
            </w:pPr>
            <w:r>
              <w:t>808-859-6900</w:t>
            </w:r>
          </w:p>
          <w:p w14:paraId="6003D01C" w14:textId="5BDCB92F" w:rsidR="00867576" w:rsidRDefault="005F32F3">
            <w:pPr>
              <w:pStyle w:val="NoSpacing"/>
            </w:pPr>
            <w:r>
              <w:t>Anthony.rossi1983@gmail.com</w:t>
            </w:r>
          </w:p>
        </w:tc>
        <w:tc>
          <w:tcPr>
            <w:tcW w:w="3055" w:type="dxa"/>
          </w:tcPr>
          <w:p w14:paraId="0D53B2CB" w14:textId="77777777" w:rsidR="00867576" w:rsidRDefault="00BC3526">
            <w:pPr>
              <w:pStyle w:val="NoSpacing"/>
              <w:jc w:val="right"/>
            </w:pPr>
            <w:sdt>
              <w:sdtPr>
                <w:alias w:val="About:"/>
                <w:tag w:val="About:"/>
                <w:id w:val="-738409649"/>
                <w:placeholder>
                  <w:docPart w:val="0FF01B35AAD74BFE9C3E7021BBF3BC1C"/>
                </w:placeholder>
                <w:showingPlcHdr/>
                <w15:appearance w15:val="hidden"/>
                <w:text/>
              </w:sdtPr>
              <w:sdtEndPr/>
              <w:sdtContent>
                <w:r w:rsidR="00624FED">
                  <w:t>About</w:t>
                </w:r>
              </w:sdtContent>
            </w:sdt>
            <w:r w:rsidR="00624FED">
              <w:t xml:space="preserve"> </w:t>
            </w:r>
            <w:sdt>
              <w:sdtPr>
                <w:alias w:val="Enter approximate word count, to the nearest hundred:"/>
                <w:tag w:val="Enter approximate word count, to the nearest hundred:"/>
                <w:id w:val="2125496397"/>
                <w:placeholder>
                  <w:docPart w:val="618739B97EB34513881D7D9229F05648"/>
                </w:placeholder>
                <w:temporary/>
                <w:showingPlcHdr/>
                <w15:appearance w15:val="hidden"/>
              </w:sdtPr>
              <w:sdtEndPr/>
              <w:sdtContent>
                <w:r w:rsidR="00F10F8F">
                  <w:t>Number</w:t>
                </w:r>
              </w:sdtContent>
            </w:sdt>
            <w:r w:rsidR="00F10F8F">
              <w:t xml:space="preserve"> </w:t>
            </w:r>
            <w:sdt>
              <w:sdtPr>
                <w:alias w:val="Words:"/>
                <w:tag w:val="Words:"/>
                <w:id w:val="1380892922"/>
                <w:placeholder>
                  <w:docPart w:val="786D90C5F3044FCAB6C38EC507913D14"/>
                </w:placeholder>
                <w:temporary/>
                <w:showingPlcHdr/>
                <w15:appearance w15:val="hidden"/>
              </w:sdtPr>
              <w:sdtEndPr/>
              <w:sdtContent>
                <w:r w:rsidR="00624FED">
                  <w:t>words</w:t>
                </w:r>
              </w:sdtContent>
            </w:sdt>
          </w:p>
        </w:tc>
      </w:tr>
    </w:tbl>
    <w:p w14:paraId="6F8300FD" w14:textId="2DA2CD6F" w:rsidR="00867576" w:rsidRPr="006C0FCF" w:rsidRDefault="00BC3526" w:rsidP="006C0FCF">
      <w:pPr>
        <w:ind w:firstLine="0"/>
        <w:jc w:val="center"/>
        <w:rPr>
          <w:caps/>
        </w:rPr>
      </w:pPr>
      <w:sdt>
        <w:sdtPr>
          <w:rPr>
            <w:caps/>
          </w:rPr>
          <w:alias w:val="Enter title:"/>
          <w:tag w:val=""/>
          <w:id w:val="970166931"/>
          <w:placeholder>
            <w:docPart w:val="955EC283B8A646128506446F0D911B6E"/>
          </w:placeholder>
          <w:dataBinding w:prefixMappings="xmlns:ns0='http://purl.org/dc/elements/1.1/' xmlns:ns1='http://schemas.openxmlformats.org/package/2006/metadata/core-properties' " w:xpath="/ns1:coreProperties[1]/ns0:description[1]" w:storeItemID="{6C3C8BC8-F283-45AE-878A-BAB7291924A1}"/>
          <w15:appearance w15:val="hidden"/>
          <w:text w:multiLine="1"/>
        </w:sdtPr>
        <w:sdtEndPr/>
        <w:sdtContent>
          <w:r w:rsidR="005F32F3" w:rsidRPr="006C0FCF">
            <w:rPr>
              <w:caps/>
            </w:rPr>
            <w:t>Divided We Fall: Avoiding Catastrophe and Building a Unified America</w:t>
          </w:r>
        </w:sdtContent>
      </w:sdt>
    </w:p>
    <w:p w14:paraId="0FC9DD4E" w14:textId="575CC6CD" w:rsidR="001B40F6" w:rsidRDefault="00BC3526" w:rsidP="006C0FCF">
      <w:pPr>
        <w:ind w:firstLine="0"/>
        <w:jc w:val="center"/>
      </w:pPr>
      <w:sdt>
        <w:sdtPr>
          <w:alias w:val="By:"/>
          <w:tag w:val="By:"/>
          <w:id w:val="-95938124"/>
          <w:placeholder>
            <w:docPart w:val="4263D752A30F4AEAAC1892CBD42B9980"/>
          </w:placeholder>
          <w:showingPlcHdr/>
          <w15:appearance w15:val="hidden"/>
        </w:sdtPr>
        <w:sdtEndPr/>
        <w:sdtContent>
          <w:r w:rsidR="005B66C2">
            <w:t>By</w:t>
          </w:r>
        </w:sdtContent>
      </w:sdt>
      <w:r w:rsidR="005B66C2">
        <w:t xml:space="preserve"> </w:t>
      </w:r>
      <w:r w:rsidR="005F32F3">
        <w:t>Tony Rossi</w:t>
      </w:r>
    </w:p>
    <w:p w14:paraId="1D43796C" w14:textId="77777777" w:rsidR="001B40F6" w:rsidRDefault="001B40F6">
      <w:pPr>
        <w:rPr>
          <w:rFonts w:asciiTheme="majorHAnsi" w:eastAsiaTheme="majorEastAsia" w:hAnsiTheme="majorHAnsi" w:cstheme="majorBidi"/>
        </w:rPr>
      </w:pPr>
      <w:r>
        <w:br w:type="page"/>
      </w:r>
    </w:p>
    <w:sdt>
      <w:sdtPr>
        <w:rPr>
          <w:rFonts w:asciiTheme="minorHAnsi" w:eastAsiaTheme="minorEastAsia" w:hAnsiTheme="minorHAnsi" w:cstheme="minorBidi"/>
          <w:color w:val="auto"/>
          <w:sz w:val="24"/>
          <w:szCs w:val="24"/>
          <w:lang w:eastAsia="ja-JP"/>
        </w:rPr>
        <w:id w:val="987827312"/>
        <w:docPartObj>
          <w:docPartGallery w:val="Table of Contents"/>
          <w:docPartUnique/>
        </w:docPartObj>
      </w:sdtPr>
      <w:sdtEndPr>
        <w:rPr>
          <w:b/>
          <w:bCs/>
          <w:noProof/>
        </w:rPr>
      </w:sdtEndPr>
      <w:sdtContent>
        <w:p w14:paraId="2EE1F427" w14:textId="59DF1182" w:rsidR="006C0FCF" w:rsidRDefault="006C0FCF">
          <w:pPr>
            <w:pStyle w:val="TOCHeading"/>
          </w:pPr>
          <w:r>
            <w:t>Contents</w:t>
          </w:r>
        </w:p>
        <w:p w14:paraId="31967049" w14:textId="7CCA0C6E" w:rsidR="00C21F52" w:rsidRDefault="00EB39F1">
          <w:pPr>
            <w:pStyle w:val="TOC2"/>
            <w:rPr>
              <w:noProof/>
              <w:kern w:val="2"/>
              <w:lang w:eastAsia="en-US"/>
              <w14:ligatures w14:val="standardContextual"/>
            </w:rPr>
          </w:pPr>
          <w:r>
            <w:rPr>
              <w:b/>
              <w:bCs/>
              <w:noProof/>
            </w:rPr>
            <w:fldChar w:fldCharType="begin"/>
          </w:r>
          <w:r>
            <w:instrText xml:space="preserve"> TOC \o "1-2" \h \z \u \t "Heading 3,7" </w:instrText>
          </w:r>
          <w:r>
            <w:rPr>
              <w:b/>
              <w:bCs/>
              <w:noProof/>
            </w:rPr>
            <w:fldChar w:fldCharType="separate"/>
          </w:r>
          <w:hyperlink w:anchor="_Toc184131508" w:history="1">
            <w:r w:rsidR="00C21F52" w:rsidRPr="001D0D28">
              <w:rPr>
                <w:rStyle w:val="Hyperlink"/>
                <w:noProof/>
              </w:rPr>
              <w:t>Preface</w:t>
            </w:r>
            <w:r w:rsidR="00C21F52">
              <w:rPr>
                <w:noProof/>
                <w:webHidden/>
              </w:rPr>
              <w:tab/>
            </w:r>
            <w:r w:rsidR="00C21F52">
              <w:rPr>
                <w:noProof/>
                <w:webHidden/>
              </w:rPr>
              <w:fldChar w:fldCharType="begin"/>
            </w:r>
            <w:r w:rsidR="00C21F52">
              <w:rPr>
                <w:noProof/>
                <w:webHidden/>
              </w:rPr>
              <w:instrText xml:space="preserve"> PAGEREF _Toc184131508 \h </w:instrText>
            </w:r>
            <w:r w:rsidR="00C21F52">
              <w:rPr>
                <w:noProof/>
                <w:webHidden/>
              </w:rPr>
            </w:r>
            <w:r w:rsidR="00C21F52">
              <w:rPr>
                <w:noProof/>
                <w:webHidden/>
              </w:rPr>
              <w:fldChar w:fldCharType="separate"/>
            </w:r>
            <w:r w:rsidR="00C21F52">
              <w:rPr>
                <w:noProof/>
                <w:webHidden/>
              </w:rPr>
              <w:t>11</w:t>
            </w:r>
            <w:r w:rsidR="00C21F52">
              <w:rPr>
                <w:noProof/>
                <w:webHidden/>
              </w:rPr>
              <w:fldChar w:fldCharType="end"/>
            </w:r>
          </w:hyperlink>
        </w:p>
        <w:p w14:paraId="735E71F7" w14:textId="79DEEE5E" w:rsidR="00C21F52" w:rsidRDefault="00BC3526">
          <w:pPr>
            <w:pStyle w:val="TOC2"/>
            <w:rPr>
              <w:noProof/>
              <w:kern w:val="2"/>
              <w:lang w:eastAsia="en-US"/>
              <w14:ligatures w14:val="standardContextual"/>
            </w:rPr>
          </w:pPr>
          <w:hyperlink w:anchor="_Toc184131509" w:history="1">
            <w:r w:rsidR="00C21F52" w:rsidRPr="001D0D28">
              <w:rPr>
                <w:rStyle w:val="Hyperlink"/>
                <w:noProof/>
              </w:rPr>
              <w:t>INTRODUCTION</w:t>
            </w:r>
            <w:r w:rsidR="00C21F52">
              <w:rPr>
                <w:noProof/>
                <w:webHidden/>
              </w:rPr>
              <w:tab/>
            </w:r>
            <w:r w:rsidR="00C21F52">
              <w:rPr>
                <w:noProof/>
                <w:webHidden/>
              </w:rPr>
              <w:fldChar w:fldCharType="begin"/>
            </w:r>
            <w:r w:rsidR="00C21F52">
              <w:rPr>
                <w:noProof/>
                <w:webHidden/>
              </w:rPr>
              <w:instrText xml:space="preserve"> PAGEREF _Toc184131509 \h </w:instrText>
            </w:r>
            <w:r w:rsidR="00C21F52">
              <w:rPr>
                <w:noProof/>
                <w:webHidden/>
              </w:rPr>
            </w:r>
            <w:r w:rsidR="00C21F52">
              <w:rPr>
                <w:noProof/>
                <w:webHidden/>
              </w:rPr>
              <w:fldChar w:fldCharType="separate"/>
            </w:r>
            <w:r w:rsidR="00C21F52">
              <w:rPr>
                <w:noProof/>
                <w:webHidden/>
              </w:rPr>
              <w:t>12</w:t>
            </w:r>
            <w:r w:rsidR="00C21F52">
              <w:rPr>
                <w:noProof/>
                <w:webHidden/>
              </w:rPr>
              <w:fldChar w:fldCharType="end"/>
            </w:r>
          </w:hyperlink>
        </w:p>
        <w:p w14:paraId="0946FB95" w14:textId="51C0A66C" w:rsidR="00C21F52" w:rsidRDefault="00BC3526">
          <w:pPr>
            <w:pStyle w:val="TOC1"/>
            <w:rPr>
              <w:b w:val="0"/>
              <w:bCs w:val="0"/>
              <w:kern w:val="2"/>
              <w:lang w:eastAsia="en-US"/>
              <w14:ligatures w14:val="standardContextual"/>
            </w:rPr>
          </w:pPr>
          <w:hyperlink w:anchor="_Toc184131510" w:history="1">
            <w:r w:rsidR="00C21F52" w:rsidRPr="001D0D28">
              <w:rPr>
                <w:rStyle w:val="Hyperlink"/>
              </w:rPr>
              <w:t>CHAPTER 1: THE FRACTURED UNION</w:t>
            </w:r>
            <w:r w:rsidR="00C21F52">
              <w:rPr>
                <w:webHidden/>
              </w:rPr>
              <w:tab/>
            </w:r>
            <w:r w:rsidR="00C21F52">
              <w:rPr>
                <w:webHidden/>
              </w:rPr>
              <w:fldChar w:fldCharType="begin"/>
            </w:r>
            <w:r w:rsidR="00C21F52">
              <w:rPr>
                <w:webHidden/>
              </w:rPr>
              <w:instrText xml:space="preserve"> PAGEREF _Toc184131510 \h </w:instrText>
            </w:r>
            <w:r w:rsidR="00C21F52">
              <w:rPr>
                <w:webHidden/>
              </w:rPr>
            </w:r>
            <w:r w:rsidR="00C21F52">
              <w:rPr>
                <w:webHidden/>
              </w:rPr>
              <w:fldChar w:fldCharType="separate"/>
            </w:r>
            <w:r w:rsidR="00C21F52">
              <w:rPr>
                <w:webHidden/>
              </w:rPr>
              <w:t>16</w:t>
            </w:r>
            <w:r w:rsidR="00C21F52">
              <w:rPr>
                <w:webHidden/>
              </w:rPr>
              <w:fldChar w:fldCharType="end"/>
            </w:r>
          </w:hyperlink>
        </w:p>
        <w:p w14:paraId="032E3782" w14:textId="08477548" w:rsidR="00C21F52" w:rsidRDefault="00BC3526">
          <w:pPr>
            <w:pStyle w:val="TOC2"/>
            <w:rPr>
              <w:noProof/>
              <w:kern w:val="2"/>
              <w:lang w:eastAsia="en-US"/>
              <w14:ligatures w14:val="standardContextual"/>
            </w:rPr>
          </w:pPr>
          <w:hyperlink w:anchor="_Toc184131511" w:history="1">
            <w:r w:rsidR="00C21F52" w:rsidRPr="001D0D28">
              <w:rPr>
                <w:rStyle w:val="Hyperlink"/>
                <w:noProof/>
              </w:rPr>
              <w:t>1.1 The Foundations of Working-Class Prosperity</w:t>
            </w:r>
            <w:r w:rsidR="00C21F52">
              <w:rPr>
                <w:noProof/>
                <w:webHidden/>
              </w:rPr>
              <w:tab/>
            </w:r>
            <w:r w:rsidR="00C21F52">
              <w:rPr>
                <w:noProof/>
                <w:webHidden/>
              </w:rPr>
              <w:fldChar w:fldCharType="begin"/>
            </w:r>
            <w:r w:rsidR="00C21F52">
              <w:rPr>
                <w:noProof/>
                <w:webHidden/>
              </w:rPr>
              <w:instrText xml:space="preserve"> PAGEREF _Toc184131511 \h </w:instrText>
            </w:r>
            <w:r w:rsidR="00C21F52">
              <w:rPr>
                <w:noProof/>
                <w:webHidden/>
              </w:rPr>
            </w:r>
            <w:r w:rsidR="00C21F52">
              <w:rPr>
                <w:noProof/>
                <w:webHidden/>
              </w:rPr>
              <w:fldChar w:fldCharType="separate"/>
            </w:r>
            <w:r w:rsidR="00C21F52">
              <w:rPr>
                <w:noProof/>
                <w:webHidden/>
              </w:rPr>
              <w:t>17</w:t>
            </w:r>
            <w:r w:rsidR="00C21F52">
              <w:rPr>
                <w:noProof/>
                <w:webHidden/>
              </w:rPr>
              <w:fldChar w:fldCharType="end"/>
            </w:r>
          </w:hyperlink>
        </w:p>
        <w:p w14:paraId="1F14286E" w14:textId="09B18872" w:rsidR="00C21F52" w:rsidRDefault="00BC3526">
          <w:pPr>
            <w:pStyle w:val="TOC7"/>
          </w:pPr>
          <w:hyperlink w:anchor="_Toc184131512" w:history="1">
            <w:r w:rsidR="00C21F52" w:rsidRPr="001D0D28">
              <w:rPr>
                <w:rStyle w:val="Hyperlink"/>
              </w:rPr>
              <w:t>1.1.1 The Golden Age of Working-Class Prosperity</w:t>
            </w:r>
            <w:r w:rsidR="00C21F52">
              <w:rPr>
                <w:webHidden/>
              </w:rPr>
              <w:tab/>
            </w:r>
            <w:r w:rsidR="00C21F52">
              <w:rPr>
                <w:webHidden/>
              </w:rPr>
              <w:fldChar w:fldCharType="begin"/>
            </w:r>
            <w:r w:rsidR="00C21F52">
              <w:rPr>
                <w:webHidden/>
              </w:rPr>
              <w:instrText xml:space="preserve"> PAGEREF _Toc184131512 \h </w:instrText>
            </w:r>
            <w:r w:rsidR="00C21F52">
              <w:rPr>
                <w:webHidden/>
              </w:rPr>
            </w:r>
            <w:r w:rsidR="00C21F52">
              <w:rPr>
                <w:webHidden/>
              </w:rPr>
              <w:fldChar w:fldCharType="separate"/>
            </w:r>
            <w:r w:rsidR="00C21F52">
              <w:rPr>
                <w:webHidden/>
              </w:rPr>
              <w:t>18</w:t>
            </w:r>
            <w:r w:rsidR="00C21F52">
              <w:rPr>
                <w:webHidden/>
              </w:rPr>
              <w:fldChar w:fldCharType="end"/>
            </w:r>
          </w:hyperlink>
        </w:p>
        <w:p w14:paraId="635FD243" w14:textId="7DD09E9C" w:rsidR="00C21F52" w:rsidRDefault="00BC3526">
          <w:pPr>
            <w:pStyle w:val="TOC7"/>
          </w:pPr>
          <w:hyperlink w:anchor="_Toc184131513" w:history="1">
            <w:r w:rsidR="00C21F52" w:rsidRPr="001D0D28">
              <w:rPr>
                <w:rStyle w:val="Hyperlink"/>
              </w:rPr>
              <w:t>1.1.2 Inequities Within the Working Class</w:t>
            </w:r>
            <w:r w:rsidR="00C21F52">
              <w:rPr>
                <w:webHidden/>
              </w:rPr>
              <w:tab/>
            </w:r>
            <w:r w:rsidR="00C21F52">
              <w:rPr>
                <w:webHidden/>
              </w:rPr>
              <w:fldChar w:fldCharType="begin"/>
            </w:r>
            <w:r w:rsidR="00C21F52">
              <w:rPr>
                <w:webHidden/>
              </w:rPr>
              <w:instrText xml:space="preserve"> PAGEREF _Toc184131513 \h </w:instrText>
            </w:r>
            <w:r w:rsidR="00C21F52">
              <w:rPr>
                <w:webHidden/>
              </w:rPr>
            </w:r>
            <w:r w:rsidR="00C21F52">
              <w:rPr>
                <w:webHidden/>
              </w:rPr>
              <w:fldChar w:fldCharType="separate"/>
            </w:r>
            <w:r w:rsidR="00C21F52">
              <w:rPr>
                <w:webHidden/>
              </w:rPr>
              <w:t>20</w:t>
            </w:r>
            <w:r w:rsidR="00C21F52">
              <w:rPr>
                <w:webHidden/>
              </w:rPr>
              <w:fldChar w:fldCharType="end"/>
            </w:r>
          </w:hyperlink>
        </w:p>
        <w:p w14:paraId="6E123E10" w14:textId="4E67B30B" w:rsidR="00C21F52" w:rsidRDefault="00BC3526">
          <w:pPr>
            <w:pStyle w:val="TOC7"/>
          </w:pPr>
          <w:hyperlink w:anchor="_Toc184131514" w:history="1">
            <w:r w:rsidR="00C21F52" w:rsidRPr="001D0D28">
              <w:rPr>
                <w:rStyle w:val="Hyperlink"/>
              </w:rPr>
              <w:t>1.1.3 The Fragile Foundation</w:t>
            </w:r>
            <w:r w:rsidR="00C21F52">
              <w:rPr>
                <w:webHidden/>
              </w:rPr>
              <w:tab/>
            </w:r>
            <w:r w:rsidR="00C21F52">
              <w:rPr>
                <w:webHidden/>
              </w:rPr>
              <w:fldChar w:fldCharType="begin"/>
            </w:r>
            <w:r w:rsidR="00C21F52">
              <w:rPr>
                <w:webHidden/>
              </w:rPr>
              <w:instrText xml:space="preserve"> PAGEREF _Toc184131514 \h </w:instrText>
            </w:r>
            <w:r w:rsidR="00C21F52">
              <w:rPr>
                <w:webHidden/>
              </w:rPr>
            </w:r>
            <w:r w:rsidR="00C21F52">
              <w:rPr>
                <w:webHidden/>
              </w:rPr>
              <w:fldChar w:fldCharType="separate"/>
            </w:r>
            <w:r w:rsidR="00C21F52">
              <w:rPr>
                <w:webHidden/>
              </w:rPr>
              <w:t>23</w:t>
            </w:r>
            <w:r w:rsidR="00C21F52">
              <w:rPr>
                <w:webHidden/>
              </w:rPr>
              <w:fldChar w:fldCharType="end"/>
            </w:r>
          </w:hyperlink>
        </w:p>
        <w:p w14:paraId="4CE3D0F7" w14:textId="2391669D" w:rsidR="00C21F52" w:rsidRDefault="00BC3526">
          <w:pPr>
            <w:pStyle w:val="TOC2"/>
            <w:rPr>
              <w:noProof/>
              <w:kern w:val="2"/>
              <w:lang w:eastAsia="en-US"/>
              <w14:ligatures w14:val="standardContextual"/>
            </w:rPr>
          </w:pPr>
          <w:hyperlink w:anchor="_Toc184131515" w:history="1">
            <w:r w:rsidR="00C21F52" w:rsidRPr="001D0D28">
              <w:rPr>
                <w:rStyle w:val="Hyperlink"/>
                <w:noProof/>
              </w:rPr>
              <w:t>1.2 Economic Shifts and the Erosion of Security</w:t>
            </w:r>
            <w:r w:rsidR="00C21F52">
              <w:rPr>
                <w:noProof/>
                <w:webHidden/>
              </w:rPr>
              <w:tab/>
            </w:r>
            <w:r w:rsidR="00C21F52">
              <w:rPr>
                <w:noProof/>
                <w:webHidden/>
              </w:rPr>
              <w:fldChar w:fldCharType="begin"/>
            </w:r>
            <w:r w:rsidR="00C21F52">
              <w:rPr>
                <w:noProof/>
                <w:webHidden/>
              </w:rPr>
              <w:instrText xml:space="preserve"> PAGEREF _Toc184131515 \h </w:instrText>
            </w:r>
            <w:r w:rsidR="00C21F52">
              <w:rPr>
                <w:noProof/>
                <w:webHidden/>
              </w:rPr>
            </w:r>
            <w:r w:rsidR="00C21F52">
              <w:rPr>
                <w:noProof/>
                <w:webHidden/>
              </w:rPr>
              <w:fldChar w:fldCharType="separate"/>
            </w:r>
            <w:r w:rsidR="00C21F52">
              <w:rPr>
                <w:noProof/>
                <w:webHidden/>
              </w:rPr>
              <w:t>25</w:t>
            </w:r>
            <w:r w:rsidR="00C21F52">
              <w:rPr>
                <w:noProof/>
                <w:webHidden/>
              </w:rPr>
              <w:fldChar w:fldCharType="end"/>
            </w:r>
          </w:hyperlink>
        </w:p>
        <w:p w14:paraId="5AD475F6" w14:textId="60F79A47" w:rsidR="00C21F52" w:rsidRDefault="00BC3526">
          <w:pPr>
            <w:pStyle w:val="TOC7"/>
          </w:pPr>
          <w:hyperlink w:anchor="_Toc184131516" w:history="1">
            <w:r w:rsidR="00C21F52" w:rsidRPr="001D0D28">
              <w:rPr>
                <w:rStyle w:val="Hyperlink"/>
              </w:rPr>
              <w:t>1.2.1 The Forces of Globalization</w:t>
            </w:r>
            <w:r w:rsidR="00C21F52">
              <w:rPr>
                <w:webHidden/>
              </w:rPr>
              <w:tab/>
            </w:r>
            <w:r w:rsidR="00C21F52">
              <w:rPr>
                <w:webHidden/>
              </w:rPr>
              <w:fldChar w:fldCharType="begin"/>
            </w:r>
            <w:r w:rsidR="00C21F52">
              <w:rPr>
                <w:webHidden/>
              </w:rPr>
              <w:instrText xml:space="preserve"> PAGEREF _Toc184131516 \h </w:instrText>
            </w:r>
            <w:r w:rsidR="00C21F52">
              <w:rPr>
                <w:webHidden/>
              </w:rPr>
            </w:r>
            <w:r w:rsidR="00C21F52">
              <w:rPr>
                <w:webHidden/>
              </w:rPr>
              <w:fldChar w:fldCharType="separate"/>
            </w:r>
            <w:r w:rsidR="00C21F52">
              <w:rPr>
                <w:webHidden/>
              </w:rPr>
              <w:t>25</w:t>
            </w:r>
            <w:r w:rsidR="00C21F52">
              <w:rPr>
                <w:webHidden/>
              </w:rPr>
              <w:fldChar w:fldCharType="end"/>
            </w:r>
          </w:hyperlink>
        </w:p>
        <w:p w14:paraId="23BE3D3A" w14:textId="6A8CB5C2" w:rsidR="00C21F52" w:rsidRDefault="00BC3526">
          <w:pPr>
            <w:pStyle w:val="TOC7"/>
          </w:pPr>
          <w:hyperlink w:anchor="_Toc184131517" w:history="1">
            <w:r w:rsidR="00C21F52" w:rsidRPr="001D0D28">
              <w:rPr>
                <w:rStyle w:val="Hyperlink"/>
              </w:rPr>
              <w:t>1.2.2 Automation and Technological Change</w:t>
            </w:r>
            <w:r w:rsidR="00C21F52">
              <w:rPr>
                <w:webHidden/>
              </w:rPr>
              <w:tab/>
            </w:r>
            <w:r w:rsidR="00C21F52">
              <w:rPr>
                <w:webHidden/>
              </w:rPr>
              <w:fldChar w:fldCharType="begin"/>
            </w:r>
            <w:r w:rsidR="00C21F52">
              <w:rPr>
                <w:webHidden/>
              </w:rPr>
              <w:instrText xml:space="preserve"> PAGEREF _Toc184131517 \h </w:instrText>
            </w:r>
            <w:r w:rsidR="00C21F52">
              <w:rPr>
                <w:webHidden/>
              </w:rPr>
            </w:r>
            <w:r w:rsidR="00C21F52">
              <w:rPr>
                <w:webHidden/>
              </w:rPr>
              <w:fldChar w:fldCharType="separate"/>
            </w:r>
            <w:r w:rsidR="00C21F52">
              <w:rPr>
                <w:webHidden/>
              </w:rPr>
              <w:t>26</w:t>
            </w:r>
            <w:r w:rsidR="00C21F52">
              <w:rPr>
                <w:webHidden/>
              </w:rPr>
              <w:fldChar w:fldCharType="end"/>
            </w:r>
          </w:hyperlink>
        </w:p>
        <w:p w14:paraId="543FB243" w14:textId="77B4DCE1" w:rsidR="00C21F52" w:rsidRDefault="00BC3526">
          <w:pPr>
            <w:pStyle w:val="TOC7"/>
          </w:pPr>
          <w:hyperlink w:anchor="_Toc184131518" w:history="1">
            <w:r w:rsidR="00C21F52" w:rsidRPr="001D0D28">
              <w:rPr>
                <w:rStyle w:val="Hyperlink"/>
              </w:rPr>
              <w:t>1.2.3 The Decline of Union Power</w:t>
            </w:r>
            <w:r w:rsidR="00C21F52">
              <w:rPr>
                <w:webHidden/>
              </w:rPr>
              <w:tab/>
            </w:r>
            <w:r w:rsidR="00C21F52">
              <w:rPr>
                <w:webHidden/>
              </w:rPr>
              <w:fldChar w:fldCharType="begin"/>
            </w:r>
            <w:r w:rsidR="00C21F52">
              <w:rPr>
                <w:webHidden/>
              </w:rPr>
              <w:instrText xml:space="preserve"> PAGEREF _Toc184131518 \h </w:instrText>
            </w:r>
            <w:r w:rsidR="00C21F52">
              <w:rPr>
                <w:webHidden/>
              </w:rPr>
            </w:r>
            <w:r w:rsidR="00C21F52">
              <w:rPr>
                <w:webHidden/>
              </w:rPr>
              <w:fldChar w:fldCharType="separate"/>
            </w:r>
            <w:r w:rsidR="00C21F52">
              <w:rPr>
                <w:webHidden/>
              </w:rPr>
              <w:t>26</w:t>
            </w:r>
            <w:r w:rsidR="00C21F52">
              <w:rPr>
                <w:webHidden/>
              </w:rPr>
              <w:fldChar w:fldCharType="end"/>
            </w:r>
          </w:hyperlink>
        </w:p>
        <w:p w14:paraId="2AA6862A" w14:textId="624A34F2" w:rsidR="00C21F52" w:rsidRDefault="00BC3526">
          <w:pPr>
            <w:pStyle w:val="TOC7"/>
          </w:pPr>
          <w:hyperlink w:anchor="_Toc184131519" w:history="1">
            <w:r w:rsidR="00C21F52" w:rsidRPr="001D0D28">
              <w:rPr>
                <w:rStyle w:val="Hyperlink"/>
              </w:rPr>
              <w:t>1.2.4 Regional and Sectoral Disparities</w:t>
            </w:r>
            <w:r w:rsidR="00C21F52">
              <w:rPr>
                <w:webHidden/>
              </w:rPr>
              <w:tab/>
            </w:r>
            <w:r w:rsidR="00C21F52">
              <w:rPr>
                <w:webHidden/>
              </w:rPr>
              <w:fldChar w:fldCharType="begin"/>
            </w:r>
            <w:r w:rsidR="00C21F52">
              <w:rPr>
                <w:webHidden/>
              </w:rPr>
              <w:instrText xml:space="preserve"> PAGEREF _Toc184131519 \h </w:instrText>
            </w:r>
            <w:r w:rsidR="00C21F52">
              <w:rPr>
                <w:webHidden/>
              </w:rPr>
            </w:r>
            <w:r w:rsidR="00C21F52">
              <w:rPr>
                <w:webHidden/>
              </w:rPr>
              <w:fldChar w:fldCharType="separate"/>
            </w:r>
            <w:r w:rsidR="00C21F52">
              <w:rPr>
                <w:webHidden/>
              </w:rPr>
              <w:t>26</w:t>
            </w:r>
            <w:r w:rsidR="00C21F52">
              <w:rPr>
                <w:webHidden/>
              </w:rPr>
              <w:fldChar w:fldCharType="end"/>
            </w:r>
          </w:hyperlink>
        </w:p>
        <w:p w14:paraId="5175BA38" w14:textId="5AD47BC1" w:rsidR="00C21F52" w:rsidRDefault="00BC3526">
          <w:pPr>
            <w:pStyle w:val="TOC7"/>
          </w:pPr>
          <w:hyperlink w:anchor="_Toc184131520" w:history="1">
            <w:r w:rsidR="00C21F52" w:rsidRPr="001D0D28">
              <w:rPr>
                <w:rStyle w:val="Hyperlink"/>
              </w:rPr>
              <w:t>1.2.5 The Rise of Economic Inequality</w:t>
            </w:r>
            <w:r w:rsidR="00C21F52">
              <w:rPr>
                <w:webHidden/>
              </w:rPr>
              <w:tab/>
            </w:r>
            <w:r w:rsidR="00C21F52">
              <w:rPr>
                <w:webHidden/>
              </w:rPr>
              <w:fldChar w:fldCharType="begin"/>
            </w:r>
            <w:r w:rsidR="00C21F52">
              <w:rPr>
                <w:webHidden/>
              </w:rPr>
              <w:instrText xml:space="preserve"> PAGEREF _Toc184131520 \h </w:instrText>
            </w:r>
            <w:r w:rsidR="00C21F52">
              <w:rPr>
                <w:webHidden/>
              </w:rPr>
            </w:r>
            <w:r w:rsidR="00C21F52">
              <w:rPr>
                <w:webHidden/>
              </w:rPr>
              <w:fldChar w:fldCharType="separate"/>
            </w:r>
            <w:r w:rsidR="00C21F52">
              <w:rPr>
                <w:webHidden/>
              </w:rPr>
              <w:t>26</w:t>
            </w:r>
            <w:r w:rsidR="00C21F52">
              <w:rPr>
                <w:webHidden/>
              </w:rPr>
              <w:fldChar w:fldCharType="end"/>
            </w:r>
          </w:hyperlink>
        </w:p>
        <w:p w14:paraId="2C75E2B1" w14:textId="171D9E0D" w:rsidR="00C21F52" w:rsidRDefault="00BC3526">
          <w:pPr>
            <w:pStyle w:val="TOC2"/>
            <w:rPr>
              <w:noProof/>
              <w:kern w:val="2"/>
              <w:lang w:eastAsia="en-US"/>
              <w14:ligatures w14:val="standardContextual"/>
            </w:rPr>
          </w:pPr>
          <w:hyperlink w:anchor="_Toc184131521" w:history="1">
            <w:r w:rsidR="00C21F52" w:rsidRPr="001D0D28">
              <w:rPr>
                <w:rStyle w:val="Hyperlink"/>
                <w:noProof/>
              </w:rPr>
              <w:t>1.3 Cultural Divides: Identity and Fragmentation</w:t>
            </w:r>
            <w:r w:rsidR="00C21F52">
              <w:rPr>
                <w:noProof/>
                <w:webHidden/>
              </w:rPr>
              <w:tab/>
            </w:r>
            <w:r w:rsidR="00C21F52">
              <w:rPr>
                <w:noProof/>
                <w:webHidden/>
              </w:rPr>
              <w:fldChar w:fldCharType="begin"/>
            </w:r>
            <w:r w:rsidR="00C21F52">
              <w:rPr>
                <w:noProof/>
                <w:webHidden/>
              </w:rPr>
              <w:instrText xml:space="preserve"> PAGEREF _Toc184131521 \h </w:instrText>
            </w:r>
            <w:r w:rsidR="00C21F52">
              <w:rPr>
                <w:noProof/>
                <w:webHidden/>
              </w:rPr>
            </w:r>
            <w:r w:rsidR="00C21F52">
              <w:rPr>
                <w:noProof/>
                <w:webHidden/>
              </w:rPr>
              <w:fldChar w:fldCharType="separate"/>
            </w:r>
            <w:r w:rsidR="00C21F52">
              <w:rPr>
                <w:noProof/>
                <w:webHidden/>
              </w:rPr>
              <w:t>26</w:t>
            </w:r>
            <w:r w:rsidR="00C21F52">
              <w:rPr>
                <w:noProof/>
                <w:webHidden/>
              </w:rPr>
              <w:fldChar w:fldCharType="end"/>
            </w:r>
          </w:hyperlink>
        </w:p>
        <w:p w14:paraId="41866CCE" w14:textId="52B92AD6" w:rsidR="00C21F52" w:rsidRDefault="00BC3526">
          <w:pPr>
            <w:pStyle w:val="TOC7"/>
          </w:pPr>
          <w:hyperlink w:anchor="_Toc184131522" w:history="1">
            <w:r w:rsidR="00C21F52" w:rsidRPr="001D0D28">
              <w:rPr>
                <w:rStyle w:val="Hyperlink"/>
              </w:rPr>
              <w:t>1.3.1 Urban vs. Rural Divides</w:t>
            </w:r>
            <w:r w:rsidR="00C21F52">
              <w:rPr>
                <w:webHidden/>
              </w:rPr>
              <w:tab/>
            </w:r>
            <w:r w:rsidR="00C21F52">
              <w:rPr>
                <w:webHidden/>
              </w:rPr>
              <w:fldChar w:fldCharType="begin"/>
            </w:r>
            <w:r w:rsidR="00C21F52">
              <w:rPr>
                <w:webHidden/>
              </w:rPr>
              <w:instrText xml:space="preserve"> PAGEREF _Toc184131522 \h </w:instrText>
            </w:r>
            <w:r w:rsidR="00C21F52">
              <w:rPr>
                <w:webHidden/>
              </w:rPr>
            </w:r>
            <w:r w:rsidR="00C21F52">
              <w:rPr>
                <w:webHidden/>
              </w:rPr>
              <w:fldChar w:fldCharType="separate"/>
            </w:r>
            <w:r w:rsidR="00C21F52">
              <w:rPr>
                <w:webHidden/>
              </w:rPr>
              <w:t>26</w:t>
            </w:r>
            <w:r w:rsidR="00C21F52">
              <w:rPr>
                <w:webHidden/>
              </w:rPr>
              <w:fldChar w:fldCharType="end"/>
            </w:r>
          </w:hyperlink>
        </w:p>
        <w:p w14:paraId="5D08DFC5" w14:textId="45A5BDA5" w:rsidR="00C21F52" w:rsidRDefault="00BC3526">
          <w:pPr>
            <w:pStyle w:val="TOC7"/>
          </w:pPr>
          <w:hyperlink w:anchor="_Toc184131523" w:history="1">
            <w:r w:rsidR="00C21F52" w:rsidRPr="001D0D28">
              <w:rPr>
                <w:rStyle w:val="Hyperlink"/>
              </w:rPr>
              <w:t>1.3.2 Race and Ethnicity in Cultural Polarization</w:t>
            </w:r>
            <w:r w:rsidR="00C21F52">
              <w:rPr>
                <w:webHidden/>
              </w:rPr>
              <w:tab/>
            </w:r>
            <w:r w:rsidR="00C21F52">
              <w:rPr>
                <w:webHidden/>
              </w:rPr>
              <w:fldChar w:fldCharType="begin"/>
            </w:r>
            <w:r w:rsidR="00C21F52">
              <w:rPr>
                <w:webHidden/>
              </w:rPr>
              <w:instrText xml:space="preserve"> PAGEREF _Toc184131523 \h </w:instrText>
            </w:r>
            <w:r w:rsidR="00C21F52">
              <w:rPr>
                <w:webHidden/>
              </w:rPr>
            </w:r>
            <w:r w:rsidR="00C21F52">
              <w:rPr>
                <w:webHidden/>
              </w:rPr>
              <w:fldChar w:fldCharType="separate"/>
            </w:r>
            <w:r w:rsidR="00C21F52">
              <w:rPr>
                <w:webHidden/>
              </w:rPr>
              <w:t>26</w:t>
            </w:r>
            <w:r w:rsidR="00C21F52">
              <w:rPr>
                <w:webHidden/>
              </w:rPr>
              <w:fldChar w:fldCharType="end"/>
            </w:r>
          </w:hyperlink>
        </w:p>
        <w:p w14:paraId="387D669A" w14:textId="1A49CB0F" w:rsidR="00C21F52" w:rsidRDefault="00BC3526">
          <w:pPr>
            <w:pStyle w:val="TOC7"/>
          </w:pPr>
          <w:hyperlink w:anchor="_Toc184131524" w:history="1">
            <w:r w:rsidR="00C21F52" w:rsidRPr="001D0D28">
              <w:rPr>
                <w:rStyle w:val="Hyperlink"/>
              </w:rPr>
              <w:t>1.3.3 Generational Divides</w:t>
            </w:r>
            <w:r w:rsidR="00C21F52">
              <w:rPr>
                <w:webHidden/>
              </w:rPr>
              <w:tab/>
            </w:r>
            <w:r w:rsidR="00C21F52">
              <w:rPr>
                <w:webHidden/>
              </w:rPr>
              <w:fldChar w:fldCharType="begin"/>
            </w:r>
            <w:r w:rsidR="00C21F52">
              <w:rPr>
                <w:webHidden/>
              </w:rPr>
              <w:instrText xml:space="preserve"> PAGEREF _Toc184131524 \h </w:instrText>
            </w:r>
            <w:r w:rsidR="00C21F52">
              <w:rPr>
                <w:webHidden/>
              </w:rPr>
            </w:r>
            <w:r w:rsidR="00C21F52">
              <w:rPr>
                <w:webHidden/>
              </w:rPr>
              <w:fldChar w:fldCharType="separate"/>
            </w:r>
            <w:r w:rsidR="00C21F52">
              <w:rPr>
                <w:webHidden/>
              </w:rPr>
              <w:t>26</w:t>
            </w:r>
            <w:r w:rsidR="00C21F52">
              <w:rPr>
                <w:webHidden/>
              </w:rPr>
              <w:fldChar w:fldCharType="end"/>
            </w:r>
          </w:hyperlink>
        </w:p>
        <w:p w14:paraId="3DD5FA36" w14:textId="2BECFA1D" w:rsidR="00C21F52" w:rsidRDefault="00BC3526">
          <w:pPr>
            <w:pStyle w:val="TOC7"/>
          </w:pPr>
          <w:hyperlink w:anchor="_Toc184131525" w:history="1">
            <w:r w:rsidR="00C21F52" w:rsidRPr="001D0D28">
              <w:rPr>
                <w:rStyle w:val="Hyperlink"/>
              </w:rPr>
              <w:t>1.3.4 Media’s Role in Amplifying Identity Conflicts</w:t>
            </w:r>
            <w:r w:rsidR="00C21F52">
              <w:rPr>
                <w:webHidden/>
              </w:rPr>
              <w:tab/>
            </w:r>
            <w:r w:rsidR="00C21F52">
              <w:rPr>
                <w:webHidden/>
              </w:rPr>
              <w:fldChar w:fldCharType="begin"/>
            </w:r>
            <w:r w:rsidR="00C21F52">
              <w:rPr>
                <w:webHidden/>
              </w:rPr>
              <w:instrText xml:space="preserve"> PAGEREF _Toc184131525 \h </w:instrText>
            </w:r>
            <w:r w:rsidR="00C21F52">
              <w:rPr>
                <w:webHidden/>
              </w:rPr>
            </w:r>
            <w:r w:rsidR="00C21F52">
              <w:rPr>
                <w:webHidden/>
              </w:rPr>
              <w:fldChar w:fldCharType="separate"/>
            </w:r>
            <w:r w:rsidR="00C21F52">
              <w:rPr>
                <w:webHidden/>
              </w:rPr>
              <w:t>26</w:t>
            </w:r>
            <w:r w:rsidR="00C21F52">
              <w:rPr>
                <w:webHidden/>
              </w:rPr>
              <w:fldChar w:fldCharType="end"/>
            </w:r>
          </w:hyperlink>
        </w:p>
        <w:p w14:paraId="54ECC268" w14:textId="063684FC" w:rsidR="00C21F52" w:rsidRDefault="00BC3526">
          <w:pPr>
            <w:pStyle w:val="TOC7"/>
          </w:pPr>
          <w:hyperlink w:anchor="_Toc184131526" w:history="1">
            <w:r w:rsidR="00C21F52" w:rsidRPr="001D0D28">
              <w:rPr>
                <w:rStyle w:val="Hyperlink"/>
              </w:rPr>
              <w:t>1.3.5 The Fragmentation of Shared Narratives</w:t>
            </w:r>
            <w:r w:rsidR="00C21F52">
              <w:rPr>
                <w:webHidden/>
              </w:rPr>
              <w:tab/>
            </w:r>
            <w:r w:rsidR="00C21F52">
              <w:rPr>
                <w:webHidden/>
              </w:rPr>
              <w:fldChar w:fldCharType="begin"/>
            </w:r>
            <w:r w:rsidR="00C21F52">
              <w:rPr>
                <w:webHidden/>
              </w:rPr>
              <w:instrText xml:space="preserve"> PAGEREF _Toc184131526 \h </w:instrText>
            </w:r>
            <w:r w:rsidR="00C21F52">
              <w:rPr>
                <w:webHidden/>
              </w:rPr>
            </w:r>
            <w:r w:rsidR="00C21F52">
              <w:rPr>
                <w:webHidden/>
              </w:rPr>
              <w:fldChar w:fldCharType="separate"/>
            </w:r>
            <w:r w:rsidR="00C21F52">
              <w:rPr>
                <w:webHidden/>
              </w:rPr>
              <w:t>26</w:t>
            </w:r>
            <w:r w:rsidR="00C21F52">
              <w:rPr>
                <w:webHidden/>
              </w:rPr>
              <w:fldChar w:fldCharType="end"/>
            </w:r>
          </w:hyperlink>
        </w:p>
        <w:p w14:paraId="19EAF2FD" w14:textId="4FCDF95E" w:rsidR="00C21F52" w:rsidRDefault="00BC3526">
          <w:pPr>
            <w:pStyle w:val="TOC2"/>
            <w:rPr>
              <w:noProof/>
              <w:kern w:val="2"/>
              <w:lang w:eastAsia="en-US"/>
              <w14:ligatures w14:val="standardContextual"/>
            </w:rPr>
          </w:pPr>
          <w:hyperlink w:anchor="_Toc184131527" w:history="1">
            <w:r w:rsidR="00C21F52" w:rsidRPr="001D0D28">
              <w:rPr>
                <w:rStyle w:val="Hyperlink"/>
                <w:noProof/>
              </w:rPr>
              <w:t>1.4 The Role of Media in Deepening Divisions</w:t>
            </w:r>
            <w:r w:rsidR="00C21F52">
              <w:rPr>
                <w:noProof/>
                <w:webHidden/>
              </w:rPr>
              <w:tab/>
            </w:r>
            <w:r w:rsidR="00C21F52">
              <w:rPr>
                <w:noProof/>
                <w:webHidden/>
              </w:rPr>
              <w:fldChar w:fldCharType="begin"/>
            </w:r>
            <w:r w:rsidR="00C21F52">
              <w:rPr>
                <w:noProof/>
                <w:webHidden/>
              </w:rPr>
              <w:instrText xml:space="preserve"> PAGEREF _Toc184131527 \h </w:instrText>
            </w:r>
            <w:r w:rsidR="00C21F52">
              <w:rPr>
                <w:noProof/>
                <w:webHidden/>
              </w:rPr>
            </w:r>
            <w:r w:rsidR="00C21F52">
              <w:rPr>
                <w:noProof/>
                <w:webHidden/>
              </w:rPr>
              <w:fldChar w:fldCharType="separate"/>
            </w:r>
            <w:r w:rsidR="00C21F52">
              <w:rPr>
                <w:noProof/>
                <w:webHidden/>
              </w:rPr>
              <w:t>26</w:t>
            </w:r>
            <w:r w:rsidR="00C21F52">
              <w:rPr>
                <w:noProof/>
                <w:webHidden/>
              </w:rPr>
              <w:fldChar w:fldCharType="end"/>
            </w:r>
          </w:hyperlink>
        </w:p>
        <w:p w14:paraId="65789A44" w14:textId="2468B443" w:rsidR="00C21F52" w:rsidRDefault="00BC3526">
          <w:pPr>
            <w:pStyle w:val="TOC7"/>
          </w:pPr>
          <w:hyperlink w:anchor="_Toc184131528" w:history="1">
            <w:r w:rsidR="00C21F52" w:rsidRPr="001D0D28">
              <w:rPr>
                <w:rStyle w:val="Hyperlink"/>
              </w:rPr>
              <w:t>1.4.1 The Evolution of Media’s Role</w:t>
            </w:r>
            <w:r w:rsidR="00C21F52">
              <w:rPr>
                <w:webHidden/>
              </w:rPr>
              <w:tab/>
            </w:r>
            <w:r w:rsidR="00C21F52">
              <w:rPr>
                <w:webHidden/>
              </w:rPr>
              <w:fldChar w:fldCharType="begin"/>
            </w:r>
            <w:r w:rsidR="00C21F52">
              <w:rPr>
                <w:webHidden/>
              </w:rPr>
              <w:instrText xml:space="preserve"> PAGEREF _Toc184131528 \h </w:instrText>
            </w:r>
            <w:r w:rsidR="00C21F52">
              <w:rPr>
                <w:webHidden/>
              </w:rPr>
            </w:r>
            <w:r w:rsidR="00C21F52">
              <w:rPr>
                <w:webHidden/>
              </w:rPr>
              <w:fldChar w:fldCharType="separate"/>
            </w:r>
            <w:r w:rsidR="00C21F52">
              <w:rPr>
                <w:webHidden/>
              </w:rPr>
              <w:t>27</w:t>
            </w:r>
            <w:r w:rsidR="00C21F52">
              <w:rPr>
                <w:webHidden/>
              </w:rPr>
              <w:fldChar w:fldCharType="end"/>
            </w:r>
          </w:hyperlink>
        </w:p>
        <w:p w14:paraId="5EC3120C" w14:textId="55A2E49A" w:rsidR="00C21F52" w:rsidRDefault="00BC3526">
          <w:pPr>
            <w:pStyle w:val="TOC7"/>
          </w:pPr>
          <w:hyperlink w:anchor="_Toc184131529" w:history="1">
            <w:r w:rsidR="00C21F52" w:rsidRPr="001D0D28">
              <w:rPr>
                <w:rStyle w:val="Hyperlink"/>
              </w:rPr>
              <w:t>1.4.2 The Rise of Social Media and Echo Chambers</w:t>
            </w:r>
            <w:r w:rsidR="00C21F52">
              <w:rPr>
                <w:webHidden/>
              </w:rPr>
              <w:tab/>
            </w:r>
            <w:r w:rsidR="00C21F52">
              <w:rPr>
                <w:webHidden/>
              </w:rPr>
              <w:fldChar w:fldCharType="begin"/>
            </w:r>
            <w:r w:rsidR="00C21F52">
              <w:rPr>
                <w:webHidden/>
              </w:rPr>
              <w:instrText xml:space="preserve"> PAGEREF _Toc184131529 \h </w:instrText>
            </w:r>
            <w:r w:rsidR="00C21F52">
              <w:rPr>
                <w:webHidden/>
              </w:rPr>
            </w:r>
            <w:r w:rsidR="00C21F52">
              <w:rPr>
                <w:webHidden/>
              </w:rPr>
              <w:fldChar w:fldCharType="separate"/>
            </w:r>
            <w:r w:rsidR="00C21F52">
              <w:rPr>
                <w:webHidden/>
              </w:rPr>
              <w:t>27</w:t>
            </w:r>
            <w:r w:rsidR="00C21F52">
              <w:rPr>
                <w:webHidden/>
              </w:rPr>
              <w:fldChar w:fldCharType="end"/>
            </w:r>
          </w:hyperlink>
        </w:p>
        <w:p w14:paraId="7C982D0C" w14:textId="6172A7C6" w:rsidR="00C21F52" w:rsidRDefault="00BC3526">
          <w:pPr>
            <w:pStyle w:val="TOC7"/>
          </w:pPr>
          <w:hyperlink w:anchor="_Toc184131530" w:history="1">
            <w:r w:rsidR="00C21F52" w:rsidRPr="001D0D28">
              <w:rPr>
                <w:rStyle w:val="Hyperlink"/>
              </w:rPr>
              <w:t>1.4.3 The Economics of Polarization</w:t>
            </w:r>
            <w:r w:rsidR="00C21F52">
              <w:rPr>
                <w:webHidden/>
              </w:rPr>
              <w:tab/>
            </w:r>
            <w:r w:rsidR="00C21F52">
              <w:rPr>
                <w:webHidden/>
              </w:rPr>
              <w:fldChar w:fldCharType="begin"/>
            </w:r>
            <w:r w:rsidR="00C21F52">
              <w:rPr>
                <w:webHidden/>
              </w:rPr>
              <w:instrText xml:space="preserve"> PAGEREF _Toc184131530 \h </w:instrText>
            </w:r>
            <w:r w:rsidR="00C21F52">
              <w:rPr>
                <w:webHidden/>
              </w:rPr>
            </w:r>
            <w:r w:rsidR="00C21F52">
              <w:rPr>
                <w:webHidden/>
              </w:rPr>
              <w:fldChar w:fldCharType="separate"/>
            </w:r>
            <w:r w:rsidR="00C21F52">
              <w:rPr>
                <w:webHidden/>
              </w:rPr>
              <w:t>27</w:t>
            </w:r>
            <w:r w:rsidR="00C21F52">
              <w:rPr>
                <w:webHidden/>
              </w:rPr>
              <w:fldChar w:fldCharType="end"/>
            </w:r>
          </w:hyperlink>
        </w:p>
        <w:p w14:paraId="75052BA1" w14:textId="1F202EE7" w:rsidR="00C21F52" w:rsidRDefault="00BC3526">
          <w:pPr>
            <w:pStyle w:val="TOC7"/>
          </w:pPr>
          <w:hyperlink w:anchor="_Toc184131531" w:history="1">
            <w:r w:rsidR="00C21F52" w:rsidRPr="001D0D28">
              <w:rPr>
                <w:rStyle w:val="Hyperlink"/>
              </w:rPr>
              <w:t>1.4.4 The Decline of Local Journalism</w:t>
            </w:r>
            <w:r w:rsidR="00C21F52">
              <w:rPr>
                <w:webHidden/>
              </w:rPr>
              <w:tab/>
            </w:r>
            <w:r w:rsidR="00C21F52">
              <w:rPr>
                <w:webHidden/>
              </w:rPr>
              <w:fldChar w:fldCharType="begin"/>
            </w:r>
            <w:r w:rsidR="00C21F52">
              <w:rPr>
                <w:webHidden/>
              </w:rPr>
              <w:instrText xml:space="preserve"> PAGEREF _Toc184131531 \h </w:instrText>
            </w:r>
            <w:r w:rsidR="00C21F52">
              <w:rPr>
                <w:webHidden/>
              </w:rPr>
            </w:r>
            <w:r w:rsidR="00C21F52">
              <w:rPr>
                <w:webHidden/>
              </w:rPr>
              <w:fldChar w:fldCharType="separate"/>
            </w:r>
            <w:r w:rsidR="00C21F52">
              <w:rPr>
                <w:webHidden/>
              </w:rPr>
              <w:t>27</w:t>
            </w:r>
            <w:r w:rsidR="00C21F52">
              <w:rPr>
                <w:webHidden/>
              </w:rPr>
              <w:fldChar w:fldCharType="end"/>
            </w:r>
          </w:hyperlink>
        </w:p>
        <w:p w14:paraId="6267AC82" w14:textId="1CD686DC" w:rsidR="00C21F52" w:rsidRDefault="00BC3526">
          <w:pPr>
            <w:pStyle w:val="TOC7"/>
          </w:pPr>
          <w:hyperlink w:anchor="_Toc184131532" w:history="1">
            <w:r w:rsidR="00C21F52" w:rsidRPr="001D0D28">
              <w:rPr>
                <w:rStyle w:val="Hyperlink"/>
              </w:rPr>
              <w:t>1.4.5 The Role of Misinformation and Disinformation</w:t>
            </w:r>
            <w:r w:rsidR="00C21F52">
              <w:rPr>
                <w:webHidden/>
              </w:rPr>
              <w:tab/>
            </w:r>
            <w:r w:rsidR="00C21F52">
              <w:rPr>
                <w:webHidden/>
              </w:rPr>
              <w:fldChar w:fldCharType="begin"/>
            </w:r>
            <w:r w:rsidR="00C21F52">
              <w:rPr>
                <w:webHidden/>
              </w:rPr>
              <w:instrText xml:space="preserve"> PAGEREF _Toc184131532 \h </w:instrText>
            </w:r>
            <w:r w:rsidR="00C21F52">
              <w:rPr>
                <w:webHidden/>
              </w:rPr>
            </w:r>
            <w:r w:rsidR="00C21F52">
              <w:rPr>
                <w:webHidden/>
              </w:rPr>
              <w:fldChar w:fldCharType="separate"/>
            </w:r>
            <w:r w:rsidR="00C21F52">
              <w:rPr>
                <w:webHidden/>
              </w:rPr>
              <w:t>27</w:t>
            </w:r>
            <w:r w:rsidR="00C21F52">
              <w:rPr>
                <w:webHidden/>
              </w:rPr>
              <w:fldChar w:fldCharType="end"/>
            </w:r>
          </w:hyperlink>
        </w:p>
        <w:p w14:paraId="3E51DC28" w14:textId="2E216471" w:rsidR="00C21F52" w:rsidRDefault="00BC3526">
          <w:pPr>
            <w:pStyle w:val="TOC7"/>
          </w:pPr>
          <w:hyperlink w:anchor="_Toc184131533" w:history="1">
            <w:r w:rsidR="00C21F52" w:rsidRPr="001D0D28">
              <w:rPr>
                <w:rStyle w:val="Hyperlink"/>
              </w:rPr>
              <w:t>1.4.6 Strategies to Rebuild Media Trust</w:t>
            </w:r>
            <w:r w:rsidR="00C21F52">
              <w:rPr>
                <w:webHidden/>
              </w:rPr>
              <w:tab/>
            </w:r>
            <w:r w:rsidR="00C21F52">
              <w:rPr>
                <w:webHidden/>
              </w:rPr>
              <w:fldChar w:fldCharType="begin"/>
            </w:r>
            <w:r w:rsidR="00C21F52">
              <w:rPr>
                <w:webHidden/>
              </w:rPr>
              <w:instrText xml:space="preserve"> PAGEREF _Toc184131533 \h </w:instrText>
            </w:r>
            <w:r w:rsidR="00C21F52">
              <w:rPr>
                <w:webHidden/>
              </w:rPr>
            </w:r>
            <w:r w:rsidR="00C21F52">
              <w:rPr>
                <w:webHidden/>
              </w:rPr>
              <w:fldChar w:fldCharType="separate"/>
            </w:r>
            <w:r w:rsidR="00C21F52">
              <w:rPr>
                <w:webHidden/>
              </w:rPr>
              <w:t>27</w:t>
            </w:r>
            <w:r w:rsidR="00C21F52">
              <w:rPr>
                <w:webHidden/>
              </w:rPr>
              <w:fldChar w:fldCharType="end"/>
            </w:r>
          </w:hyperlink>
        </w:p>
        <w:p w14:paraId="6577B7B5" w14:textId="066C340D" w:rsidR="00C21F52" w:rsidRDefault="00BC3526">
          <w:pPr>
            <w:pStyle w:val="TOC2"/>
            <w:rPr>
              <w:noProof/>
              <w:kern w:val="2"/>
              <w:lang w:eastAsia="en-US"/>
              <w14:ligatures w14:val="standardContextual"/>
            </w:rPr>
          </w:pPr>
          <w:hyperlink w:anchor="_Toc184131534" w:history="1">
            <w:r w:rsidR="00C21F52" w:rsidRPr="001D0D28">
              <w:rPr>
                <w:rStyle w:val="Hyperlink"/>
                <w:noProof/>
              </w:rPr>
              <w:t>1.5 Radicalization and the Normalization of Violence</w:t>
            </w:r>
            <w:r w:rsidR="00C21F52">
              <w:rPr>
                <w:noProof/>
                <w:webHidden/>
              </w:rPr>
              <w:tab/>
            </w:r>
            <w:r w:rsidR="00C21F52">
              <w:rPr>
                <w:noProof/>
                <w:webHidden/>
              </w:rPr>
              <w:fldChar w:fldCharType="begin"/>
            </w:r>
            <w:r w:rsidR="00C21F52">
              <w:rPr>
                <w:noProof/>
                <w:webHidden/>
              </w:rPr>
              <w:instrText xml:space="preserve"> PAGEREF _Toc184131534 \h </w:instrText>
            </w:r>
            <w:r w:rsidR="00C21F52">
              <w:rPr>
                <w:noProof/>
                <w:webHidden/>
              </w:rPr>
            </w:r>
            <w:r w:rsidR="00C21F52">
              <w:rPr>
                <w:noProof/>
                <w:webHidden/>
              </w:rPr>
              <w:fldChar w:fldCharType="separate"/>
            </w:r>
            <w:r w:rsidR="00C21F52">
              <w:rPr>
                <w:noProof/>
                <w:webHidden/>
              </w:rPr>
              <w:t>27</w:t>
            </w:r>
            <w:r w:rsidR="00C21F52">
              <w:rPr>
                <w:noProof/>
                <w:webHidden/>
              </w:rPr>
              <w:fldChar w:fldCharType="end"/>
            </w:r>
          </w:hyperlink>
        </w:p>
        <w:p w14:paraId="3CCF780A" w14:textId="2987EDBD" w:rsidR="00C21F52" w:rsidRDefault="00BC3526">
          <w:pPr>
            <w:pStyle w:val="TOC7"/>
          </w:pPr>
          <w:hyperlink w:anchor="_Toc184131535" w:history="1">
            <w:r w:rsidR="00C21F52" w:rsidRPr="001D0D28">
              <w:rPr>
                <w:rStyle w:val="Hyperlink"/>
              </w:rPr>
              <w:t>1.5.1 The Roots of Radicalization</w:t>
            </w:r>
            <w:r w:rsidR="00C21F52">
              <w:rPr>
                <w:webHidden/>
              </w:rPr>
              <w:tab/>
            </w:r>
            <w:r w:rsidR="00C21F52">
              <w:rPr>
                <w:webHidden/>
              </w:rPr>
              <w:fldChar w:fldCharType="begin"/>
            </w:r>
            <w:r w:rsidR="00C21F52">
              <w:rPr>
                <w:webHidden/>
              </w:rPr>
              <w:instrText xml:space="preserve"> PAGEREF _Toc184131535 \h </w:instrText>
            </w:r>
            <w:r w:rsidR="00C21F52">
              <w:rPr>
                <w:webHidden/>
              </w:rPr>
            </w:r>
            <w:r w:rsidR="00C21F52">
              <w:rPr>
                <w:webHidden/>
              </w:rPr>
              <w:fldChar w:fldCharType="separate"/>
            </w:r>
            <w:r w:rsidR="00C21F52">
              <w:rPr>
                <w:webHidden/>
              </w:rPr>
              <w:t>27</w:t>
            </w:r>
            <w:r w:rsidR="00C21F52">
              <w:rPr>
                <w:webHidden/>
              </w:rPr>
              <w:fldChar w:fldCharType="end"/>
            </w:r>
          </w:hyperlink>
        </w:p>
        <w:p w14:paraId="7E3CF6F0" w14:textId="65A25079" w:rsidR="00C21F52" w:rsidRDefault="00BC3526">
          <w:pPr>
            <w:pStyle w:val="TOC7"/>
          </w:pPr>
          <w:hyperlink w:anchor="_Toc184131536" w:history="1">
            <w:r w:rsidR="00C21F52" w:rsidRPr="001D0D28">
              <w:rPr>
                <w:rStyle w:val="Hyperlink"/>
              </w:rPr>
              <w:t>1.5.2 The Role of Online Platforms in Spreading Extremism</w:t>
            </w:r>
            <w:r w:rsidR="00C21F52">
              <w:rPr>
                <w:webHidden/>
              </w:rPr>
              <w:tab/>
            </w:r>
            <w:r w:rsidR="00C21F52">
              <w:rPr>
                <w:webHidden/>
              </w:rPr>
              <w:fldChar w:fldCharType="begin"/>
            </w:r>
            <w:r w:rsidR="00C21F52">
              <w:rPr>
                <w:webHidden/>
              </w:rPr>
              <w:instrText xml:space="preserve"> PAGEREF _Toc184131536 \h </w:instrText>
            </w:r>
            <w:r w:rsidR="00C21F52">
              <w:rPr>
                <w:webHidden/>
              </w:rPr>
            </w:r>
            <w:r w:rsidR="00C21F52">
              <w:rPr>
                <w:webHidden/>
              </w:rPr>
              <w:fldChar w:fldCharType="separate"/>
            </w:r>
            <w:r w:rsidR="00C21F52">
              <w:rPr>
                <w:webHidden/>
              </w:rPr>
              <w:t>27</w:t>
            </w:r>
            <w:r w:rsidR="00C21F52">
              <w:rPr>
                <w:webHidden/>
              </w:rPr>
              <w:fldChar w:fldCharType="end"/>
            </w:r>
          </w:hyperlink>
        </w:p>
        <w:p w14:paraId="03DA5731" w14:textId="6F55218C" w:rsidR="00C21F52" w:rsidRDefault="00BC3526">
          <w:pPr>
            <w:pStyle w:val="TOC7"/>
          </w:pPr>
          <w:hyperlink w:anchor="_Toc184131537" w:history="1">
            <w:r w:rsidR="00C21F52" w:rsidRPr="001D0D28">
              <w:rPr>
                <w:rStyle w:val="Hyperlink"/>
              </w:rPr>
              <w:t>1.5.3 The Normalization of Violent Rhetoric</w:t>
            </w:r>
            <w:r w:rsidR="00C21F52">
              <w:rPr>
                <w:webHidden/>
              </w:rPr>
              <w:tab/>
            </w:r>
            <w:r w:rsidR="00C21F52">
              <w:rPr>
                <w:webHidden/>
              </w:rPr>
              <w:fldChar w:fldCharType="begin"/>
            </w:r>
            <w:r w:rsidR="00C21F52">
              <w:rPr>
                <w:webHidden/>
              </w:rPr>
              <w:instrText xml:space="preserve"> PAGEREF _Toc184131537 \h </w:instrText>
            </w:r>
            <w:r w:rsidR="00C21F52">
              <w:rPr>
                <w:webHidden/>
              </w:rPr>
            </w:r>
            <w:r w:rsidR="00C21F52">
              <w:rPr>
                <w:webHidden/>
              </w:rPr>
              <w:fldChar w:fldCharType="separate"/>
            </w:r>
            <w:r w:rsidR="00C21F52">
              <w:rPr>
                <w:webHidden/>
              </w:rPr>
              <w:t>27</w:t>
            </w:r>
            <w:r w:rsidR="00C21F52">
              <w:rPr>
                <w:webHidden/>
              </w:rPr>
              <w:fldChar w:fldCharType="end"/>
            </w:r>
          </w:hyperlink>
        </w:p>
        <w:p w14:paraId="6A4FABF8" w14:textId="2ECFC7E2" w:rsidR="00C21F52" w:rsidRDefault="00BC3526">
          <w:pPr>
            <w:pStyle w:val="TOC7"/>
          </w:pPr>
          <w:hyperlink w:anchor="_Toc184131538" w:history="1">
            <w:r w:rsidR="00C21F52" w:rsidRPr="001D0D28">
              <w:rPr>
                <w:rStyle w:val="Hyperlink"/>
              </w:rPr>
              <w:t>1.5.4 Case Studies in Political Violence</w:t>
            </w:r>
            <w:r w:rsidR="00C21F52">
              <w:rPr>
                <w:webHidden/>
              </w:rPr>
              <w:tab/>
            </w:r>
            <w:r w:rsidR="00C21F52">
              <w:rPr>
                <w:webHidden/>
              </w:rPr>
              <w:fldChar w:fldCharType="begin"/>
            </w:r>
            <w:r w:rsidR="00C21F52">
              <w:rPr>
                <w:webHidden/>
              </w:rPr>
              <w:instrText xml:space="preserve"> PAGEREF _Toc184131538 \h </w:instrText>
            </w:r>
            <w:r w:rsidR="00C21F52">
              <w:rPr>
                <w:webHidden/>
              </w:rPr>
            </w:r>
            <w:r w:rsidR="00C21F52">
              <w:rPr>
                <w:webHidden/>
              </w:rPr>
              <w:fldChar w:fldCharType="separate"/>
            </w:r>
            <w:r w:rsidR="00C21F52">
              <w:rPr>
                <w:webHidden/>
              </w:rPr>
              <w:t>27</w:t>
            </w:r>
            <w:r w:rsidR="00C21F52">
              <w:rPr>
                <w:webHidden/>
              </w:rPr>
              <w:fldChar w:fldCharType="end"/>
            </w:r>
          </w:hyperlink>
        </w:p>
        <w:p w14:paraId="0D8539A4" w14:textId="717E7C4F" w:rsidR="00C21F52" w:rsidRDefault="00BC3526">
          <w:pPr>
            <w:pStyle w:val="TOC7"/>
          </w:pPr>
          <w:hyperlink w:anchor="_Toc184131539" w:history="1">
            <w:r w:rsidR="00C21F52" w:rsidRPr="001D0D28">
              <w:rPr>
                <w:rStyle w:val="Hyperlink"/>
              </w:rPr>
              <w:t>1.5.5 The Impact on Social Trust and Democracy</w:t>
            </w:r>
            <w:r w:rsidR="00C21F52">
              <w:rPr>
                <w:webHidden/>
              </w:rPr>
              <w:tab/>
            </w:r>
            <w:r w:rsidR="00C21F52">
              <w:rPr>
                <w:webHidden/>
              </w:rPr>
              <w:fldChar w:fldCharType="begin"/>
            </w:r>
            <w:r w:rsidR="00C21F52">
              <w:rPr>
                <w:webHidden/>
              </w:rPr>
              <w:instrText xml:space="preserve"> PAGEREF _Toc184131539 \h </w:instrText>
            </w:r>
            <w:r w:rsidR="00C21F52">
              <w:rPr>
                <w:webHidden/>
              </w:rPr>
            </w:r>
            <w:r w:rsidR="00C21F52">
              <w:rPr>
                <w:webHidden/>
              </w:rPr>
              <w:fldChar w:fldCharType="separate"/>
            </w:r>
            <w:r w:rsidR="00C21F52">
              <w:rPr>
                <w:webHidden/>
              </w:rPr>
              <w:t>28</w:t>
            </w:r>
            <w:r w:rsidR="00C21F52">
              <w:rPr>
                <w:webHidden/>
              </w:rPr>
              <w:fldChar w:fldCharType="end"/>
            </w:r>
          </w:hyperlink>
        </w:p>
        <w:p w14:paraId="4B00F54F" w14:textId="2A222A09" w:rsidR="00C21F52" w:rsidRDefault="00BC3526">
          <w:pPr>
            <w:pStyle w:val="TOC7"/>
          </w:pPr>
          <w:hyperlink w:anchor="_Toc184131540" w:history="1">
            <w:r w:rsidR="00C21F52" w:rsidRPr="001D0D28">
              <w:rPr>
                <w:rStyle w:val="Hyperlink"/>
              </w:rPr>
              <w:t>1.5.6 Strategies to Counter Radicalization</w:t>
            </w:r>
            <w:r w:rsidR="00C21F52">
              <w:rPr>
                <w:webHidden/>
              </w:rPr>
              <w:tab/>
            </w:r>
            <w:r w:rsidR="00C21F52">
              <w:rPr>
                <w:webHidden/>
              </w:rPr>
              <w:fldChar w:fldCharType="begin"/>
            </w:r>
            <w:r w:rsidR="00C21F52">
              <w:rPr>
                <w:webHidden/>
              </w:rPr>
              <w:instrText xml:space="preserve"> PAGEREF _Toc184131540 \h </w:instrText>
            </w:r>
            <w:r w:rsidR="00C21F52">
              <w:rPr>
                <w:webHidden/>
              </w:rPr>
            </w:r>
            <w:r w:rsidR="00C21F52">
              <w:rPr>
                <w:webHidden/>
              </w:rPr>
              <w:fldChar w:fldCharType="separate"/>
            </w:r>
            <w:r w:rsidR="00C21F52">
              <w:rPr>
                <w:webHidden/>
              </w:rPr>
              <w:t>28</w:t>
            </w:r>
            <w:r w:rsidR="00C21F52">
              <w:rPr>
                <w:webHidden/>
              </w:rPr>
              <w:fldChar w:fldCharType="end"/>
            </w:r>
          </w:hyperlink>
        </w:p>
        <w:p w14:paraId="7ECFC265" w14:textId="5F536612" w:rsidR="00C21F52" w:rsidRDefault="00BC3526">
          <w:pPr>
            <w:pStyle w:val="TOC2"/>
            <w:rPr>
              <w:noProof/>
              <w:kern w:val="2"/>
              <w:lang w:eastAsia="en-US"/>
              <w14:ligatures w14:val="standardContextual"/>
            </w:rPr>
          </w:pPr>
          <w:hyperlink w:anchor="_Toc184131541" w:history="1">
            <w:r w:rsidR="00C21F52" w:rsidRPr="001D0D28">
              <w:rPr>
                <w:rStyle w:val="Hyperlink"/>
                <w:noProof/>
              </w:rPr>
              <w:t>1.6 Bridging Divides: Lessons and Pathways</w:t>
            </w:r>
            <w:r w:rsidR="00C21F52">
              <w:rPr>
                <w:noProof/>
                <w:webHidden/>
              </w:rPr>
              <w:tab/>
            </w:r>
            <w:r w:rsidR="00C21F52">
              <w:rPr>
                <w:noProof/>
                <w:webHidden/>
              </w:rPr>
              <w:fldChar w:fldCharType="begin"/>
            </w:r>
            <w:r w:rsidR="00C21F52">
              <w:rPr>
                <w:noProof/>
                <w:webHidden/>
              </w:rPr>
              <w:instrText xml:space="preserve"> PAGEREF _Toc184131541 \h </w:instrText>
            </w:r>
            <w:r w:rsidR="00C21F52">
              <w:rPr>
                <w:noProof/>
                <w:webHidden/>
              </w:rPr>
            </w:r>
            <w:r w:rsidR="00C21F52">
              <w:rPr>
                <w:noProof/>
                <w:webHidden/>
              </w:rPr>
              <w:fldChar w:fldCharType="separate"/>
            </w:r>
            <w:r w:rsidR="00C21F52">
              <w:rPr>
                <w:noProof/>
                <w:webHidden/>
              </w:rPr>
              <w:t>28</w:t>
            </w:r>
            <w:r w:rsidR="00C21F52">
              <w:rPr>
                <w:noProof/>
                <w:webHidden/>
              </w:rPr>
              <w:fldChar w:fldCharType="end"/>
            </w:r>
          </w:hyperlink>
        </w:p>
        <w:p w14:paraId="03618FB6" w14:textId="1D99F617" w:rsidR="00C21F52" w:rsidRDefault="00BC3526">
          <w:pPr>
            <w:pStyle w:val="TOC7"/>
          </w:pPr>
          <w:hyperlink w:anchor="_Toc184131542" w:history="1">
            <w:r w:rsidR="00C21F52" w:rsidRPr="001D0D28">
              <w:rPr>
                <w:rStyle w:val="Hyperlink"/>
              </w:rPr>
              <w:t>1.6.1 Lessons from History</w:t>
            </w:r>
            <w:r w:rsidR="00C21F52">
              <w:rPr>
                <w:webHidden/>
              </w:rPr>
              <w:tab/>
            </w:r>
            <w:r w:rsidR="00C21F52">
              <w:rPr>
                <w:webHidden/>
              </w:rPr>
              <w:fldChar w:fldCharType="begin"/>
            </w:r>
            <w:r w:rsidR="00C21F52">
              <w:rPr>
                <w:webHidden/>
              </w:rPr>
              <w:instrText xml:space="preserve"> PAGEREF _Toc184131542 \h </w:instrText>
            </w:r>
            <w:r w:rsidR="00C21F52">
              <w:rPr>
                <w:webHidden/>
              </w:rPr>
            </w:r>
            <w:r w:rsidR="00C21F52">
              <w:rPr>
                <w:webHidden/>
              </w:rPr>
              <w:fldChar w:fldCharType="separate"/>
            </w:r>
            <w:r w:rsidR="00C21F52">
              <w:rPr>
                <w:webHidden/>
              </w:rPr>
              <w:t>28</w:t>
            </w:r>
            <w:r w:rsidR="00C21F52">
              <w:rPr>
                <w:webHidden/>
              </w:rPr>
              <w:fldChar w:fldCharType="end"/>
            </w:r>
          </w:hyperlink>
        </w:p>
        <w:p w14:paraId="50D2E5B3" w14:textId="60465950" w:rsidR="00C21F52" w:rsidRDefault="00BC3526">
          <w:pPr>
            <w:pStyle w:val="TOC7"/>
          </w:pPr>
          <w:hyperlink w:anchor="_Toc184131543" w:history="1">
            <w:r w:rsidR="00C21F52" w:rsidRPr="001D0D28">
              <w:rPr>
                <w:rStyle w:val="Hyperlink"/>
              </w:rPr>
              <w:t>1.6.2 The Role of Empathy and Dialogue</w:t>
            </w:r>
            <w:r w:rsidR="00C21F52">
              <w:rPr>
                <w:webHidden/>
              </w:rPr>
              <w:tab/>
            </w:r>
            <w:r w:rsidR="00C21F52">
              <w:rPr>
                <w:webHidden/>
              </w:rPr>
              <w:fldChar w:fldCharType="begin"/>
            </w:r>
            <w:r w:rsidR="00C21F52">
              <w:rPr>
                <w:webHidden/>
              </w:rPr>
              <w:instrText xml:space="preserve"> PAGEREF _Toc184131543 \h </w:instrText>
            </w:r>
            <w:r w:rsidR="00C21F52">
              <w:rPr>
                <w:webHidden/>
              </w:rPr>
            </w:r>
            <w:r w:rsidR="00C21F52">
              <w:rPr>
                <w:webHidden/>
              </w:rPr>
              <w:fldChar w:fldCharType="separate"/>
            </w:r>
            <w:r w:rsidR="00C21F52">
              <w:rPr>
                <w:webHidden/>
              </w:rPr>
              <w:t>28</w:t>
            </w:r>
            <w:r w:rsidR="00C21F52">
              <w:rPr>
                <w:webHidden/>
              </w:rPr>
              <w:fldChar w:fldCharType="end"/>
            </w:r>
          </w:hyperlink>
        </w:p>
        <w:p w14:paraId="45C2E0CA" w14:textId="67BE4927" w:rsidR="00C21F52" w:rsidRDefault="00BC3526">
          <w:pPr>
            <w:pStyle w:val="TOC7"/>
          </w:pPr>
          <w:hyperlink w:anchor="_Toc184131544" w:history="1">
            <w:r w:rsidR="00C21F52" w:rsidRPr="001D0D28">
              <w:rPr>
                <w:rStyle w:val="Hyperlink"/>
              </w:rPr>
              <w:t>1.6.3 Rebuilding Shared Narratives</w:t>
            </w:r>
            <w:r w:rsidR="00C21F52">
              <w:rPr>
                <w:webHidden/>
              </w:rPr>
              <w:tab/>
            </w:r>
            <w:r w:rsidR="00C21F52">
              <w:rPr>
                <w:webHidden/>
              </w:rPr>
              <w:fldChar w:fldCharType="begin"/>
            </w:r>
            <w:r w:rsidR="00C21F52">
              <w:rPr>
                <w:webHidden/>
              </w:rPr>
              <w:instrText xml:space="preserve"> PAGEREF _Toc184131544 \h </w:instrText>
            </w:r>
            <w:r w:rsidR="00C21F52">
              <w:rPr>
                <w:webHidden/>
              </w:rPr>
            </w:r>
            <w:r w:rsidR="00C21F52">
              <w:rPr>
                <w:webHidden/>
              </w:rPr>
              <w:fldChar w:fldCharType="separate"/>
            </w:r>
            <w:r w:rsidR="00C21F52">
              <w:rPr>
                <w:webHidden/>
              </w:rPr>
              <w:t>28</w:t>
            </w:r>
            <w:r w:rsidR="00C21F52">
              <w:rPr>
                <w:webHidden/>
              </w:rPr>
              <w:fldChar w:fldCharType="end"/>
            </w:r>
          </w:hyperlink>
        </w:p>
        <w:p w14:paraId="60367A46" w14:textId="30B896DA" w:rsidR="00C21F52" w:rsidRDefault="00BC3526">
          <w:pPr>
            <w:pStyle w:val="TOC7"/>
          </w:pPr>
          <w:hyperlink w:anchor="_Toc184131545" w:history="1">
            <w:r w:rsidR="00C21F52" w:rsidRPr="001D0D28">
              <w:rPr>
                <w:rStyle w:val="Hyperlink"/>
              </w:rPr>
              <w:t>1.6.4 Economic and Structural Solutions</w:t>
            </w:r>
            <w:r w:rsidR="00C21F52">
              <w:rPr>
                <w:webHidden/>
              </w:rPr>
              <w:tab/>
            </w:r>
            <w:r w:rsidR="00C21F52">
              <w:rPr>
                <w:webHidden/>
              </w:rPr>
              <w:fldChar w:fldCharType="begin"/>
            </w:r>
            <w:r w:rsidR="00C21F52">
              <w:rPr>
                <w:webHidden/>
              </w:rPr>
              <w:instrText xml:space="preserve"> PAGEREF _Toc184131545 \h </w:instrText>
            </w:r>
            <w:r w:rsidR="00C21F52">
              <w:rPr>
                <w:webHidden/>
              </w:rPr>
            </w:r>
            <w:r w:rsidR="00C21F52">
              <w:rPr>
                <w:webHidden/>
              </w:rPr>
              <w:fldChar w:fldCharType="separate"/>
            </w:r>
            <w:r w:rsidR="00C21F52">
              <w:rPr>
                <w:webHidden/>
              </w:rPr>
              <w:t>28</w:t>
            </w:r>
            <w:r w:rsidR="00C21F52">
              <w:rPr>
                <w:webHidden/>
              </w:rPr>
              <w:fldChar w:fldCharType="end"/>
            </w:r>
          </w:hyperlink>
        </w:p>
        <w:p w14:paraId="24FDC7EB" w14:textId="326C53EE" w:rsidR="00C21F52" w:rsidRDefault="00BC3526">
          <w:pPr>
            <w:pStyle w:val="TOC7"/>
          </w:pPr>
          <w:hyperlink w:anchor="_Toc184131546" w:history="1">
            <w:r w:rsidR="00C21F52" w:rsidRPr="001D0D28">
              <w:rPr>
                <w:rStyle w:val="Hyperlink"/>
              </w:rPr>
              <w:t>1.6.5 Grassroots and Community Initiatives</w:t>
            </w:r>
            <w:r w:rsidR="00C21F52">
              <w:rPr>
                <w:webHidden/>
              </w:rPr>
              <w:tab/>
            </w:r>
            <w:r w:rsidR="00C21F52">
              <w:rPr>
                <w:webHidden/>
              </w:rPr>
              <w:fldChar w:fldCharType="begin"/>
            </w:r>
            <w:r w:rsidR="00C21F52">
              <w:rPr>
                <w:webHidden/>
              </w:rPr>
              <w:instrText xml:space="preserve"> PAGEREF _Toc184131546 \h </w:instrText>
            </w:r>
            <w:r w:rsidR="00C21F52">
              <w:rPr>
                <w:webHidden/>
              </w:rPr>
            </w:r>
            <w:r w:rsidR="00C21F52">
              <w:rPr>
                <w:webHidden/>
              </w:rPr>
              <w:fldChar w:fldCharType="separate"/>
            </w:r>
            <w:r w:rsidR="00C21F52">
              <w:rPr>
                <w:webHidden/>
              </w:rPr>
              <w:t>28</w:t>
            </w:r>
            <w:r w:rsidR="00C21F52">
              <w:rPr>
                <w:webHidden/>
              </w:rPr>
              <w:fldChar w:fldCharType="end"/>
            </w:r>
          </w:hyperlink>
        </w:p>
        <w:p w14:paraId="36EB38D8" w14:textId="612FC031" w:rsidR="00C21F52" w:rsidRDefault="00BC3526">
          <w:pPr>
            <w:pStyle w:val="TOC7"/>
          </w:pPr>
          <w:hyperlink w:anchor="_Toc184131547" w:history="1">
            <w:r w:rsidR="00C21F52" w:rsidRPr="001D0D28">
              <w:rPr>
                <w:rStyle w:val="Hyperlink"/>
              </w:rPr>
              <w:t>1.6.6 A Vision for Unity</w:t>
            </w:r>
            <w:r w:rsidR="00C21F52">
              <w:rPr>
                <w:webHidden/>
              </w:rPr>
              <w:tab/>
            </w:r>
            <w:r w:rsidR="00C21F52">
              <w:rPr>
                <w:webHidden/>
              </w:rPr>
              <w:fldChar w:fldCharType="begin"/>
            </w:r>
            <w:r w:rsidR="00C21F52">
              <w:rPr>
                <w:webHidden/>
              </w:rPr>
              <w:instrText xml:space="preserve"> PAGEREF _Toc184131547 \h </w:instrText>
            </w:r>
            <w:r w:rsidR="00C21F52">
              <w:rPr>
                <w:webHidden/>
              </w:rPr>
            </w:r>
            <w:r w:rsidR="00C21F52">
              <w:rPr>
                <w:webHidden/>
              </w:rPr>
              <w:fldChar w:fldCharType="separate"/>
            </w:r>
            <w:r w:rsidR="00C21F52">
              <w:rPr>
                <w:webHidden/>
              </w:rPr>
              <w:t>28</w:t>
            </w:r>
            <w:r w:rsidR="00C21F52">
              <w:rPr>
                <w:webHidden/>
              </w:rPr>
              <w:fldChar w:fldCharType="end"/>
            </w:r>
          </w:hyperlink>
        </w:p>
        <w:p w14:paraId="78F09254" w14:textId="7569B265" w:rsidR="00C21F52" w:rsidRDefault="00BC3526">
          <w:pPr>
            <w:pStyle w:val="TOC1"/>
            <w:rPr>
              <w:b w:val="0"/>
              <w:bCs w:val="0"/>
              <w:kern w:val="2"/>
              <w:lang w:eastAsia="en-US"/>
              <w14:ligatures w14:val="standardContextual"/>
            </w:rPr>
          </w:pPr>
          <w:hyperlink w:anchor="_Toc184131548" w:history="1">
            <w:r w:rsidR="00C21F52" w:rsidRPr="001D0D28">
              <w:rPr>
                <w:rStyle w:val="Hyperlink"/>
              </w:rPr>
              <w:t>Chapter 2: The Forgotten Working Class</w:t>
            </w:r>
            <w:r w:rsidR="00C21F52">
              <w:rPr>
                <w:webHidden/>
              </w:rPr>
              <w:tab/>
            </w:r>
            <w:r w:rsidR="00C21F52">
              <w:rPr>
                <w:webHidden/>
              </w:rPr>
              <w:fldChar w:fldCharType="begin"/>
            </w:r>
            <w:r w:rsidR="00C21F52">
              <w:rPr>
                <w:webHidden/>
              </w:rPr>
              <w:instrText xml:space="preserve"> PAGEREF _Toc184131548 \h </w:instrText>
            </w:r>
            <w:r w:rsidR="00C21F52">
              <w:rPr>
                <w:webHidden/>
              </w:rPr>
            </w:r>
            <w:r w:rsidR="00C21F52">
              <w:rPr>
                <w:webHidden/>
              </w:rPr>
              <w:fldChar w:fldCharType="separate"/>
            </w:r>
            <w:r w:rsidR="00C21F52">
              <w:rPr>
                <w:webHidden/>
              </w:rPr>
              <w:t>29</w:t>
            </w:r>
            <w:r w:rsidR="00C21F52">
              <w:rPr>
                <w:webHidden/>
              </w:rPr>
              <w:fldChar w:fldCharType="end"/>
            </w:r>
          </w:hyperlink>
        </w:p>
        <w:p w14:paraId="402A94E1" w14:textId="287FA9C7" w:rsidR="00C21F52" w:rsidRDefault="00BC3526">
          <w:pPr>
            <w:pStyle w:val="TOC2"/>
            <w:rPr>
              <w:noProof/>
              <w:kern w:val="2"/>
              <w:lang w:eastAsia="en-US"/>
              <w14:ligatures w14:val="standardContextual"/>
            </w:rPr>
          </w:pPr>
          <w:hyperlink w:anchor="_Toc184131549" w:history="1">
            <w:r w:rsidR="00C21F52" w:rsidRPr="001D0D28">
              <w:rPr>
                <w:rStyle w:val="Hyperlink"/>
                <w:noProof/>
              </w:rPr>
              <w:t>2.1 The Role of the Working Class in Mid-Century America</w:t>
            </w:r>
            <w:r w:rsidR="00C21F52">
              <w:rPr>
                <w:noProof/>
                <w:webHidden/>
              </w:rPr>
              <w:tab/>
            </w:r>
            <w:r w:rsidR="00C21F52">
              <w:rPr>
                <w:noProof/>
                <w:webHidden/>
              </w:rPr>
              <w:fldChar w:fldCharType="begin"/>
            </w:r>
            <w:r w:rsidR="00C21F52">
              <w:rPr>
                <w:noProof/>
                <w:webHidden/>
              </w:rPr>
              <w:instrText xml:space="preserve"> PAGEREF _Toc184131549 \h </w:instrText>
            </w:r>
            <w:r w:rsidR="00C21F52">
              <w:rPr>
                <w:noProof/>
                <w:webHidden/>
              </w:rPr>
            </w:r>
            <w:r w:rsidR="00C21F52">
              <w:rPr>
                <w:noProof/>
                <w:webHidden/>
              </w:rPr>
              <w:fldChar w:fldCharType="separate"/>
            </w:r>
            <w:r w:rsidR="00C21F52">
              <w:rPr>
                <w:noProof/>
                <w:webHidden/>
              </w:rPr>
              <w:t>30</w:t>
            </w:r>
            <w:r w:rsidR="00C21F52">
              <w:rPr>
                <w:noProof/>
                <w:webHidden/>
              </w:rPr>
              <w:fldChar w:fldCharType="end"/>
            </w:r>
          </w:hyperlink>
        </w:p>
        <w:p w14:paraId="3C9E5906" w14:textId="08886ADE" w:rsidR="00C21F52" w:rsidRDefault="00BC3526">
          <w:pPr>
            <w:pStyle w:val="TOC7"/>
          </w:pPr>
          <w:hyperlink w:anchor="_Toc184131550" w:history="1">
            <w:r w:rsidR="00C21F52" w:rsidRPr="001D0D28">
              <w:rPr>
                <w:rStyle w:val="Hyperlink"/>
              </w:rPr>
              <w:t>2.1.1 The Economic Engine of Prosperity</w:t>
            </w:r>
            <w:r w:rsidR="00C21F52">
              <w:rPr>
                <w:webHidden/>
              </w:rPr>
              <w:tab/>
            </w:r>
            <w:r w:rsidR="00C21F52">
              <w:rPr>
                <w:webHidden/>
              </w:rPr>
              <w:fldChar w:fldCharType="begin"/>
            </w:r>
            <w:r w:rsidR="00C21F52">
              <w:rPr>
                <w:webHidden/>
              </w:rPr>
              <w:instrText xml:space="preserve"> PAGEREF _Toc184131550 \h </w:instrText>
            </w:r>
            <w:r w:rsidR="00C21F52">
              <w:rPr>
                <w:webHidden/>
              </w:rPr>
            </w:r>
            <w:r w:rsidR="00C21F52">
              <w:rPr>
                <w:webHidden/>
              </w:rPr>
              <w:fldChar w:fldCharType="separate"/>
            </w:r>
            <w:r w:rsidR="00C21F52">
              <w:rPr>
                <w:webHidden/>
              </w:rPr>
              <w:t>30</w:t>
            </w:r>
            <w:r w:rsidR="00C21F52">
              <w:rPr>
                <w:webHidden/>
              </w:rPr>
              <w:fldChar w:fldCharType="end"/>
            </w:r>
          </w:hyperlink>
        </w:p>
        <w:p w14:paraId="21CA1A7E" w14:textId="05C64C9A" w:rsidR="00C21F52" w:rsidRDefault="00BC3526">
          <w:pPr>
            <w:pStyle w:val="TOC7"/>
          </w:pPr>
          <w:hyperlink w:anchor="_Toc184131551" w:history="1">
            <w:r w:rsidR="00C21F52" w:rsidRPr="001D0D28">
              <w:rPr>
                <w:rStyle w:val="Hyperlink"/>
              </w:rPr>
              <w:t>2.1.2 The Social Fabric of Industrial Communities</w:t>
            </w:r>
            <w:r w:rsidR="00C21F52">
              <w:rPr>
                <w:webHidden/>
              </w:rPr>
              <w:tab/>
            </w:r>
            <w:r w:rsidR="00C21F52">
              <w:rPr>
                <w:webHidden/>
              </w:rPr>
              <w:fldChar w:fldCharType="begin"/>
            </w:r>
            <w:r w:rsidR="00C21F52">
              <w:rPr>
                <w:webHidden/>
              </w:rPr>
              <w:instrText xml:space="preserve"> PAGEREF _Toc184131551 \h </w:instrText>
            </w:r>
            <w:r w:rsidR="00C21F52">
              <w:rPr>
                <w:webHidden/>
              </w:rPr>
            </w:r>
            <w:r w:rsidR="00C21F52">
              <w:rPr>
                <w:webHidden/>
              </w:rPr>
              <w:fldChar w:fldCharType="separate"/>
            </w:r>
            <w:r w:rsidR="00C21F52">
              <w:rPr>
                <w:webHidden/>
              </w:rPr>
              <w:t>30</w:t>
            </w:r>
            <w:r w:rsidR="00C21F52">
              <w:rPr>
                <w:webHidden/>
              </w:rPr>
              <w:fldChar w:fldCharType="end"/>
            </w:r>
          </w:hyperlink>
        </w:p>
        <w:p w14:paraId="6167090C" w14:textId="17970176" w:rsidR="00C21F52" w:rsidRDefault="00BC3526">
          <w:pPr>
            <w:pStyle w:val="TOC7"/>
          </w:pPr>
          <w:hyperlink w:anchor="_Toc184131552" w:history="1">
            <w:r w:rsidR="00C21F52" w:rsidRPr="001D0D28">
              <w:rPr>
                <w:rStyle w:val="Hyperlink"/>
              </w:rPr>
              <w:t>2.1.3 Political Power and Advocacy</w:t>
            </w:r>
            <w:r w:rsidR="00C21F52">
              <w:rPr>
                <w:webHidden/>
              </w:rPr>
              <w:tab/>
            </w:r>
            <w:r w:rsidR="00C21F52">
              <w:rPr>
                <w:webHidden/>
              </w:rPr>
              <w:fldChar w:fldCharType="begin"/>
            </w:r>
            <w:r w:rsidR="00C21F52">
              <w:rPr>
                <w:webHidden/>
              </w:rPr>
              <w:instrText xml:space="preserve"> PAGEREF _Toc184131552 \h </w:instrText>
            </w:r>
            <w:r w:rsidR="00C21F52">
              <w:rPr>
                <w:webHidden/>
              </w:rPr>
            </w:r>
            <w:r w:rsidR="00C21F52">
              <w:rPr>
                <w:webHidden/>
              </w:rPr>
              <w:fldChar w:fldCharType="separate"/>
            </w:r>
            <w:r w:rsidR="00C21F52">
              <w:rPr>
                <w:webHidden/>
              </w:rPr>
              <w:t>30</w:t>
            </w:r>
            <w:r w:rsidR="00C21F52">
              <w:rPr>
                <w:webHidden/>
              </w:rPr>
              <w:fldChar w:fldCharType="end"/>
            </w:r>
          </w:hyperlink>
        </w:p>
        <w:p w14:paraId="48D2F0D1" w14:textId="1B9647EA" w:rsidR="00C21F52" w:rsidRDefault="00BC3526">
          <w:pPr>
            <w:pStyle w:val="TOC7"/>
          </w:pPr>
          <w:hyperlink w:anchor="_Toc184131553" w:history="1">
            <w:r w:rsidR="00C21F52" w:rsidRPr="001D0D28">
              <w:rPr>
                <w:rStyle w:val="Hyperlink"/>
              </w:rPr>
              <w:t>2.1.4 Challenges and Inequities</w:t>
            </w:r>
            <w:r w:rsidR="00C21F52">
              <w:rPr>
                <w:webHidden/>
              </w:rPr>
              <w:tab/>
            </w:r>
            <w:r w:rsidR="00C21F52">
              <w:rPr>
                <w:webHidden/>
              </w:rPr>
              <w:fldChar w:fldCharType="begin"/>
            </w:r>
            <w:r w:rsidR="00C21F52">
              <w:rPr>
                <w:webHidden/>
              </w:rPr>
              <w:instrText xml:space="preserve"> PAGEREF _Toc184131553 \h </w:instrText>
            </w:r>
            <w:r w:rsidR="00C21F52">
              <w:rPr>
                <w:webHidden/>
              </w:rPr>
            </w:r>
            <w:r w:rsidR="00C21F52">
              <w:rPr>
                <w:webHidden/>
              </w:rPr>
              <w:fldChar w:fldCharType="separate"/>
            </w:r>
            <w:r w:rsidR="00C21F52">
              <w:rPr>
                <w:webHidden/>
              </w:rPr>
              <w:t>30</w:t>
            </w:r>
            <w:r w:rsidR="00C21F52">
              <w:rPr>
                <w:webHidden/>
              </w:rPr>
              <w:fldChar w:fldCharType="end"/>
            </w:r>
          </w:hyperlink>
        </w:p>
        <w:p w14:paraId="5F6D6B80" w14:textId="1A657EF5" w:rsidR="00C21F52" w:rsidRDefault="00BC3526">
          <w:pPr>
            <w:pStyle w:val="TOC7"/>
          </w:pPr>
          <w:hyperlink w:anchor="_Toc184131554" w:history="1">
            <w:r w:rsidR="00C21F52" w:rsidRPr="001D0D28">
              <w:rPr>
                <w:rStyle w:val="Hyperlink"/>
              </w:rPr>
              <w:t>2.1.5 The Foundations of Division</w:t>
            </w:r>
            <w:r w:rsidR="00C21F52">
              <w:rPr>
                <w:webHidden/>
              </w:rPr>
              <w:tab/>
            </w:r>
            <w:r w:rsidR="00C21F52">
              <w:rPr>
                <w:webHidden/>
              </w:rPr>
              <w:fldChar w:fldCharType="begin"/>
            </w:r>
            <w:r w:rsidR="00C21F52">
              <w:rPr>
                <w:webHidden/>
              </w:rPr>
              <w:instrText xml:space="preserve"> PAGEREF _Toc184131554 \h </w:instrText>
            </w:r>
            <w:r w:rsidR="00C21F52">
              <w:rPr>
                <w:webHidden/>
              </w:rPr>
            </w:r>
            <w:r w:rsidR="00C21F52">
              <w:rPr>
                <w:webHidden/>
              </w:rPr>
              <w:fldChar w:fldCharType="separate"/>
            </w:r>
            <w:r w:rsidR="00C21F52">
              <w:rPr>
                <w:webHidden/>
              </w:rPr>
              <w:t>30</w:t>
            </w:r>
            <w:r w:rsidR="00C21F52">
              <w:rPr>
                <w:webHidden/>
              </w:rPr>
              <w:fldChar w:fldCharType="end"/>
            </w:r>
          </w:hyperlink>
        </w:p>
        <w:p w14:paraId="03C1E4B8" w14:textId="4BF4B36F" w:rsidR="00C21F52" w:rsidRDefault="00BC3526">
          <w:pPr>
            <w:pStyle w:val="TOC2"/>
            <w:rPr>
              <w:noProof/>
              <w:kern w:val="2"/>
              <w:lang w:eastAsia="en-US"/>
              <w14:ligatures w14:val="standardContextual"/>
            </w:rPr>
          </w:pPr>
          <w:hyperlink w:anchor="_Toc184131555" w:history="1">
            <w:r w:rsidR="00C21F52" w:rsidRPr="001D0D28">
              <w:rPr>
                <w:rStyle w:val="Hyperlink"/>
                <w:noProof/>
              </w:rPr>
              <w:t>2.2 The Collapse of Union Power</w:t>
            </w:r>
            <w:r w:rsidR="00C21F52">
              <w:rPr>
                <w:noProof/>
                <w:webHidden/>
              </w:rPr>
              <w:tab/>
            </w:r>
            <w:r w:rsidR="00C21F52">
              <w:rPr>
                <w:noProof/>
                <w:webHidden/>
              </w:rPr>
              <w:fldChar w:fldCharType="begin"/>
            </w:r>
            <w:r w:rsidR="00C21F52">
              <w:rPr>
                <w:noProof/>
                <w:webHidden/>
              </w:rPr>
              <w:instrText xml:space="preserve"> PAGEREF _Toc184131555 \h </w:instrText>
            </w:r>
            <w:r w:rsidR="00C21F52">
              <w:rPr>
                <w:noProof/>
                <w:webHidden/>
              </w:rPr>
            </w:r>
            <w:r w:rsidR="00C21F52">
              <w:rPr>
                <w:noProof/>
                <w:webHidden/>
              </w:rPr>
              <w:fldChar w:fldCharType="separate"/>
            </w:r>
            <w:r w:rsidR="00C21F52">
              <w:rPr>
                <w:noProof/>
                <w:webHidden/>
              </w:rPr>
              <w:t>30</w:t>
            </w:r>
            <w:r w:rsidR="00C21F52">
              <w:rPr>
                <w:noProof/>
                <w:webHidden/>
              </w:rPr>
              <w:fldChar w:fldCharType="end"/>
            </w:r>
          </w:hyperlink>
        </w:p>
        <w:p w14:paraId="40702ACE" w14:textId="6398D0B7" w:rsidR="00C21F52" w:rsidRDefault="00BC3526">
          <w:pPr>
            <w:pStyle w:val="TOC7"/>
          </w:pPr>
          <w:hyperlink w:anchor="_Toc184131556" w:history="1">
            <w:r w:rsidR="00C21F52" w:rsidRPr="001D0D28">
              <w:rPr>
                <w:rStyle w:val="Hyperlink"/>
              </w:rPr>
              <w:t>2.2.1 The Rise and Peak of Union Influence</w:t>
            </w:r>
            <w:r w:rsidR="00C21F52">
              <w:rPr>
                <w:webHidden/>
              </w:rPr>
              <w:tab/>
            </w:r>
            <w:r w:rsidR="00C21F52">
              <w:rPr>
                <w:webHidden/>
              </w:rPr>
              <w:fldChar w:fldCharType="begin"/>
            </w:r>
            <w:r w:rsidR="00C21F52">
              <w:rPr>
                <w:webHidden/>
              </w:rPr>
              <w:instrText xml:space="preserve"> PAGEREF _Toc184131556 \h </w:instrText>
            </w:r>
            <w:r w:rsidR="00C21F52">
              <w:rPr>
                <w:webHidden/>
              </w:rPr>
            </w:r>
            <w:r w:rsidR="00C21F52">
              <w:rPr>
                <w:webHidden/>
              </w:rPr>
              <w:fldChar w:fldCharType="separate"/>
            </w:r>
            <w:r w:rsidR="00C21F52">
              <w:rPr>
                <w:webHidden/>
              </w:rPr>
              <w:t>30</w:t>
            </w:r>
            <w:r w:rsidR="00C21F52">
              <w:rPr>
                <w:webHidden/>
              </w:rPr>
              <w:fldChar w:fldCharType="end"/>
            </w:r>
          </w:hyperlink>
        </w:p>
        <w:p w14:paraId="2A26F103" w14:textId="58D3F5AC" w:rsidR="00C21F52" w:rsidRDefault="00BC3526">
          <w:pPr>
            <w:pStyle w:val="TOC7"/>
          </w:pPr>
          <w:hyperlink w:anchor="_Toc184131557" w:history="1">
            <w:r w:rsidR="00C21F52" w:rsidRPr="001D0D28">
              <w:rPr>
                <w:rStyle w:val="Hyperlink"/>
              </w:rPr>
              <w:t>2.2.2 Economic Shifts and Structural Decline</w:t>
            </w:r>
            <w:r w:rsidR="00C21F52">
              <w:rPr>
                <w:webHidden/>
              </w:rPr>
              <w:tab/>
            </w:r>
            <w:r w:rsidR="00C21F52">
              <w:rPr>
                <w:webHidden/>
              </w:rPr>
              <w:fldChar w:fldCharType="begin"/>
            </w:r>
            <w:r w:rsidR="00C21F52">
              <w:rPr>
                <w:webHidden/>
              </w:rPr>
              <w:instrText xml:space="preserve"> PAGEREF _Toc184131557 \h </w:instrText>
            </w:r>
            <w:r w:rsidR="00C21F52">
              <w:rPr>
                <w:webHidden/>
              </w:rPr>
            </w:r>
            <w:r w:rsidR="00C21F52">
              <w:rPr>
                <w:webHidden/>
              </w:rPr>
              <w:fldChar w:fldCharType="separate"/>
            </w:r>
            <w:r w:rsidR="00C21F52">
              <w:rPr>
                <w:webHidden/>
              </w:rPr>
              <w:t>30</w:t>
            </w:r>
            <w:r w:rsidR="00C21F52">
              <w:rPr>
                <w:webHidden/>
              </w:rPr>
              <w:fldChar w:fldCharType="end"/>
            </w:r>
          </w:hyperlink>
        </w:p>
        <w:p w14:paraId="32F8C134" w14:textId="696F7A79" w:rsidR="00C21F52" w:rsidRDefault="00BC3526">
          <w:pPr>
            <w:pStyle w:val="TOC7"/>
          </w:pPr>
          <w:hyperlink w:anchor="_Toc184131558" w:history="1">
            <w:r w:rsidR="00C21F52" w:rsidRPr="001D0D28">
              <w:rPr>
                <w:rStyle w:val="Hyperlink"/>
              </w:rPr>
              <w:t>2.2.3 Political and Legal Challenges</w:t>
            </w:r>
            <w:r w:rsidR="00C21F52">
              <w:rPr>
                <w:webHidden/>
              </w:rPr>
              <w:tab/>
            </w:r>
            <w:r w:rsidR="00C21F52">
              <w:rPr>
                <w:webHidden/>
              </w:rPr>
              <w:fldChar w:fldCharType="begin"/>
            </w:r>
            <w:r w:rsidR="00C21F52">
              <w:rPr>
                <w:webHidden/>
              </w:rPr>
              <w:instrText xml:space="preserve"> PAGEREF _Toc184131558 \h </w:instrText>
            </w:r>
            <w:r w:rsidR="00C21F52">
              <w:rPr>
                <w:webHidden/>
              </w:rPr>
            </w:r>
            <w:r w:rsidR="00C21F52">
              <w:rPr>
                <w:webHidden/>
              </w:rPr>
              <w:fldChar w:fldCharType="separate"/>
            </w:r>
            <w:r w:rsidR="00C21F52">
              <w:rPr>
                <w:webHidden/>
              </w:rPr>
              <w:t>30</w:t>
            </w:r>
            <w:r w:rsidR="00C21F52">
              <w:rPr>
                <w:webHidden/>
              </w:rPr>
              <w:fldChar w:fldCharType="end"/>
            </w:r>
          </w:hyperlink>
        </w:p>
        <w:p w14:paraId="0C18BBD0" w14:textId="68AA7F45" w:rsidR="00C21F52" w:rsidRDefault="00BC3526">
          <w:pPr>
            <w:pStyle w:val="TOC7"/>
          </w:pPr>
          <w:hyperlink w:anchor="_Toc184131559" w:history="1">
            <w:r w:rsidR="00C21F52" w:rsidRPr="001D0D28">
              <w:rPr>
                <w:rStyle w:val="Hyperlink"/>
              </w:rPr>
              <w:t>2.2.4 Internal Struggles and Fragmentation</w:t>
            </w:r>
            <w:r w:rsidR="00C21F52">
              <w:rPr>
                <w:webHidden/>
              </w:rPr>
              <w:tab/>
            </w:r>
            <w:r w:rsidR="00C21F52">
              <w:rPr>
                <w:webHidden/>
              </w:rPr>
              <w:fldChar w:fldCharType="begin"/>
            </w:r>
            <w:r w:rsidR="00C21F52">
              <w:rPr>
                <w:webHidden/>
              </w:rPr>
              <w:instrText xml:space="preserve"> PAGEREF _Toc184131559 \h </w:instrText>
            </w:r>
            <w:r w:rsidR="00C21F52">
              <w:rPr>
                <w:webHidden/>
              </w:rPr>
            </w:r>
            <w:r w:rsidR="00C21F52">
              <w:rPr>
                <w:webHidden/>
              </w:rPr>
              <w:fldChar w:fldCharType="separate"/>
            </w:r>
            <w:r w:rsidR="00C21F52">
              <w:rPr>
                <w:webHidden/>
              </w:rPr>
              <w:t>30</w:t>
            </w:r>
            <w:r w:rsidR="00C21F52">
              <w:rPr>
                <w:webHidden/>
              </w:rPr>
              <w:fldChar w:fldCharType="end"/>
            </w:r>
          </w:hyperlink>
        </w:p>
        <w:p w14:paraId="2BE9DED3" w14:textId="206D760A" w:rsidR="00C21F52" w:rsidRDefault="00BC3526">
          <w:pPr>
            <w:pStyle w:val="TOC7"/>
          </w:pPr>
          <w:hyperlink w:anchor="_Toc184131560" w:history="1">
            <w:r w:rsidR="00C21F52" w:rsidRPr="001D0D28">
              <w:rPr>
                <w:rStyle w:val="Hyperlink"/>
              </w:rPr>
              <w:t>2.2.5 Consequences of Union Decline</w:t>
            </w:r>
            <w:r w:rsidR="00C21F52">
              <w:rPr>
                <w:webHidden/>
              </w:rPr>
              <w:tab/>
            </w:r>
            <w:r w:rsidR="00C21F52">
              <w:rPr>
                <w:webHidden/>
              </w:rPr>
              <w:fldChar w:fldCharType="begin"/>
            </w:r>
            <w:r w:rsidR="00C21F52">
              <w:rPr>
                <w:webHidden/>
              </w:rPr>
              <w:instrText xml:space="preserve"> PAGEREF _Toc184131560 \h </w:instrText>
            </w:r>
            <w:r w:rsidR="00C21F52">
              <w:rPr>
                <w:webHidden/>
              </w:rPr>
            </w:r>
            <w:r w:rsidR="00C21F52">
              <w:rPr>
                <w:webHidden/>
              </w:rPr>
              <w:fldChar w:fldCharType="separate"/>
            </w:r>
            <w:r w:rsidR="00C21F52">
              <w:rPr>
                <w:webHidden/>
              </w:rPr>
              <w:t>31</w:t>
            </w:r>
            <w:r w:rsidR="00C21F52">
              <w:rPr>
                <w:webHidden/>
              </w:rPr>
              <w:fldChar w:fldCharType="end"/>
            </w:r>
          </w:hyperlink>
        </w:p>
        <w:p w14:paraId="46160A56" w14:textId="236B3243" w:rsidR="00C21F52" w:rsidRDefault="00BC3526">
          <w:pPr>
            <w:pStyle w:val="TOC7"/>
          </w:pPr>
          <w:hyperlink w:anchor="_Toc184131561" w:history="1">
            <w:r w:rsidR="00C21F52" w:rsidRPr="001D0D28">
              <w:rPr>
                <w:rStyle w:val="Hyperlink"/>
              </w:rPr>
              <w:t>2.2.6 Lessons for Modern Labor Movements</w:t>
            </w:r>
            <w:r w:rsidR="00C21F52">
              <w:rPr>
                <w:webHidden/>
              </w:rPr>
              <w:tab/>
            </w:r>
            <w:r w:rsidR="00C21F52">
              <w:rPr>
                <w:webHidden/>
              </w:rPr>
              <w:fldChar w:fldCharType="begin"/>
            </w:r>
            <w:r w:rsidR="00C21F52">
              <w:rPr>
                <w:webHidden/>
              </w:rPr>
              <w:instrText xml:space="preserve"> PAGEREF _Toc184131561 \h </w:instrText>
            </w:r>
            <w:r w:rsidR="00C21F52">
              <w:rPr>
                <w:webHidden/>
              </w:rPr>
            </w:r>
            <w:r w:rsidR="00C21F52">
              <w:rPr>
                <w:webHidden/>
              </w:rPr>
              <w:fldChar w:fldCharType="separate"/>
            </w:r>
            <w:r w:rsidR="00C21F52">
              <w:rPr>
                <w:webHidden/>
              </w:rPr>
              <w:t>31</w:t>
            </w:r>
            <w:r w:rsidR="00C21F52">
              <w:rPr>
                <w:webHidden/>
              </w:rPr>
              <w:fldChar w:fldCharType="end"/>
            </w:r>
          </w:hyperlink>
        </w:p>
        <w:p w14:paraId="56975C3C" w14:textId="5413E3E3" w:rsidR="00C21F52" w:rsidRDefault="00BC3526">
          <w:pPr>
            <w:pStyle w:val="TOC2"/>
            <w:rPr>
              <w:noProof/>
              <w:kern w:val="2"/>
              <w:lang w:eastAsia="en-US"/>
              <w14:ligatures w14:val="standardContextual"/>
            </w:rPr>
          </w:pPr>
          <w:hyperlink w:anchor="_Toc184131562" w:history="1">
            <w:r w:rsidR="00C21F52" w:rsidRPr="001D0D28">
              <w:rPr>
                <w:rStyle w:val="Hyperlink"/>
                <w:noProof/>
              </w:rPr>
              <w:t>2.3 Economic Disempowerment and Grassroots Movements</w:t>
            </w:r>
            <w:r w:rsidR="00C21F52">
              <w:rPr>
                <w:noProof/>
                <w:webHidden/>
              </w:rPr>
              <w:tab/>
            </w:r>
            <w:r w:rsidR="00C21F52">
              <w:rPr>
                <w:noProof/>
                <w:webHidden/>
              </w:rPr>
              <w:fldChar w:fldCharType="begin"/>
            </w:r>
            <w:r w:rsidR="00C21F52">
              <w:rPr>
                <w:noProof/>
                <w:webHidden/>
              </w:rPr>
              <w:instrText xml:space="preserve"> PAGEREF _Toc184131562 \h </w:instrText>
            </w:r>
            <w:r w:rsidR="00C21F52">
              <w:rPr>
                <w:noProof/>
                <w:webHidden/>
              </w:rPr>
            </w:r>
            <w:r w:rsidR="00C21F52">
              <w:rPr>
                <w:noProof/>
                <w:webHidden/>
              </w:rPr>
              <w:fldChar w:fldCharType="separate"/>
            </w:r>
            <w:r w:rsidR="00C21F52">
              <w:rPr>
                <w:noProof/>
                <w:webHidden/>
              </w:rPr>
              <w:t>31</w:t>
            </w:r>
            <w:r w:rsidR="00C21F52">
              <w:rPr>
                <w:noProof/>
                <w:webHidden/>
              </w:rPr>
              <w:fldChar w:fldCharType="end"/>
            </w:r>
          </w:hyperlink>
        </w:p>
        <w:p w14:paraId="07BA3F38" w14:textId="7C36929A" w:rsidR="00C21F52" w:rsidRDefault="00BC3526">
          <w:pPr>
            <w:pStyle w:val="TOC7"/>
          </w:pPr>
          <w:hyperlink w:anchor="_Toc184131563" w:history="1">
            <w:r w:rsidR="00C21F52" w:rsidRPr="001D0D28">
              <w:rPr>
                <w:rStyle w:val="Hyperlink"/>
              </w:rPr>
              <w:t>2.3.1 The Erosion of Economic Security</w:t>
            </w:r>
            <w:r w:rsidR="00C21F52">
              <w:rPr>
                <w:webHidden/>
              </w:rPr>
              <w:tab/>
            </w:r>
            <w:r w:rsidR="00C21F52">
              <w:rPr>
                <w:webHidden/>
              </w:rPr>
              <w:fldChar w:fldCharType="begin"/>
            </w:r>
            <w:r w:rsidR="00C21F52">
              <w:rPr>
                <w:webHidden/>
              </w:rPr>
              <w:instrText xml:space="preserve"> PAGEREF _Toc184131563 \h </w:instrText>
            </w:r>
            <w:r w:rsidR="00C21F52">
              <w:rPr>
                <w:webHidden/>
              </w:rPr>
            </w:r>
            <w:r w:rsidR="00C21F52">
              <w:rPr>
                <w:webHidden/>
              </w:rPr>
              <w:fldChar w:fldCharType="separate"/>
            </w:r>
            <w:r w:rsidR="00C21F52">
              <w:rPr>
                <w:webHidden/>
              </w:rPr>
              <w:t>31</w:t>
            </w:r>
            <w:r w:rsidR="00C21F52">
              <w:rPr>
                <w:webHidden/>
              </w:rPr>
              <w:fldChar w:fldCharType="end"/>
            </w:r>
          </w:hyperlink>
        </w:p>
        <w:p w14:paraId="0F17FD85" w14:textId="5D75390B" w:rsidR="00C21F52" w:rsidRDefault="00BC3526">
          <w:pPr>
            <w:pStyle w:val="TOC7"/>
          </w:pPr>
          <w:hyperlink w:anchor="_Toc184131564" w:history="1">
            <w:r w:rsidR="00C21F52" w:rsidRPr="001D0D28">
              <w:rPr>
                <w:rStyle w:val="Hyperlink"/>
              </w:rPr>
              <w:t>2.3.2 Corporate Consolidation and Worker Vulnerability</w:t>
            </w:r>
            <w:r w:rsidR="00C21F52">
              <w:rPr>
                <w:webHidden/>
              </w:rPr>
              <w:tab/>
            </w:r>
            <w:r w:rsidR="00C21F52">
              <w:rPr>
                <w:webHidden/>
              </w:rPr>
              <w:fldChar w:fldCharType="begin"/>
            </w:r>
            <w:r w:rsidR="00C21F52">
              <w:rPr>
                <w:webHidden/>
              </w:rPr>
              <w:instrText xml:space="preserve"> PAGEREF _Toc184131564 \h </w:instrText>
            </w:r>
            <w:r w:rsidR="00C21F52">
              <w:rPr>
                <w:webHidden/>
              </w:rPr>
            </w:r>
            <w:r w:rsidR="00C21F52">
              <w:rPr>
                <w:webHidden/>
              </w:rPr>
              <w:fldChar w:fldCharType="separate"/>
            </w:r>
            <w:r w:rsidR="00C21F52">
              <w:rPr>
                <w:webHidden/>
              </w:rPr>
              <w:t>31</w:t>
            </w:r>
            <w:r w:rsidR="00C21F52">
              <w:rPr>
                <w:webHidden/>
              </w:rPr>
              <w:fldChar w:fldCharType="end"/>
            </w:r>
          </w:hyperlink>
        </w:p>
        <w:p w14:paraId="2665974F" w14:textId="0CE02C4C" w:rsidR="00C21F52" w:rsidRDefault="00BC3526">
          <w:pPr>
            <w:pStyle w:val="TOC7"/>
          </w:pPr>
          <w:hyperlink w:anchor="_Toc184131565" w:history="1">
            <w:r w:rsidR="00C21F52" w:rsidRPr="001D0D28">
              <w:rPr>
                <w:rStyle w:val="Hyperlink"/>
              </w:rPr>
              <w:t>2.3.3 Grassroots Resistance: A Historical Legacy</w:t>
            </w:r>
            <w:r w:rsidR="00C21F52">
              <w:rPr>
                <w:webHidden/>
              </w:rPr>
              <w:tab/>
            </w:r>
            <w:r w:rsidR="00C21F52">
              <w:rPr>
                <w:webHidden/>
              </w:rPr>
              <w:fldChar w:fldCharType="begin"/>
            </w:r>
            <w:r w:rsidR="00C21F52">
              <w:rPr>
                <w:webHidden/>
              </w:rPr>
              <w:instrText xml:space="preserve"> PAGEREF _Toc184131565 \h </w:instrText>
            </w:r>
            <w:r w:rsidR="00C21F52">
              <w:rPr>
                <w:webHidden/>
              </w:rPr>
            </w:r>
            <w:r w:rsidR="00C21F52">
              <w:rPr>
                <w:webHidden/>
              </w:rPr>
              <w:fldChar w:fldCharType="separate"/>
            </w:r>
            <w:r w:rsidR="00C21F52">
              <w:rPr>
                <w:webHidden/>
              </w:rPr>
              <w:t>31</w:t>
            </w:r>
            <w:r w:rsidR="00C21F52">
              <w:rPr>
                <w:webHidden/>
              </w:rPr>
              <w:fldChar w:fldCharType="end"/>
            </w:r>
          </w:hyperlink>
        </w:p>
        <w:p w14:paraId="226A69D3" w14:textId="384C1C05" w:rsidR="00C21F52" w:rsidRDefault="00BC3526">
          <w:pPr>
            <w:pStyle w:val="TOC7"/>
          </w:pPr>
          <w:hyperlink w:anchor="_Toc184131566" w:history="1">
            <w:r w:rsidR="00C21F52" w:rsidRPr="001D0D28">
              <w:rPr>
                <w:rStyle w:val="Hyperlink"/>
              </w:rPr>
              <w:t>2.3.4 Modern Grassroots Movements</w:t>
            </w:r>
            <w:r w:rsidR="00C21F52">
              <w:rPr>
                <w:webHidden/>
              </w:rPr>
              <w:tab/>
            </w:r>
            <w:r w:rsidR="00C21F52">
              <w:rPr>
                <w:webHidden/>
              </w:rPr>
              <w:fldChar w:fldCharType="begin"/>
            </w:r>
            <w:r w:rsidR="00C21F52">
              <w:rPr>
                <w:webHidden/>
              </w:rPr>
              <w:instrText xml:space="preserve"> PAGEREF _Toc184131566 \h </w:instrText>
            </w:r>
            <w:r w:rsidR="00C21F52">
              <w:rPr>
                <w:webHidden/>
              </w:rPr>
            </w:r>
            <w:r w:rsidR="00C21F52">
              <w:rPr>
                <w:webHidden/>
              </w:rPr>
              <w:fldChar w:fldCharType="separate"/>
            </w:r>
            <w:r w:rsidR="00C21F52">
              <w:rPr>
                <w:webHidden/>
              </w:rPr>
              <w:t>31</w:t>
            </w:r>
            <w:r w:rsidR="00C21F52">
              <w:rPr>
                <w:webHidden/>
              </w:rPr>
              <w:fldChar w:fldCharType="end"/>
            </w:r>
          </w:hyperlink>
        </w:p>
        <w:p w14:paraId="676A7900" w14:textId="5D3EF906" w:rsidR="00C21F52" w:rsidRDefault="00BC3526">
          <w:pPr>
            <w:pStyle w:val="TOC7"/>
          </w:pPr>
          <w:hyperlink w:anchor="_Toc184131567" w:history="1">
            <w:r w:rsidR="00C21F52" w:rsidRPr="001D0D28">
              <w:rPr>
                <w:rStyle w:val="Hyperlink"/>
              </w:rPr>
              <w:t>2.3.5 Barriers to Grassroots Success</w:t>
            </w:r>
            <w:r w:rsidR="00C21F52">
              <w:rPr>
                <w:webHidden/>
              </w:rPr>
              <w:tab/>
            </w:r>
            <w:r w:rsidR="00C21F52">
              <w:rPr>
                <w:webHidden/>
              </w:rPr>
              <w:fldChar w:fldCharType="begin"/>
            </w:r>
            <w:r w:rsidR="00C21F52">
              <w:rPr>
                <w:webHidden/>
              </w:rPr>
              <w:instrText xml:space="preserve"> PAGEREF _Toc184131567 \h </w:instrText>
            </w:r>
            <w:r w:rsidR="00C21F52">
              <w:rPr>
                <w:webHidden/>
              </w:rPr>
            </w:r>
            <w:r w:rsidR="00C21F52">
              <w:rPr>
                <w:webHidden/>
              </w:rPr>
              <w:fldChar w:fldCharType="separate"/>
            </w:r>
            <w:r w:rsidR="00C21F52">
              <w:rPr>
                <w:webHidden/>
              </w:rPr>
              <w:t>31</w:t>
            </w:r>
            <w:r w:rsidR="00C21F52">
              <w:rPr>
                <w:webHidden/>
              </w:rPr>
              <w:fldChar w:fldCharType="end"/>
            </w:r>
          </w:hyperlink>
        </w:p>
        <w:p w14:paraId="7AB0DB6C" w14:textId="19DB5201" w:rsidR="00C21F52" w:rsidRDefault="00BC3526">
          <w:pPr>
            <w:pStyle w:val="TOC2"/>
            <w:rPr>
              <w:noProof/>
              <w:kern w:val="2"/>
              <w:lang w:eastAsia="en-US"/>
              <w14:ligatures w14:val="standardContextual"/>
            </w:rPr>
          </w:pPr>
          <w:hyperlink w:anchor="_Toc184131568" w:history="1">
            <w:r w:rsidR="00C21F52" w:rsidRPr="001D0D28">
              <w:rPr>
                <w:rStyle w:val="Hyperlink"/>
                <w:noProof/>
              </w:rPr>
              <w:t>2.4 The Political Marginalization of Workers</w:t>
            </w:r>
            <w:r w:rsidR="00C21F52">
              <w:rPr>
                <w:noProof/>
                <w:webHidden/>
              </w:rPr>
              <w:tab/>
            </w:r>
            <w:r w:rsidR="00C21F52">
              <w:rPr>
                <w:noProof/>
                <w:webHidden/>
              </w:rPr>
              <w:fldChar w:fldCharType="begin"/>
            </w:r>
            <w:r w:rsidR="00C21F52">
              <w:rPr>
                <w:noProof/>
                <w:webHidden/>
              </w:rPr>
              <w:instrText xml:space="preserve"> PAGEREF _Toc184131568 \h </w:instrText>
            </w:r>
            <w:r w:rsidR="00C21F52">
              <w:rPr>
                <w:noProof/>
                <w:webHidden/>
              </w:rPr>
            </w:r>
            <w:r w:rsidR="00C21F52">
              <w:rPr>
                <w:noProof/>
                <w:webHidden/>
              </w:rPr>
              <w:fldChar w:fldCharType="separate"/>
            </w:r>
            <w:r w:rsidR="00C21F52">
              <w:rPr>
                <w:noProof/>
                <w:webHidden/>
              </w:rPr>
              <w:t>31</w:t>
            </w:r>
            <w:r w:rsidR="00C21F52">
              <w:rPr>
                <w:noProof/>
                <w:webHidden/>
              </w:rPr>
              <w:fldChar w:fldCharType="end"/>
            </w:r>
          </w:hyperlink>
        </w:p>
        <w:p w14:paraId="6DDECA0C" w14:textId="2D1EAA72" w:rsidR="00C21F52" w:rsidRDefault="00BC3526">
          <w:pPr>
            <w:pStyle w:val="TOC7"/>
          </w:pPr>
          <w:hyperlink w:anchor="_Toc184131569" w:history="1">
            <w:r w:rsidR="00C21F52" w:rsidRPr="001D0D28">
              <w:rPr>
                <w:rStyle w:val="Hyperlink"/>
              </w:rPr>
              <w:t>2.4.1 The Decline of Working-Class Political Representation</w:t>
            </w:r>
            <w:r w:rsidR="00C21F52">
              <w:rPr>
                <w:webHidden/>
              </w:rPr>
              <w:tab/>
            </w:r>
            <w:r w:rsidR="00C21F52">
              <w:rPr>
                <w:webHidden/>
              </w:rPr>
              <w:fldChar w:fldCharType="begin"/>
            </w:r>
            <w:r w:rsidR="00C21F52">
              <w:rPr>
                <w:webHidden/>
              </w:rPr>
              <w:instrText xml:space="preserve"> PAGEREF _Toc184131569 \h </w:instrText>
            </w:r>
            <w:r w:rsidR="00C21F52">
              <w:rPr>
                <w:webHidden/>
              </w:rPr>
            </w:r>
            <w:r w:rsidR="00C21F52">
              <w:rPr>
                <w:webHidden/>
              </w:rPr>
              <w:fldChar w:fldCharType="separate"/>
            </w:r>
            <w:r w:rsidR="00C21F52">
              <w:rPr>
                <w:webHidden/>
              </w:rPr>
              <w:t>31</w:t>
            </w:r>
            <w:r w:rsidR="00C21F52">
              <w:rPr>
                <w:webHidden/>
              </w:rPr>
              <w:fldChar w:fldCharType="end"/>
            </w:r>
          </w:hyperlink>
        </w:p>
        <w:p w14:paraId="16FA2C77" w14:textId="4BD7FA9B" w:rsidR="00C21F52" w:rsidRDefault="00BC3526">
          <w:pPr>
            <w:pStyle w:val="TOC7"/>
          </w:pPr>
          <w:hyperlink w:anchor="_Toc184131570" w:history="1">
            <w:r w:rsidR="00C21F52" w:rsidRPr="001D0D28">
              <w:rPr>
                <w:rStyle w:val="Hyperlink"/>
              </w:rPr>
              <w:t>2.4.2 Voter Suppression and Disenfranchisement</w:t>
            </w:r>
            <w:r w:rsidR="00C21F52">
              <w:rPr>
                <w:webHidden/>
              </w:rPr>
              <w:tab/>
            </w:r>
            <w:r w:rsidR="00C21F52">
              <w:rPr>
                <w:webHidden/>
              </w:rPr>
              <w:fldChar w:fldCharType="begin"/>
            </w:r>
            <w:r w:rsidR="00C21F52">
              <w:rPr>
                <w:webHidden/>
              </w:rPr>
              <w:instrText xml:space="preserve"> PAGEREF _Toc184131570 \h </w:instrText>
            </w:r>
            <w:r w:rsidR="00C21F52">
              <w:rPr>
                <w:webHidden/>
              </w:rPr>
            </w:r>
            <w:r w:rsidR="00C21F52">
              <w:rPr>
                <w:webHidden/>
              </w:rPr>
              <w:fldChar w:fldCharType="separate"/>
            </w:r>
            <w:r w:rsidR="00C21F52">
              <w:rPr>
                <w:webHidden/>
              </w:rPr>
              <w:t>31</w:t>
            </w:r>
            <w:r w:rsidR="00C21F52">
              <w:rPr>
                <w:webHidden/>
              </w:rPr>
              <w:fldChar w:fldCharType="end"/>
            </w:r>
          </w:hyperlink>
        </w:p>
        <w:p w14:paraId="16889FAF" w14:textId="5AC4192E" w:rsidR="00C21F52" w:rsidRDefault="00BC3526">
          <w:pPr>
            <w:pStyle w:val="TOC7"/>
          </w:pPr>
          <w:hyperlink w:anchor="_Toc184131571" w:history="1">
            <w:r w:rsidR="00C21F52" w:rsidRPr="001D0D28">
              <w:rPr>
                <w:rStyle w:val="Hyperlink"/>
              </w:rPr>
              <w:t>2.4.3 The Role of Corporate Influence</w:t>
            </w:r>
            <w:r w:rsidR="00C21F52">
              <w:rPr>
                <w:webHidden/>
              </w:rPr>
              <w:tab/>
            </w:r>
            <w:r w:rsidR="00C21F52">
              <w:rPr>
                <w:webHidden/>
              </w:rPr>
              <w:fldChar w:fldCharType="begin"/>
            </w:r>
            <w:r w:rsidR="00C21F52">
              <w:rPr>
                <w:webHidden/>
              </w:rPr>
              <w:instrText xml:space="preserve"> PAGEREF _Toc184131571 \h </w:instrText>
            </w:r>
            <w:r w:rsidR="00C21F52">
              <w:rPr>
                <w:webHidden/>
              </w:rPr>
            </w:r>
            <w:r w:rsidR="00C21F52">
              <w:rPr>
                <w:webHidden/>
              </w:rPr>
              <w:fldChar w:fldCharType="separate"/>
            </w:r>
            <w:r w:rsidR="00C21F52">
              <w:rPr>
                <w:webHidden/>
              </w:rPr>
              <w:t>32</w:t>
            </w:r>
            <w:r w:rsidR="00C21F52">
              <w:rPr>
                <w:webHidden/>
              </w:rPr>
              <w:fldChar w:fldCharType="end"/>
            </w:r>
          </w:hyperlink>
        </w:p>
        <w:p w14:paraId="1262B6DF" w14:textId="0F3196E1" w:rsidR="00C21F52" w:rsidRDefault="00BC3526">
          <w:pPr>
            <w:pStyle w:val="TOC7"/>
          </w:pPr>
          <w:hyperlink w:anchor="_Toc184131572" w:history="1">
            <w:r w:rsidR="00C21F52" w:rsidRPr="001D0D28">
              <w:rPr>
                <w:rStyle w:val="Hyperlink"/>
              </w:rPr>
              <w:t>2.4.4 Polarization and Fragmentation</w:t>
            </w:r>
            <w:r w:rsidR="00C21F52">
              <w:rPr>
                <w:webHidden/>
              </w:rPr>
              <w:tab/>
            </w:r>
            <w:r w:rsidR="00C21F52">
              <w:rPr>
                <w:webHidden/>
              </w:rPr>
              <w:fldChar w:fldCharType="begin"/>
            </w:r>
            <w:r w:rsidR="00C21F52">
              <w:rPr>
                <w:webHidden/>
              </w:rPr>
              <w:instrText xml:space="preserve"> PAGEREF _Toc184131572 \h </w:instrText>
            </w:r>
            <w:r w:rsidR="00C21F52">
              <w:rPr>
                <w:webHidden/>
              </w:rPr>
            </w:r>
            <w:r w:rsidR="00C21F52">
              <w:rPr>
                <w:webHidden/>
              </w:rPr>
              <w:fldChar w:fldCharType="separate"/>
            </w:r>
            <w:r w:rsidR="00C21F52">
              <w:rPr>
                <w:webHidden/>
              </w:rPr>
              <w:t>32</w:t>
            </w:r>
            <w:r w:rsidR="00C21F52">
              <w:rPr>
                <w:webHidden/>
              </w:rPr>
              <w:fldChar w:fldCharType="end"/>
            </w:r>
          </w:hyperlink>
        </w:p>
        <w:p w14:paraId="700E48A0" w14:textId="63EB23A4" w:rsidR="00C21F52" w:rsidRDefault="00BC3526">
          <w:pPr>
            <w:pStyle w:val="TOC7"/>
          </w:pPr>
          <w:hyperlink w:anchor="_Toc184131573" w:history="1">
            <w:r w:rsidR="00C21F52" w:rsidRPr="001D0D28">
              <w:rPr>
                <w:rStyle w:val="Hyperlink"/>
              </w:rPr>
              <w:t>2.4.5 The Consequences of Political Marginalization</w:t>
            </w:r>
            <w:r w:rsidR="00C21F52">
              <w:rPr>
                <w:webHidden/>
              </w:rPr>
              <w:tab/>
            </w:r>
            <w:r w:rsidR="00C21F52">
              <w:rPr>
                <w:webHidden/>
              </w:rPr>
              <w:fldChar w:fldCharType="begin"/>
            </w:r>
            <w:r w:rsidR="00C21F52">
              <w:rPr>
                <w:webHidden/>
              </w:rPr>
              <w:instrText xml:space="preserve"> PAGEREF _Toc184131573 \h </w:instrText>
            </w:r>
            <w:r w:rsidR="00C21F52">
              <w:rPr>
                <w:webHidden/>
              </w:rPr>
            </w:r>
            <w:r w:rsidR="00C21F52">
              <w:rPr>
                <w:webHidden/>
              </w:rPr>
              <w:fldChar w:fldCharType="separate"/>
            </w:r>
            <w:r w:rsidR="00C21F52">
              <w:rPr>
                <w:webHidden/>
              </w:rPr>
              <w:t>32</w:t>
            </w:r>
            <w:r w:rsidR="00C21F52">
              <w:rPr>
                <w:webHidden/>
              </w:rPr>
              <w:fldChar w:fldCharType="end"/>
            </w:r>
          </w:hyperlink>
        </w:p>
        <w:p w14:paraId="6F050421" w14:textId="739A1BB0" w:rsidR="00C21F52" w:rsidRDefault="00BC3526">
          <w:pPr>
            <w:pStyle w:val="TOC7"/>
          </w:pPr>
          <w:hyperlink w:anchor="_Toc184131574" w:history="1">
            <w:r w:rsidR="00C21F52" w:rsidRPr="001D0D28">
              <w:rPr>
                <w:rStyle w:val="Hyperlink"/>
              </w:rPr>
              <w:t>2.4.6 Reclaiming Political Power</w:t>
            </w:r>
            <w:r w:rsidR="00C21F52">
              <w:rPr>
                <w:webHidden/>
              </w:rPr>
              <w:tab/>
            </w:r>
            <w:r w:rsidR="00C21F52">
              <w:rPr>
                <w:webHidden/>
              </w:rPr>
              <w:fldChar w:fldCharType="begin"/>
            </w:r>
            <w:r w:rsidR="00C21F52">
              <w:rPr>
                <w:webHidden/>
              </w:rPr>
              <w:instrText xml:space="preserve"> PAGEREF _Toc184131574 \h </w:instrText>
            </w:r>
            <w:r w:rsidR="00C21F52">
              <w:rPr>
                <w:webHidden/>
              </w:rPr>
            </w:r>
            <w:r w:rsidR="00C21F52">
              <w:rPr>
                <w:webHidden/>
              </w:rPr>
              <w:fldChar w:fldCharType="separate"/>
            </w:r>
            <w:r w:rsidR="00C21F52">
              <w:rPr>
                <w:webHidden/>
              </w:rPr>
              <w:t>32</w:t>
            </w:r>
            <w:r w:rsidR="00C21F52">
              <w:rPr>
                <w:webHidden/>
              </w:rPr>
              <w:fldChar w:fldCharType="end"/>
            </w:r>
          </w:hyperlink>
        </w:p>
        <w:p w14:paraId="2E7C564F" w14:textId="6B972E04" w:rsidR="00C21F52" w:rsidRDefault="00BC3526">
          <w:pPr>
            <w:pStyle w:val="TOC1"/>
            <w:rPr>
              <w:b w:val="0"/>
              <w:bCs w:val="0"/>
              <w:kern w:val="2"/>
              <w:lang w:eastAsia="en-US"/>
              <w14:ligatures w14:val="standardContextual"/>
            </w:rPr>
          </w:pPr>
          <w:hyperlink w:anchor="_Toc184131575" w:history="1">
            <w:r w:rsidR="00C21F52" w:rsidRPr="001D0D28">
              <w:rPr>
                <w:rStyle w:val="Hyperlink"/>
              </w:rPr>
              <w:t>Chapter 3: The Rise of Tribalism</w:t>
            </w:r>
            <w:r w:rsidR="00C21F52">
              <w:rPr>
                <w:webHidden/>
              </w:rPr>
              <w:tab/>
            </w:r>
            <w:r w:rsidR="00C21F52">
              <w:rPr>
                <w:webHidden/>
              </w:rPr>
              <w:fldChar w:fldCharType="begin"/>
            </w:r>
            <w:r w:rsidR="00C21F52">
              <w:rPr>
                <w:webHidden/>
              </w:rPr>
              <w:instrText xml:space="preserve"> PAGEREF _Toc184131575 \h </w:instrText>
            </w:r>
            <w:r w:rsidR="00C21F52">
              <w:rPr>
                <w:webHidden/>
              </w:rPr>
            </w:r>
            <w:r w:rsidR="00C21F52">
              <w:rPr>
                <w:webHidden/>
              </w:rPr>
              <w:fldChar w:fldCharType="separate"/>
            </w:r>
            <w:r w:rsidR="00C21F52">
              <w:rPr>
                <w:webHidden/>
              </w:rPr>
              <w:t>33</w:t>
            </w:r>
            <w:r w:rsidR="00C21F52">
              <w:rPr>
                <w:webHidden/>
              </w:rPr>
              <w:fldChar w:fldCharType="end"/>
            </w:r>
          </w:hyperlink>
        </w:p>
        <w:p w14:paraId="7307D2F6" w14:textId="05929E03" w:rsidR="00C21F52" w:rsidRDefault="00BC3526">
          <w:pPr>
            <w:pStyle w:val="TOC2"/>
            <w:rPr>
              <w:noProof/>
              <w:kern w:val="2"/>
              <w:lang w:eastAsia="en-US"/>
              <w14:ligatures w14:val="standardContextual"/>
            </w:rPr>
          </w:pPr>
          <w:hyperlink w:anchor="_Toc184131576" w:history="1">
            <w:r w:rsidR="00C21F52" w:rsidRPr="001D0D28">
              <w:rPr>
                <w:rStyle w:val="Hyperlink"/>
                <w:noProof/>
              </w:rPr>
              <w:t>3.1 Tribalism in the Digital Age</w:t>
            </w:r>
            <w:r w:rsidR="00C21F52">
              <w:rPr>
                <w:noProof/>
                <w:webHidden/>
              </w:rPr>
              <w:tab/>
            </w:r>
            <w:r w:rsidR="00C21F52">
              <w:rPr>
                <w:noProof/>
                <w:webHidden/>
              </w:rPr>
              <w:fldChar w:fldCharType="begin"/>
            </w:r>
            <w:r w:rsidR="00C21F52">
              <w:rPr>
                <w:noProof/>
                <w:webHidden/>
              </w:rPr>
              <w:instrText xml:space="preserve"> PAGEREF _Toc184131576 \h </w:instrText>
            </w:r>
            <w:r w:rsidR="00C21F52">
              <w:rPr>
                <w:noProof/>
                <w:webHidden/>
              </w:rPr>
            </w:r>
            <w:r w:rsidR="00C21F52">
              <w:rPr>
                <w:noProof/>
                <w:webHidden/>
              </w:rPr>
              <w:fldChar w:fldCharType="separate"/>
            </w:r>
            <w:r w:rsidR="00C21F52">
              <w:rPr>
                <w:noProof/>
                <w:webHidden/>
              </w:rPr>
              <w:t>34</w:t>
            </w:r>
            <w:r w:rsidR="00C21F52">
              <w:rPr>
                <w:noProof/>
                <w:webHidden/>
              </w:rPr>
              <w:fldChar w:fldCharType="end"/>
            </w:r>
          </w:hyperlink>
        </w:p>
        <w:p w14:paraId="0E352566" w14:textId="58601A93" w:rsidR="00C21F52" w:rsidRDefault="00BC3526">
          <w:pPr>
            <w:pStyle w:val="TOC7"/>
          </w:pPr>
          <w:hyperlink w:anchor="_Toc184131577" w:history="1">
            <w:r w:rsidR="00C21F52" w:rsidRPr="001D0D28">
              <w:rPr>
                <w:rStyle w:val="Hyperlink"/>
              </w:rPr>
              <w:t>3.1.1 Defining Tribalism in Modern Contexts</w:t>
            </w:r>
            <w:r w:rsidR="00C21F52">
              <w:rPr>
                <w:webHidden/>
              </w:rPr>
              <w:tab/>
            </w:r>
            <w:r w:rsidR="00C21F52">
              <w:rPr>
                <w:webHidden/>
              </w:rPr>
              <w:fldChar w:fldCharType="begin"/>
            </w:r>
            <w:r w:rsidR="00C21F52">
              <w:rPr>
                <w:webHidden/>
              </w:rPr>
              <w:instrText xml:space="preserve"> PAGEREF _Toc184131577 \h </w:instrText>
            </w:r>
            <w:r w:rsidR="00C21F52">
              <w:rPr>
                <w:webHidden/>
              </w:rPr>
            </w:r>
            <w:r w:rsidR="00C21F52">
              <w:rPr>
                <w:webHidden/>
              </w:rPr>
              <w:fldChar w:fldCharType="separate"/>
            </w:r>
            <w:r w:rsidR="00C21F52">
              <w:rPr>
                <w:webHidden/>
              </w:rPr>
              <w:t>34</w:t>
            </w:r>
            <w:r w:rsidR="00C21F52">
              <w:rPr>
                <w:webHidden/>
              </w:rPr>
              <w:fldChar w:fldCharType="end"/>
            </w:r>
          </w:hyperlink>
        </w:p>
        <w:p w14:paraId="27E8819D" w14:textId="65FAAFCC" w:rsidR="00C21F52" w:rsidRDefault="00BC3526">
          <w:pPr>
            <w:pStyle w:val="TOC7"/>
          </w:pPr>
          <w:hyperlink w:anchor="_Toc184131578" w:history="1">
            <w:r w:rsidR="00C21F52" w:rsidRPr="001D0D28">
              <w:rPr>
                <w:rStyle w:val="Hyperlink"/>
              </w:rPr>
              <w:t>3.1.2 The Internet as a Catalyst for Tribalism</w:t>
            </w:r>
            <w:r w:rsidR="00C21F52">
              <w:rPr>
                <w:webHidden/>
              </w:rPr>
              <w:tab/>
            </w:r>
            <w:r w:rsidR="00C21F52">
              <w:rPr>
                <w:webHidden/>
              </w:rPr>
              <w:fldChar w:fldCharType="begin"/>
            </w:r>
            <w:r w:rsidR="00C21F52">
              <w:rPr>
                <w:webHidden/>
              </w:rPr>
              <w:instrText xml:space="preserve"> PAGEREF _Toc184131578 \h </w:instrText>
            </w:r>
            <w:r w:rsidR="00C21F52">
              <w:rPr>
                <w:webHidden/>
              </w:rPr>
            </w:r>
            <w:r w:rsidR="00C21F52">
              <w:rPr>
                <w:webHidden/>
              </w:rPr>
              <w:fldChar w:fldCharType="separate"/>
            </w:r>
            <w:r w:rsidR="00C21F52">
              <w:rPr>
                <w:webHidden/>
              </w:rPr>
              <w:t>34</w:t>
            </w:r>
            <w:r w:rsidR="00C21F52">
              <w:rPr>
                <w:webHidden/>
              </w:rPr>
              <w:fldChar w:fldCharType="end"/>
            </w:r>
          </w:hyperlink>
        </w:p>
        <w:p w14:paraId="1DC1296C" w14:textId="786D4951" w:rsidR="00C21F52" w:rsidRDefault="00BC3526">
          <w:pPr>
            <w:pStyle w:val="TOC7"/>
          </w:pPr>
          <w:hyperlink w:anchor="_Toc184131579" w:history="1">
            <w:r w:rsidR="00C21F52" w:rsidRPr="001D0D28">
              <w:rPr>
                <w:rStyle w:val="Hyperlink"/>
              </w:rPr>
              <w:t>3.1.3 The Algorithmic Reinforcement of Divides</w:t>
            </w:r>
            <w:r w:rsidR="00C21F52">
              <w:rPr>
                <w:webHidden/>
              </w:rPr>
              <w:tab/>
            </w:r>
            <w:r w:rsidR="00C21F52">
              <w:rPr>
                <w:webHidden/>
              </w:rPr>
              <w:fldChar w:fldCharType="begin"/>
            </w:r>
            <w:r w:rsidR="00C21F52">
              <w:rPr>
                <w:webHidden/>
              </w:rPr>
              <w:instrText xml:space="preserve"> PAGEREF _Toc184131579 \h </w:instrText>
            </w:r>
            <w:r w:rsidR="00C21F52">
              <w:rPr>
                <w:webHidden/>
              </w:rPr>
            </w:r>
            <w:r w:rsidR="00C21F52">
              <w:rPr>
                <w:webHidden/>
              </w:rPr>
              <w:fldChar w:fldCharType="separate"/>
            </w:r>
            <w:r w:rsidR="00C21F52">
              <w:rPr>
                <w:webHidden/>
              </w:rPr>
              <w:t>34</w:t>
            </w:r>
            <w:r w:rsidR="00C21F52">
              <w:rPr>
                <w:webHidden/>
              </w:rPr>
              <w:fldChar w:fldCharType="end"/>
            </w:r>
          </w:hyperlink>
        </w:p>
        <w:p w14:paraId="165ECF5B" w14:textId="4A83064E" w:rsidR="00C21F52" w:rsidRDefault="00BC3526">
          <w:pPr>
            <w:pStyle w:val="TOC7"/>
          </w:pPr>
          <w:hyperlink w:anchor="_Toc184131580" w:history="1">
            <w:r w:rsidR="00C21F52" w:rsidRPr="001D0D28">
              <w:rPr>
                <w:rStyle w:val="Hyperlink"/>
              </w:rPr>
              <w:t>3.1.4 The Weaponization of Digital Tribalism</w:t>
            </w:r>
            <w:r w:rsidR="00C21F52">
              <w:rPr>
                <w:webHidden/>
              </w:rPr>
              <w:tab/>
            </w:r>
            <w:r w:rsidR="00C21F52">
              <w:rPr>
                <w:webHidden/>
              </w:rPr>
              <w:fldChar w:fldCharType="begin"/>
            </w:r>
            <w:r w:rsidR="00C21F52">
              <w:rPr>
                <w:webHidden/>
              </w:rPr>
              <w:instrText xml:space="preserve"> PAGEREF _Toc184131580 \h </w:instrText>
            </w:r>
            <w:r w:rsidR="00C21F52">
              <w:rPr>
                <w:webHidden/>
              </w:rPr>
            </w:r>
            <w:r w:rsidR="00C21F52">
              <w:rPr>
                <w:webHidden/>
              </w:rPr>
              <w:fldChar w:fldCharType="separate"/>
            </w:r>
            <w:r w:rsidR="00C21F52">
              <w:rPr>
                <w:webHidden/>
              </w:rPr>
              <w:t>34</w:t>
            </w:r>
            <w:r w:rsidR="00C21F52">
              <w:rPr>
                <w:webHidden/>
              </w:rPr>
              <w:fldChar w:fldCharType="end"/>
            </w:r>
          </w:hyperlink>
        </w:p>
        <w:p w14:paraId="4E459599" w14:textId="1187C2F5" w:rsidR="00C21F52" w:rsidRDefault="00BC3526">
          <w:pPr>
            <w:pStyle w:val="TOC7"/>
          </w:pPr>
          <w:hyperlink w:anchor="_Toc184131581" w:history="1">
            <w:r w:rsidR="00C21F52" w:rsidRPr="001D0D28">
              <w:rPr>
                <w:rStyle w:val="Hyperlink"/>
              </w:rPr>
              <w:t>3.1.5 The Psychological Appeal of Digital Tribalism</w:t>
            </w:r>
            <w:r w:rsidR="00C21F52">
              <w:rPr>
                <w:webHidden/>
              </w:rPr>
              <w:tab/>
            </w:r>
            <w:r w:rsidR="00C21F52">
              <w:rPr>
                <w:webHidden/>
              </w:rPr>
              <w:fldChar w:fldCharType="begin"/>
            </w:r>
            <w:r w:rsidR="00C21F52">
              <w:rPr>
                <w:webHidden/>
              </w:rPr>
              <w:instrText xml:space="preserve"> PAGEREF _Toc184131581 \h </w:instrText>
            </w:r>
            <w:r w:rsidR="00C21F52">
              <w:rPr>
                <w:webHidden/>
              </w:rPr>
            </w:r>
            <w:r w:rsidR="00C21F52">
              <w:rPr>
                <w:webHidden/>
              </w:rPr>
              <w:fldChar w:fldCharType="separate"/>
            </w:r>
            <w:r w:rsidR="00C21F52">
              <w:rPr>
                <w:webHidden/>
              </w:rPr>
              <w:t>34</w:t>
            </w:r>
            <w:r w:rsidR="00C21F52">
              <w:rPr>
                <w:webHidden/>
              </w:rPr>
              <w:fldChar w:fldCharType="end"/>
            </w:r>
          </w:hyperlink>
        </w:p>
        <w:p w14:paraId="5E88E99E" w14:textId="236A542A" w:rsidR="00C21F52" w:rsidRDefault="00BC3526">
          <w:pPr>
            <w:pStyle w:val="TOC7"/>
          </w:pPr>
          <w:hyperlink w:anchor="_Toc184131582" w:history="1">
            <w:r w:rsidR="00C21F52" w:rsidRPr="001D0D28">
              <w:rPr>
                <w:rStyle w:val="Hyperlink"/>
              </w:rPr>
              <w:t>3.1.6 Mitigating the Effects of Digital Tribalism</w:t>
            </w:r>
            <w:r w:rsidR="00C21F52">
              <w:rPr>
                <w:webHidden/>
              </w:rPr>
              <w:tab/>
            </w:r>
            <w:r w:rsidR="00C21F52">
              <w:rPr>
                <w:webHidden/>
              </w:rPr>
              <w:fldChar w:fldCharType="begin"/>
            </w:r>
            <w:r w:rsidR="00C21F52">
              <w:rPr>
                <w:webHidden/>
              </w:rPr>
              <w:instrText xml:space="preserve"> PAGEREF _Toc184131582 \h </w:instrText>
            </w:r>
            <w:r w:rsidR="00C21F52">
              <w:rPr>
                <w:webHidden/>
              </w:rPr>
            </w:r>
            <w:r w:rsidR="00C21F52">
              <w:rPr>
                <w:webHidden/>
              </w:rPr>
              <w:fldChar w:fldCharType="separate"/>
            </w:r>
            <w:r w:rsidR="00C21F52">
              <w:rPr>
                <w:webHidden/>
              </w:rPr>
              <w:t>34</w:t>
            </w:r>
            <w:r w:rsidR="00C21F52">
              <w:rPr>
                <w:webHidden/>
              </w:rPr>
              <w:fldChar w:fldCharType="end"/>
            </w:r>
          </w:hyperlink>
        </w:p>
        <w:p w14:paraId="457746D6" w14:textId="137033F6" w:rsidR="00C21F52" w:rsidRDefault="00BC3526">
          <w:pPr>
            <w:pStyle w:val="TOC2"/>
            <w:rPr>
              <w:noProof/>
              <w:kern w:val="2"/>
              <w:lang w:eastAsia="en-US"/>
              <w14:ligatures w14:val="standardContextual"/>
            </w:rPr>
          </w:pPr>
          <w:hyperlink w:anchor="_Toc184131583" w:history="1">
            <w:r w:rsidR="00C21F52" w:rsidRPr="001D0D28">
              <w:rPr>
                <w:rStyle w:val="Hyperlink"/>
                <w:noProof/>
              </w:rPr>
              <w:t>3.2 Why Tribalism Endures: Psychological and Social Drivers</w:t>
            </w:r>
            <w:r w:rsidR="00C21F52">
              <w:rPr>
                <w:noProof/>
                <w:webHidden/>
              </w:rPr>
              <w:tab/>
            </w:r>
            <w:r w:rsidR="00C21F52">
              <w:rPr>
                <w:noProof/>
                <w:webHidden/>
              </w:rPr>
              <w:fldChar w:fldCharType="begin"/>
            </w:r>
            <w:r w:rsidR="00C21F52">
              <w:rPr>
                <w:noProof/>
                <w:webHidden/>
              </w:rPr>
              <w:instrText xml:space="preserve"> PAGEREF _Toc184131583 \h </w:instrText>
            </w:r>
            <w:r w:rsidR="00C21F52">
              <w:rPr>
                <w:noProof/>
                <w:webHidden/>
              </w:rPr>
            </w:r>
            <w:r w:rsidR="00C21F52">
              <w:rPr>
                <w:noProof/>
                <w:webHidden/>
              </w:rPr>
              <w:fldChar w:fldCharType="separate"/>
            </w:r>
            <w:r w:rsidR="00C21F52">
              <w:rPr>
                <w:noProof/>
                <w:webHidden/>
              </w:rPr>
              <w:t>34</w:t>
            </w:r>
            <w:r w:rsidR="00C21F52">
              <w:rPr>
                <w:noProof/>
                <w:webHidden/>
              </w:rPr>
              <w:fldChar w:fldCharType="end"/>
            </w:r>
          </w:hyperlink>
        </w:p>
        <w:p w14:paraId="0BE563ED" w14:textId="00B7E3C8" w:rsidR="00C21F52" w:rsidRDefault="00BC3526">
          <w:pPr>
            <w:pStyle w:val="TOC7"/>
          </w:pPr>
          <w:hyperlink w:anchor="_Toc184131584" w:history="1">
            <w:r w:rsidR="00C21F52" w:rsidRPr="001D0D28">
              <w:rPr>
                <w:rStyle w:val="Hyperlink"/>
              </w:rPr>
              <w:t>3.2.1 Evolutionary Roots of Tribalism</w:t>
            </w:r>
            <w:r w:rsidR="00C21F52">
              <w:rPr>
                <w:webHidden/>
              </w:rPr>
              <w:tab/>
            </w:r>
            <w:r w:rsidR="00C21F52">
              <w:rPr>
                <w:webHidden/>
              </w:rPr>
              <w:fldChar w:fldCharType="begin"/>
            </w:r>
            <w:r w:rsidR="00C21F52">
              <w:rPr>
                <w:webHidden/>
              </w:rPr>
              <w:instrText xml:space="preserve"> PAGEREF _Toc184131584 \h </w:instrText>
            </w:r>
            <w:r w:rsidR="00C21F52">
              <w:rPr>
                <w:webHidden/>
              </w:rPr>
            </w:r>
            <w:r w:rsidR="00C21F52">
              <w:rPr>
                <w:webHidden/>
              </w:rPr>
              <w:fldChar w:fldCharType="separate"/>
            </w:r>
            <w:r w:rsidR="00C21F52">
              <w:rPr>
                <w:webHidden/>
              </w:rPr>
              <w:t>34</w:t>
            </w:r>
            <w:r w:rsidR="00C21F52">
              <w:rPr>
                <w:webHidden/>
              </w:rPr>
              <w:fldChar w:fldCharType="end"/>
            </w:r>
          </w:hyperlink>
        </w:p>
        <w:p w14:paraId="7A3728F3" w14:textId="748CAC27" w:rsidR="00C21F52" w:rsidRDefault="00BC3526">
          <w:pPr>
            <w:pStyle w:val="TOC7"/>
          </w:pPr>
          <w:hyperlink w:anchor="_Toc184131585" w:history="1">
            <w:r w:rsidR="00C21F52" w:rsidRPr="001D0D28">
              <w:rPr>
                <w:rStyle w:val="Hyperlink"/>
              </w:rPr>
              <w:t>3.2.2 The Comfort of Belonging</w:t>
            </w:r>
            <w:r w:rsidR="00C21F52">
              <w:rPr>
                <w:webHidden/>
              </w:rPr>
              <w:tab/>
            </w:r>
            <w:r w:rsidR="00C21F52">
              <w:rPr>
                <w:webHidden/>
              </w:rPr>
              <w:fldChar w:fldCharType="begin"/>
            </w:r>
            <w:r w:rsidR="00C21F52">
              <w:rPr>
                <w:webHidden/>
              </w:rPr>
              <w:instrText xml:space="preserve"> PAGEREF _Toc184131585 \h </w:instrText>
            </w:r>
            <w:r w:rsidR="00C21F52">
              <w:rPr>
                <w:webHidden/>
              </w:rPr>
            </w:r>
            <w:r w:rsidR="00C21F52">
              <w:rPr>
                <w:webHidden/>
              </w:rPr>
              <w:fldChar w:fldCharType="separate"/>
            </w:r>
            <w:r w:rsidR="00C21F52">
              <w:rPr>
                <w:webHidden/>
              </w:rPr>
              <w:t>34</w:t>
            </w:r>
            <w:r w:rsidR="00C21F52">
              <w:rPr>
                <w:webHidden/>
              </w:rPr>
              <w:fldChar w:fldCharType="end"/>
            </w:r>
          </w:hyperlink>
        </w:p>
        <w:p w14:paraId="312AF8C6" w14:textId="7CF60CEB" w:rsidR="00C21F52" w:rsidRDefault="00BC3526">
          <w:pPr>
            <w:pStyle w:val="TOC7"/>
          </w:pPr>
          <w:hyperlink w:anchor="_Toc184131586" w:history="1">
            <w:r w:rsidR="00C21F52" w:rsidRPr="001D0D28">
              <w:rPr>
                <w:rStyle w:val="Hyperlink"/>
              </w:rPr>
              <w:t>3.2.3 The Power of Social Identity</w:t>
            </w:r>
            <w:r w:rsidR="00C21F52">
              <w:rPr>
                <w:webHidden/>
              </w:rPr>
              <w:tab/>
            </w:r>
            <w:r w:rsidR="00C21F52">
              <w:rPr>
                <w:webHidden/>
              </w:rPr>
              <w:fldChar w:fldCharType="begin"/>
            </w:r>
            <w:r w:rsidR="00C21F52">
              <w:rPr>
                <w:webHidden/>
              </w:rPr>
              <w:instrText xml:space="preserve"> PAGEREF _Toc184131586 \h </w:instrText>
            </w:r>
            <w:r w:rsidR="00C21F52">
              <w:rPr>
                <w:webHidden/>
              </w:rPr>
            </w:r>
            <w:r w:rsidR="00C21F52">
              <w:rPr>
                <w:webHidden/>
              </w:rPr>
              <w:fldChar w:fldCharType="separate"/>
            </w:r>
            <w:r w:rsidR="00C21F52">
              <w:rPr>
                <w:webHidden/>
              </w:rPr>
              <w:t>34</w:t>
            </w:r>
            <w:r w:rsidR="00C21F52">
              <w:rPr>
                <w:webHidden/>
              </w:rPr>
              <w:fldChar w:fldCharType="end"/>
            </w:r>
          </w:hyperlink>
        </w:p>
        <w:p w14:paraId="58969F91" w14:textId="72F89F06" w:rsidR="00C21F52" w:rsidRDefault="00BC3526">
          <w:pPr>
            <w:pStyle w:val="TOC7"/>
          </w:pPr>
          <w:hyperlink w:anchor="_Toc184131587" w:history="1">
            <w:r w:rsidR="00C21F52" w:rsidRPr="001D0D28">
              <w:rPr>
                <w:rStyle w:val="Hyperlink"/>
              </w:rPr>
              <w:t>3.2.4 Tribalism as a Response to Uncertainty</w:t>
            </w:r>
            <w:r w:rsidR="00C21F52">
              <w:rPr>
                <w:webHidden/>
              </w:rPr>
              <w:tab/>
            </w:r>
            <w:r w:rsidR="00C21F52">
              <w:rPr>
                <w:webHidden/>
              </w:rPr>
              <w:fldChar w:fldCharType="begin"/>
            </w:r>
            <w:r w:rsidR="00C21F52">
              <w:rPr>
                <w:webHidden/>
              </w:rPr>
              <w:instrText xml:space="preserve"> PAGEREF _Toc184131587 \h </w:instrText>
            </w:r>
            <w:r w:rsidR="00C21F52">
              <w:rPr>
                <w:webHidden/>
              </w:rPr>
            </w:r>
            <w:r w:rsidR="00C21F52">
              <w:rPr>
                <w:webHidden/>
              </w:rPr>
              <w:fldChar w:fldCharType="separate"/>
            </w:r>
            <w:r w:rsidR="00C21F52">
              <w:rPr>
                <w:webHidden/>
              </w:rPr>
              <w:t>35</w:t>
            </w:r>
            <w:r w:rsidR="00C21F52">
              <w:rPr>
                <w:webHidden/>
              </w:rPr>
              <w:fldChar w:fldCharType="end"/>
            </w:r>
          </w:hyperlink>
        </w:p>
        <w:p w14:paraId="25745D23" w14:textId="41AF4009" w:rsidR="00C21F52" w:rsidRDefault="00BC3526">
          <w:pPr>
            <w:pStyle w:val="TOC7"/>
          </w:pPr>
          <w:hyperlink w:anchor="_Toc184131588" w:history="1">
            <w:r w:rsidR="00C21F52" w:rsidRPr="001D0D28">
              <w:rPr>
                <w:rStyle w:val="Hyperlink"/>
              </w:rPr>
              <w:t>3.2.5 The Social Functions of Tribalism</w:t>
            </w:r>
            <w:r w:rsidR="00C21F52">
              <w:rPr>
                <w:webHidden/>
              </w:rPr>
              <w:tab/>
            </w:r>
            <w:r w:rsidR="00C21F52">
              <w:rPr>
                <w:webHidden/>
              </w:rPr>
              <w:fldChar w:fldCharType="begin"/>
            </w:r>
            <w:r w:rsidR="00C21F52">
              <w:rPr>
                <w:webHidden/>
              </w:rPr>
              <w:instrText xml:space="preserve"> PAGEREF _Toc184131588 \h </w:instrText>
            </w:r>
            <w:r w:rsidR="00C21F52">
              <w:rPr>
                <w:webHidden/>
              </w:rPr>
            </w:r>
            <w:r w:rsidR="00C21F52">
              <w:rPr>
                <w:webHidden/>
              </w:rPr>
              <w:fldChar w:fldCharType="separate"/>
            </w:r>
            <w:r w:rsidR="00C21F52">
              <w:rPr>
                <w:webHidden/>
              </w:rPr>
              <w:t>35</w:t>
            </w:r>
            <w:r w:rsidR="00C21F52">
              <w:rPr>
                <w:webHidden/>
              </w:rPr>
              <w:fldChar w:fldCharType="end"/>
            </w:r>
          </w:hyperlink>
        </w:p>
        <w:p w14:paraId="7C25CAEC" w14:textId="268425B1" w:rsidR="00C21F52" w:rsidRDefault="00BC3526">
          <w:pPr>
            <w:pStyle w:val="TOC7"/>
          </w:pPr>
          <w:hyperlink w:anchor="_Toc184131589" w:history="1">
            <w:r w:rsidR="00C21F52" w:rsidRPr="001D0D28">
              <w:rPr>
                <w:rStyle w:val="Hyperlink"/>
              </w:rPr>
              <w:t>3.2.6 The Costs of Tribalism in Modern Society</w:t>
            </w:r>
            <w:r w:rsidR="00C21F52">
              <w:rPr>
                <w:webHidden/>
              </w:rPr>
              <w:tab/>
            </w:r>
            <w:r w:rsidR="00C21F52">
              <w:rPr>
                <w:webHidden/>
              </w:rPr>
              <w:fldChar w:fldCharType="begin"/>
            </w:r>
            <w:r w:rsidR="00C21F52">
              <w:rPr>
                <w:webHidden/>
              </w:rPr>
              <w:instrText xml:space="preserve"> PAGEREF _Toc184131589 \h </w:instrText>
            </w:r>
            <w:r w:rsidR="00C21F52">
              <w:rPr>
                <w:webHidden/>
              </w:rPr>
            </w:r>
            <w:r w:rsidR="00C21F52">
              <w:rPr>
                <w:webHidden/>
              </w:rPr>
              <w:fldChar w:fldCharType="separate"/>
            </w:r>
            <w:r w:rsidR="00C21F52">
              <w:rPr>
                <w:webHidden/>
              </w:rPr>
              <w:t>35</w:t>
            </w:r>
            <w:r w:rsidR="00C21F52">
              <w:rPr>
                <w:webHidden/>
              </w:rPr>
              <w:fldChar w:fldCharType="end"/>
            </w:r>
          </w:hyperlink>
        </w:p>
        <w:p w14:paraId="50E6BD50" w14:textId="5CE0AB2C" w:rsidR="00C21F52" w:rsidRDefault="00BC3526">
          <w:pPr>
            <w:pStyle w:val="TOC2"/>
            <w:rPr>
              <w:noProof/>
              <w:kern w:val="2"/>
              <w:lang w:eastAsia="en-US"/>
              <w14:ligatures w14:val="standardContextual"/>
            </w:rPr>
          </w:pPr>
          <w:hyperlink w:anchor="_Toc184131590" w:history="1">
            <w:r w:rsidR="00C21F52" w:rsidRPr="001D0D28">
              <w:rPr>
                <w:rStyle w:val="Hyperlink"/>
                <w:noProof/>
              </w:rPr>
              <w:t>3.3 Identity Politics and Cultural Fragmentation</w:t>
            </w:r>
            <w:r w:rsidR="00C21F52">
              <w:rPr>
                <w:noProof/>
                <w:webHidden/>
              </w:rPr>
              <w:tab/>
            </w:r>
            <w:r w:rsidR="00C21F52">
              <w:rPr>
                <w:noProof/>
                <w:webHidden/>
              </w:rPr>
              <w:fldChar w:fldCharType="begin"/>
            </w:r>
            <w:r w:rsidR="00C21F52">
              <w:rPr>
                <w:noProof/>
                <w:webHidden/>
              </w:rPr>
              <w:instrText xml:space="preserve"> PAGEREF _Toc184131590 \h </w:instrText>
            </w:r>
            <w:r w:rsidR="00C21F52">
              <w:rPr>
                <w:noProof/>
                <w:webHidden/>
              </w:rPr>
            </w:r>
            <w:r w:rsidR="00C21F52">
              <w:rPr>
                <w:noProof/>
                <w:webHidden/>
              </w:rPr>
              <w:fldChar w:fldCharType="separate"/>
            </w:r>
            <w:r w:rsidR="00C21F52">
              <w:rPr>
                <w:noProof/>
                <w:webHidden/>
              </w:rPr>
              <w:t>35</w:t>
            </w:r>
            <w:r w:rsidR="00C21F52">
              <w:rPr>
                <w:noProof/>
                <w:webHidden/>
              </w:rPr>
              <w:fldChar w:fldCharType="end"/>
            </w:r>
          </w:hyperlink>
        </w:p>
        <w:p w14:paraId="3EF99063" w14:textId="4B3EB5BC" w:rsidR="00C21F52" w:rsidRDefault="00BC3526">
          <w:pPr>
            <w:pStyle w:val="TOC7"/>
          </w:pPr>
          <w:hyperlink w:anchor="_Toc184131591" w:history="1">
            <w:r w:rsidR="00C21F52" w:rsidRPr="001D0D28">
              <w:rPr>
                <w:rStyle w:val="Hyperlink"/>
              </w:rPr>
              <w:t>3.3.1 The Rise of Identity Politics</w:t>
            </w:r>
            <w:r w:rsidR="00C21F52">
              <w:rPr>
                <w:webHidden/>
              </w:rPr>
              <w:tab/>
            </w:r>
            <w:r w:rsidR="00C21F52">
              <w:rPr>
                <w:webHidden/>
              </w:rPr>
              <w:fldChar w:fldCharType="begin"/>
            </w:r>
            <w:r w:rsidR="00C21F52">
              <w:rPr>
                <w:webHidden/>
              </w:rPr>
              <w:instrText xml:space="preserve"> PAGEREF _Toc184131591 \h </w:instrText>
            </w:r>
            <w:r w:rsidR="00C21F52">
              <w:rPr>
                <w:webHidden/>
              </w:rPr>
            </w:r>
            <w:r w:rsidR="00C21F52">
              <w:rPr>
                <w:webHidden/>
              </w:rPr>
              <w:fldChar w:fldCharType="separate"/>
            </w:r>
            <w:r w:rsidR="00C21F52">
              <w:rPr>
                <w:webHidden/>
              </w:rPr>
              <w:t>35</w:t>
            </w:r>
            <w:r w:rsidR="00C21F52">
              <w:rPr>
                <w:webHidden/>
              </w:rPr>
              <w:fldChar w:fldCharType="end"/>
            </w:r>
          </w:hyperlink>
        </w:p>
        <w:p w14:paraId="0724F624" w14:textId="2562363E" w:rsidR="00C21F52" w:rsidRDefault="00BC3526">
          <w:pPr>
            <w:pStyle w:val="TOC7"/>
          </w:pPr>
          <w:hyperlink w:anchor="_Toc184131592" w:history="1">
            <w:r w:rsidR="00C21F52" w:rsidRPr="001D0D28">
              <w:rPr>
                <w:rStyle w:val="Hyperlink"/>
              </w:rPr>
              <w:t>3.3.2 The Role of Intersectionality</w:t>
            </w:r>
            <w:r w:rsidR="00C21F52">
              <w:rPr>
                <w:webHidden/>
              </w:rPr>
              <w:tab/>
            </w:r>
            <w:r w:rsidR="00C21F52">
              <w:rPr>
                <w:webHidden/>
              </w:rPr>
              <w:fldChar w:fldCharType="begin"/>
            </w:r>
            <w:r w:rsidR="00C21F52">
              <w:rPr>
                <w:webHidden/>
              </w:rPr>
              <w:instrText xml:space="preserve"> PAGEREF _Toc184131592 \h </w:instrText>
            </w:r>
            <w:r w:rsidR="00C21F52">
              <w:rPr>
                <w:webHidden/>
              </w:rPr>
            </w:r>
            <w:r w:rsidR="00C21F52">
              <w:rPr>
                <w:webHidden/>
              </w:rPr>
              <w:fldChar w:fldCharType="separate"/>
            </w:r>
            <w:r w:rsidR="00C21F52">
              <w:rPr>
                <w:webHidden/>
              </w:rPr>
              <w:t>35</w:t>
            </w:r>
            <w:r w:rsidR="00C21F52">
              <w:rPr>
                <w:webHidden/>
              </w:rPr>
              <w:fldChar w:fldCharType="end"/>
            </w:r>
          </w:hyperlink>
        </w:p>
        <w:p w14:paraId="30038431" w14:textId="78A3A711" w:rsidR="00C21F52" w:rsidRDefault="00BC3526">
          <w:pPr>
            <w:pStyle w:val="TOC7"/>
          </w:pPr>
          <w:hyperlink w:anchor="_Toc184131593" w:history="1">
            <w:r w:rsidR="00C21F52" w:rsidRPr="001D0D28">
              <w:rPr>
                <w:rStyle w:val="Hyperlink"/>
              </w:rPr>
              <w:t>3.3.3 Cultural Fragmentation and Identity-Based Divisions</w:t>
            </w:r>
            <w:r w:rsidR="00C21F52">
              <w:rPr>
                <w:webHidden/>
              </w:rPr>
              <w:tab/>
            </w:r>
            <w:r w:rsidR="00C21F52">
              <w:rPr>
                <w:webHidden/>
              </w:rPr>
              <w:fldChar w:fldCharType="begin"/>
            </w:r>
            <w:r w:rsidR="00C21F52">
              <w:rPr>
                <w:webHidden/>
              </w:rPr>
              <w:instrText xml:space="preserve"> PAGEREF _Toc184131593 \h </w:instrText>
            </w:r>
            <w:r w:rsidR="00C21F52">
              <w:rPr>
                <w:webHidden/>
              </w:rPr>
            </w:r>
            <w:r w:rsidR="00C21F52">
              <w:rPr>
                <w:webHidden/>
              </w:rPr>
              <w:fldChar w:fldCharType="separate"/>
            </w:r>
            <w:r w:rsidR="00C21F52">
              <w:rPr>
                <w:webHidden/>
              </w:rPr>
              <w:t>35</w:t>
            </w:r>
            <w:r w:rsidR="00C21F52">
              <w:rPr>
                <w:webHidden/>
              </w:rPr>
              <w:fldChar w:fldCharType="end"/>
            </w:r>
          </w:hyperlink>
        </w:p>
        <w:p w14:paraId="11F31FB9" w14:textId="79FD0EEC" w:rsidR="00C21F52" w:rsidRDefault="00BC3526">
          <w:pPr>
            <w:pStyle w:val="TOC7"/>
          </w:pPr>
          <w:hyperlink w:anchor="_Toc184131594" w:history="1">
            <w:r w:rsidR="00C21F52" w:rsidRPr="001D0D28">
              <w:rPr>
                <w:rStyle w:val="Hyperlink"/>
              </w:rPr>
              <w:t>3.3.4 The Exploitation of Identity Politics</w:t>
            </w:r>
            <w:r w:rsidR="00C21F52">
              <w:rPr>
                <w:webHidden/>
              </w:rPr>
              <w:tab/>
            </w:r>
            <w:r w:rsidR="00C21F52">
              <w:rPr>
                <w:webHidden/>
              </w:rPr>
              <w:fldChar w:fldCharType="begin"/>
            </w:r>
            <w:r w:rsidR="00C21F52">
              <w:rPr>
                <w:webHidden/>
              </w:rPr>
              <w:instrText xml:space="preserve"> PAGEREF _Toc184131594 \h </w:instrText>
            </w:r>
            <w:r w:rsidR="00C21F52">
              <w:rPr>
                <w:webHidden/>
              </w:rPr>
            </w:r>
            <w:r w:rsidR="00C21F52">
              <w:rPr>
                <w:webHidden/>
              </w:rPr>
              <w:fldChar w:fldCharType="separate"/>
            </w:r>
            <w:r w:rsidR="00C21F52">
              <w:rPr>
                <w:webHidden/>
              </w:rPr>
              <w:t>35</w:t>
            </w:r>
            <w:r w:rsidR="00C21F52">
              <w:rPr>
                <w:webHidden/>
              </w:rPr>
              <w:fldChar w:fldCharType="end"/>
            </w:r>
          </w:hyperlink>
        </w:p>
        <w:p w14:paraId="3714C078" w14:textId="2BDA98A9" w:rsidR="00C21F52" w:rsidRDefault="00BC3526">
          <w:pPr>
            <w:pStyle w:val="TOC7"/>
          </w:pPr>
          <w:hyperlink w:anchor="_Toc184131595" w:history="1">
            <w:r w:rsidR="00C21F52" w:rsidRPr="001D0D28">
              <w:rPr>
                <w:rStyle w:val="Hyperlink"/>
              </w:rPr>
              <w:t>3.3.5 The Costs of Fragmentation</w:t>
            </w:r>
            <w:r w:rsidR="00C21F52">
              <w:rPr>
                <w:webHidden/>
              </w:rPr>
              <w:tab/>
            </w:r>
            <w:r w:rsidR="00C21F52">
              <w:rPr>
                <w:webHidden/>
              </w:rPr>
              <w:fldChar w:fldCharType="begin"/>
            </w:r>
            <w:r w:rsidR="00C21F52">
              <w:rPr>
                <w:webHidden/>
              </w:rPr>
              <w:instrText xml:space="preserve"> PAGEREF _Toc184131595 \h </w:instrText>
            </w:r>
            <w:r w:rsidR="00C21F52">
              <w:rPr>
                <w:webHidden/>
              </w:rPr>
            </w:r>
            <w:r w:rsidR="00C21F52">
              <w:rPr>
                <w:webHidden/>
              </w:rPr>
              <w:fldChar w:fldCharType="separate"/>
            </w:r>
            <w:r w:rsidR="00C21F52">
              <w:rPr>
                <w:webHidden/>
              </w:rPr>
              <w:t>35</w:t>
            </w:r>
            <w:r w:rsidR="00C21F52">
              <w:rPr>
                <w:webHidden/>
              </w:rPr>
              <w:fldChar w:fldCharType="end"/>
            </w:r>
          </w:hyperlink>
        </w:p>
        <w:p w14:paraId="32288147" w14:textId="40577DDF" w:rsidR="00C21F52" w:rsidRDefault="00BC3526">
          <w:pPr>
            <w:pStyle w:val="TOC7"/>
          </w:pPr>
          <w:hyperlink w:anchor="_Toc184131596" w:history="1">
            <w:r w:rsidR="00C21F52" w:rsidRPr="001D0D28">
              <w:rPr>
                <w:rStyle w:val="Hyperlink"/>
              </w:rPr>
              <w:t>3.3.6 Pathways to Inclusive Identity Politics</w:t>
            </w:r>
            <w:r w:rsidR="00C21F52">
              <w:rPr>
                <w:webHidden/>
              </w:rPr>
              <w:tab/>
            </w:r>
            <w:r w:rsidR="00C21F52">
              <w:rPr>
                <w:webHidden/>
              </w:rPr>
              <w:fldChar w:fldCharType="begin"/>
            </w:r>
            <w:r w:rsidR="00C21F52">
              <w:rPr>
                <w:webHidden/>
              </w:rPr>
              <w:instrText xml:space="preserve"> PAGEREF _Toc184131596 \h </w:instrText>
            </w:r>
            <w:r w:rsidR="00C21F52">
              <w:rPr>
                <w:webHidden/>
              </w:rPr>
            </w:r>
            <w:r w:rsidR="00C21F52">
              <w:rPr>
                <w:webHidden/>
              </w:rPr>
              <w:fldChar w:fldCharType="separate"/>
            </w:r>
            <w:r w:rsidR="00C21F52">
              <w:rPr>
                <w:webHidden/>
              </w:rPr>
              <w:t>35</w:t>
            </w:r>
            <w:r w:rsidR="00C21F52">
              <w:rPr>
                <w:webHidden/>
              </w:rPr>
              <w:fldChar w:fldCharType="end"/>
            </w:r>
          </w:hyperlink>
        </w:p>
        <w:p w14:paraId="56F457C9" w14:textId="7D0A460A" w:rsidR="00C21F52" w:rsidRDefault="00BC3526">
          <w:pPr>
            <w:pStyle w:val="TOC2"/>
            <w:rPr>
              <w:noProof/>
              <w:kern w:val="2"/>
              <w:lang w:eastAsia="en-US"/>
              <w14:ligatures w14:val="standardContextual"/>
            </w:rPr>
          </w:pPr>
          <w:hyperlink w:anchor="_Toc184131597" w:history="1">
            <w:r w:rsidR="00C21F52" w:rsidRPr="001D0D28">
              <w:rPr>
                <w:rStyle w:val="Hyperlink"/>
                <w:noProof/>
              </w:rPr>
              <w:t>3.4 Lessons from Historical Tribal Conflicts</w:t>
            </w:r>
            <w:r w:rsidR="00C21F52">
              <w:rPr>
                <w:noProof/>
                <w:webHidden/>
              </w:rPr>
              <w:tab/>
            </w:r>
            <w:r w:rsidR="00C21F52">
              <w:rPr>
                <w:noProof/>
                <w:webHidden/>
              </w:rPr>
              <w:fldChar w:fldCharType="begin"/>
            </w:r>
            <w:r w:rsidR="00C21F52">
              <w:rPr>
                <w:noProof/>
                <w:webHidden/>
              </w:rPr>
              <w:instrText xml:space="preserve"> PAGEREF _Toc184131597 \h </w:instrText>
            </w:r>
            <w:r w:rsidR="00C21F52">
              <w:rPr>
                <w:noProof/>
                <w:webHidden/>
              </w:rPr>
            </w:r>
            <w:r w:rsidR="00C21F52">
              <w:rPr>
                <w:noProof/>
                <w:webHidden/>
              </w:rPr>
              <w:fldChar w:fldCharType="separate"/>
            </w:r>
            <w:r w:rsidR="00C21F52">
              <w:rPr>
                <w:noProof/>
                <w:webHidden/>
              </w:rPr>
              <w:t>35</w:t>
            </w:r>
            <w:r w:rsidR="00C21F52">
              <w:rPr>
                <w:noProof/>
                <w:webHidden/>
              </w:rPr>
              <w:fldChar w:fldCharType="end"/>
            </w:r>
          </w:hyperlink>
        </w:p>
        <w:p w14:paraId="76D88F6F" w14:textId="269E754A" w:rsidR="00C21F52" w:rsidRDefault="00BC3526">
          <w:pPr>
            <w:pStyle w:val="TOC7"/>
          </w:pPr>
          <w:hyperlink w:anchor="_Toc184131598" w:history="1">
            <w:r w:rsidR="00C21F52" w:rsidRPr="001D0D28">
              <w:rPr>
                <w:rStyle w:val="Hyperlink"/>
              </w:rPr>
              <w:t>3.4.1 Tribalism in Ancient Societies</w:t>
            </w:r>
            <w:r w:rsidR="00C21F52">
              <w:rPr>
                <w:webHidden/>
              </w:rPr>
              <w:tab/>
            </w:r>
            <w:r w:rsidR="00C21F52">
              <w:rPr>
                <w:webHidden/>
              </w:rPr>
              <w:fldChar w:fldCharType="begin"/>
            </w:r>
            <w:r w:rsidR="00C21F52">
              <w:rPr>
                <w:webHidden/>
              </w:rPr>
              <w:instrText xml:space="preserve"> PAGEREF _Toc184131598 \h </w:instrText>
            </w:r>
            <w:r w:rsidR="00C21F52">
              <w:rPr>
                <w:webHidden/>
              </w:rPr>
            </w:r>
            <w:r w:rsidR="00C21F52">
              <w:rPr>
                <w:webHidden/>
              </w:rPr>
              <w:fldChar w:fldCharType="separate"/>
            </w:r>
            <w:r w:rsidR="00C21F52">
              <w:rPr>
                <w:webHidden/>
              </w:rPr>
              <w:t>36</w:t>
            </w:r>
            <w:r w:rsidR="00C21F52">
              <w:rPr>
                <w:webHidden/>
              </w:rPr>
              <w:fldChar w:fldCharType="end"/>
            </w:r>
          </w:hyperlink>
        </w:p>
        <w:p w14:paraId="6D039839" w14:textId="719C3205" w:rsidR="00C21F52" w:rsidRDefault="00BC3526">
          <w:pPr>
            <w:pStyle w:val="TOC7"/>
          </w:pPr>
          <w:hyperlink w:anchor="_Toc184131599" w:history="1">
            <w:r w:rsidR="00C21F52" w:rsidRPr="001D0D28">
              <w:rPr>
                <w:rStyle w:val="Hyperlink"/>
              </w:rPr>
              <w:t>3.4.2 Religious and Sectarian Conflicts</w:t>
            </w:r>
            <w:r w:rsidR="00C21F52">
              <w:rPr>
                <w:webHidden/>
              </w:rPr>
              <w:tab/>
            </w:r>
            <w:r w:rsidR="00C21F52">
              <w:rPr>
                <w:webHidden/>
              </w:rPr>
              <w:fldChar w:fldCharType="begin"/>
            </w:r>
            <w:r w:rsidR="00C21F52">
              <w:rPr>
                <w:webHidden/>
              </w:rPr>
              <w:instrText xml:space="preserve"> PAGEREF _Toc184131599 \h </w:instrText>
            </w:r>
            <w:r w:rsidR="00C21F52">
              <w:rPr>
                <w:webHidden/>
              </w:rPr>
            </w:r>
            <w:r w:rsidR="00C21F52">
              <w:rPr>
                <w:webHidden/>
              </w:rPr>
              <w:fldChar w:fldCharType="separate"/>
            </w:r>
            <w:r w:rsidR="00C21F52">
              <w:rPr>
                <w:webHidden/>
              </w:rPr>
              <w:t>36</w:t>
            </w:r>
            <w:r w:rsidR="00C21F52">
              <w:rPr>
                <w:webHidden/>
              </w:rPr>
              <w:fldChar w:fldCharType="end"/>
            </w:r>
          </w:hyperlink>
        </w:p>
        <w:p w14:paraId="3DF3A922" w14:textId="3FC5D405" w:rsidR="00C21F52" w:rsidRDefault="00BC3526">
          <w:pPr>
            <w:pStyle w:val="TOC7"/>
          </w:pPr>
          <w:hyperlink w:anchor="_Toc184131600" w:history="1">
            <w:r w:rsidR="00C21F52" w:rsidRPr="001D0D28">
              <w:rPr>
                <w:rStyle w:val="Hyperlink"/>
              </w:rPr>
              <w:t>3.4.3 Colonialism and the Manipulation of Tribal Identities</w:t>
            </w:r>
            <w:r w:rsidR="00C21F52">
              <w:rPr>
                <w:webHidden/>
              </w:rPr>
              <w:tab/>
            </w:r>
            <w:r w:rsidR="00C21F52">
              <w:rPr>
                <w:webHidden/>
              </w:rPr>
              <w:fldChar w:fldCharType="begin"/>
            </w:r>
            <w:r w:rsidR="00C21F52">
              <w:rPr>
                <w:webHidden/>
              </w:rPr>
              <w:instrText xml:space="preserve"> PAGEREF _Toc184131600 \h </w:instrText>
            </w:r>
            <w:r w:rsidR="00C21F52">
              <w:rPr>
                <w:webHidden/>
              </w:rPr>
            </w:r>
            <w:r w:rsidR="00C21F52">
              <w:rPr>
                <w:webHidden/>
              </w:rPr>
              <w:fldChar w:fldCharType="separate"/>
            </w:r>
            <w:r w:rsidR="00C21F52">
              <w:rPr>
                <w:webHidden/>
              </w:rPr>
              <w:t>36</w:t>
            </w:r>
            <w:r w:rsidR="00C21F52">
              <w:rPr>
                <w:webHidden/>
              </w:rPr>
              <w:fldChar w:fldCharType="end"/>
            </w:r>
          </w:hyperlink>
        </w:p>
        <w:p w14:paraId="47AC62E1" w14:textId="0720CB30" w:rsidR="00C21F52" w:rsidRDefault="00BC3526">
          <w:pPr>
            <w:pStyle w:val="TOC7"/>
          </w:pPr>
          <w:hyperlink w:anchor="_Toc184131601" w:history="1">
            <w:r w:rsidR="00C21F52" w:rsidRPr="001D0D28">
              <w:rPr>
                <w:rStyle w:val="Hyperlink"/>
              </w:rPr>
              <w:t>3.4.4 Nationalism as Modern Tribalism</w:t>
            </w:r>
            <w:r w:rsidR="00C21F52">
              <w:rPr>
                <w:webHidden/>
              </w:rPr>
              <w:tab/>
            </w:r>
            <w:r w:rsidR="00C21F52">
              <w:rPr>
                <w:webHidden/>
              </w:rPr>
              <w:fldChar w:fldCharType="begin"/>
            </w:r>
            <w:r w:rsidR="00C21F52">
              <w:rPr>
                <w:webHidden/>
              </w:rPr>
              <w:instrText xml:space="preserve"> PAGEREF _Toc184131601 \h </w:instrText>
            </w:r>
            <w:r w:rsidR="00C21F52">
              <w:rPr>
                <w:webHidden/>
              </w:rPr>
            </w:r>
            <w:r w:rsidR="00C21F52">
              <w:rPr>
                <w:webHidden/>
              </w:rPr>
              <w:fldChar w:fldCharType="separate"/>
            </w:r>
            <w:r w:rsidR="00C21F52">
              <w:rPr>
                <w:webHidden/>
              </w:rPr>
              <w:t>36</w:t>
            </w:r>
            <w:r w:rsidR="00C21F52">
              <w:rPr>
                <w:webHidden/>
              </w:rPr>
              <w:fldChar w:fldCharType="end"/>
            </w:r>
          </w:hyperlink>
        </w:p>
        <w:p w14:paraId="3B5A304C" w14:textId="4631CF95" w:rsidR="00C21F52" w:rsidRDefault="00BC3526">
          <w:pPr>
            <w:pStyle w:val="TOC7"/>
          </w:pPr>
          <w:hyperlink w:anchor="_Toc184131602" w:history="1">
            <w:r w:rsidR="00C21F52" w:rsidRPr="001D0D28">
              <w:rPr>
                <w:rStyle w:val="Hyperlink"/>
              </w:rPr>
              <w:t>3.4.5 Lessons for Today’s Divides</w:t>
            </w:r>
            <w:r w:rsidR="00C21F52">
              <w:rPr>
                <w:webHidden/>
              </w:rPr>
              <w:tab/>
            </w:r>
            <w:r w:rsidR="00C21F52">
              <w:rPr>
                <w:webHidden/>
              </w:rPr>
              <w:fldChar w:fldCharType="begin"/>
            </w:r>
            <w:r w:rsidR="00C21F52">
              <w:rPr>
                <w:webHidden/>
              </w:rPr>
              <w:instrText xml:space="preserve"> PAGEREF _Toc184131602 \h </w:instrText>
            </w:r>
            <w:r w:rsidR="00C21F52">
              <w:rPr>
                <w:webHidden/>
              </w:rPr>
            </w:r>
            <w:r w:rsidR="00C21F52">
              <w:rPr>
                <w:webHidden/>
              </w:rPr>
              <w:fldChar w:fldCharType="separate"/>
            </w:r>
            <w:r w:rsidR="00C21F52">
              <w:rPr>
                <w:webHidden/>
              </w:rPr>
              <w:t>36</w:t>
            </w:r>
            <w:r w:rsidR="00C21F52">
              <w:rPr>
                <w:webHidden/>
              </w:rPr>
              <w:fldChar w:fldCharType="end"/>
            </w:r>
          </w:hyperlink>
        </w:p>
        <w:p w14:paraId="0DFBB64B" w14:textId="34E9789E" w:rsidR="00C21F52" w:rsidRDefault="00BC3526">
          <w:pPr>
            <w:pStyle w:val="TOC7"/>
          </w:pPr>
          <w:hyperlink w:anchor="_Toc184131603" w:history="1">
            <w:r w:rsidR="00C21F52" w:rsidRPr="001D0D28">
              <w:rPr>
                <w:rStyle w:val="Hyperlink"/>
              </w:rPr>
              <w:t>3.4.6 The Role of Leadership in Bridging Tribal Divides</w:t>
            </w:r>
            <w:r w:rsidR="00C21F52">
              <w:rPr>
                <w:webHidden/>
              </w:rPr>
              <w:tab/>
            </w:r>
            <w:r w:rsidR="00C21F52">
              <w:rPr>
                <w:webHidden/>
              </w:rPr>
              <w:fldChar w:fldCharType="begin"/>
            </w:r>
            <w:r w:rsidR="00C21F52">
              <w:rPr>
                <w:webHidden/>
              </w:rPr>
              <w:instrText xml:space="preserve"> PAGEREF _Toc184131603 \h </w:instrText>
            </w:r>
            <w:r w:rsidR="00C21F52">
              <w:rPr>
                <w:webHidden/>
              </w:rPr>
            </w:r>
            <w:r w:rsidR="00C21F52">
              <w:rPr>
                <w:webHidden/>
              </w:rPr>
              <w:fldChar w:fldCharType="separate"/>
            </w:r>
            <w:r w:rsidR="00C21F52">
              <w:rPr>
                <w:webHidden/>
              </w:rPr>
              <w:t>36</w:t>
            </w:r>
            <w:r w:rsidR="00C21F52">
              <w:rPr>
                <w:webHidden/>
              </w:rPr>
              <w:fldChar w:fldCharType="end"/>
            </w:r>
          </w:hyperlink>
        </w:p>
        <w:p w14:paraId="0C8D1731" w14:textId="2AB363D4" w:rsidR="00C21F52" w:rsidRDefault="00BC3526">
          <w:pPr>
            <w:pStyle w:val="TOC1"/>
            <w:rPr>
              <w:b w:val="0"/>
              <w:bCs w:val="0"/>
              <w:kern w:val="2"/>
              <w:lang w:eastAsia="en-US"/>
              <w14:ligatures w14:val="standardContextual"/>
            </w:rPr>
          </w:pPr>
          <w:hyperlink w:anchor="_Toc184131604" w:history="1">
            <w:r w:rsidR="00C21F52" w:rsidRPr="001D0D28">
              <w:rPr>
                <w:rStyle w:val="Hyperlink"/>
              </w:rPr>
              <w:t>Part II: The Consequences of Inaction</w:t>
            </w:r>
            <w:r w:rsidR="00C21F52">
              <w:rPr>
                <w:webHidden/>
              </w:rPr>
              <w:tab/>
            </w:r>
            <w:r w:rsidR="00C21F52">
              <w:rPr>
                <w:webHidden/>
              </w:rPr>
              <w:fldChar w:fldCharType="begin"/>
            </w:r>
            <w:r w:rsidR="00C21F52">
              <w:rPr>
                <w:webHidden/>
              </w:rPr>
              <w:instrText xml:space="preserve"> PAGEREF _Toc184131604 \h </w:instrText>
            </w:r>
            <w:r w:rsidR="00C21F52">
              <w:rPr>
                <w:webHidden/>
              </w:rPr>
            </w:r>
            <w:r w:rsidR="00C21F52">
              <w:rPr>
                <w:webHidden/>
              </w:rPr>
              <w:fldChar w:fldCharType="separate"/>
            </w:r>
            <w:r w:rsidR="00C21F52">
              <w:rPr>
                <w:webHidden/>
              </w:rPr>
              <w:t>37</w:t>
            </w:r>
            <w:r w:rsidR="00C21F52">
              <w:rPr>
                <w:webHidden/>
              </w:rPr>
              <w:fldChar w:fldCharType="end"/>
            </w:r>
          </w:hyperlink>
        </w:p>
        <w:p w14:paraId="1BBF7245" w14:textId="65F4A285" w:rsidR="00C21F52" w:rsidRDefault="00BC3526">
          <w:pPr>
            <w:pStyle w:val="TOC1"/>
            <w:rPr>
              <w:b w:val="0"/>
              <w:bCs w:val="0"/>
              <w:kern w:val="2"/>
              <w:lang w:eastAsia="en-US"/>
              <w14:ligatures w14:val="standardContextual"/>
            </w:rPr>
          </w:pPr>
          <w:hyperlink w:anchor="_Toc184131605" w:history="1">
            <w:r w:rsidR="00C21F52" w:rsidRPr="001D0D28">
              <w:rPr>
                <w:rStyle w:val="Hyperlink"/>
              </w:rPr>
              <w:t>Chapter 4: The Role of Media in Division</w:t>
            </w:r>
            <w:r w:rsidR="00C21F52">
              <w:rPr>
                <w:webHidden/>
              </w:rPr>
              <w:tab/>
            </w:r>
            <w:r w:rsidR="00C21F52">
              <w:rPr>
                <w:webHidden/>
              </w:rPr>
              <w:fldChar w:fldCharType="begin"/>
            </w:r>
            <w:r w:rsidR="00C21F52">
              <w:rPr>
                <w:webHidden/>
              </w:rPr>
              <w:instrText xml:space="preserve"> PAGEREF _Toc184131605 \h </w:instrText>
            </w:r>
            <w:r w:rsidR="00C21F52">
              <w:rPr>
                <w:webHidden/>
              </w:rPr>
            </w:r>
            <w:r w:rsidR="00C21F52">
              <w:rPr>
                <w:webHidden/>
              </w:rPr>
              <w:fldChar w:fldCharType="separate"/>
            </w:r>
            <w:r w:rsidR="00C21F52">
              <w:rPr>
                <w:webHidden/>
              </w:rPr>
              <w:t>38</w:t>
            </w:r>
            <w:r w:rsidR="00C21F52">
              <w:rPr>
                <w:webHidden/>
              </w:rPr>
              <w:fldChar w:fldCharType="end"/>
            </w:r>
          </w:hyperlink>
        </w:p>
        <w:p w14:paraId="1A8F6EC6" w14:textId="52F161B1" w:rsidR="00C21F52" w:rsidRDefault="00BC3526">
          <w:pPr>
            <w:pStyle w:val="TOC2"/>
            <w:rPr>
              <w:noProof/>
              <w:kern w:val="2"/>
              <w:lang w:eastAsia="en-US"/>
              <w14:ligatures w14:val="standardContextual"/>
            </w:rPr>
          </w:pPr>
          <w:hyperlink w:anchor="_Toc184131606" w:history="1">
            <w:r w:rsidR="00C21F52" w:rsidRPr="001D0D28">
              <w:rPr>
                <w:rStyle w:val="Hyperlink"/>
                <w:noProof/>
              </w:rPr>
              <w:t>4.1 The Evolution of Media’s Role</w:t>
            </w:r>
            <w:r w:rsidR="00C21F52">
              <w:rPr>
                <w:noProof/>
                <w:webHidden/>
              </w:rPr>
              <w:tab/>
            </w:r>
            <w:r w:rsidR="00C21F52">
              <w:rPr>
                <w:noProof/>
                <w:webHidden/>
              </w:rPr>
              <w:fldChar w:fldCharType="begin"/>
            </w:r>
            <w:r w:rsidR="00C21F52">
              <w:rPr>
                <w:noProof/>
                <w:webHidden/>
              </w:rPr>
              <w:instrText xml:space="preserve"> PAGEREF _Toc184131606 \h </w:instrText>
            </w:r>
            <w:r w:rsidR="00C21F52">
              <w:rPr>
                <w:noProof/>
                <w:webHidden/>
              </w:rPr>
            </w:r>
            <w:r w:rsidR="00C21F52">
              <w:rPr>
                <w:noProof/>
                <w:webHidden/>
              </w:rPr>
              <w:fldChar w:fldCharType="separate"/>
            </w:r>
            <w:r w:rsidR="00C21F52">
              <w:rPr>
                <w:noProof/>
                <w:webHidden/>
              </w:rPr>
              <w:t>39</w:t>
            </w:r>
            <w:r w:rsidR="00C21F52">
              <w:rPr>
                <w:noProof/>
                <w:webHidden/>
              </w:rPr>
              <w:fldChar w:fldCharType="end"/>
            </w:r>
          </w:hyperlink>
        </w:p>
        <w:p w14:paraId="0B997421" w14:textId="3036E502" w:rsidR="00C21F52" w:rsidRDefault="00BC3526">
          <w:pPr>
            <w:pStyle w:val="TOC7"/>
          </w:pPr>
          <w:hyperlink w:anchor="_Toc184131607" w:history="1">
            <w:r w:rsidR="00C21F52" w:rsidRPr="001D0D28">
              <w:rPr>
                <w:rStyle w:val="Hyperlink"/>
              </w:rPr>
              <w:t>4.1.1 Media as a Unifying Force (Early to Mid-20th Century)</w:t>
            </w:r>
            <w:r w:rsidR="00C21F52">
              <w:rPr>
                <w:webHidden/>
              </w:rPr>
              <w:tab/>
            </w:r>
            <w:r w:rsidR="00C21F52">
              <w:rPr>
                <w:webHidden/>
              </w:rPr>
              <w:fldChar w:fldCharType="begin"/>
            </w:r>
            <w:r w:rsidR="00C21F52">
              <w:rPr>
                <w:webHidden/>
              </w:rPr>
              <w:instrText xml:space="preserve"> PAGEREF _Toc184131607 \h </w:instrText>
            </w:r>
            <w:r w:rsidR="00C21F52">
              <w:rPr>
                <w:webHidden/>
              </w:rPr>
            </w:r>
            <w:r w:rsidR="00C21F52">
              <w:rPr>
                <w:webHidden/>
              </w:rPr>
              <w:fldChar w:fldCharType="separate"/>
            </w:r>
            <w:r w:rsidR="00C21F52">
              <w:rPr>
                <w:webHidden/>
              </w:rPr>
              <w:t>39</w:t>
            </w:r>
            <w:r w:rsidR="00C21F52">
              <w:rPr>
                <w:webHidden/>
              </w:rPr>
              <w:fldChar w:fldCharType="end"/>
            </w:r>
          </w:hyperlink>
        </w:p>
        <w:p w14:paraId="1908D36F" w14:textId="032C9BF7" w:rsidR="00C21F52" w:rsidRDefault="00BC3526">
          <w:pPr>
            <w:pStyle w:val="TOC7"/>
          </w:pPr>
          <w:hyperlink w:anchor="_Toc184131608" w:history="1">
            <w:r w:rsidR="00C21F52" w:rsidRPr="001D0D28">
              <w:rPr>
                <w:rStyle w:val="Hyperlink"/>
              </w:rPr>
              <w:t>4.1.2 The Rise of Television and Mass Communication (1950s–1970s)</w:t>
            </w:r>
            <w:r w:rsidR="00C21F52">
              <w:rPr>
                <w:webHidden/>
              </w:rPr>
              <w:tab/>
            </w:r>
            <w:r w:rsidR="00C21F52">
              <w:rPr>
                <w:webHidden/>
              </w:rPr>
              <w:fldChar w:fldCharType="begin"/>
            </w:r>
            <w:r w:rsidR="00C21F52">
              <w:rPr>
                <w:webHidden/>
              </w:rPr>
              <w:instrText xml:space="preserve"> PAGEREF _Toc184131608 \h </w:instrText>
            </w:r>
            <w:r w:rsidR="00C21F52">
              <w:rPr>
                <w:webHidden/>
              </w:rPr>
            </w:r>
            <w:r w:rsidR="00C21F52">
              <w:rPr>
                <w:webHidden/>
              </w:rPr>
              <w:fldChar w:fldCharType="separate"/>
            </w:r>
            <w:r w:rsidR="00C21F52">
              <w:rPr>
                <w:webHidden/>
              </w:rPr>
              <w:t>39</w:t>
            </w:r>
            <w:r w:rsidR="00C21F52">
              <w:rPr>
                <w:webHidden/>
              </w:rPr>
              <w:fldChar w:fldCharType="end"/>
            </w:r>
          </w:hyperlink>
        </w:p>
        <w:p w14:paraId="02A3FAB5" w14:textId="676625B0" w:rsidR="00C21F52" w:rsidRDefault="00BC3526">
          <w:pPr>
            <w:pStyle w:val="TOC7"/>
          </w:pPr>
          <w:hyperlink w:anchor="_Toc184131609" w:history="1">
            <w:r w:rsidR="00C21F52" w:rsidRPr="001D0D28">
              <w:rPr>
                <w:rStyle w:val="Hyperlink"/>
              </w:rPr>
              <w:t>4.1.3 The Fragmentation of Media in the Cable Era (1980s–1990s)</w:t>
            </w:r>
            <w:r w:rsidR="00C21F52">
              <w:rPr>
                <w:webHidden/>
              </w:rPr>
              <w:tab/>
            </w:r>
            <w:r w:rsidR="00C21F52">
              <w:rPr>
                <w:webHidden/>
              </w:rPr>
              <w:fldChar w:fldCharType="begin"/>
            </w:r>
            <w:r w:rsidR="00C21F52">
              <w:rPr>
                <w:webHidden/>
              </w:rPr>
              <w:instrText xml:space="preserve"> PAGEREF _Toc184131609 \h </w:instrText>
            </w:r>
            <w:r w:rsidR="00C21F52">
              <w:rPr>
                <w:webHidden/>
              </w:rPr>
            </w:r>
            <w:r w:rsidR="00C21F52">
              <w:rPr>
                <w:webHidden/>
              </w:rPr>
              <w:fldChar w:fldCharType="separate"/>
            </w:r>
            <w:r w:rsidR="00C21F52">
              <w:rPr>
                <w:webHidden/>
              </w:rPr>
              <w:t>39</w:t>
            </w:r>
            <w:r w:rsidR="00C21F52">
              <w:rPr>
                <w:webHidden/>
              </w:rPr>
              <w:fldChar w:fldCharType="end"/>
            </w:r>
          </w:hyperlink>
        </w:p>
        <w:p w14:paraId="67D599C3" w14:textId="2F82E438" w:rsidR="00C21F52" w:rsidRDefault="00BC3526">
          <w:pPr>
            <w:pStyle w:val="TOC7"/>
          </w:pPr>
          <w:hyperlink w:anchor="_Toc184131610" w:history="1">
            <w:r w:rsidR="00C21F52" w:rsidRPr="001D0D28">
              <w:rPr>
                <w:rStyle w:val="Hyperlink"/>
              </w:rPr>
              <w:t>4.1.4 The Internet Revolution and the Birth of Digital Media (1990s–2000s)</w:t>
            </w:r>
            <w:r w:rsidR="00C21F52">
              <w:rPr>
                <w:webHidden/>
              </w:rPr>
              <w:tab/>
            </w:r>
            <w:r w:rsidR="00C21F52">
              <w:rPr>
                <w:webHidden/>
              </w:rPr>
              <w:fldChar w:fldCharType="begin"/>
            </w:r>
            <w:r w:rsidR="00C21F52">
              <w:rPr>
                <w:webHidden/>
              </w:rPr>
              <w:instrText xml:space="preserve"> PAGEREF _Toc184131610 \h </w:instrText>
            </w:r>
            <w:r w:rsidR="00C21F52">
              <w:rPr>
                <w:webHidden/>
              </w:rPr>
            </w:r>
            <w:r w:rsidR="00C21F52">
              <w:rPr>
                <w:webHidden/>
              </w:rPr>
              <w:fldChar w:fldCharType="separate"/>
            </w:r>
            <w:r w:rsidR="00C21F52">
              <w:rPr>
                <w:webHidden/>
              </w:rPr>
              <w:t>39</w:t>
            </w:r>
            <w:r w:rsidR="00C21F52">
              <w:rPr>
                <w:webHidden/>
              </w:rPr>
              <w:fldChar w:fldCharType="end"/>
            </w:r>
          </w:hyperlink>
        </w:p>
        <w:p w14:paraId="0878CDE6" w14:textId="1F3EBA13" w:rsidR="00C21F52" w:rsidRDefault="00BC3526">
          <w:pPr>
            <w:pStyle w:val="TOC7"/>
          </w:pPr>
          <w:hyperlink w:anchor="_Toc184131611" w:history="1">
            <w:r w:rsidR="00C21F52" w:rsidRPr="001D0D28">
              <w:rPr>
                <w:rStyle w:val="Hyperlink"/>
              </w:rPr>
              <w:t>4.1.5 The Social Media Era and the Amplification of Division (2000s–Present)</w:t>
            </w:r>
            <w:r w:rsidR="00C21F52">
              <w:rPr>
                <w:webHidden/>
              </w:rPr>
              <w:tab/>
            </w:r>
            <w:r w:rsidR="00C21F52">
              <w:rPr>
                <w:webHidden/>
              </w:rPr>
              <w:fldChar w:fldCharType="begin"/>
            </w:r>
            <w:r w:rsidR="00C21F52">
              <w:rPr>
                <w:webHidden/>
              </w:rPr>
              <w:instrText xml:space="preserve"> PAGEREF _Toc184131611 \h </w:instrText>
            </w:r>
            <w:r w:rsidR="00C21F52">
              <w:rPr>
                <w:webHidden/>
              </w:rPr>
            </w:r>
            <w:r w:rsidR="00C21F52">
              <w:rPr>
                <w:webHidden/>
              </w:rPr>
              <w:fldChar w:fldCharType="separate"/>
            </w:r>
            <w:r w:rsidR="00C21F52">
              <w:rPr>
                <w:webHidden/>
              </w:rPr>
              <w:t>39</w:t>
            </w:r>
            <w:r w:rsidR="00C21F52">
              <w:rPr>
                <w:webHidden/>
              </w:rPr>
              <w:fldChar w:fldCharType="end"/>
            </w:r>
          </w:hyperlink>
        </w:p>
        <w:p w14:paraId="1D7FA4EF" w14:textId="2F7BCF91" w:rsidR="00C21F52" w:rsidRDefault="00BC3526">
          <w:pPr>
            <w:pStyle w:val="TOC7"/>
          </w:pPr>
          <w:hyperlink w:anchor="_Toc184131612" w:history="1">
            <w:r w:rsidR="00C21F52" w:rsidRPr="001D0D28">
              <w:rPr>
                <w:rStyle w:val="Hyperlink"/>
              </w:rPr>
              <w:t>4.1.6 Lessons from Media’s Evolution</w:t>
            </w:r>
            <w:r w:rsidR="00C21F52">
              <w:rPr>
                <w:webHidden/>
              </w:rPr>
              <w:tab/>
            </w:r>
            <w:r w:rsidR="00C21F52">
              <w:rPr>
                <w:webHidden/>
              </w:rPr>
              <w:fldChar w:fldCharType="begin"/>
            </w:r>
            <w:r w:rsidR="00C21F52">
              <w:rPr>
                <w:webHidden/>
              </w:rPr>
              <w:instrText xml:space="preserve"> PAGEREF _Toc184131612 \h </w:instrText>
            </w:r>
            <w:r w:rsidR="00C21F52">
              <w:rPr>
                <w:webHidden/>
              </w:rPr>
            </w:r>
            <w:r w:rsidR="00C21F52">
              <w:rPr>
                <w:webHidden/>
              </w:rPr>
              <w:fldChar w:fldCharType="separate"/>
            </w:r>
            <w:r w:rsidR="00C21F52">
              <w:rPr>
                <w:webHidden/>
              </w:rPr>
              <w:t>39</w:t>
            </w:r>
            <w:r w:rsidR="00C21F52">
              <w:rPr>
                <w:webHidden/>
              </w:rPr>
              <w:fldChar w:fldCharType="end"/>
            </w:r>
          </w:hyperlink>
        </w:p>
        <w:p w14:paraId="44E71707" w14:textId="38CB640B" w:rsidR="00C21F52" w:rsidRDefault="00BC3526">
          <w:pPr>
            <w:pStyle w:val="TOC2"/>
            <w:rPr>
              <w:noProof/>
              <w:kern w:val="2"/>
              <w:lang w:eastAsia="en-US"/>
              <w14:ligatures w14:val="standardContextual"/>
            </w:rPr>
          </w:pPr>
          <w:hyperlink w:anchor="_Toc184131613" w:history="1">
            <w:r w:rsidR="00C21F52" w:rsidRPr="001D0D28">
              <w:rPr>
                <w:rStyle w:val="Hyperlink"/>
                <w:noProof/>
              </w:rPr>
              <w:t>4.2 Social Media and Echo Chambers</w:t>
            </w:r>
            <w:r w:rsidR="00C21F52">
              <w:rPr>
                <w:noProof/>
                <w:webHidden/>
              </w:rPr>
              <w:tab/>
            </w:r>
            <w:r w:rsidR="00C21F52">
              <w:rPr>
                <w:noProof/>
                <w:webHidden/>
              </w:rPr>
              <w:fldChar w:fldCharType="begin"/>
            </w:r>
            <w:r w:rsidR="00C21F52">
              <w:rPr>
                <w:noProof/>
                <w:webHidden/>
              </w:rPr>
              <w:instrText xml:space="preserve"> PAGEREF _Toc184131613 \h </w:instrText>
            </w:r>
            <w:r w:rsidR="00C21F52">
              <w:rPr>
                <w:noProof/>
                <w:webHidden/>
              </w:rPr>
            </w:r>
            <w:r w:rsidR="00C21F52">
              <w:rPr>
                <w:noProof/>
                <w:webHidden/>
              </w:rPr>
              <w:fldChar w:fldCharType="separate"/>
            </w:r>
            <w:r w:rsidR="00C21F52">
              <w:rPr>
                <w:noProof/>
                <w:webHidden/>
              </w:rPr>
              <w:t>39</w:t>
            </w:r>
            <w:r w:rsidR="00C21F52">
              <w:rPr>
                <w:noProof/>
                <w:webHidden/>
              </w:rPr>
              <w:fldChar w:fldCharType="end"/>
            </w:r>
          </w:hyperlink>
        </w:p>
        <w:p w14:paraId="706B35D7" w14:textId="0E473795" w:rsidR="00C21F52" w:rsidRDefault="00BC3526">
          <w:pPr>
            <w:pStyle w:val="TOC7"/>
          </w:pPr>
          <w:hyperlink w:anchor="_Toc184131614" w:history="1">
            <w:r w:rsidR="00C21F52" w:rsidRPr="001D0D28">
              <w:rPr>
                <w:rStyle w:val="Hyperlink"/>
              </w:rPr>
              <w:t>4.2.1 The Rise of Social Media as a Primary Information Source</w:t>
            </w:r>
            <w:r w:rsidR="00C21F52">
              <w:rPr>
                <w:webHidden/>
              </w:rPr>
              <w:tab/>
            </w:r>
            <w:r w:rsidR="00C21F52">
              <w:rPr>
                <w:webHidden/>
              </w:rPr>
              <w:fldChar w:fldCharType="begin"/>
            </w:r>
            <w:r w:rsidR="00C21F52">
              <w:rPr>
                <w:webHidden/>
              </w:rPr>
              <w:instrText xml:space="preserve"> PAGEREF _Toc184131614 \h </w:instrText>
            </w:r>
            <w:r w:rsidR="00C21F52">
              <w:rPr>
                <w:webHidden/>
              </w:rPr>
            </w:r>
            <w:r w:rsidR="00C21F52">
              <w:rPr>
                <w:webHidden/>
              </w:rPr>
              <w:fldChar w:fldCharType="separate"/>
            </w:r>
            <w:r w:rsidR="00C21F52">
              <w:rPr>
                <w:webHidden/>
              </w:rPr>
              <w:t>39</w:t>
            </w:r>
            <w:r w:rsidR="00C21F52">
              <w:rPr>
                <w:webHidden/>
              </w:rPr>
              <w:fldChar w:fldCharType="end"/>
            </w:r>
          </w:hyperlink>
        </w:p>
        <w:p w14:paraId="5BFD7230" w14:textId="269E544E" w:rsidR="00C21F52" w:rsidRDefault="00BC3526">
          <w:pPr>
            <w:pStyle w:val="TOC7"/>
          </w:pPr>
          <w:hyperlink w:anchor="_Toc184131615" w:history="1">
            <w:r w:rsidR="00C21F52" w:rsidRPr="001D0D28">
              <w:rPr>
                <w:rStyle w:val="Hyperlink"/>
              </w:rPr>
              <w:t>4.2.2 The Mechanics of Echo Chambers</w:t>
            </w:r>
            <w:r w:rsidR="00C21F52">
              <w:rPr>
                <w:webHidden/>
              </w:rPr>
              <w:tab/>
            </w:r>
            <w:r w:rsidR="00C21F52">
              <w:rPr>
                <w:webHidden/>
              </w:rPr>
              <w:fldChar w:fldCharType="begin"/>
            </w:r>
            <w:r w:rsidR="00C21F52">
              <w:rPr>
                <w:webHidden/>
              </w:rPr>
              <w:instrText xml:space="preserve"> PAGEREF _Toc184131615 \h </w:instrText>
            </w:r>
            <w:r w:rsidR="00C21F52">
              <w:rPr>
                <w:webHidden/>
              </w:rPr>
            </w:r>
            <w:r w:rsidR="00C21F52">
              <w:rPr>
                <w:webHidden/>
              </w:rPr>
              <w:fldChar w:fldCharType="separate"/>
            </w:r>
            <w:r w:rsidR="00C21F52">
              <w:rPr>
                <w:webHidden/>
              </w:rPr>
              <w:t>39</w:t>
            </w:r>
            <w:r w:rsidR="00C21F52">
              <w:rPr>
                <w:webHidden/>
              </w:rPr>
              <w:fldChar w:fldCharType="end"/>
            </w:r>
          </w:hyperlink>
        </w:p>
        <w:p w14:paraId="251289A9" w14:textId="61E35BA2" w:rsidR="00C21F52" w:rsidRDefault="00BC3526">
          <w:pPr>
            <w:pStyle w:val="TOC7"/>
          </w:pPr>
          <w:hyperlink w:anchor="_Toc184131616" w:history="1">
            <w:r w:rsidR="00C21F52" w:rsidRPr="001D0D28">
              <w:rPr>
                <w:rStyle w:val="Hyperlink"/>
              </w:rPr>
              <w:t>4.2.3 The Amplification of Polarizing Content</w:t>
            </w:r>
            <w:r w:rsidR="00C21F52">
              <w:rPr>
                <w:webHidden/>
              </w:rPr>
              <w:tab/>
            </w:r>
            <w:r w:rsidR="00C21F52">
              <w:rPr>
                <w:webHidden/>
              </w:rPr>
              <w:fldChar w:fldCharType="begin"/>
            </w:r>
            <w:r w:rsidR="00C21F52">
              <w:rPr>
                <w:webHidden/>
              </w:rPr>
              <w:instrText xml:space="preserve"> PAGEREF _Toc184131616 \h </w:instrText>
            </w:r>
            <w:r w:rsidR="00C21F52">
              <w:rPr>
                <w:webHidden/>
              </w:rPr>
            </w:r>
            <w:r w:rsidR="00C21F52">
              <w:rPr>
                <w:webHidden/>
              </w:rPr>
              <w:fldChar w:fldCharType="separate"/>
            </w:r>
            <w:r w:rsidR="00C21F52">
              <w:rPr>
                <w:webHidden/>
              </w:rPr>
              <w:t>39</w:t>
            </w:r>
            <w:r w:rsidR="00C21F52">
              <w:rPr>
                <w:webHidden/>
              </w:rPr>
              <w:fldChar w:fldCharType="end"/>
            </w:r>
          </w:hyperlink>
        </w:p>
        <w:p w14:paraId="5337D34A" w14:textId="444396E2" w:rsidR="00C21F52" w:rsidRDefault="00BC3526">
          <w:pPr>
            <w:pStyle w:val="TOC7"/>
          </w:pPr>
          <w:hyperlink w:anchor="_Toc184131617" w:history="1">
            <w:r w:rsidR="00C21F52" w:rsidRPr="001D0D28">
              <w:rPr>
                <w:rStyle w:val="Hyperlink"/>
              </w:rPr>
              <w:t>4.2.4 The Role of Influencers and Micro-Communities</w:t>
            </w:r>
            <w:r w:rsidR="00C21F52">
              <w:rPr>
                <w:webHidden/>
              </w:rPr>
              <w:tab/>
            </w:r>
            <w:r w:rsidR="00C21F52">
              <w:rPr>
                <w:webHidden/>
              </w:rPr>
              <w:fldChar w:fldCharType="begin"/>
            </w:r>
            <w:r w:rsidR="00C21F52">
              <w:rPr>
                <w:webHidden/>
              </w:rPr>
              <w:instrText xml:space="preserve"> PAGEREF _Toc184131617 \h </w:instrText>
            </w:r>
            <w:r w:rsidR="00C21F52">
              <w:rPr>
                <w:webHidden/>
              </w:rPr>
            </w:r>
            <w:r w:rsidR="00C21F52">
              <w:rPr>
                <w:webHidden/>
              </w:rPr>
              <w:fldChar w:fldCharType="separate"/>
            </w:r>
            <w:r w:rsidR="00C21F52">
              <w:rPr>
                <w:webHidden/>
              </w:rPr>
              <w:t>40</w:t>
            </w:r>
            <w:r w:rsidR="00C21F52">
              <w:rPr>
                <w:webHidden/>
              </w:rPr>
              <w:fldChar w:fldCharType="end"/>
            </w:r>
          </w:hyperlink>
        </w:p>
        <w:p w14:paraId="1FB18EE2" w14:textId="2CF08646" w:rsidR="00C21F52" w:rsidRDefault="00BC3526">
          <w:pPr>
            <w:pStyle w:val="TOC7"/>
          </w:pPr>
          <w:hyperlink w:anchor="_Toc184131618" w:history="1">
            <w:r w:rsidR="00C21F52" w:rsidRPr="001D0D28">
              <w:rPr>
                <w:rStyle w:val="Hyperlink"/>
              </w:rPr>
              <w:t>4.2.5 The Impact on Civic Engagement and Democracy</w:t>
            </w:r>
            <w:r w:rsidR="00C21F52">
              <w:rPr>
                <w:webHidden/>
              </w:rPr>
              <w:tab/>
            </w:r>
            <w:r w:rsidR="00C21F52">
              <w:rPr>
                <w:webHidden/>
              </w:rPr>
              <w:fldChar w:fldCharType="begin"/>
            </w:r>
            <w:r w:rsidR="00C21F52">
              <w:rPr>
                <w:webHidden/>
              </w:rPr>
              <w:instrText xml:space="preserve"> PAGEREF _Toc184131618 \h </w:instrText>
            </w:r>
            <w:r w:rsidR="00C21F52">
              <w:rPr>
                <w:webHidden/>
              </w:rPr>
            </w:r>
            <w:r w:rsidR="00C21F52">
              <w:rPr>
                <w:webHidden/>
              </w:rPr>
              <w:fldChar w:fldCharType="separate"/>
            </w:r>
            <w:r w:rsidR="00C21F52">
              <w:rPr>
                <w:webHidden/>
              </w:rPr>
              <w:t>40</w:t>
            </w:r>
            <w:r w:rsidR="00C21F52">
              <w:rPr>
                <w:webHidden/>
              </w:rPr>
              <w:fldChar w:fldCharType="end"/>
            </w:r>
          </w:hyperlink>
        </w:p>
        <w:p w14:paraId="79C33523" w14:textId="649C065D" w:rsidR="00C21F52" w:rsidRDefault="00BC3526">
          <w:pPr>
            <w:pStyle w:val="TOC7"/>
          </w:pPr>
          <w:hyperlink w:anchor="_Toc184131619" w:history="1">
            <w:r w:rsidR="00C21F52" w:rsidRPr="001D0D28">
              <w:rPr>
                <w:rStyle w:val="Hyperlink"/>
              </w:rPr>
              <w:t>4.2.6 Addressing the Problem of Echo Chambers</w:t>
            </w:r>
            <w:r w:rsidR="00C21F52">
              <w:rPr>
                <w:webHidden/>
              </w:rPr>
              <w:tab/>
            </w:r>
            <w:r w:rsidR="00C21F52">
              <w:rPr>
                <w:webHidden/>
              </w:rPr>
              <w:fldChar w:fldCharType="begin"/>
            </w:r>
            <w:r w:rsidR="00C21F52">
              <w:rPr>
                <w:webHidden/>
              </w:rPr>
              <w:instrText xml:space="preserve"> PAGEREF _Toc184131619 \h </w:instrText>
            </w:r>
            <w:r w:rsidR="00C21F52">
              <w:rPr>
                <w:webHidden/>
              </w:rPr>
            </w:r>
            <w:r w:rsidR="00C21F52">
              <w:rPr>
                <w:webHidden/>
              </w:rPr>
              <w:fldChar w:fldCharType="separate"/>
            </w:r>
            <w:r w:rsidR="00C21F52">
              <w:rPr>
                <w:webHidden/>
              </w:rPr>
              <w:t>40</w:t>
            </w:r>
            <w:r w:rsidR="00C21F52">
              <w:rPr>
                <w:webHidden/>
              </w:rPr>
              <w:fldChar w:fldCharType="end"/>
            </w:r>
          </w:hyperlink>
        </w:p>
        <w:p w14:paraId="50DA7307" w14:textId="014B171B" w:rsidR="00C21F52" w:rsidRDefault="00BC3526">
          <w:pPr>
            <w:pStyle w:val="TOC2"/>
            <w:rPr>
              <w:noProof/>
              <w:kern w:val="2"/>
              <w:lang w:eastAsia="en-US"/>
              <w14:ligatures w14:val="standardContextual"/>
            </w:rPr>
          </w:pPr>
          <w:hyperlink w:anchor="_Toc184131620" w:history="1">
            <w:r w:rsidR="00C21F52" w:rsidRPr="001D0D28">
              <w:rPr>
                <w:rStyle w:val="Hyperlink"/>
                <w:noProof/>
              </w:rPr>
              <w:t>4.3 Misinformation and Political Radicalization</w:t>
            </w:r>
            <w:r w:rsidR="00C21F52">
              <w:rPr>
                <w:noProof/>
                <w:webHidden/>
              </w:rPr>
              <w:tab/>
            </w:r>
            <w:r w:rsidR="00C21F52">
              <w:rPr>
                <w:noProof/>
                <w:webHidden/>
              </w:rPr>
              <w:fldChar w:fldCharType="begin"/>
            </w:r>
            <w:r w:rsidR="00C21F52">
              <w:rPr>
                <w:noProof/>
                <w:webHidden/>
              </w:rPr>
              <w:instrText xml:space="preserve"> PAGEREF _Toc184131620 \h </w:instrText>
            </w:r>
            <w:r w:rsidR="00C21F52">
              <w:rPr>
                <w:noProof/>
                <w:webHidden/>
              </w:rPr>
            </w:r>
            <w:r w:rsidR="00C21F52">
              <w:rPr>
                <w:noProof/>
                <w:webHidden/>
              </w:rPr>
              <w:fldChar w:fldCharType="separate"/>
            </w:r>
            <w:r w:rsidR="00C21F52">
              <w:rPr>
                <w:noProof/>
                <w:webHidden/>
              </w:rPr>
              <w:t>40</w:t>
            </w:r>
            <w:r w:rsidR="00C21F52">
              <w:rPr>
                <w:noProof/>
                <w:webHidden/>
              </w:rPr>
              <w:fldChar w:fldCharType="end"/>
            </w:r>
          </w:hyperlink>
        </w:p>
        <w:p w14:paraId="677BC25C" w14:textId="21236796" w:rsidR="00C21F52" w:rsidRDefault="00BC3526">
          <w:pPr>
            <w:pStyle w:val="TOC7"/>
          </w:pPr>
          <w:hyperlink w:anchor="_Toc184131621" w:history="1">
            <w:r w:rsidR="00C21F52" w:rsidRPr="001D0D28">
              <w:rPr>
                <w:rStyle w:val="Hyperlink"/>
              </w:rPr>
              <w:t>4.3.1 The Ecosystem of Misinformation</w:t>
            </w:r>
            <w:r w:rsidR="00C21F52">
              <w:rPr>
                <w:webHidden/>
              </w:rPr>
              <w:tab/>
            </w:r>
            <w:r w:rsidR="00C21F52">
              <w:rPr>
                <w:webHidden/>
              </w:rPr>
              <w:fldChar w:fldCharType="begin"/>
            </w:r>
            <w:r w:rsidR="00C21F52">
              <w:rPr>
                <w:webHidden/>
              </w:rPr>
              <w:instrText xml:space="preserve"> PAGEREF _Toc184131621 \h </w:instrText>
            </w:r>
            <w:r w:rsidR="00C21F52">
              <w:rPr>
                <w:webHidden/>
              </w:rPr>
            </w:r>
            <w:r w:rsidR="00C21F52">
              <w:rPr>
                <w:webHidden/>
              </w:rPr>
              <w:fldChar w:fldCharType="separate"/>
            </w:r>
            <w:r w:rsidR="00C21F52">
              <w:rPr>
                <w:webHidden/>
              </w:rPr>
              <w:t>40</w:t>
            </w:r>
            <w:r w:rsidR="00C21F52">
              <w:rPr>
                <w:webHidden/>
              </w:rPr>
              <w:fldChar w:fldCharType="end"/>
            </w:r>
          </w:hyperlink>
        </w:p>
        <w:p w14:paraId="11DC3611" w14:textId="7FDEFADE" w:rsidR="00C21F52" w:rsidRDefault="00BC3526">
          <w:pPr>
            <w:pStyle w:val="TOC7"/>
          </w:pPr>
          <w:hyperlink w:anchor="_Toc184131622" w:history="1">
            <w:r w:rsidR="00C21F52" w:rsidRPr="001D0D28">
              <w:rPr>
                <w:rStyle w:val="Hyperlink"/>
              </w:rPr>
              <w:t>4.3.2 The Psychology of Belief in Misinformation</w:t>
            </w:r>
            <w:r w:rsidR="00C21F52">
              <w:rPr>
                <w:webHidden/>
              </w:rPr>
              <w:tab/>
            </w:r>
            <w:r w:rsidR="00C21F52">
              <w:rPr>
                <w:webHidden/>
              </w:rPr>
              <w:fldChar w:fldCharType="begin"/>
            </w:r>
            <w:r w:rsidR="00C21F52">
              <w:rPr>
                <w:webHidden/>
              </w:rPr>
              <w:instrText xml:space="preserve"> PAGEREF _Toc184131622 \h </w:instrText>
            </w:r>
            <w:r w:rsidR="00C21F52">
              <w:rPr>
                <w:webHidden/>
              </w:rPr>
            </w:r>
            <w:r w:rsidR="00C21F52">
              <w:rPr>
                <w:webHidden/>
              </w:rPr>
              <w:fldChar w:fldCharType="separate"/>
            </w:r>
            <w:r w:rsidR="00C21F52">
              <w:rPr>
                <w:webHidden/>
              </w:rPr>
              <w:t>40</w:t>
            </w:r>
            <w:r w:rsidR="00C21F52">
              <w:rPr>
                <w:webHidden/>
              </w:rPr>
              <w:fldChar w:fldCharType="end"/>
            </w:r>
          </w:hyperlink>
        </w:p>
        <w:p w14:paraId="4812DA34" w14:textId="04A7032F" w:rsidR="00C21F52" w:rsidRDefault="00BC3526">
          <w:pPr>
            <w:pStyle w:val="TOC7"/>
          </w:pPr>
          <w:hyperlink w:anchor="_Toc184131623" w:history="1">
            <w:r w:rsidR="00C21F52" w:rsidRPr="001D0D28">
              <w:rPr>
                <w:rStyle w:val="Hyperlink"/>
              </w:rPr>
              <w:t>4.3.3 Misinformation as a Tool for Radicalization</w:t>
            </w:r>
            <w:r w:rsidR="00C21F52">
              <w:rPr>
                <w:webHidden/>
              </w:rPr>
              <w:tab/>
            </w:r>
            <w:r w:rsidR="00C21F52">
              <w:rPr>
                <w:webHidden/>
              </w:rPr>
              <w:fldChar w:fldCharType="begin"/>
            </w:r>
            <w:r w:rsidR="00C21F52">
              <w:rPr>
                <w:webHidden/>
              </w:rPr>
              <w:instrText xml:space="preserve"> PAGEREF _Toc184131623 \h </w:instrText>
            </w:r>
            <w:r w:rsidR="00C21F52">
              <w:rPr>
                <w:webHidden/>
              </w:rPr>
            </w:r>
            <w:r w:rsidR="00C21F52">
              <w:rPr>
                <w:webHidden/>
              </w:rPr>
              <w:fldChar w:fldCharType="separate"/>
            </w:r>
            <w:r w:rsidR="00C21F52">
              <w:rPr>
                <w:webHidden/>
              </w:rPr>
              <w:t>40</w:t>
            </w:r>
            <w:r w:rsidR="00C21F52">
              <w:rPr>
                <w:webHidden/>
              </w:rPr>
              <w:fldChar w:fldCharType="end"/>
            </w:r>
          </w:hyperlink>
        </w:p>
        <w:p w14:paraId="1649E74B" w14:textId="56364CF3" w:rsidR="00C21F52" w:rsidRDefault="00BC3526">
          <w:pPr>
            <w:pStyle w:val="TOC7"/>
          </w:pPr>
          <w:hyperlink w:anchor="_Toc184131624" w:history="1">
            <w:r w:rsidR="00C21F52" w:rsidRPr="001D0D28">
              <w:rPr>
                <w:rStyle w:val="Hyperlink"/>
              </w:rPr>
              <w:t>4.3.4 Case Studies in Misinformation-Driven Radicalization</w:t>
            </w:r>
            <w:r w:rsidR="00C21F52">
              <w:rPr>
                <w:webHidden/>
              </w:rPr>
              <w:tab/>
            </w:r>
            <w:r w:rsidR="00C21F52">
              <w:rPr>
                <w:webHidden/>
              </w:rPr>
              <w:fldChar w:fldCharType="begin"/>
            </w:r>
            <w:r w:rsidR="00C21F52">
              <w:rPr>
                <w:webHidden/>
              </w:rPr>
              <w:instrText xml:space="preserve"> PAGEREF _Toc184131624 \h </w:instrText>
            </w:r>
            <w:r w:rsidR="00C21F52">
              <w:rPr>
                <w:webHidden/>
              </w:rPr>
            </w:r>
            <w:r w:rsidR="00C21F52">
              <w:rPr>
                <w:webHidden/>
              </w:rPr>
              <w:fldChar w:fldCharType="separate"/>
            </w:r>
            <w:r w:rsidR="00C21F52">
              <w:rPr>
                <w:webHidden/>
              </w:rPr>
              <w:t>40</w:t>
            </w:r>
            <w:r w:rsidR="00C21F52">
              <w:rPr>
                <w:webHidden/>
              </w:rPr>
              <w:fldChar w:fldCharType="end"/>
            </w:r>
          </w:hyperlink>
        </w:p>
        <w:p w14:paraId="2C3AD907" w14:textId="0B9D0659" w:rsidR="00C21F52" w:rsidRDefault="00BC3526">
          <w:pPr>
            <w:pStyle w:val="TOC7"/>
          </w:pPr>
          <w:hyperlink w:anchor="_Toc184131625" w:history="1">
            <w:r w:rsidR="00C21F52" w:rsidRPr="001D0D28">
              <w:rPr>
                <w:rStyle w:val="Hyperlink"/>
              </w:rPr>
              <w:t>4.3.5 The Role of State and Non-State Actors</w:t>
            </w:r>
            <w:r w:rsidR="00C21F52">
              <w:rPr>
                <w:webHidden/>
              </w:rPr>
              <w:tab/>
            </w:r>
            <w:r w:rsidR="00C21F52">
              <w:rPr>
                <w:webHidden/>
              </w:rPr>
              <w:fldChar w:fldCharType="begin"/>
            </w:r>
            <w:r w:rsidR="00C21F52">
              <w:rPr>
                <w:webHidden/>
              </w:rPr>
              <w:instrText xml:space="preserve"> PAGEREF _Toc184131625 \h </w:instrText>
            </w:r>
            <w:r w:rsidR="00C21F52">
              <w:rPr>
                <w:webHidden/>
              </w:rPr>
            </w:r>
            <w:r w:rsidR="00C21F52">
              <w:rPr>
                <w:webHidden/>
              </w:rPr>
              <w:fldChar w:fldCharType="separate"/>
            </w:r>
            <w:r w:rsidR="00C21F52">
              <w:rPr>
                <w:webHidden/>
              </w:rPr>
              <w:t>40</w:t>
            </w:r>
            <w:r w:rsidR="00C21F52">
              <w:rPr>
                <w:webHidden/>
              </w:rPr>
              <w:fldChar w:fldCharType="end"/>
            </w:r>
          </w:hyperlink>
        </w:p>
        <w:p w14:paraId="68A49E88" w14:textId="5E24FF54" w:rsidR="00C21F52" w:rsidRDefault="00BC3526">
          <w:pPr>
            <w:pStyle w:val="TOC7"/>
          </w:pPr>
          <w:hyperlink w:anchor="_Toc184131626" w:history="1">
            <w:r w:rsidR="00C21F52" w:rsidRPr="001D0D28">
              <w:rPr>
                <w:rStyle w:val="Hyperlink"/>
              </w:rPr>
              <w:t>4.3.6 Combating Misinformation and Its Effects</w:t>
            </w:r>
            <w:r w:rsidR="00C21F52">
              <w:rPr>
                <w:webHidden/>
              </w:rPr>
              <w:tab/>
            </w:r>
            <w:r w:rsidR="00C21F52">
              <w:rPr>
                <w:webHidden/>
              </w:rPr>
              <w:fldChar w:fldCharType="begin"/>
            </w:r>
            <w:r w:rsidR="00C21F52">
              <w:rPr>
                <w:webHidden/>
              </w:rPr>
              <w:instrText xml:space="preserve"> PAGEREF _Toc184131626 \h </w:instrText>
            </w:r>
            <w:r w:rsidR="00C21F52">
              <w:rPr>
                <w:webHidden/>
              </w:rPr>
            </w:r>
            <w:r w:rsidR="00C21F52">
              <w:rPr>
                <w:webHidden/>
              </w:rPr>
              <w:fldChar w:fldCharType="separate"/>
            </w:r>
            <w:r w:rsidR="00C21F52">
              <w:rPr>
                <w:webHidden/>
              </w:rPr>
              <w:t>40</w:t>
            </w:r>
            <w:r w:rsidR="00C21F52">
              <w:rPr>
                <w:webHidden/>
              </w:rPr>
              <w:fldChar w:fldCharType="end"/>
            </w:r>
          </w:hyperlink>
        </w:p>
        <w:p w14:paraId="0E62C211" w14:textId="354B0EE4" w:rsidR="00C21F52" w:rsidRDefault="00BC3526">
          <w:pPr>
            <w:pStyle w:val="TOC1"/>
            <w:rPr>
              <w:b w:val="0"/>
              <w:bCs w:val="0"/>
              <w:kern w:val="2"/>
              <w:lang w:eastAsia="en-US"/>
              <w14:ligatures w14:val="standardContextual"/>
            </w:rPr>
          </w:pPr>
          <w:hyperlink w:anchor="_Toc184131627" w:history="1">
            <w:r w:rsidR="00C21F52" w:rsidRPr="001D0D28">
              <w:rPr>
                <w:rStyle w:val="Hyperlink"/>
              </w:rPr>
              <w:t>Chapter 5: Speculating Collapse</w:t>
            </w:r>
            <w:r w:rsidR="00C21F52">
              <w:rPr>
                <w:webHidden/>
              </w:rPr>
              <w:tab/>
            </w:r>
            <w:r w:rsidR="00C21F52">
              <w:rPr>
                <w:webHidden/>
              </w:rPr>
              <w:fldChar w:fldCharType="begin"/>
            </w:r>
            <w:r w:rsidR="00C21F52">
              <w:rPr>
                <w:webHidden/>
              </w:rPr>
              <w:instrText xml:space="preserve"> PAGEREF _Toc184131627 \h </w:instrText>
            </w:r>
            <w:r w:rsidR="00C21F52">
              <w:rPr>
                <w:webHidden/>
              </w:rPr>
            </w:r>
            <w:r w:rsidR="00C21F52">
              <w:rPr>
                <w:webHidden/>
              </w:rPr>
              <w:fldChar w:fldCharType="separate"/>
            </w:r>
            <w:r w:rsidR="00C21F52">
              <w:rPr>
                <w:webHidden/>
              </w:rPr>
              <w:t>41</w:t>
            </w:r>
            <w:r w:rsidR="00C21F52">
              <w:rPr>
                <w:webHidden/>
              </w:rPr>
              <w:fldChar w:fldCharType="end"/>
            </w:r>
          </w:hyperlink>
        </w:p>
        <w:p w14:paraId="7DBBC6E9" w14:textId="123C79E4" w:rsidR="00C21F52" w:rsidRDefault="00BC3526">
          <w:pPr>
            <w:pStyle w:val="TOC2"/>
            <w:rPr>
              <w:noProof/>
              <w:kern w:val="2"/>
              <w:lang w:eastAsia="en-US"/>
              <w14:ligatures w14:val="standardContextual"/>
            </w:rPr>
          </w:pPr>
          <w:hyperlink w:anchor="_Toc184131628" w:history="1">
            <w:r w:rsidR="00C21F52" w:rsidRPr="001D0D28">
              <w:rPr>
                <w:rStyle w:val="Hyperlink"/>
                <w:noProof/>
              </w:rPr>
              <w:t>5.1 Political Fragmentation and Instability</w:t>
            </w:r>
            <w:r w:rsidR="00C21F52">
              <w:rPr>
                <w:noProof/>
                <w:webHidden/>
              </w:rPr>
              <w:tab/>
            </w:r>
            <w:r w:rsidR="00C21F52">
              <w:rPr>
                <w:noProof/>
                <w:webHidden/>
              </w:rPr>
              <w:fldChar w:fldCharType="begin"/>
            </w:r>
            <w:r w:rsidR="00C21F52">
              <w:rPr>
                <w:noProof/>
                <w:webHidden/>
              </w:rPr>
              <w:instrText xml:space="preserve"> PAGEREF _Toc184131628 \h </w:instrText>
            </w:r>
            <w:r w:rsidR="00C21F52">
              <w:rPr>
                <w:noProof/>
                <w:webHidden/>
              </w:rPr>
            </w:r>
            <w:r w:rsidR="00C21F52">
              <w:rPr>
                <w:noProof/>
                <w:webHidden/>
              </w:rPr>
              <w:fldChar w:fldCharType="separate"/>
            </w:r>
            <w:r w:rsidR="00C21F52">
              <w:rPr>
                <w:noProof/>
                <w:webHidden/>
              </w:rPr>
              <w:t>42</w:t>
            </w:r>
            <w:r w:rsidR="00C21F52">
              <w:rPr>
                <w:noProof/>
                <w:webHidden/>
              </w:rPr>
              <w:fldChar w:fldCharType="end"/>
            </w:r>
          </w:hyperlink>
        </w:p>
        <w:p w14:paraId="27CAD673" w14:textId="219FC2E9" w:rsidR="00C21F52" w:rsidRDefault="00BC3526">
          <w:pPr>
            <w:pStyle w:val="TOC7"/>
          </w:pPr>
          <w:hyperlink w:anchor="_Toc184131629" w:history="1">
            <w:r w:rsidR="00C21F52" w:rsidRPr="001D0D28">
              <w:rPr>
                <w:rStyle w:val="Hyperlink"/>
              </w:rPr>
              <w:t>5.1.1 The Erosion of Political Cohesion</w:t>
            </w:r>
            <w:r w:rsidR="00C21F52">
              <w:rPr>
                <w:webHidden/>
              </w:rPr>
              <w:tab/>
            </w:r>
            <w:r w:rsidR="00C21F52">
              <w:rPr>
                <w:webHidden/>
              </w:rPr>
              <w:fldChar w:fldCharType="begin"/>
            </w:r>
            <w:r w:rsidR="00C21F52">
              <w:rPr>
                <w:webHidden/>
              </w:rPr>
              <w:instrText xml:space="preserve"> PAGEREF _Toc184131629 \h </w:instrText>
            </w:r>
            <w:r w:rsidR="00C21F52">
              <w:rPr>
                <w:webHidden/>
              </w:rPr>
            </w:r>
            <w:r w:rsidR="00C21F52">
              <w:rPr>
                <w:webHidden/>
              </w:rPr>
              <w:fldChar w:fldCharType="separate"/>
            </w:r>
            <w:r w:rsidR="00C21F52">
              <w:rPr>
                <w:webHidden/>
              </w:rPr>
              <w:t>42</w:t>
            </w:r>
            <w:r w:rsidR="00C21F52">
              <w:rPr>
                <w:webHidden/>
              </w:rPr>
              <w:fldChar w:fldCharType="end"/>
            </w:r>
          </w:hyperlink>
        </w:p>
        <w:p w14:paraId="2B91D2B8" w14:textId="184C4A14" w:rsidR="00C21F52" w:rsidRDefault="00BC3526">
          <w:pPr>
            <w:pStyle w:val="TOC7"/>
          </w:pPr>
          <w:hyperlink w:anchor="_Toc184131630" w:history="1">
            <w:r w:rsidR="00C21F52" w:rsidRPr="001D0D28">
              <w:rPr>
                <w:rStyle w:val="Hyperlink"/>
              </w:rPr>
              <w:t>5.1.2 The Rise of Populism</w:t>
            </w:r>
            <w:r w:rsidR="00C21F52">
              <w:rPr>
                <w:webHidden/>
              </w:rPr>
              <w:tab/>
            </w:r>
            <w:r w:rsidR="00C21F52">
              <w:rPr>
                <w:webHidden/>
              </w:rPr>
              <w:fldChar w:fldCharType="begin"/>
            </w:r>
            <w:r w:rsidR="00C21F52">
              <w:rPr>
                <w:webHidden/>
              </w:rPr>
              <w:instrText xml:space="preserve"> PAGEREF _Toc184131630 \h </w:instrText>
            </w:r>
            <w:r w:rsidR="00C21F52">
              <w:rPr>
                <w:webHidden/>
              </w:rPr>
            </w:r>
            <w:r w:rsidR="00C21F52">
              <w:rPr>
                <w:webHidden/>
              </w:rPr>
              <w:fldChar w:fldCharType="separate"/>
            </w:r>
            <w:r w:rsidR="00C21F52">
              <w:rPr>
                <w:webHidden/>
              </w:rPr>
              <w:t>42</w:t>
            </w:r>
            <w:r w:rsidR="00C21F52">
              <w:rPr>
                <w:webHidden/>
              </w:rPr>
              <w:fldChar w:fldCharType="end"/>
            </w:r>
          </w:hyperlink>
        </w:p>
        <w:p w14:paraId="144DA7A0" w14:textId="1D331052" w:rsidR="00C21F52" w:rsidRDefault="00BC3526">
          <w:pPr>
            <w:pStyle w:val="TOC7"/>
          </w:pPr>
          <w:hyperlink w:anchor="_Toc184131631" w:history="1">
            <w:r w:rsidR="00C21F52" w:rsidRPr="001D0D28">
              <w:rPr>
                <w:rStyle w:val="Hyperlink"/>
              </w:rPr>
              <w:t>5.1.3 Political Disinformation and Mistrust</w:t>
            </w:r>
            <w:r w:rsidR="00C21F52">
              <w:rPr>
                <w:webHidden/>
              </w:rPr>
              <w:tab/>
            </w:r>
            <w:r w:rsidR="00C21F52">
              <w:rPr>
                <w:webHidden/>
              </w:rPr>
              <w:fldChar w:fldCharType="begin"/>
            </w:r>
            <w:r w:rsidR="00C21F52">
              <w:rPr>
                <w:webHidden/>
              </w:rPr>
              <w:instrText xml:space="preserve"> PAGEREF _Toc184131631 \h </w:instrText>
            </w:r>
            <w:r w:rsidR="00C21F52">
              <w:rPr>
                <w:webHidden/>
              </w:rPr>
            </w:r>
            <w:r w:rsidR="00C21F52">
              <w:rPr>
                <w:webHidden/>
              </w:rPr>
              <w:fldChar w:fldCharType="separate"/>
            </w:r>
            <w:r w:rsidR="00C21F52">
              <w:rPr>
                <w:webHidden/>
              </w:rPr>
              <w:t>42</w:t>
            </w:r>
            <w:r w:rsidR="00C21F52">
              <w:rPr>
                <w:webHidden/>
              </w:rPr>
              <w:fldChar w:fldCharType="end"/>
            </w:r>
          </w:hyperlink>
        </w:p>
        <w:p w14:paraId="0224633F" w14:textId="1AA7BB7B" w:rsidR="00C21F52" w:rsidRDefault="00BC3526">
          <w:pPr>
            <w:pStyle w:val="TOC7"/>
          </w:pPr>
          <w:hyperlink w:anchor="_Toc184131632" w:history="1">
            <w:r w:rsidR="00C21F52" w:rsidRPr="001D0D28">
              <w:rPr>
                <w:rStyle w:val="Hyperlink"/>
              </w:rPr>
              <w:t>5.1.4 The Decline of Public Trust in Institutions</w:t>
            </w:r>
            <w:r w:rsidR="00C21F52">
              <w:rPr>
                <w:webHidden/>
              </w:rPr>
              <w:tab/>
            </w:r>
            <w:r w:rsidR="00C21F52">
              <w:rPr>
                <w:webHidden/>
              </w:rPr>
              <w:fldChar w:fldCharType="begin"/>
            </w:r>
            <w:r w:rsidR="00C21F52">
              <w:rPr>
                <w:webHidden/>
              </w:rPr>
              <w:instrText xml:space="preserve"> PAGEREF _Toc184131632 \h </w:instrText>
            </w:r>
            <w:r w:rsidR="00C21F52">
              <w:rPr>
                <w:webHidden/>
              </w:rPr>
            </w:r>
            <w:r w:rsidR="00C21F52">
              <w:rPr>
                <w:webHidden/>
              </w:rPr>
              <w:fldChar w:fldCharType="separate"/>
            </w:r>
            <w:r w:rsidR="00C21F52">
              <w:rPr>
                <w:webHidden/>
              </w:rPr>
              <w:t>42</w:t>
            </w:r>
            <w:r w:rsidR="00C21F52">
              <w:rPr>
                <w:webHidden/>
              </w:rPr>
              <w:fldChar w:fldCharType="end"/>
            </w:r>
          </w:hyperlink>
        </w:p>
        <w:p w14:paraId="49000B41" w14:textId="401FAF0C" w:rsidR="00C21F52" w:rsidRDefault="00BC3526">
          <w:pPr>
            <w:pStyle w:val="TOC7"/>
          </w:pPr>
          <w:hyperlink w:anchor="_Toc184131633" w:history="1">
            <w:r w:rsidR="00C21F52" w:rsidRPr="001D0D28">
              <w:rPr>
                <w:rStyle w:val="Hyperlink"/>
              </w:rPr>
              <w:t>5.1.5 The Consequences of Political Fragmentation</w:t>
            </w:r>
            <w:r w:rsidR="00C21F52">
              <w:rPr>
                <w:webHidden/>
              </w:rPr>
              <w:tab/>
            </w:r>
            <w:r w:rsidR="00C21F52">
              <w:rPr>
                <w:webHidden/>
              </w:rPr>
              <w:fldChar w:fldCharType="begin"/>
            </w:r>
            <w:r w:rsidR="00C21F52">
              <w:rPr>
                <w:webHidden/>
              </w:rPr>
              <w:instrText xml:space="preserve"> PAGEREF _Toc184131633 \h </w:instrText>
            </w:r>
            <w:r w:rsidR="00C21F52">
              <w:rPr>
                <w:webHidden/>
              </w:rPr>
            </w:r>
            <w:r w:rsidR="00C21F52">
              <w:rPr>
                <w:webHidden/>
              </w:rPr>
              <w:fldChar w:fldCharType="separate"/>
            </w:r>
            <w:r w:rsidR="00C21F52">
              <w:rPr>
                <w:webHidden/>
              </w:rPr>
              <w:t>42</w:t>
            </w:r>
            <w:r w:rsidR="00C21F52">
              <w:rPr>
                <w:webHidden/>
              </w:rPr>
              <w:fldChar w:fldCharType="end"/>
            </w:r>
          </w:hyperlink>
        </w:p>
        <w:p w14:paraId="21BC8C44" w14:textId="02A79BB9" w:rsidR="00C21F52" w:rsidRDefault="00BC3526">
          <w:pPr>
            <w:pStyle w:val="TOC7"/>
          </w:pPr>
          <w:hyperlink w:anchor="_Toc184131634" w:history="1">
            <w:r w:rsidR="00C21F52" w:rsidRPr="001D0D28">
              <w:rPr>
                <w:rStyle w:val="Hyperlink"/>
              </w:rPr>
              <w:t>5.1.6 Pathways to Rebuild Political Stability</w:t>
            </w:r>
            <w:r w:rsidR="00C21F52">
              <w:rPr>
                <w:webHidden/>
              </w:rPr>
              <w:tab/>
            </w:r>
            <w:r w:rsidR="00C21F52">
              <w:rPr>
                <w:webHidden/>
              </w:rPr>
              <w:fldChar w:fldCharType="begin"/>
            </w:r>
            <w:r w:rsidR="00C21F52">
              <w:rPr>
                <w:webHidden/>
              </w:rPr>
              <w:instrText xml:space="preserve"> PAGEREF _Toc184131634 \h </w:instrText>
            </w:r>
            <w:r w:rsidR="00C21F52">
              <w:rPr>
                <w:webHidden/>
              </w:rPr>
            </w:r>
            <w:r w:rsidR="00C21F52">
              <w:rPr>
                <w:webHidden/>
              </w:rPr>
              <w:fldChar w:fldCharType="separate"/>
            </w:r>
            <w:r w:rsidR="00C21F52">
              <w:rPr>
                <w:webHidden/>
              </w:rPr>
              <w:t>42</w:t>
            </w:r>
            <w:r w:rsidR="00C21F52">
              <w:rPr>
                <w:webHidden/>
              </w:rPr>
              <w:fldChar w:fldCharType="end"/>
            </w:r>
          </w:hyperlink>
        </w:p>
        <w:p w14:paraId="595DDA67" w14:textId="5171C84B" w:rsidR="00C21F52" w:rsidRDefault="00BC3526">
          <w:pPr>
            <w:pStyle w:val="TOC2"/>
            <w:rPr>
              <w:noProof/>
              <w:kern w:val="2"/>
              <w:lang w:eastAsia="en-US"/>
              <w14:ligatures w14:val="standardContextual"/>
            </w:rPr>
          </w:pPr>
          <w:hyperlink w:anchor="_Toc184131635" w:history="1">
            <w:r w:rsidR="00C21F52" w:rsidRPr="001D0D28">
              <w:rPr>
                <w:rStyle w:val="Hyperlink"/>
                <w:noProof/>
              </w:rPr>
              <w:t>5.2 Social Unrest and Polarization</w:t>
            </w:r>
            <w:r w:rsidR="00C21F52">
              <w:rPr>
                <w:noProof/>
                <w:webHidden/>
              </w:rPr>
              <w:tab/>
            </w:r>
            <w:r w:rsidR="00C21F52">
              <w:rPr>
                <w:noProof/>
                <w:webHidden/>
              </w:rPr>
              <w:fldChar w:fldCharType="begin"/>
            </w:r>
            <w:r w:rsidR="00C21F52">
              <w:rPr>
                <w:noProof/>
                <w:webHidden/>
              </w:rPr>
              <w:instrText xml:space="preserve"> PAGEREF _Toc184131635 \h </w:instrText>
            </w:r>
            <w:r w:rsidR="00C21F52">
              <w:rPr>
                <w:noProof/>
                <w:webHidden/>
              </w:rPr>
            </w:r>
            <w:r w:rsidR="00C21F52">
              <w:rPr>
                <w:noProof/>
                <w:webHidden/>
              </w:rPr>
              <w:fldChar w:fldCharType="separate"/>
            </w:r>
            <w:r w:rsidR="00C21F52">
              <w:rPr>
                <w:noProof/>
                <w:webHidden/>
              </w:rPr>
              <w:t>42</w:t>
            </w:r>
            <w:r w:rsidR="00C21F52">
              <w:rPr>
                <w:noProof/>
                <w:webHidden/>
              </w:rPr>
              <w:fldChar w:fldCharType="end"/>
            </w:r>
          </w:hyperlink>
        </w:p>
        <w:p w14:paraId="0090891F" w14:textId="481F73BD" w:rsidR="00C21F52" w:rsidRDefault="00BC3526">
          <w:pPr>
            <w:pStyle w:val="TOC7"/>
          </w:pPr>
          <w:hyperlink w:anchor="_Toc184131636" w:history="1">
            <w:r w:rsidR="00C21F52" w:rsidRPr="001D0D28">
              <w:rPr>
                <w:rStyle w:val="Hyperlink"/>
              </w:rPr>
              <w:t>5.2.1 The Roots of Social Unrest</w:t>
            </w:r>
            <w:r w:rsidR="00C21F52">
              <w:rPr>
                <w:webHidden/>
              </w:rPr>
              <w:tab/>
            </w:r>
            <w:r w:rsidR="00C21F52">
              <w:rPr>
                <w:webHidden/>
              </w:rPr>
              <w:fldChar w:fldCharType="begin"/>
            </w:r>
            <w:r w:rsidR="00C21F52">
              <w:rPr>
                <w:webHidden/>
              </w:rPr>
              <w:instrText xml:space="preserve"> PAGEREF _Toc184131636 \h </w:instrText>
            </w:r>
            <w:r w:rsidR="00C21F52">
              <w:rPr>
                <w:webHidden/>
              </w:rPr>
            </w:r>
            <w:r w:rsidR="00C21F52">
              <w:rPr>
                <w:webHidden/>
              </w:rPr>
              <w:fldChar w:fldCharType="separate"/>
            </w:r>
            <w:r w:rsidR="00C21F52">
              <w:rPr>
                <w:webHidden/>
              </w:rPr>
              <w:t>42</w:t>
            </w:r>
            <w:r w:rsidR="00C21F52">
              <w:rPr>
                <w:webHidden/>
              </w:rPr>
              <w:fldChar w:fldCharType="end"/>
            </w:r>
          </w:hyperlink>
        </w:p>
        <w:p w14:paraId="43E92CB9" w14:textId="58670A60" w:rsidR="00C21F52" w:rsidRDefault="00BC3526">
          <w:pPr>
            <w:pStyle w:val="TOC7"/>
          </w:pPr>
          <w:hyperlink w:anchor="_Toc184131637" w:history="1">
            <w:r w:rsidR="00C21F52" w:rsidRPr="001D0D28">
              <w:rPr>
                <w:rStyle w:val="Hyperlink"/>
              </w:rPr>
              <w:t>5.2.2 The Escalation of Polarization</w:t>
            </w:r>
            <w:r w:rsidR="00C21F52">
              <w:rPr>
                <w:webHidden/>
              </w:rPr>
              <w:tab/>
            </w:r>
            <w:r w:rsidR="00C21F52">
              <w:rPr>
                <w:webHidden/>
              </w:rPr>
              <w:fldChar w:fldCharType="begin"/>
            </w:r>
            <w:r w:rsidR="00C21F52">
              <w:rPr>
                <w:webHidden/>
              </w:rPr>
              <w:instrText xml:space="preserve"> PAGEREF _Toc184131637 \h </w:instrText>
            </w:r>
            <w:r w:rsidR="00C21F52">
              <w:rPr>
                <w:webHidden/>
              </w:rPr>
            </w:r>
            <w:r w:rsidR="00C21F52">
              <w:rPr>
                <w:webHidden/>
              </w:rPr>
              <w:fldChar w:fldCharType="separate"/>
            </w:r>
            <w:r w:rsidR="00C21F52">
              <w:rPr>
                <w:webHidden/>
              </w:rPr>
              <w:t>42</w:t>
            </w:r>
            <w:r w:rsidR="00C21F52">
              <w:rPr>
                <w:webHidden/>
              </w:rPr>
              <w:fldChar w:fldCharType="end"/>
            </w:r>
          </w:hyperlink>
        </w:p>
        <w:p w14:paraId="63659377" w14:textId="6BAF1DF4" w:rsidR="00C21F52" w:rsidRDefault="00BC3526">
          <w:pPr>
            <w:pStyle w:val="TOC7"/>
          </w:pPr>
          <w:hyperlink w:anchor="_Toc184131638" w:history="1">
            <w:r w:rsidR="00C21F52" w:rsidRPr="001D0D28">
              <w:rPr>
                <w:rStyle w:val="Hyperlink"/>
              </w:rPr>
              <w:t>5.2.3 Manifestations of Social Unrest</w:t>
            </w:r>
            <w:r w:rsidR="00C21F52">
              <w:rPr>
                <w:webHidden/>
              </w:rPr>
              <w:tab/>
            </w:r>
            <w:r w:rsidR="00C21F52">
              <w:rPr>
                <w:webHidden/>
              </w:rPr>
              <w:fldChar w:fldCharType="begin"/>
            </w:r>
            <w:r w:rsidR="00C21F52">
              <w:rPr>
                <w:webHidden/>
              </w:rPr>
              <w:instrText xml:space="preserve"> PAGEREF _Toc184131638 \h </w:instrText>
            </w:r>
            <w:r w:rsidR="00C21F52">
              <w:rPr>
                <w:webHidden/>
              </w:rPr>
            </w:r>
            <w:r w:rsidR="00C21F52">
              <w:rPr>
                <w:webHidden/>
              </w:rPr>
              <w:fldChar w:fldCharType="separate"/>
            </w:r>
            <w:r w:rsidR="00C21F52">
              <w:rPr>
                <w:webHidden/>
              </w:rPr>
              <w:t>42</w:t>
            </w:r>
            <w:r w:rsidR="00C21F52">
              <w:rPr>
                <w:webHidden/>
              </w:rPr>
              <w:fldChar w:fldCharType="end"/>
            </w:r>
          </w:hyperlink>
        </w:p>
        <w:p w14:paraId="4AD734DD" w14:textId="229B5004" w:rsidR="00C21F52" w:rsidRDefault="00BC3526">
          <w:pPr>
            <w:pStyle w:val="TOC7"/>
          </w:pPr>
          <w:hyperlink w:anchor="_Toc184131639" w:history="1">
            <w:r w:rsidR="00C21F52" w:rsidRPr="001D0D28">
              <w:rPr>
                <w:rStyle w:val="Hyperlink"/>
              </w:rPr>
              <w:t>5.2.4 The Role of Identity in Social Unrest</w:t>
            </w:r>
            <w:r w:rsidR="00C21F52">
              <w:rPr>
                <w:webHidden/>
              </w:rPr>
              <w:tab/>
            </w:r>
            <w:r w:rsidR="00C21F52">
              <w:rPr>
                <w:webHidden/>
              </w:rPr>
              <w:fldChar w:fldCharType="begin"/>
            </w:r>
            <w:r w:rsidR="00C21F52">
              <w:rPr>
                <w:webHidden/>
              </w:rPr>
              <w:instrText xml:space="preserve"> PAGEREF _Toc184131639 \h </w:instrText>
            </w:r>
            <w:r w:rsidR="00C21F52">
              <w:rPr>
                <w:webHidden/>
              </w:rPr>
            </w:r>
            <w:r w:rsidR="00C21F52">
              <w:rPr>
                <w:webHidden/>
              </w:rPr>
              <w:fldChar w:fldCharType="separate"/>
            </w:r>
            <w:r w:rsidR="00C21F52">
              <w:rPr>
                <w:webHidden/>
              </w:rPr>
              <w:t>43</w:t>
            </w:r>
            <w:r w:rsidR="00C21F52">
              <w:rPr>
                <w:webHidden/>
              </w:rPr>
              <w:fldChar w:fldCharType="end"/>
            </w:r>
          </w:hyperlink>
        </w:p>
        <w:p w14:paraId="3D13ED0F" w14:textId="6A1F2025" w:rsidR="00C21F52" w:rsidRDefault="00BC3526">
          <w:pPr>
            <w:pStyle w:val="TOC7"/>
          </w:pPr>
          <w:hyperlink w:anchor="_Toc184131640" w:history="1">
            <w:r w:rsidR="00C21F52" w:rsidRPr="001D0D28">
              <w:rPr>
                <w:rStyle w:val="Hyperlink"/>
              </w:rPr>
              <w:t>5.2.5 The Costs of Social Unrest and Polarization</w:t>
            </w:r>
            <w:r w:rsidR="00C21F52">
              <w:rPr>
                <w:webHidden/>
              </w:rPr>
              <w:tab/>
            </w:r>
            <w:r w:rsidR="00C21F52">
              <w:rPr>
                <w:webHidden/>
              </w:rPr>
              <w:fldChar w:fldCharType="begin"/>
            </w:r>
            <w:r w:rsidR="00C21F52">
              <w:rPr>
                <w:webHidden/>
              </w:rPr>
              <w:instrText xml:space="preserve"> PAGEREF _Toc184131640 \h </w:instrText>
            </w:r>
            <w:r w:rsidR="00C21F52">
              <w:rPr>
                <w:webHidden/>
              </w:rPr>
            </w:r>
            <w:r w:rsidR="00C21F52">
              <w:rPr>
                <w:webHidden/>
              </w:rPr>
              <w:fldChar w:fldCharType="separate"/>
            </w:r>
            <w:r w:rsidR="00C21F52">
              <w:rPr>
                <w:webHidden/>
              </w:rPr>
              <w:t>43</w:t>
            </w:r>
            <w:r w:rsidR="00C21F52">
              <w:rPr>
                <w:webHidden/>
              </w:rPr>
              <w:fldChar w:fldCharType="end"/>
            </w:r>
          </w:hyperlink>
        </w:p>
        <w:p w14:paraId="407A2C12" w14:textId="3C966F4A" w:rsidR="00C21F52" w:rsidRDefault="00BC3526">
          <w:pPr>
            <w:pStyle w:val="TOC7"/>
          </w:pPr>
          <w:hyperlink w:anchor="_Toc184131641" w:history="1">
            <w:r w:rsidR="00C21F52" w:rsidRPr="001D0D28">
              <w:rPr>
                <w:rStyle w:val="Hyperlink"/>
              </w:rPr>
              <w:t>5.2.6 Pathways to Address Unrest and Reduce Polarization</w:t>
            </w:r>
            <w:r w:rsidR="00C21F52">
              <w:rPr>
                <w:webHidden/>
              </w:rPr>
              <w:tab/>
            </w:r>
            <w:r w:rsidR="00C21F52">
              <w:rPr>
                <w:webHidden/>
              </w:rPr>
              <w:fldChar w:fldCharType="begin"/>
            </w:r>
            <w:r w:rsidR="00C21F52">
              <w:rPr>
                <w:webHidden/>
              </w:rPr>
              <w:instrText xml:space="preserve"> PAGEREF _Toc184131641 \h </w:instrText>
            </w:r>
            <w:r w:rsidR="00C21F52">
              <w:rPr>
                <w:webHidden/>
              </w:rPr>
            </w:r>
            <w:r w:rsidR="00C21F52">
              <w:rPr>
                <w:webHidden/>
              </w:rPr>
              <w:fldChar w:fldCharType="separate"/>
            </w:r>
            <w:r w:rsidR="00C21F52">
              <w:rPr>
                <w:webHidden/>
              </w:rPr>
              <w:t>43</w:t>
            </w:r>
            <w:r w:rsidR="00C21F52">
              <w:rPr>
                <w:webHidden/>
              </w:rPr>
              <w:fldChar w:fldCharType="end"/>
            </w:r>
          </w:hyperlink>
        </w:p>
        <w:p w14:paraId="29F97D4A" w14:textId="78CF8988" w:rsidR="00C21F52" w:rsidRDefault="00BC3526">
          <w:pPr>
            <w:pStyle w:val="TOC2"/>
            <w:rPr>
              <w:noProof/>
              <w:kern w:val="2"/>
              <w:lang w:eastAsia="en-US"/>
              <w14:ligatures w14:val="standardContextual"/>
            </w:rPr>
          </w:pPr>
          <w:hyperlink w:anchor="_Toc184131642" w:history="1">
            <w:r w:rsidR="00C21F52" w:rsidRPr="001D0D28">
              <w:rPr>
                <w:rStyle w:val="Hyperlink"/>
                <w:noProof/>
              </w:rPr>
              <w:t>5.3 Economic Collapse and Inequality</w:t>
            </w:r>
            <w:r w:rsidR="00C21F52">
              <w:rPr>
                <w:noProof/>
                <w:webHidden/>
              </w:rPr>
              <w:tab/>
            </w:r>
            <w:r w:rsidR="00C21F52">
              <w:rPr>
                <w:noProof/>
                <w:webHidden/>
              </w:rPr>
              <w:fldChar w:fldCharType="begin"/>
            </w:r>
            <w:r w:rsidR="00C21F52">
              <w:rPr>
                <w:noProof/>
                <w:webHidden/>
              </w:rPr>
              <w:instrText xml:space="preserve"> PAGEREF _Toc184131642 \h </w:instrText>
            </w:r>
            <w:r w:rsidR="00C21F52">
              <w:rPr>
                <w:noProof/>
                <w:webHidden/>
              </w:rPr>
            </w:r>
            <w:r w:rsidR="00C21F52">
              <w:rPr>
                <w:noProof/>
                <w:webHidden/>
              </w:rPr>
              <w:fldChar w:fldCharType="separate"/>
            </w:r>
            <w:r w:rsidR="00C21F52">
              <w:rPr>
                <w:noProof/>
                <w:webHidden/>
              </w:rPr>
              <w:t>43</w:t>
            </w:r>
            <w:r w:rsidR="00C21F52">
              <w:rPr>
                <w:noProof/>
                <w:webHidden/>
              </w:rPr>
              <w:fldChar w:fldCharType="end"/>
            </w:r>
          </w:hyperlink>
        </w:p>
        <w:p w14:paraId="6348560C" w14:textId="1FE00E89" w:rsidR="00C21F52" w:rsidRDefault="00BC3526">
          <w:pPr>
            <w:pStyle w:val="TOC7"/>
          </w:pPr>
          <w:hyperlink w:anchor="_Toc184131643" w:history="1">
            <w:r w:rsidR="00C21F52" w:rsidRPr="001D0D28">
              <w:rPr>
                <w:rStyle w:val="Hyperlink"/>
              </w:rPr>
              <w:t>5.3.1 The Dynamics of Economic Collapse</w:t>
            </w:r>
            <w:r w:rsidR="00C21F52">
              <w:rPr>
                <w:webHidden/>
              </w:rPr>
              <w:tab/>
            </w:r>
            <w:r w:rsidR="00C21F52">
              <w:rPr>
                <w:webHidden/>
              </w:rPr>
              <w:fldChar w:fldCharType="begin"/>
            </w:r>
            <w:r w:rsidR="00C21F52">
              <w:rPr>
                <w:webHidden/>
              </w:rPr>
              <w:instrText xml:space="preserve"> PAGEREF _Toc184131643 \h </w:instrText>
            </w:r>
            <w:r w:rsidR="00C21F52">
              <w:rPr>
                <w:webHidden/>
              </w:rPr>
            </w:r>
            <w:r w:rsidR="00C21F52">
              <w:rPr>
                <w:webHidden/>
              </w:rPr>
              <w:fldChar w:fldCharType="separate"/>
            </w:r>
            <w:r w:rsidR="00C21F52">
              <w:rPr>
                <w:webHidden/>
              </w:rPr>
              <w:t>43</w:t>
            </w:r>
            <w:r w:rsidR="00C21F52">
              <w:rPr>
                <w:webHidden/>
              </w:rPr>
              <w:fldChar w:fldCharType="end"/>
            </w:r>
          </w:hyperlink>
        </w:p>
        <w:p w14:paraId="691A0637" w14:textId="47210FDF" w:rsidR="00C21F52" w:rsidRDefault="00BC3526">
          <w:pPr>
            <w:pStyle w:val="TOC7"/>
          </w:pPr>
          <w:hyperlink w:anchor="_Toc184131644" w:history="1">
            <w:r w:rsidR="00C21F52" w:rsidRPr="001D0D28">
              <w:rPr>
                <w:rStyle w:val="Hyperlink"/>
              </w:rPr>
              <w:t>5.3.2 The Widening Wealth Gap</w:t>
            </w:r>
            <w:r w:rsidR="00C21F52">
              <w:rPr>
                <w:webHidden/>
              </w:rPr>
              <w:tab/>
            </w:r>
            <w:r w:rsidR="00C21F52">
              <w:rPr>
                <w:webHidden/>
              </w:rPr>
              <w:fldChar w:fldCharType="begin"/>
            </w:r>
            <w:r w:rsidR="00C21F52">
              <w:rPr>
                <w:webHidden/>
              </w:rPr>
              <w:instrText xml:space="preserve"> PAGEREF _Toc184131644 \h </w:instrText>
            </w:r>
            <w:r w:rsidR="00C21F52">
              <w:rPr>
                <w:webHidden/>
              </w:rPr>
            </w:r>
            <w:r w:rsidR="00C21F52">
              <w:rPr>
                <w:webHidden/>
              </w:rPr>
              <w:fldChar w:fldCharType="separate"/>
            </w:r>
            <w:r w:rsidR="00C21F52">
              <w:rPr>
                <w:webHidden/>
              </w:rPr>
              <w:t>43</w:t>
            </w:r>
            <w:r w:rsidR="00C21F52">
              <w:rPr>
                <w:webHidden/>
              </w:rPr>
              <w:fldChar w:fldCharType="end"/>
            </w:r>
          </w:hyperlink>
        </w:p>
        <w:p w14:paraId="266D4F7D" w14:textId="1F1DC7A4" w:rsidR="00C21F52" w:rsidRDefault="00BC3526">
          <w:pPr>
            <w:pStyle w:val="TOC7"/>
          </w:pPr>
          <w:hyperlink w:anchor="_Toc184131645" w:history="1">
            <w:r w:rsidR="00C21F52" w:rsidRPr="001D0D28">
              <w:rPr>
                <w:rStyle w:val="Hyperlink"/>
              </w:rPr>
              <w:t>5.3.3 The Social Consequences of Inequality</w:t>
            </w:r>
            <w:r w:rsidR="00C21F52">
              <w:rPr>
                <w:webHidden/>
              </w:rPr>
              <w:tab/>
            </w:r>
            <w:r w:rsidR="00C21F52">
              <w:rPr>
                <w:webHidden/>
              </w:rPr>
              <w:fldChar w:fldCharType="begin"/>
            </w:r>
            <w:r w:rsidR="00C21F52">
              <w:rPr>
                <w:webHidden/>
              </w:rPr>
              <w:instrText xml:space="preserve"> PAGEREF _Toc184131645 \h </w:instrText>
            </w:r>
            <w:r w:rsidR="00C21F52">
              <w:rPr>
                <w:webHidden/>
              </w:rPr>
            </w:r>
            <w:r w:rsidR="00C21F52">
              <w:rPr>
                <w:webHidden/>
              </w:rPr>
              <w:fldChar w:fldCharType="separate"/>
            </w:r>
            <w:r w:rsidR="00C21F52">
              <w:rPr>
                <w:webHidden/>
              </w:rPr>
              <w:t>43</w:t>
            </w:r>
            <w:r w:rsidR="00C21F52">
              <w:rPr>
                <w:webHidden/>
              </w:rPr>
              <w:fldChar w:fldCharType="end"/>
            </w:r>
          </w:hyperlink>
        </w:p>
        <w:p w14:paraId="4A8F2A47" w14:textId="1F7773E1" w:rsidR="00C21F52" w:rsidRDefault="00BC3526">
          <w:pPr>
            <w:pStyle w:val="TOC7"/>
          </w:pPr>
          <w:hyperlink w:anchor="_Toc184131646" w:history="1">
            <w:r w:rsidR="00C21F52" w:rsidRPr="001D0D28">
              <w:rPr>
                <w:rStyle w:val="Hyperlink"/>
              </w:rPr>
              <w:t>5.3.4 Case Studies in Economic Collapse</w:t>
            </w:r>
            <w:r w:rsidR="00C21F52">
              <w:rPr>
                <w:webHidden/>
              </w:rPr>
              <w:tab/>
            </w:r>
            <w:r w:rsidR="00C21F52">
              <w:rPr>
                <w:webHidden/>
              </w:rPr>
              <w:fldChar w:fldCharType="begin"/>
            </w:r>
            <w:r w:rsidR="00C21F52">
              <w:rPr>
                <w:webHidden/>
              </w:rPr>
              <w:instrText xml:space="preserve"> PAGEREF _Toc184131646 \h </w:instrText>
            </w:r>
            <w:r w:rsidR="00C21F52">
              <w:rPr>
                <w:webHidden/>
              </w:rPr>
            </w:r>
            <w:r w:rsidR="00C21F52">
              <w:rPr>
                <w:webHidden/>
              </w:rPr>
              <w:fldChar w:fldCharType="separate"/>
            </w:r>
            <w:r w:rsidR="00C21F52">
              <w:rPr>
                <w:webHidden/>
              </w:rPr>
              <w:t>43</w:t>
            </w:r>
            <w:r w:rsidR="00C21F52">
              <w:rPr>
                <w:webHidden/>
              </w:rPr>
              <w:fldChar w:fldCharType="end"/>
            </w:r>
          </w:hyperlink>
        </w:p>
        <w:p w14:paraId="7155C4A6" w14:textId="3D6C5C04" w:rsidR="00C21F52" w:rsidRDefault="00BC3526">
          <w:pPr>
            <w:pStyle w:val="TOC7"/>
          </w:pPr>
          <w:hyperlink w:anchor="_Toc184131647" w:history="1">
            <w:r w:rsidR="00C21F52" w:rsidRPr="001D0D28">
              <w:rPr>
                <w:rStyle w:val="Hyperlink"/>
              </w:rPr>
              <w:t>5.3.5 The Vicious Cycle of Inequality and Collapse</w:t>
            </w:r>
            <w:r w:rsidR="00C21F52">
              <w:rPr>
                <w:webHidden/>
              </w:rPr>
              <w:tab/>
            </w:r>
            <w:r w:rsidR="00C21F52">
              <w:rPr>
                <w:webHidden/>
              </w:rPr>
              <w:fldChar w:fldCharType="begin"/>
            </w:r>
            <w:r w:rsidR="00C21F52">
              <w:rPr>
                <w:webHidden/>
              </w:rPr>
              <w:instrText xml:space="preserve"> PAGEREF _Toc184131647 \h </w:instrText>
            </w:r>
            <w:r w:rsidR="00C21F52">
              <w:rPr>
                <w:webHidden/>
              </w:rPr>
            </w:r>
            <w:r w:rsidR="00C21F52">
              <w:rPr>
                <w:webHidden/>
              </w:rPr>
              <w:fldChar w:fldCharType="separate"/>
            </w:r>
            <w:r w:rsidR="00C21F52">
              <w:rPr>
                <w:webHidden/>
              </w:rPr>
              <w:t>43</w:t>
            </w:r>
            <w:r w:rsidR="00C21F52">
              <w:rPr>
                <w:webHidden/>
              </w:rPr>
              <w:fldChar w:fldCharType="end"/>
            </w:r>
          </w:hyperlink>
        </w:p>
        <w:p w14:paraId="026612DD" w14:textId="63E63B79" w:rsidR="00C21F52" w:rsidRDefault="00BC3526">
          <w:pPr>
            <w:pStyle w:val="TOC7"/>
          </w:pPr>
          <w:hyperlink w:anchor="_Toc184131648" w:history="1">
            <w:r w:rsidR="00C21F52" w:rsidRPr="001D0D28">
              <w:rPr>
                <w:rStyle w:val="Hyperlink"/>
              </w:rPr>
              <w:t>5.3.6 Pathways to Economic Resilience</w:t>
            </w:r>
            <w:r w:rsidR="00C21F52">
              <w:rPr>
                <w:webHidden/>
              </w:rPr>
              <w:tab/>
            </w:r>
            <w:r w:rsidR="00C21F52">
              <w:rPr>
                <w:webHidden/>
              </w:rPr>
              <w:fldChar w:fldCharType="begin"/>
            </w:r>
            <w:r w:rsidR="00C21F52">
              <w:rPr>
                <w:webHidden/>
              </w:rPr>
              <w:instrText xml:space="preserve"> PAGEREF _Toc184131648 \h </w:instrText>
            </w:r>
            <w:r w:rsidR="00C21F52">
              <w:rPr>
                <w:webHidden/>
              </w:rPr>
            </w:r>
            <w:r w:rsidR="00C21F52">
              <w:rPr>
                <w:webHidden/>
              </w:rPr>
              <w:fldChar w:fldCharType="separate"/>
            </w:r>
            <w:r w:rsidR="00C21F52">
              <w:rPr>
                <w:webHidden/>
              </w:rPr>
              <w:t>43</w:t>
            </w:r>
            <w:r w:rsidR="00C21F52">
              <w:rPr>
                <w:webHidden/>
              </w:rPr>
              <w:fldChar w:fldCharType="end"/>
            </w:r>
          </w:hyperlink>
        </w:p>
        <w:p w14:paraId="20EE53D2" w14:textId="1F28B3DE" w:rsidR="00C21F52" w:rsidRDefault="00BC3526">
          <w:pPr>
            <w:pStyle w:val="TOC2"/>
            <w:rPr>
              <w:noProof/>
              <w:kern w:val="2"/>
              <w:lang w:eastAsia="en-US"/>
              <w14:ligatures w14:val="standardContextual"/>
            </w:rPr>
          </w:pPr>
          <w:hyperlink w:anchor="_Toc184131649" w:history="1">
            <w:r w:rsidR="00C21F52" w:rsidRPr="001D0D28">
              <w:rPr>
                <w:rStyle w:val="Hyperlink"/>
                <w:noProof/>
              </w:rPr>
              <w:t>5.4 Environmental Degradation and Global Risks</w:t>
            </w:r>
            <w:r w:rsidR="00C21F52">
              <w:rPr>
                <w:noProof/>
                <w:webHidden/>
              </w:rPr>
              <w:tab/>
            </w:r>
            <w:r w:rsidR="00C21F52">
              <w:rPr>
                <w:noProof/>
                <w:webHidden/>
              </w:rPr>
              <w:fldChar w:fldCharType="begin"/>
            </w:r>
            <w:r w:rsidR="00C21F52">
              <w:rPr>
                <w:noProof/>
                <w:webHidden/>
              </w:rPr>
              <w:instrText xml:space="preserve"> PAGEREF _Toc184131649 \h </w:instrText>
            </w:r>
            <w:r w:rsidR="00C21F52">
              <w:rPr>
                <w:noProof/>
                <w:webHidden/>
              </w:rPr>
            </w:r>
            <w:r w:rsidR="00C21F52">
              <w:rPr>
                <w:noProof/>
                <w:webHidden/>
              </w:rPr>
              <w:fldChar w:fldCharType="separate"/>
            </w:r>
            <w:r w:rsidR="00C21F52">
              <w:rPr>
                <w:noProof/>
                <w:webHidden/>
              </w:rPr>
              <w:t>44</w:t>
            </w:r>
            <w:r w:rsidR="00C21F52">
              <w:rPr>
                <w:noProof/>
                <w:webHidden/>
              </w:rPr>
              <w:fldChar w:fldCharType="end"/>
            </w:r>
          </w:hyperlink>
        </w:p>
        <w:p w14:paraId="72126738" w14:textId="05FE75ED" w:rsidR="00C21F52" w:rsidRDefault="00BC3526">
          <w:pPr>
            <w:pStyle w:val="TOC7"/>
          </w:pPr>
          <w:hyperlink w:anchor="_Toc184131650" w:history="1">
            <w:r w:rsidR="00C21F52" w:rsidRPr="001D0D28">
              <w:rPr>
                <w:rStyle w:val="Hyperlink"/>
              </w:rPr>
              <w:t>5.4.1 The Interconnection Between Environmental and Social Instability</w:t>
            </w:r>
            <w:r w:rsidR="00C21F52">
              <w:rPr>
                <w:webHidden/>
              </w:rPr>
              <w:tab/>
            </w:r>
            <w:r w:rsidR="00C21F52">
              <w:rPr>
                <w:webHidden/>
              </w:rPr>
              <w:fldChar w:fldCharType="begin"/>
            </w:r>
            <w:r w:rsidR="00C21F52">
              <w:rPr>
                <w:webHidden/>
              </w:rPr>
              <w:instrText xml:space="preserve"> PAGEREF _Toc184131650 \h </w:instrText>
            </w:r>
            <w:r w:rsidR="00C21F52">
              <w:rPr>
                <w:webHidden/>
              </w:rPr>
            </w:r>
            <w:r w:rsidR="00C21F52">
              <w:rPr>
                <w:webHidden/>
              </w:rPr>
              <w:fldChar w:fldCharType="separate"/>
            </w:r>
            <w:r w:rsidR="00C21F52">
              <w:rPr>
                <w:webHidden/>
              </w:rPr>
              <w:t>44</w:t>
            </w:r>
            <w:r w:rsidR="00C21F52">
              <w:rPr>
                <w:webHidden/>
              </w:rPr>
              <w:fldChar w:fldCharType="end"/>
            </w:r>
          </w:hyperlink>
        </w:p>
        <w:p w14:paraId="470ECE92" w14:textId="17AE9EC5" w:rsidR="00C21F52" w:rsidRDefault="00BC3526">
          <w:pPr>
            <w:pStyle w:val="TOC7"/>
          </w:pPr>
          <w:hyperlink w:anchor="_Toc184131651" w:history="1">
            <w:r w:rsidR="00C21F52" w:rsidRPr="001D0D28">
              <w:rPr>
                <w:rStyle w:val="Hyperlink"/>
              </w:rPr>
              <w:t>5.4.2 The Global Nature of Environmental Risks</w:t>
            </w:r>
            <w:r w:rsidR="00C21F52">
              <w:rPr>
                <w:webHidden/>
              </w:rPr>
              <w:tab/>
            </w:r>
            <w:r w:rsidR="00C21F52">
              <w:rPr>
                <w:webHidden/>
              </w:rPr>
              <w:fldChar w:fldCharType="begin"/>
            </w:r>
            <w:r w:rsidR="00C21F52">
              <w:rPr>
                <w:webHidden/>
              </w:rPr>
              <w:instrText xml:space="preserve"> PAGEREF _Toc184131651 \h </w:instrText>
            </w:r>
            <w:r w:rsidR="00C21F52">
              <w:rPr>
                <w:webHidden/>
              </w:rPr>
            </w:r>
            <w:r w:rsidR="00C21F52">
              <w:rPr>
                <w:webHidden/>
              </w:rPr>
              <w:fldChar w:fldCharType="separate"/>
            </w:r>
            <w:r w:rsidR="00C21F52">
              <w:rPr>
                <w:webHidden/>
              </w:rPr>
              <w:t>44</w:t>
            </w:r>
            <w:r w:rsidR="00C21F52">
              <w:rPr>
                <w:webHidden/>
              </w:rPr>
              <w:fldChar w:fldCharType="end"/>
            </w:r>
          </w:hyperlink>
        </w:p>
        <w:p w14:paraId="1E17A15D" w14:textId="438FE3E5" w:rsidR="00C21F52" w:rsidRDefault="00BC3526">
          <w:pPr>
            <w:pStyle w:val="TOC7"/>
          </w:pPr>
          <w:hyperlink w:anchor="_Toc184131652" w:history="1">
            <w:r w:rsidR="00C21F52" w:rsidRPr="001D0D28">
              <w:rPr>
                <w:rStyle w:val="Hyperlink"/>
              </w:rPr>
              <w:t>5.4.3 Environmental Injustice and Inequality</w:t>
            </w:r>
            <w:r w:rsidR="00C21F52">
              <w:rPr>
                <w:webHidden/>
              </w:rPr>
              <w:tab/>
            </w:r>
            <w:r w:rsidR="00C21F52">
              <w:rPr>
                <w:webHidden/>
              </w:rPr>
              <w:fldChar w:fldCharType="begin"/>
            </w:r>
            <w:r w:rsidR="00C21F52">
              <w:rPr>
                <w:webHidden/>
              </w:rPr>
              <w:instrText xml:space="preserve"> PAGEREF _Toc184131652 \h </w:instrText>
            </w:r>
            <w:r w:rsidR="00C21F52">
              <w:rPr>
                <w:webHidden/>
              </w:rPr>
            </w:r>
            <w:r w:rsidR="00C21F52">
              <w:rPr>
                <w:webHidden/>
              </w:rPr>
              <w:fldChar w:fldCharType="separate"/>
            </w:r>
            <w:r w:rsidR="00C21F52">
              <w:rPr>
                <w:webHidden/>
              </w:rPr>
              <w:t>44</w:t>
            </w:r>
            <w:r w:rsidR="00C21F52">
              <w:rPr>
                <w:webHidden/>
              </w:rPr>
              <w:fldChar w:fldCharType="end"/>
            </w:r>
          </w:hyperlink>
        </w:p>
        <w:p w14:paraId="0B963CF6" w14:textId="7286B9FB" w:rsidR="00C21F52" w:rsidRDefault="00BC3526">
          <w:pPr>
            <w:pStyle w:val="TOC7"/>
          </w:pPr>
          <w:hyperlink w:anchor="_Toc184131653" w:history="1">
            <w:r w:rsidR="00C21F52" w:rsidRPr="001D0D28">
              <w:rPr>
                <w:rStyle w:val="Hyperlink"/>
              </w:rPr>
              <w:t>5.4.4 The Role of Political Inaction and Corporate Interests</w:t>
            </w:r>
            <w:r w:rsidR="00C21F52">
              <w:rPr>
                <w:webHidden/>
              </w:rPr>
              <w:tab/>
            </w:r>
            <w:r w:rsidR="00C21F52">
              <w:rPr>
                <w:webHidden/>
              </w:rPr>
              <w:fldChar w:fldCharType="begin"/>
            </w:r>
            <w:r w:rsidR="00C21F52">
              <w:rPr>
                <w:webHidden/>
              </w:rPr>
              <w:instrText xml:space="preserve"> PAGEREF _Toc184131653 \h </w:instrText>
            </w:r>
            <w:r w:rsidR="00C21F52">
              <w:rPr>
                <w:webHidden/>
              </w:rPr>
            </w:r>
            <w:r w:rsidR="00C21F52">
              <w:rPr>
                <w:webHidden/>
              </w:rPr>
              <w:fldChar w:fldCharType="separate"/>
            </w:r>
            <w:r w:rsidR="00C21F52">
              <w:rPr>
                <w:webHidden/>
              </w:rPr>
              <w:t>44</w:t>
            </w:r>
            <w:r w:rsidR="00C21F52">
              <w:rPr>
                <w:webHidden/>
              </w:rPr>
              <w:fldChar w:fldCharType="end"/>
            </w:r>
          </w:hyperlink>
        </w:p>
        <w:p w14:paraId="1DAD6A7B" w14:textId="2272F31C" w:rsidR="00C21F52" w:rsidRDefault="00BC3526">
          <w:pPr>
            <w:pStyle w:val="TOC7"/>
          </w:pPr>
          <w:hyperlink w:anchor="_Toc184131654" w:history="1">
            <w:r w:rsidR="00C21F52" w:rsidRPr="001D0D28">
              <w:rPr>
                <w:rStyle w:val="Hyperlink"/>
              </w:rPr>
              <w:t>5.4.5 Case Studies in Environmental Degradation and Risk</w:t>
            </w:r>
            <w:r w:rsidR="00C21F52">
              <w:rPr>
                <w:webHidden/>
              </w:rPr>
              <w:tab/>
            </w:r>
            <w:r w:rsidR="00C21F52">
              <w:rPr>
                <w:webHidden/>
              </w:rPr>
              <w:fldChar w:fldCharType="begin"/>
            </w:r>
            <w:r w:rsidR="00C21F52">
              <w:rPr>
                <w:webHidden/>
              </w:rPr>
              <w:instrText xml:space="preserve"> PAGEREF _Toc184131654 \h </w:instrText>
            </w:r>
            <w:r w:rsidR="00C21F52">
              <w:rPr>
                <w:webHidden/>
              </w:rPr>
            </w:r>
            <w:r w:rsidR="00C21F52">
              <w:rPr>
                <w:webHidden/>
              </w:rPr>
              <w:fldChar w:fldCharType="separate"/>
            </w:r>
            <w:r w:rsidR="00C21F52">
              <w:rPr>
                <w:webHidden/>
              </w:rPr>
              <w:t>44</w:t>
            </w:r>
            <w:r w:rsidR="00C21F52">
              <w:rPr>
                <w:webHidden/>
              </w:rPr>
              <w:fldChar w:fldCharType="end"/>
            </w:r>
          </w:hyperlink>
        </w:p>
        <w:p w14:paraId="20DAC49B" w14:textId="148AC9C0" w:rsidR="00C21F52" w:rsidRDefault="00BC3526">
          <w:pPr>
            <w:pStyle w:val="TOC7"/>
          </w:pPr>
          <w:hyperlink w:anchor="_Toc184131655" w:history="1">
            <w:r w:rsidR="00C21F52" w:rsidRPr="001D0D28">
              <w:rPr>
                <w:rStyle w:val="Hyperlink"/>
              </w:rPr>
              <w:t>5.4.6 Pathways to Environmental Resilience</w:t>
            </w:r>
            <w:r w:rsidR="00C21F52">
              <w:rPr>
                <w:webHidden/>
              </w:rPr>
              <w:tab/>
            </w:r>
            <w:r w:rsidR="00C21F52">
              <w:rPr>
                <w:webHidden/>
              </w:rPr>
              <w:fldChar w:fldCharType="begin"/>
            </w:r>
            <w:r w:rsidR="00C21F52">
              <w:rPr>
                <w:webHidden/>
              </w:rPr>
              <w:instrText xml:space="preserve"> PAGEREF _Toc184131655 \h </w:instrText>
            </w:r>
            <w:r w:rsidR="00C21F52">
              <w:rPr>
                <w:webHidden/>
              </w:rPr>
            </w:r>
            <w:r w:rsidR="00C21F52">
              <w:rPr>
                <w:webHidden/>
              </w:rPr>
              <w:fldChar w:fldCharType="separate"/>
            </w:r>
            <w:r w:rsidR="00C21F52">
              <w:rPr>
                <w:webHidden/>
              </w:rPr>
              <w:t>44</w:t>
            </w:r>
            <w:r w:rsidR="00C21F52">
              <w:rPr>
                <w:webHidden/>
              </w:rPr>
              <w:fldChar w:fldCharType="end"/>
            </w:r>
          </w:hyperlink>
        </w:p>
        <w:p w14:paraId="03B53293" w14:textId="6A3EB807" w:rsidR="00C21F52" w:rsidRDefault="00BC3526">
          <w:pPr>
            <w:pStyle w:val="TOC1"/>
            <w:rPr>
              <w:b w:val="0"/>
              <w:bCs w:val="0"/>
              <w:kern w:val="2"/>
              <w:lang w:eastAsia="en-US"/>
              <w14:ligatures w14:val="standardContextual"/>
            </w:rPr>
          </w:pPr>
          <w:hyperlink w:anchor="_Toc184131656" w:history="1">
            <w:r w:rsidR="00C21F52" w:rsidRPr="001D0D28">
              <w:rPr>
                <w:rStyle w:val="Hyperlink"/>
              </w:rPr>
              <w:t>Chapter 6: Lessons from History</w:t>
            </w:r>
            <w:r w:rsidR="00C21F52">
              <w:rPr>
                <w:webHidden/>
              </w:rPr>
              <w:tab/>
            </w:r>
            <w:r w:rsidR="00C21F52">
              <w:rPr>
                <w:webHidden/>
              </w:rPr>
              <w:fldChar w:fldCharType="begin"/>
            </w:r>
            <w:r w:rsidR="00C21F52">
              <w:rPr>
                <w:webHidden/>
              </w:rPr>
              <w:instrText xml:space="preserve"> PAGEREF _Toc184131656 \h </w:instrText>
            </w:r>
            <w:r w:rsidR="00C21F52">
              <w:rPr>
                <w:webHidden/>
              </w:rPr>
            </w:r>
            <w:r w:rsidR="00C21F52">
              <w:rPr>
                <w:webHidden/>
              </w:rPr>
              <w:fldChar w:fldCharType="separate"/>
            </w:r>
            <w:r w:rsidR="00C21F52">
              <w:rPr>
                <w:webHidden/>
              </w:rPr>
              <w:t>45</w:t>
            </w:r>
            <w:r w:rsidR="00C21F52">
              <w:rPr>
                <w:webHidden/>
              </w:rPr>
              <w:fldChar w:fldCharType="end"/>
            </w:r>
          </w:hyperlink>
        </w:p>
        <w:p w14:paraId="5961D0B9" w14:textId="5A25B0D6" w:rsidR="00C21F52" w:rsidRDefault="00BC3526">
          <w:pPr>
            <w:pStyle w:val="TOC2"/>
            <w:rPr>
              <w:noProof/>
              <w:kern w:val="2"/>
              <w:lang w:eastAsia="en-US"/>
              <w14:ligatures w14:val="standardContextual"/>
            </w:rPr>
          </w:pPr>
          <w:hyperlink w:anchor="_Toc184131657" w:history="1">
            <w:r w:rsidR="00C21F52" w:rsidRPr="001D0D28">
              <w:rPr>
                <w:rStyle w:val="Hyperlink"/>
                <w:noProof/>
              </w:rPr>
              <w:t>6.1 The Fall of Great Civilizations</w:t>
            </w:r>
            <w:r w:rsidR="00C21F52">
              <w:rPr>
                <w:noProof/>
                <w:webHidden/>
              </w:rPr>
              <w:tab/>
            </w:r>
            <w:r w:rsidR="00C21F52">
              <w:rPr>
                <w:noProof/>
                <w:webHidden/>
              </w:rPr>
              <w:fldChar w:fldCharType="begin"/>
            </w:r>
            <w:r w:rsidR="00C21F52">
              <w:rPr>
                <w:noProof/>
                <w:webHidden/>
              </w:rPr>
              <w:instrText xml:space="preserve"> PAGEREF _Toc184131657 \h </w:instrText>
            </w:r>
            <w:r w:rsidR="00C21F52">
              <w:rPr>
                <w:noProof/>
                <w:webHidden/>
              </w:rPr>
            </w:r>
            <w:r w:rsidR="00C21F52">
              <w:rPr>
                <w:noProof/>
                <w:webHidden/>
              </w:rPr>
              <w:fldChar w:fldCharType="separate"/>
            </w:r>
            <w:r w:rsidR="00C21F52">
              <w:rPr>
                <w:noProof/>
                <w:webHidden/>
              </w:rPr>
              <w:t>46</w:t>
            </w:r>
            <w:r w:rsidR="00C21F52">
              <w:rPr>
                <w:noProof/>
                <w:webHidden/>
              </w:rPr>
              <w:fldChar w:fldCharType="end"/>
            </w:r>
          </w:hyperlink>
        </w:p>
        <w:p w14:paraId="18912034" w14:textId="68425F36" w:rsidR="00C21F52" w:rsidRDefault="00BC3526">
          <w:pPr>
            <w:pStyle w:val="TOC7"/>
          </w:pPr>
          <w:hyperlink w:anchor="_Toc184131658" w:history="1">
            <w:r w:rsidR="00C21F52" w:rsidRPr="001D0D28">
              <w:rPr>
                <w:rStyle w:val="Hyperlink"/>
              </w:rPr>
              <w:t>6.1.1 The Common Factors of Decline</w:t>
            </w:r>
            <w:r w:rsidR="00C21F52">
              <w:rPr>
                <w:webHidden/>
              </w:rPr>
              <w:tab/>
            </w:r>
            <w:r w:rsidR="00C21F52">
              <w:rPr>
                <w:webHidden/>
              </w:rPr>
              <w:fldChar w:fldCharType="begin"/>
            </w:r>
            <w:r w:rsidR="00C21F52">
              <w:rPr>
                <w:webHidden/>
              </w:rPr>
              <w:instrText xml:space="preserve"> PAGEREF _Toc184131658 \h </w:instrText>
            </w:r>
            <w:r w:rsidR="00C21F52">
              <w:rPr>
                <w:webHidden/>
              </w:rPr>
            </w:r>
            <w:r w:rsidR="00C21F52">
              <w:rPr>
                <w:webHidden/>
              </w:rPr>
              <w:fldChar w:fldCharType="separate"/>
            </w:r>
            <w:r w:rsidR="00C21F52">
              <w:rPr>
                <w:webHidden/>
              </w:rPr>
              <w:t>46</w:t>
            </w:r>
            <w:r w:rsidR="00C21F52">
              <w:rPr>
                <w:webHidden/>
              </w:rPr>
              <w:fldChar w:fldCharType="end"/>
            </w:r>
          </w:hyperlink>
        </w:p>
        <w:p w14:paraId="128D19F3" w14:textId="5861190A" w:rsidR="00C21F52" w:rsidRDefault="00BC3526">
          <w:pPr>
            <w:pStyle w:val="TOC7"/>
          </w:pPr>
          <w:hyperlink w:anchor="_Toc184131659" w:history="1">
            <w:r w:rsidR="00C21F52" w:rsidRPr="001D0D28">
              <w:rPr>
                <w:rStyle w:val="Hyperlink"/>
              </w:rPr>
              <w:t>6.1.2 Case Study: The Roman Empire</w:t>
            </w:r>
            <w:r w:rsidR="00C21F52">
              <w:rPr>
                <w:webHidden/>
              </w:rPr>
              <w:tab/>
            </w:r>
            <w:r w:rsidR="00C21F52">
              <w:rPr>
                <w:webHidden/>
              </w:rPr>
              <w:fldChar w:fldCharType="begin"/>
            </w:r>
            <w:r w:rsidR="00C21F52">
              <w:rPr>
                <w:webHidden/>
              </w:rPr>
              <w:instrText xml:space="preserve"> PAGEREF _Toc184131659 \h </w:instrText>
            </w:r>
            <w:r w:rsidR="00C21F52">
              <w:rPr>
                <w:webHidden/>
              </w:rPr>
            </w:r>
            <w:r w:rsidR="00C21F52">
              <w:rPr>
                <w:webHidden/>
              </w:rPr>
              <w:fldChar w:fldCharType="separate"/>
            </w:r>
            <w:r w:rsidR="00C21F52">
              <w:rPr>
                <w:webHidden/>
              </w:rPr>
              <w:t>46</w:t>
            </w:r>
            <w:r w:rsidR="00C21F52">
              <w:rPr>
                <w:webHidden/>
              </w:rPr>
              <w:fldChar w:fldCharType="end"/>
            </w:r>
          </w:hyperlink>
        </w:p>
        <w:p w14:paraId="4A293573" w14:textId="76916252" w:rsidR="00C21F52" w:rsidRDefault="00BC3526">
          <w:pPr>
            <w:pStyle w:val="TOC7"/>
          </w:pPr>
          <w:hyperlink w:anchor="_Toc184131660" w:history="1">
            <w:r w:rsidR="00C21F52" w:rsidRPr="001D0D28">
              <w:rPr>
                <w:rStyle w:val="Hyperlink"/>
              </w:rPr>
              <w:t>6.1.3 Case Study: The Mayan Civilization</w:t>
            </w:r>
            <w:r w:rsidR="00C21F52">
              <w:rPr>
                <w:webHidden/>
              </w:rPr>
              <w:tab/>
            </w:r>
            <w:r w:rsidR="00C21F52">
              <w:rPr>
                <w:webHidden/>
              </w:rPr>
              <w:fldChar w:fldCharType="begin"/>
            </w:r>
            <w:r w:rsidR="00C21F52">
              <w:rPr>
                <w:webHidden/>
              </w:rPr>
              <w:instrText xml:space="preserve"> PAGEREF _Toc184131660 \h </w:instrText>
            </w:r>
            <w:r w:rsidR="00C21F52">
              <w:rPr>
                <w:webHidden/>
              </w:rPr>
            </w:r>
            <w:r w:rsidR="00C21F52">
              <w:rPr>
                <w:webHidden/>
              </w:rPr>
              <w:fldChar w:fldCharType="separate"/>
            </w:r>
            <w:r w:rsidR="00C21F52">
              <w:rPr>
                <w:webHidden/>
              </w:rPr>
              <w:t>46</w:t>
            </w:r>
            <w:r w:rsidR="00C21F52">
              <w:rPr>
                <w:webHidden/>
              </w:rPr>
              <w:fldChar w:fldCharType="end"/>
            </w:r>
          </w:hyperlink>
        </w:p>
        <w:p w14:paraId="29F46322" w14:textId="2A7C3970" w:rsidR="00C21F52" w:rsidRDefault="00BC3526">
          <w:pPr>
            <w:pStyle w:val="TOC7"/>
          </w:pPr>
          <w:hyperlink w:anchor="_Toc184131661" w:history="1">
            <w:r w:rsidR="00C21F52" w:rsidRPr="001D0D28">
              <w:rPr>
                <w:rStyle w:val="Hyperlink"/>
              </w:rPr>
              <w:t>6.1.4 Case Study: The Fall of the Soviet Union</w:t>
            </w:r>
            <w:r w:rsidR="00C21F52">
              <w:rPr>
                <w:webHidden/>
              </w:rPr>
              <w:tab/>
            </w:r>
            <w:r w:rsidR="00C21F52">
              <w:rPr>
                <w:webHidden/>
              </w:rPr>
              <w:fldChar w:fldCharType="begin"/>
            </w:r>
            <w:r w:rsidR="00C21F52">
              <w:rPr>
                <w:webHidden/>
              </w:rPr>
              <w:instrText xml:space="preserve"> PAGEREF _Toc184131661 \h </w:instrText>
            </w:r>
            <w:r w:rsidR="00C21F52">
              <w:rPr>
                <w:webHidden/>
              </w:rPr>
            </w:r>
            <w:r w:rsidR="00C21F52">
              <w:rPr>
                <w:webHidden/>
              </w:rPr>
              <w:fldChar w:fldCharType="separate"/>
            </w:r>
            <w:r w:rsidR="00C21F52">
              <w:rPr>
                <w:webHidden/>
              </w:rPr>
              <w:t>46</w:t>
            </w:r>
            <w:r w:rsidR="00C21F52">
              <w:rPr>
                <w:webHidden/>
              </w:rPr>
              <w:fldChar w:fldCharType="end"/>
            </w:r>
          </w:hyperlink>
        </w:p>
        <w:p w14:paraId="1F8BC77A" w14:textId="551A1883" w:rsidR="00C21F52" w:rsidRDefault="00BC3526">
          <w:pPr>
            <w:pStyle w:val="TOC7"/>
          </w:pPr>
          <w:hyperlink w:anchor="_Toc184131662" w:history="1">
            <w:r w:rsidR="00C21F52" w:rsidRPr="001D0D28">
              <w:rPr>
                <w:rStyle w:val="Hyperlink"/>
              </w:rPr>
              <w:t>6.1.5 Lessons from Civilizational Decline</w:t>
            </w:r>
            <w:r w:rsidR="00C21F52">
              <w:rPr>
                <w:webHidden/>
              </w:rPr>
              <w:tab/>
            </w:r>
            <w:r w:rsidR="00C21F52">
              <w:rPr>
                <w:webHidden/>
              </w:rPr>
              <w:fldChar w:fldCharType="begin"/>
            </w:r>
            <w:r w:rsidR="00C21F52">
              <w:rPr>
                <w:webHidden/>
              </w:rPr>
              <w:instrText xml:space="preserve"> PAGEREF _Toc184131662 \h </w:instrText>
            </w:r>
            <w:r w:rsidR="00C21F52">
              <w:rPr>
                <w:webHidden/>
              </w:rPr>
            </w:r>
            <w:r w:rsidR="00C21F52">
              <w:rPr>
                <w:webHidden/>
              </w:rPr>
              <w:fldChar w:fldCharType="separate"/>
            </w:r>
            <w:r w:rsidR="00C21F52">
              <w:rPr>
                <w:webHidden/>
              </w:rPr>
              <w:t>46</w:t>
            </w:r>
            <w:r w:rsidR="00C21F52">
              <w:rPr>
                <w:webHidden/>
              </w:rPr>
              <w:fldChar w:fldCharType="end"/>
            </w:r>
          </w:hyperlink>
        </w:p>
        <w:p w14:paraId="507048AB" w14:textId="67675760" w:rsidR="00C21F52" w:rsidRDefault="00BC3526">
          <w:pPr>
            <w:pStyle w:val="TOC7"/>
          </w:pPr>
          <w:hyperlink w:anchor="_Toc184131663" w:history="1">
            <w:r w:rsidR="00C21F52" w:rsidRPr="001D0D28">
              <w:rPr>
                <w:rStyle w:val="Hyperlink"/>
              </w:rPr>
              <w:t>6.1.6 Parallels to Modern Society</w:t>
            </w:r>
            <w:r w:rsidR="00C21F52">
              <w:rPr>
                <w:webHidden/>
              </w:rPr>
              <w:tab/>
            </w:r>
            <w:r w:rsidR="00C21F52">
              <w:rPr>
                <w:webHidden/>
              </w:rPr>
              <w:fldChar w:fldCharType="begin"/>
            </w:r>
            <w:r w:rsidR="00C21F52">
              <w:rPr>
                <w:webHidden/>
              </w:rPr>
              <w:instrText xml:space="preserve"> PAGEREF _Toc184131663 \h </w:instrText>
            </w:r>
            <w:r w:rsidR="00C21F52">
              <w:rPr>
                <w:webHidden/>
              </w:rPr>
            </w:r>
            <w:r w:rsidR="00C21F52">
              <w:rPr>
                <w:webHidden/>
              </w:rPr>
              <w:fldChar w:fldCharType="separate"/>
            </w:r>
            <w:r w:rsidR="00C21F52">
              <w:rPr>
                <w:webHidden/>
              </w:rPr>
              <w:t>46</w:t>
            </w:r>
            <w:r w:rsidR="00C21F52">
              <w:rPr>
                <w:webHidden/>
              </w:rPr>
              <w:fldChar w:fldCharType="end"/>
            </w:r>
          </w:hyperlink>
        </w:p>
        <w:p w14:paraId="7EA0AE8B" w14:textId="4C585925" w:rsidR="00C21F52" w:rsidRDefault="00BC3526">
          <w:pPr>
            <w:pStyle w:val="TOC2"/>
            <w:rPr>
              <w:noProof/>
              <w:kern w:val="2"/>
              <w:lang w:eastAsia="en-US"/>
              <w14:ligatures w14:val="standardContextual"/>
            </w:rPr>
          </w:pPr>
          <w:hyperlink w:anchor="_Toc184131664" w:history="1">
            <w:r w:rsidR="00C21F52" w:rsidRPr="001D0D28">
              <w:rPr>
                <w:rStyle w:val="Hyperlink"/>
                <w:noProof/>
              </w:rPr>
              <w:t>6.2 The Resilience of Diverse Societies</w:t>
            </w:r>
            <w:r w:rsidR="00C21F52">
              <w:rPr>
                <w:noProof/>
                <w:webHidden/>
              </w:rPr>
              <w:tab/>
            </w:r>
            <w:r w:rsidR="00C21F52">
              <w:rPr>
                <w:noProof/>
                <w:webHidden/>
              </w:rPr>
              <w:fldChar w:fldCharType="begin"/>
            </w:r>
            <w:r w:rsidR="00C21F52">
              <w:rPr>
                <w:noProof/>
                <w:webHidden/>
              </w:rPr>
              <w:instrText xml:space="preserve"> PAGEREF _Toc184131664 \h </w:instrText>
            </w:r>
            <w:r w:rsidR="00C21F52">
              <w:rPr>
                <w:noProof/>
                <w:webHidden/>
              </w:rPr>
            </w:r>
            <w:r w:rsidR="00C21F52">
              <w:rPr>
                <w:noProof/>
                <w:webHidden/>
              </w:rPr>
              <w:fldChar w:fldCharType="separate"/>
            </w:r>
            <w:r w:rsidR="00C21F52">
              <w:rPr>
                <w:noProof/>
                <w:webHidden/>
              </w:rPr>
              <w:t>46</w:t>
            </w:r>
            <w:r w:rsidR="00C21F52">
              <w:rPr>
                <w:noProof/>
                <w:webHidden/>
              </w:rPr>
              <w:fldChar w:fldCharType="end"/>
            </w:r>
          </w:hyperlink>
        </w:p>
        <w:p w14:paraId="7555164F" w14:textId="1316E3BE" w:rsidR="00C21F52" w:rsidRDefault="00BC3526">
          <w:pPr>
            <w:pStyle w:val="TOC7"/>
          </w:pPr>
          <w:hyperlink w:anchor="_Toc184131665" w:history="1">
            <w:r w:rsidR="00C21F52" w:rsidRPr="001D0D28">
              <w:rPr>
                <w:rStyle w:val="Hyperlink"/>
              </w:rPr>
              <w:t>6.2.1 Defining Diversity and Resilience</w:t>
            </w:r>
            <w:r w:rsidR="00C21F52">
              <w:rPr>
                <w:webHidden/>
              </w:rPr>
              <w:tab/>
            </w:r>
            <w:r w:rsidR="00C21F52">
              <w:rPr>
                <w:webHidden/>
              </w:rPr>
              <w:fldChar w:fldCharType="begin"/>
            </w:r>
            <w:r w:rsidR="00C21F52">
              <w:rPr>
                <w:webHidden/>
              </w:rPr>
              <w:instrText xml:space="preserve"> PAGEREF _Toc184131665 \h </w:instrText>
            </w:r>
            <w:r w:rsidR="00C21F52">
              <w:rPr>
                <w:webHidden/>
              </w:rPr>
            </w:r>
            <w:r w:rsidR="00C21F52">
              <w:rPr>
                <w:webHidden/>
              </w:rPr>
              <w:fldChar w:fldCharType="separate"/>
            </w:r>
            <w:r w:rsidR="00C21F52">
              <w:rPr>
                <w:webHidden/>
              </w:rPr>
              <w:t>46</w:t>
            </w:r>
            <w:r w:rsidR="00C21F52">
              <w:rPr>
                <w:webHidden/>
              </w:rPr>
              <w:fldChar w:fldCharType="end"/>
            </w:r>
          </w:hyperlink>
        </w:p>
        <w:p w14:paraId="5C45D2CD" w14:textId="513BF490" w:rsidR="00C21F52" w:rsidRDefault="00BC3526">
          <w:pPr>
            <w:pStyle w:val="TOC7"/>
          </w:pPr>
          <w:hyperlink w:anchor="_Toc184131666" w:history="1">
            <w:r w:rsidR="00C21F52" w:rsidRPr="001D0D28">
              <w:rPr>
                <w:rStyle w:val="Hyperlink"/>
              </w:rPr>
              <w:t>6.2.2 Case Study: The Ottoman Empire</w:t>
            </w:r>
            <w:r w:rsidR="00C21F52">
              <w:rPr>
                <w:webHidden/>
              </w:rPr>
              <w:tab/>
            </w:r>
            <w:r w:rsidR="00C21F52">
              <w:rPr>
                <w:webHidden/>
              </w:rPr>
              <w:fldChar w:fldCharType="begin"/>
            </w:r>
            <w:r w:rsidR="00C21F52">
              <w:rPr>
                <w:webHidden/>
              </w:rPr>
              <w:instrText xml:space="preserve"> PAGEREF _Toc184131666 \h </w:instrText>
            </w:r>
            <w:r w:rsidR="00C21F52">
              <w:rPr>
                <w:webHidden/>
              </w:rPr>
            </w:r>
            <w:r w:rsidR="00C21F52">
              <w:rPr>
                <w:webHidden/>
              </w:rPr>
              <w:fldChar w:fldCharType="separate"/>
            </w:r>
            <w:r w:rsidR="00C21F52">
              <w:rPr>
                <w:webHidden/>
              </w:rPr>
              <w:t>46</w:t>
            </w:r>
            <w:r w:rsidR="00C21F52">
              <w:rPr>
                <w:webHidden/>
              </w:rPr>
              <w:fldChar w:fldCharType="end"/>
            </w:r>
          </w:hyperlink>
        </w:p>
        <w:p w14:paraId="7DB4F748" w14:textId="50DBD3D3" w:rsidR="00C21F52" w:rsidRDefault="00BC3526">
          <w:pPr>
            <w:pStyle w:val="TOC7"/>
          </w:pPr>
          <w:hyperlink w:anchor="_Toc184131667" w:history="1">
            <w:r w:rsidR="00C21F52" w:rsidRPr="001D0D28">
              <w:rPr>
                <w:rStyle w:val="Hyperlink"/>
              </w:rPr>
              <w:t>6.2.3 Case Study: The United States as a Melting Pot</w:t>
            </w:r>
            <w:r w:rsidR="00C21F52">
              <w:rPr>
                <w:webHidden/>
              </w:rPr>
              <w:tab/>
            </w:r>
            <w:r w:rsidR="00C21F52">
              <w:rPr>
                <w:webHidden/>
              </w:rPr>
              <w:fldChar w:fldCharType="begin"/>
            </w:r>
            <w:r w:rsidR="00C21F52">
              <w:rPr>
                <w:webHidden/>
              </w:rPr>
              <w:instrText xml:space="preserve"> PAGEREF _Toc184131667 \h </w:instrText>
            </w:r>
            <w:r w:rsidR="00C21F52">
              <w:rPr>
                <w:webHidden/>
              </w:rPr>
            </w:r>
            <w:r w:rsidR="00C21F52">
              <w:rPr>
                <w:webHidden/>
              </w:rPr>
              <w:fldChar w:fldCharType="separate"/>
            </w:r>
            <w:r w:rsidR="00C21F52">
              <w:rPr>
                <w:webHidden/>
              </w:rPr>
              <w:t>46</w:t>
            </w:r>
            <w:r w:rsidR="00C21F52">
              <w:rPr>
                <w:webHidden/>
              </w:rPr>
              <w:fldChar w:fldCharType="end"/>
            </w:r>
          </w:hyperlink>
        </w:p>
        <w:p w14:paraId="227F8C2E" w14:textId="341B5867" w:rsidR="00C21F52" w:rsidRDefault="00BC3526">
          <w:pPr>
            <w:pStyle w:val="TOC7"/>
          </w:pPr>
          <w:hyperlink w:anchor="_Toc184131668" w:history="1">
            <w:r w:rsidR="00C21F52" w:rsidRPr="001D0D28">
              <w:rPr>
                <w:rStyle w:val="Hyperlink"/>
              </w:rPr>
              <w:t>6.2.4 Case Study: Post-Apartheid South Africa</w:t>
            </w:r>
            <w:r w:rsidR="00C21F52">
              <w:rPr>
                <w:webHidden/>
              </w:rPr>
              <w:tab/>
            </w:r>
            <w:r w:rsidR="00C21F52">
              <w:rPr>
                <w:webHidden/>
              </w:rPr>
              <w:fldChar w:fldCharType="begin"/>
            </w:r>
            <w:r w:rsidR="00C21F52">
              <w:rPr>
                <w:webHidden/>
              </w:rPr>
              <w:instrText xml:space="preserve"> PAGEREF _Toc184131668 \h </w:instrText>
            </w:r>
            <w:r w:rsidR="00C21F52">
              <w:rPr>
                <w:webHidden/>
              </w:rPr>
            </w:r>
            <w:r w:rsidR="00C21F52">
              <w:rPr>
                <w:webHidden/>
              </w:rPr>
              <w:fldChar w:fldCharType="separate"/>
            </w:r>
            <w:r w:rsidR="00C21F52">
              <w:rPr>
                <w:webHidden/>
              </w:rPr>
              <w:t>47</w:t>
            </w:r>
            <w:r w:rsidR="00C21F52">
              <w:rPr>
                <w:webHidden/>
              </w:rPr>
              <w:fldChar w:fldCharType="end"/>
            </w:r>
          </w:hyperlink>
        </w:p>
        <w:p w14:paraId="1231807A" w14:textId="1D7AD89F" w:rsidR="00C21F52" w:rsidRDefault="00BC3526">
          <w:pPr>
            <w:pStyle w:val="TOC7"/>
          </w:pPr>
          <w:hyperlink w:anchor="_Toc184131669" w:history="1">
            <w:r w:rsidR="00C21F52" w:rsidRPr="001D0D28">
              <w:rPr>
                <w:rStyle w:val="Hyperlink"/>
              </w:rPr>
              <w:t>6.2.5 The Role of Leadership in Diverse Societies</w:t>
            </w:r>
            <w:r w:rsidR="00C21F52">
              <w:rPr>
                <w:webHidden/>
              </w:rPr>
              <w:tab/>
            </w:r>
            <w:r w:rsidR="00C21F52">
              <w:rPr>
                <w:webHidden/>
              </w:rPr>
              <w:fldChar w:fldCharType="begin"/>
            </w:r>
            <w:r w:rsidR="00C21F52">
              <w:rPr>
                <w:webHidden/>
              </w:rPr>
              <w:instrText xml:space="preserve"> PAGEREF _Toc184131669 \h </w:instrText>
            </w:r>
            <w:r w:rsidR="00C21F52">
              <w:rPr>
                <w:webHidden/>
              </w:rPr>
            </w:r>
            <w:r w:rsidR="00C21F52">
              <w:rPr>
                <w:webHidden/>
              </w:rPr>
              <w:fldChar w:fldCharType="separate"/>
            </w:r>
            <w:r w:rsidR="00C21F52">
              <w:rPr>
                <w:webHidden/>
              </w:rPr>
              <w:t>47</w:t>
            </w:r>
            <w:r w:rsidR="00C21F52">
              <w:rPr>
                <w:webHidden/>
              </w:rPr>
              <w:fldChar w:fldCharType="end"/>
            </w:r>
          </w:hyperlink>
        </w:p>
        <w:p w14:paraId="101A91E7" w14:textId="48878857" w:rsidR="00C21F52" w:rsidRDefault="00BC3526">
          <w:pPr>
            <w:pStyle w:val="TOC7"/>
          </w:pPr>
          <w:hyperlink w:anchor="_Toc184131670" w:history="1">
            <w:r w:rsidR="00C21F52" w:rsidRPr="001D0D28">
              <w:rPr>
                <w:rStyle w:val="Hyperlink"/>
              </w:rPr>
              <w:t>6.2.6 Lessons for Modern Societies</w:t>
            </w:r>
            <w:r w:rsidR="00C21F52">
              <w:rPr>
                <w:webHidden/>
              </w:rPr>
              <w:tab/>
            </w:r>
            <w:r w:rsidR="00C21F52">
              <w:rPr>
                <w:webHidden/>
              </w:rPr>
              <w:fldChar w:fldCharType="begin"/>
            </w:r>
            <w:r w:rsidR="00C21F52">
              <w:rPr>
                <w:webHidden/>
              </w:rPr>
              <w:instrText xml:space="preserve"> PAGEREF _Toc184131670 \h </w:instrText>
            </w:r>
            <w:r w:rsidR="00C21F52">
              <w:rPr>
                <w:webHidden/>
              </w:rPr>
            </w:r>
            <w:r w:rsidR="00C21F52">
              <w:rPr>
                <w:webHidden/>
              </w:rPr>
              <w:fldChar w:fldCharType="separate"/>
            </w:r>
            <w:r w:rsidR="00C21F52">
              <w:rPr>
                <w:webHidden/>
              </w:rPr>
              <w:t>47</w:t>
            </w:r>
            <w:r w:rsidR="00C21F52">
              <w:rPr>
                <w:webHidden/>
              </w:rPr>
              <w:fldChar w:fldCharType="end"/>
            </w:r>
          </w:hyperlink>
        </w:p>
        <w:p w14:paraId="665C0CA1" w14:textId="2A4F0027" w:rsidR="00C21F52" w:rsidRDefault="00BC3526">
          <w:pPr>
            <w:pStyle w:val="TOC2"/>
            <w:rPr>
              <w:noProof/>
              <w:kern w:val="2"/>
              <w:lang w:eastAsia="en-US"/>
              <w14:ligatures w14:val="standardContextual"/>
            </w:rPr>
          </w:pPr>
          <w:hyperlink w:anchor="_Toc184131671" w:history="1">
            <w:r w:rsidR="00C21F52" w:rsidRPr="001D0D28">
              <w:rPr>
                <w:rStyle w:val="Hyperlink"/>
                <w:noProof/>
              </w:rPr>
              <w:t>6.3 The Role of Leadership in Crisis</w:t>
            </w:r>
            <w:r w:rsidR="00C21F52">
              <w:rPr>
                <w:noProof/>
                <w:webHidden/>
              </w:rPr>
              <w:tab/>
            </w:r>
            <w:r w:rsidR="00C21F52">
              <w:rPr>
                <w:noProof/>
                <w:webHidden/>
              </w:rPr>
              <w:fldChar w:fldCharType="begin"/>
            </w:r>
            <w:r w:rsidR="00C21F52">
              <w:rPr>
                <w:noProof/>
                <w:webHidden/>
              </w:rPr>
              <w:instrText xml:space="preserve"> PAGEREF _Toc184131671 \h </w:instrText>
            </w:r>
            <w:r w:rsidR="00C21F52">
              <w:rPr>
                <w:noProof/>
                <w:webHidden/>
              </w:rPr>
            </w:r>
            <w:r w:rsidR="00C21F52">
              <w:rPr>
                <w:noProof/>
                <w:webHidden/>
              </w:rPr>
              <w:fldChar w:fldCharType="separate"/>
            </w:r>
            <w:r w:rsidR="00C21F52">
              <w:rPr>
                <w:noProof/>
                <w:webHidden/>
              </w:rPr>
              <w:t>47</w:t>
            </w:r>
            <w:r w:rsidR="00C21F52">
              <w:rPr>
                <w:noProof/>
                <w:webHidden/>
              </w:rPr>
              <w:fldChar w:fldCharType="end"/>
            </w:r>
          </w:hyperlink>
        </w:p>
        <w:p w14:paraId="745D61CA" w14:textId="14E9253A" w:rsidR="00C21F52" w:rsidRDefault="00BC3526">
          <w:pPr>
            <w:pStyle w:val="TOC7"/>
          </w:pPr>
          <w:hyperlink w:anchor="_Toc184131672" w:history="1">
            <w:r w:rsidR="00C21F52" w:rsidRPr="001D0D28">
              <w:rPr>
                <w:rStyle w:val="Hyperlink"/>
              </w:rPr>
              <w:t>6.3.1 Defining Leadership in Crisis</w:t>
            </w:r>
            <w:r w:rsidR="00C21F52">
              <w:rPr>
                <w:webHidden/>
              </w:rPr>
              <w:tab/>
            </w:r>
            <w:r w:rsidR="00C21F52">
              <w:rPr>
                <w:webHidden/>
              </w:rPr>
              <w:fldChar w:fldCharType="begin"/>
            </w:r>
            <w:r w:rsidR="00C21F52">
              <w:rPr>
                <w:webHidden/>
              </w:rPr>
              <w:instrText xml:space="preserve"> PAGEREF _Toc184131672 \h </w:instrText>
            </w:r>
            <w:r w:rsidR="00C21F52">
              <w:rPr>
                <w:webHidden/>
              </w:rPr>
            </w:r>
            <w:r w:rsidR="00C21F52">
              <w:rPr>
                <w:webHidden/>
              </w:rPr>
              <w:fldChar w:fldCharType="separate"/>
            </w:r>
            <w:r w:rsidR="00C21F52">
              <w:rPr>
                <w:webHidden/>
              </w:rPr>
              <w:t>47</w:t>
            </w:r>
            <w:r w:rsidR="00C21F52">
              <w:rPr>
                <w:webHidden/>
              </w:rPr>
              <w:fldChar w:fldCharType="end"/>
            </w:r>
          </w:hyperlink>
        </w:p>
        <w:p w14:paraId="3D7D7267" w14:textId="70B304A7" w:rsidR="00C21F52" w:rsidRDefault="00BC3526">
          <w:pPr>
            <w:pStyle w:val="TOC7"/>
          </w:pPr>
          <w:hyperlink w:anchor="_Toc184131673" w:history="1">
            <w:r w:rsidR="00C21F52" w:rsidRPr="001D0D28">
              <w:rPr>
                <w:rStyle w:val="Hyperlink"/>
              </w:rPr>
              <w:t>6.3.2 Historical Examples of Leadership in Crisis</w:t>
            </w:r>
            <w:r w:rsidR="00C21F52">
              <w:rPr>
                <w:webHidden/>
              </w:rPr>
              <w:tab/>
            </w:r>
            <w:r w:rsidR="00C21F52">
              <w:rPr>
                <w:webHidden/>
              </w:rPr>
              <w:fldChar w:fldCharType="begin"/>
            </w:r>
            <w:r w:rsidR="00C21F52">
              <w:rPr>
                <w:webHidden/>
              </w:rPr>
              <w:instrText xml:space="preserve"> PAGEREF _Toc184131673 \h </w:instrText>
            </w:r>
            <w:r w:rsidR="00C21F52">
              <w:rPr>
                <w:webHidden/>
              </w:rPr>
            </w:r>
            <w:r w:rsidR="00C21F52">
              <w:rPr>
                <w:webHidden/>
              </w:rPr>
              <w:fldChar w:fldCharType="separate"/>
            </w:r>
            <w:r w:rsidR="00C21F52">
              <w:rPr>
                <w:webHidden/>
              </w:rPr>
              <w:t>47</w:t>
            </w:r>
            <w:r w:rsidR="00C21F52">
              <w:rPr>
                <w:webHidden/>
              </w:rPr>
              <w:fldChar w:fldCharType="end"/>
            </w:r>
          </w:hyperlink>
        </w:p>
        <w:p w14:paraId="109AA22D" w14:textId="05C6A017" w:rsidR="00C21F52" w:rsidRDefault="00BC3526">
          <w:pPr>
            <w:pStyle w:val="TOC7"/>
          </w:pPr>
          <w:hyperlink w:anchor="_Toc184131674" w:history="1">
            <w:r w:rsidR="00C21F52" w:rsidRPr="001D0D28">
              <w:rPr>
                <w:rStyle w:val="Hyperlink"/>
              </w:rPr>
              <w:t>6.3.3 The Risks of Divisive Leadership</w:t>
            </w:r>
            <w:r w:rsidR="00C21F52">
              <w:rPr>
                <w:webHidden/>
              </w:rPr>
              <w:tab/>
            </w:r>
            <w:r w:rsidR="00C21F52">
              <w:rPr>
                <w:webHidden/>
              </w:rPr>
              <w:fldChar w:fldCharType="begin"/>
            </w:r>
            <w:r w:rsidR="00C21F52">
              <w:rPr>
                <w:webHidden/>
              </w:rPr>
              <w:instrText xml:space="preserve"> PAGEREF _Toc184131674 \h </w:instrText>
            </w:r>
            <w:r w:rsidR="00C21F52">
              <w:rPr>
                <w:webHidden/>
              </w:rPr>
            </w:r>
            <w:r w:rsidR="00C21F52">
              <w:rPr>
                <w:webHidden/>
              </w:rPr>
              <w:fldChar w:fldCharType="separate"/>
            </w:r>
            <w:r w:rsidR="00C21F52">
              <w:rPr>
                <w:webHidden/>
              </w:rPr>
              <w:t>47</w:t>
            </w:r>
            <w:r w:rsidR="00C21F52">
              <w:rPr>
                <w:webHidden/>
              </w:rPr>
              <w:fldChar w:fldCharType="end"/>
            </w:r>
          </w:hyperlink>
        </w:p>
        <w:p w14:paraId="174C5A23" w14:textId="667F3956" w:rsidR="00C21F52" w:rsidRDefault="00BC3526">
          <w:pPr>
            <w:pStyle w:val="TOC7"/>
          </w:pPr>
          <w:hyperlink w:anchor="_Toc184131675" w:history="1">
            <w:r w:rsidR="00C21F52" w:rsidRPr="001D0D28">
              <w:rPr>
                <w:rStyle w:val="Hyperlink"/>
              </w:rPr>
              <w:t>6.3.4 The Role of Communication in Leadership</w:t>
            </w:r>
            <w:r w:rsidR="00C21F52">
              <w:rPr>
                <w:webHidden/>
              </w:rPr>
              <w:tab/>
            </w:r>
            <w:r w:rsidR="00C21F52">
              <w:rPr>
                <w:webHidden/>
              </w:rPr>
              <w:fldChar w:fldCharType="begin"/>
            </w:r>
            <w:r w:rsidR="00C21F52">
              <w:rPr>
                <w:webHidden/>
              </w:rPr>
              <w:instrText xml:space="preserve"> PAGEREF _Toc184131675 \h </w:instrText>
            </w:r>
            <w:r w:rsidR="00C21F52">
              <w:rPr>
                <w:webHidden/>
              </w:rPr>
            </w:r>
            <w:r w:rsidR="00C21F52">
              <w:rPr>
                <w:webHidden/>
              </w:rPr>
              <w:fldChar w:fldCharType="separate"/>
            </w:r>
            <w:r w:rsidR="00C21F52">
              <w:rPr>
                <w:webHidden/>
              </w:rPr>
              <w:t>47</w:t>
            </w:r>
            <w:r w:rsidR="00C21F52">
              <w:rPr>
                <w:webHidden/>
              </w:rPr>
              <w:fldChar w:fldCharType="end"/>
            </w:r>
          </w:hyperlink>
        </w:p>
        <w:p w14:paraId="672AB69F" w14:textId="6128AF6B" w:rsidR="00C21F52" w:rsidRDefault="00BC3526">
          <w:pPr>
            <w:pStyle w:val="TOC7"/>
          </w:pPr>
          <w:hyperlink w:anchor="_Toc184131676" w:history="1">
            <w:r w:rsidR="00C21F52" w:rsidRPr="001D0D28">
              <w:rPr>
                <w:rStyle w:val="Hyperlink"/>
              </w:rPr>
              <w:t>6.3.5 Leadership at the Community Level</w:t>
            </w:r>
            <w:r w:rsidR="00C21F52">
              <w:rPr>
                <w:webHidden/>
              </w:rPr>
              <w:tab/>
            </w:r>
            <w:r w:rsidR="00C21F52">
              <w:rPr>
                <w:webHidden/>
              </w:rPr>
              <w:fldChar w:fldCharType="begin"/>
            </w:r>
            <w:r w:rsidR="00C21F52">
              <w:rPr>
                <w:webHidden/>
              </w:rPr>
              <w:instrText xml:space="preserve"> PAGEREF _Toc184131676 \h </w:instrText>
            </w:r>
            <w:r w:rsidR="00C21F52">
              <w:rPr>
                <w:webHidden/>
              </w:rPr>
            </w:r>
            <w:r w:rsidR="00C21F52">
              <w:rPr>
                <w:webHidden/>
              </w:rPr>
              <w:fldChar w:fldCharType="separate"/>
            </w:r>
            <w:r w:rsidR="00C21F52">
              <w:rPr>
                <w:webHidden/>
              </w:rPr>
              <w:t>47</w:t>
            </w:r>
            <w:r w:rsidR="00C21F52">
              <w:rPr>
                <w:webHidden/>
              </w:rPr>
              <w:fldChar w:fldCharType="end"/>
            </w:r>
          </w:hyperlink>
        </w:p>
        <w:p w14:paraId="6CACDDA8" w14:textId="3B19F51F" w:rsidR="00C21F52" w:rsidRDefault="00BC3526">
          <w:pPr>
            <w:pStyle w:val="TOC7"/>
          </w:pPr>
          <w:hyperlink w:anchor="_Toc184131677" w:history="1">
            <w:r w:rsidR="00C21F52" w:rsidRPr="001D0D28">
              <w:rPr>
                <w:rStyle w:val="Hyperlink"/>
              </w:rPr>
              <w:t>6.3.6 Lessons for Modern Leaders</w:t>
            </w:r>
            <w:r w:rsidR="00C21F52">
              <w:rPr>
                <w:webHidden/>
              </w:rPr>
              <w:tab/>
            </w:r>
            <w:r w:rsidR="00C21F52">
              <w:rPr>
                <w:webHidden/>
              </w:rPr>
              <w:fldChar w:fldCharType="begin"/>
            </w:r>
            <w:r w:rsidR="00C21F52">
              <w:rPr>
                <w:webHidden/>
              </w:rPr>
              <w:instrText xml:space="preserve"> PAGEREF _Toc184131677 \h </w:instrText>
            </w:r>
            <w:r w:rsidR="00C21F52">
              <w:rPr>
                <w:webHidden/>
              </w:rPr>
            </w:r>
            <w:r w:rsidR="00C21F52">
              <w:rPr>
                <w:webHidden/>
              </w:rPr>
              <w:fldChar w:fldCharType="separate"/>
            </w:r>
            <w:r w:rsidR="00C21F52">
              <w:rPr>
                <w:webHidden/>
              </w:rPr>
              <w:t>47</w:t>
            </w:r>
            <w:r w:rsidR="00C21F52">
              <w:rPr>
                <w:webHidden/>
              </w:rPr>
              <w:fldChar w:fldCharType="end"/>
            </w:r>
          </w:hyperlink>
        </w:p>
        <w:p w14:paraId="3EC06573" w14:textId="3652E4E6" w:rsidR="00C21F52" w:rsidRDefault="00BC3526">
          <w:pPr>
            <w:pStyle w:val="TOC1"/>
            <w:rPr>
              <w:b w:val="0"/>
              <w:bCs w:val="0"/>
              <w:kern w:val="2"/>
              <w:lang w:eastAsia="en-US"/>
              <w14:ligatures w14:val="standardContextual"/>
            </w:rPr>
          </w:pPr>
          <w:hyperlink w:anchor="_Toc184131678" w:history="1">
            <w:r w:rsidR="00C21F52" w:rsidRPr="001D0D28">
              <w:rPr>
                <w:rStyle w:val="Hyperlink"/>
              </w:rPr>
              <w:t>Part III: Pathways to Reconciliation</w:t>
            </w:r>
            <w:r w:rsidR="00C21F52">
              <w:rPr>
                <w:webHidden/>
              </w:rPr>
              <w:tab/>
            </w:r>
            <w:r w:rsidR="00C21F52">
              <w:rPr>
                <w:webHidden/>
              </w:rPr>
              <w:fldChar w:fldCharType="begin"/>
            </w:r>
            <w:r w:rsidR="00C21F52">
              <w:rPr>
                <w:webHidden/>
              </w:rPr>
              <w:instrText xml:space="preserve"> PAGEREF _Toc184131678 \h </w:instrText>
            </w:r>
            <w:r w:rsidR="00C21F52">
              <w:rPr>
                <w:webHidden/>
              </w:rPr>
            </w:r>
            <w:r w:rsidR="00C21F52">
              <w:rPr>
                <w:webHidden/>
              </w:rPr>
              <w:fldChar w:fldCharType="separate"/>
            </w:r>
            <w:r w:rsidR="00C21F52">
              <w:rPr>
                <w:webHidden/>
              </w:rPr>
              <w:t>48</w:t>
            </w:r>
            <w:r w:rsidR="00C21F52">
              <w:rPr>
                <w:webHidden/>
              </w:rPr>
              <w:fldChar w:fldCharType="end"/>
            </w:r>
          </w:hyperlink>
        </w:p>
        <w:p w14:paraId="7600CA82" w14:textId="02A404B0" w:rsidR="00C21F52" w:rsidRDefault="00BC3526">
          <w:pPr>
            <w:pStyle w:val="TOC1"/>
            <w:rPr>
              <w:b w:val="0"/>
              <w:bCs w:val="0"/>
              <w:kern w:val="2"/>
              <w:lang w:eastAsia="en-US"/>
              <w14:ligatures w14:val="standardContextual"/>
            </w:rPr>
          </w:pPr>
          <w:hyperlink w:anchor="_Toc184131679" w:history="1">
            <w:r w:rsidR="00C21F52" w:rsidRPr="001D0D28">
              <w:rPr>
                <w:rStyle w:val="Hyperlink"/>
              </w:rPr>
              <w:t>Chapter 7: Bridging Economic and Cultural Divides</w:t>
            </w:r>
            <w:r w:rsidR="00C21F52">
              <w:rPr>
                <w:webHidden/>
              </w:rPr>
              <w:tab/>
            </w:r>
            <w:r w:rsidR="00C21F52">
              <w:rPr>
                <w:webHidden/>
              </w:rPr>
              <w:fldChar w:fldCharType="begin"/>
            </w:r>
            <w:r w:rsidR="00C21F52">
              <w:rPr>
                <w:webHidden/>
              </w:rPr>
              <w:instrText xml:space="preserve"> PAGEREF _Toc184131679 \h </w:instrText>
            </w:r>
            <w:r w:rsidR="00C21F52">
              <w:rPr>
                <w:webHidden/>
              </w:rPr>
            </w:r>
            <w:r w:rsidR="00C21F52">
              <w:rPr>
                <w:webHidden/>
              </w:rPr>
              <w:fldChar w:fldCharType="separate"/>
            </w:r>
            <w:r w:rsidR="00C21F52">
              <w:rPr>
                <w:webHidden/>
              </w:rPr>
              <w:t>49</w:t>
            </w:r>
            <w:r w:rsidR="00C21F52">
              <w:rPr>
                <w:webHidden/>
              </w:rPr>
              <w:fldChar w:fldCharType="end"/>
            </w:r>
          </w:hyperlink>
        </w:p>
        <w:p w14:paraId="1765E659" w14:textId="032A336D" w:rsidR="00C21F52" w:rsidRDefault="00BC3526">
          <w:pPr>
            <w:pStyle w:val="TOC2"/>
            <w:rPr>
              <w:noProof/>
              <w:kern w:val="2"/>
              <w:lang w:eastAsia="en-US"/>
              <w14:ligatures w14:val="standardContextual"/>
            </w:rPr>
          </w:pPr>
          <w:hyperlink w:anchor="_Toc184131680" w:history="1">
            <w:r w:rsidR="00C21F52" w:rsidRPr="001D0D28">
              <w:rPr>
                <w:rStyle w:val="Hyperlink"/>
                <w:noProof/>
              </w:rPr>
              <w:t>7.1 Policies for Inclusive Economic Growth</w:t>
            </w:r>
            <w:r w:rsidR="00C21F52">
              <w:rPr>
                <w:noProof/>
                <w:webHidden/>
              </w:rPr>
              <w:tab/>
            </w:r>
            <w:r w:rsidR="00C21F52">
              <w:rPr>
                <w:noProof/>
                <w:webHidden/>
              </w:rPr>
              <w:fldChar w:fldCharType="begin"/>
            </w:r>
            <w:r w:rsidR="00C21F52">
              <w:rPr>
                <w:noProof/>
                <w:webHidden/>
              </w:rPr>
              <w:instrText xml:space="preserve"> PAGEREF _Toc184131680 \h </w:instrText>
            </w:r>
            <w:r w:rsidR="00C21F52">
              <w:rPr>
                <w:noProof/>
                <w:webHidden/>
              </w:rPr>
            </w:r>
            <w:r w:rsidR="00C21F52">
              <w:rPr>
                <w:noProof/>
                <w:webHidden/>
              </w:rPr>
              <w:fldChar w:fldCharType="separate"/>
            </w:r>
            <w:r w:rsidR="00C21F52">
              <w:rPr>
                <w:noProof/>
                <w:webHidden/>
              </w:rPr>
              <w:t>50</w:t>
            </w:r>
            <w:r w:rsidR="00C21F52">
              <w:rPr>
                <w:noProof/>
                <w:webHidden/>
              </w:rPr>
              <w:fldChar w:fldCharType="end"/>
            </w:r>
          </w:hyperlink>
        </w:p>
        <w:p w14:paraId="3B42A765" w14:textId="2AF5C087" w:rsidR="00C21F52" w:rsidRDefault="00BC3526">
          <w:pPr>
            <w:pStyle w:val="TOC7"/>
          </w:pPr>
          <w:hyperlink w:anchor="_Toc184131681" w:history="1">
            <w:r w:rsidR="00C21F52" w:rsidRPr="001D0D28">
              <w:rPr>
                <w:rStyle w:val="Hyperlink"/>
              </w:rPr>
              <w:t>7.1.1 The Need for Inclusive Economic Policies</w:t>
            </w:r>
            <w:r w:rsidR="00C21F52">
              <w:rPr>
                <w:webHidden/>
              </w:rPr>
              <w:tab/>
            </w:r>
            <w:r w:rsidR="00C21F52">
              <w:rPr>
                <w:webHidden/>
              </w:rPr>
              <w:fldChar w:fldCharType="begin"/>
            </w:r>
            <w:r w:rsidR="00C21F52">
              <w:rPr>
                <w:webHidden/>
              </w:rPr>
              <w:instrText xml:space="preserve"> PAGEREF _Toc184131681 \h </w:instrText>
            </w:r>
            <w:r w:rsidR="00C21F52">
              <w:rPr>
                <w:webHidden/>
              </w:rPr>
            </w:r>
            <w:r w:rsidR="00C21F52">
              <w:rPr>
                <w:webHidden/>
              </w:rPr>
              <w:fldChar w:fldCharType="separate"/>
            </w:r>
            <w:r w:rsidR="00C21F52">
              <w:rPr>
                <w:webHidden/>
              </w:rPr>
              <w:t>50</w:t>
            </w:r>
            <w:r w:rsidR="00C21F52">
              <w:rPr>
                <w:webHidden/>
              </w:rPr>
              <w:fldChar w:fldCharType="end"/>
            </w:r>
          </w:hyperlink>
        </w:p>
        <w:p w14:paraId="071C96FA" w14:textId="6396FE59" w:rsidR="00C21F52" w:rsidRDefault="00BC3526">
          <w:pPr>
            <w:pStyle w:val="TOC7"/>
          </w:pPr>
          <w:hyperlink w:anchor="_Toc184131682" w:history="1">
            <w:r w:rsidR="00C21F52" w:rsidRPr="001D0D28">
              <w:rPr>
                <w:rStyle w:val="Hyperlink"/>
              </w:rPr>
              <w:t>7.1.2 Progressive Taxation and Wealth Redistribution</w:t>
            </w:r>
            <w:r w:rsidR="00C21F52">
              <w:rPr>
                <w:webHidden/>
              </w:rPr>
              <w:tab/>
            </w:r>
            <w:r w:rsidR="00C21F52">
              <w:rPr>
                <w:webHidden/>
              </w:rPr>
              <w:fldChar w:fldCharType="begin"/>
            </w:r>
            <w:r w:rsidR="00C21F52">
              <w:rPr>
                <w:webHidden/>
              </w:rPr>
              <w:instrText xml:space="preserve"> PAGEREF _Toc184131682 \h </w:instrText>
            </w:r>
            <w:r w:rsidR="00C21F52">
              <w:rPr>
                <w:webHidden/>
              </w:rPr>
            </w:r>
            <w:r w:rsidR="00C21F52">
              <w:rPr>
                <w:webHidden/>
              </w:rPr>
              <w:fldChar w:fldCharType="separate"/>
            </w:r>
            <w:r w:rsidR="00C21F52">
              <w:rPr>
                <w:webHidden/>
              </w:rPr>
              <w:t>50</w:t>
            </w:r>
            <w:r w:rsidR="00C21F52">
              <w:rPr>
                <w:webHidden/>
              </w:rPr>
              <w:fldChar w:fldCharType="end"/>
            </w:r>
          </w:hyperlink>
        </w:p>
        <w:p w14:paraId="6ED89AA8" w14:textId="0F1EB68D" w:rsidR="00C21F52" w:rsidRDefault="00BC3526">
          <w:pPr>
            <w:pStyle w:val="TOC7"/>
          </w:pPr>
          <w:hyperlink w:anchor="_Toc184131683" w:history="1">
            <w:r w:rsidR="00C21F52" w:rsidRPr="001D0D28">
              <w:rPr>
                <w:rStyle w:val="Hyperlink"/>
              </w:rPr>
              <w:t>7.1.3 Investments in Education and Workforce Development</w:t>
            </w:r>
            <w:r w:rsidR="00C21F52">
              <w:rPr>
                <w:webHidden/>
              </w:rPr>
              <w:tab/>
            </w:r>
            <w:r w:rsidR="00C21F52">
              <w:rPr>
                <w:webHidden/>
              </w:rPr>
              <w:fldChar w:fldCharType="begin"/>
            </w:r>
            <w:r w:rsidR="00C21F52">
              <w:rPr>
                <w:webHidden/>
              </w:rPr>
              <w:instrText xml:space="preserve"> PAGEREF _Toc184131683 \h </w:instrText>
            </w:r>
            <w:r w:rsidR="00C21F52">
              <w:rPr>
                <w:webHidden/>
              </w:rPr>
            </w:r>
            <w:r w:rsidR="00C21F52">
              <w:rPr>
                <w:webHidden/>
              </w:rPr>
              <w:fldChar w:fldCharType="separate"/>
            </w:r>
            <w:r w:rsidR="00C21F52">
              <w:rPr>
                <w:webHidden/>
              </w:rPr>
              <w:t>50</w:t>
            </w:r>
            <w:r w:rsidR="00C21F52">
              <w:rPr>
                <w:webHidden/>
              </w:rPr>
              <w:fldChar w:fldCharType="end"/>
            </w:r>
          </w:hyperlink>
        </w:p>
        <w:p w14:paraId="06B214D3" w14:textId="62907EEB" w:rsidR="00C21F52" w:rsidRDefault="00BC3526">
          <w:pPr>
            <w:pStyle w:val="TOC7"/>
          </w:pPr>
          <w:hyperlink w:anchor="_Toc184131684" w:history="1">
            <w:r w:rsidR="00C21F52" w:rsidRPr="001D0D28">
              <w:rPr>
                <w:rStyle w:val="Hyperlink"/>
              </w:rPr>
              <w:t>7.1.4 Support for Small Businesses and Local Economies</w:t>
            </w:r>
            <w:r w:rsidR="00C21F52">
              <w:rPr>
                <w:webHidden/>
              </w:rPr>
              <w:tab/>
            </w:r>
            <w:r w:rsidR="00C21F52">
              <w:rPr>
                <w:webHidden/>
              </w:rPr>
              <w:fldChar w:fldCharType="begin"/>
            </w:r>
            <w:r w:rsidR="00C21F52">
              <w:rPr>
                <w:webHidden/>
              </w:rPr>
              <w:instrText xml:space="preserve"> PAGEREF _Toc184131684 \h </w:instrText>
            </w:r>
            <w:r w:rsidR="00C21F52">
              <w:rPr>
                <w:webHidden/>
              </w:rPr>
            </w:r>
            <w:r w:rsidR="00C21F52">
              <w:rPr>
                <w:webHidden/>
              </w:rPr>
              <w:fldChar w:fldCharType="separate"/>
            </w:r>
            <w:r w:rsidR="00C21F52">
              <w:rPr>
                <w:webHidden/>
              </w:rPr>
              <w:t>50</w:t>
            </w:r>
            <w:r w:rsidR="00C21F52">
              <w:rPr>
                <w:webHidden/>
              </w:rPr>
              <w:fldChar w:fldCharType="end"/>
            </w:r>
          </w:hyperlink>
        </w:p>
        <w:p w14:paraId="78D58471" w14:textId="613375B9" w:rsidR="00C21F52" w:rsidRDefault="00BC3526">
          <w:pPr>
            <w:pStyle w:val="TOC7"/>
          </w:pPr>
          <w:hyperlink w:anchor="_Toc184131685" w:history="1">
            <w:r w:rsidR="00C21F52" w:rsidRPr="001D0D28">
              <w:rPr>
                <w:rStyle w:val="Hyperlink"/>
              </w:rPr>
              <w:t>7.1.5 Policies to Protect and Empower Workers</w:t>
            </w:r>
            <w:r w:rsidR="00C21F52">
              <w:rPr>
                <w:webHidden/>
              </w:rPr>
              <w:tab/>
            </w:r>
            <w:r w:rsidR="00C21F52">
              <w:rPr>
                <w:webHidden/>
              </w:rPr>
              <w:fldChar w:fldCharType="begin"/>
            </w:r>
            <w:r w:rsidR="00C21F52">
              <w:rPr>
                <w:webHidden/>
              </w:rPr>
              <w:instrText xml:space="preserve"> PAGEREF _Toc184131685 \h </w:instrText>
            </w:r>
            <w:r w:rsidR="00C21F52">
              <w:rPr>
                <w:webHidden/>
              </w:rPr>
            </w:r>
            <w:r w:rsidR="00C21F52">
              <w:rPr>
                <w:webHidden/>
              </w:rPr>
              <w:fldChar w:fldCharType="separate"/>
            </w:r>
            <w:r w:rsidR="00C21F52">
              <w:rPr>
                <w:webHidden/>
              </w:rPr>
              <w:t>50</w:t>
            </w:r>
            <w:r w:rsidR="00C21F52">
              <w:rPr>
                <w:webHidden/>
              </w:rPr>
              <w:fldChar w:fldCharType="end"/>
            </w:r>
          </w:hyperlink>
        </w:p>
        <w:p w14:paraId="3246E02F" w14:textId="24AF2888" w:rsidR="00C21F52" w:rsidRDefault="00BC3526">
          <w:pPr>
            <w:pStyle w:val="TOC7"/>
          </w:pPr>
          <w:hyperlink w:anchor="_Toc184131686" w:history="1">
            <w:r w:rsidR="00C21F52" w:rsidRPr="001D0D28">
              <w:rPr>
                <w:rStyle w:val="Hyperlink"/>
              </w:rPr>
              <w:t>7.1.6 Addressing Geographic Disparities</w:t>
            </w:r>
            <w:r w:rsidR="00C21F52">
              <w:rPr>
                <w:webHidden/>
              </w:rPr>
              <w:tab/>
            </w:r>
            <w:r w:rsidR="00C21F52">
              <w:rPr>
                <w:webHidden/>
              </w:rPr>
              <w:fldChar w:fldCharType="begin"/>
            </w:r>
            <w:r w:rsidR="00C21F52">
              <w:rPr>
                <w:webHidden/>
              </w:rPr>
              <w:instrText xml:space="preserve"> PAGEREF _Toc184131686 \h </w:instrText>
            </w:r>
            <w:r w:rsidR="00C21F52">
              <w:rPr>
                <w:webHidden/>
              </w:rPr>
            </w:r>
            <w:r w:rsidR="00C21F52">
              <w:rPr>
                <w:webHidden/>
              </w:rPr>
              <w:fldChar w:fldCharType="separate"/>
            </w:r>
            <w:r w:rsidR="00C21F52">
              <w:rPr>
                <w:webHidden/>
              </w:rPr>
              <w:t>50</w:t>
            </w:r>
            <w:r w:rsidR="00C21F52">
              <w:rPr>
                <w:webHidden/>
              </w:rPr>
              <w:fldChar w:fldCharType="end"/>
            </w:r>
          </w:hyperlink>
        </w:p>
        <w:p w14:paraId="64132BBC" w14:textId="6ABF2A72" w:rsidR="00C21F52" w:rsidRDefault="00BC3526">
          <w:pPr>
            <w:pStyle w:val="TOC7"/>
          </w:pPr>
          <w:hyperlink w:anchor="_Toc184131687" w:history="1">
            <w:r w:rsidR="00C21F52" w:rsidRPr="001D0D28">
              <w:rPr>
                <w:rStyle w:val="Hyperlink"/>
              </w:rPr>
              <w:t>7.1.7 International Cooperation for Inclusive Growth</w:t>
            </w:r>
            <w:r w:rsidR="00C21F52">
              <w:rPr>
                <w:webHidden/>
              </w:rPr>
              <w:tab/>
            </w:r>
            <w:r w:rsidR="00C21F52">
              <w:rPr>
                <w:webHidden/>
              </w:rPr>
              <w:fldChar w:fldCharType="begin"/>
            </w:r>
            <w:r w:rsidR="00C21F52">
              <w:rPr>
                <w:webHidden/>
              </w:rPr>
              <w:instrText xml:space="preserve"> PAGEREF _Toc184131687 \h </w:instrText>
            </w:r>
            <w:r w:rsidR="00C21F52">
              <w:rPr>
                <w:webHidden/>
              </w:rPr>
            </w:r>
            <w:r w:rsidR="00C21F52">
              <w:rPr>
                <w:webHidden/>
              </w:rPr>
              <w:fldChar w:fldCharType="separate"/>
            </w:r>
            <w:r w:rsidR="00C21F52">
              <w:rPr>
                <w:webHidden/>
              </w:rPr>
              <w:t>50</w:t>
            </w:r>
            <w:r w:rsidR="00C21F52">
              <w:rPr>
                <w:webHidden/>
              </w:rPr>
              <w:fldChar w:fldCharType="end"/>
            </w:r>
          </w:hyperlink>
        </w:p>
        <w:p w14:paraId="4E81C222" w14:textId="7A50B6F1" w:rsidR="00C21F52" w:rsidRDefault="00BC3526">
          <w:pPr>
            <w:pStyle w:val="TOC2"/>
            <w:rPr>
              <w:noProof/>
              <w:kern w:val="2"/>
              <w:lang w:eastAsia="en-US"/>
              <w14:ligatures w14:val="standardContextual"/>
            </w:rPr>
          </w:pPr>
          <w:hyperlink w:anchor="_Toc184131688" w:history="1">
            <w:r w:rsidR="00C21F52" w:rsidRPr="001D0D28">
              <w:rPr>
                <w:rStyle w:val="Hyperlink"/>
                <w:noProof/>
              </w:rPr>
              <w:t>7.2 Addressing Geographic Inequities</w:t>
            </w:r>
            <w:r w:rsidR="00C21F52">
              <w:rPr>
                <w:noProof/>
                <w:webHidden/>
              </w:rPr>
              <w:tab/>
            </w:r>
            <w:r w:rsidR="00C21F52">
              <w:rPr>
                <w:noProof/>
                <w:webHidden/>
              </w:rPr>
              <w:fldChar w:fldCharType="begin"/>
            </w:r>
            <w:r w:rsidR="00C21F52">
              <w:rPr>
                <w:noProof/>
                <w:webHidden/>
              </w:rPr>
              <w:instrText xml:space="preserve"> PAGEREF _Toc184131688 \h </w:instrText>
            </w:r>
            <w:r w:rsidR="00C21F52">
              <w:rPr>
                <w:noProof/>
                <w:webHidden/>
              </w:rPr>
            </w:r>
            <w:r w:rsidR="00C21F52">
              <w:rPr>
                <w:noProof/>
                <w:webHidden/>
              </w:rPr>
              <w:fldChar w:fldCharType="separate"/>
            </w:r>
            <w:r w:rsidR="00C21F52">
              <w:rPr>
                <w:noProof/>
                <w:webHidden/>
              </w:rPr>
              <w:t>50</w:t>
            </w:r>
            <w:r w:rsidR="00C21F52">
              <w:rPr>
                <w:noProof/>
                <w:webHidden/>
              </w:rPr>
              <w:fldChar w:fldCharType="end"/>
            </w:r>
          </w:hyperlink>
        </w:p>
        <w:p w14:paraId="63016F56" w14:textId="7BE0544E" w:rsidR="00C21F52" w:rsidRDefault="00BC3526">
          <w:pPr>
            <w:pStyle w:val="TOC7"/>
          </w:pPr>
          <w:hyperlink w:anchor="_Toc184131689" w:history="1">
            <w:r w:rsidR="00C21F52" w:rsidRPr="001D0D28">
              <w:rPr>
                <w:rStyle w:val="Hyperlink"/>
              </w:rPr>
              <w:t>7.2.1 Understanding Geographic Disparities</w:t>
            </w:r>
            <w:r w:rsidR="00C21F52">
              <w:rPr>
                <w:webHidden/>
              </w:rPr>
              <w:tab/>
            </w:r>
            <w:r w:rsidR="00C21F52">
              <w:rPr>
                <w:webHidden/>
              </w:rPr>
              <w:fldChar w:fldCharType="begin"/>
            </w:r>
            <w:r w:rsidR="00C21F52">
              <w:rPr>
                <w:webHidden/>
              </w:rPr>
              <w:instrText xml:space="preserve"> PAGEREF _Toc184131689 \h </w:instrText>
            </w:r>
            <w:r w:rsidR="00C21F52">
              <w:rPr>
                <w:webHidden/>
              </w:rPr>
            </w:r>
            <w:r w:rsidR="00C21F52">
              <w:rPr>
                <w:webHidden/>
              </w:rPr>
              <w:fldChar w:fldCharType="separate"/>
            </w:r>
            <w:r w:rsidR="00C21F52">
              <w:rPr>
                <w:webHidden/>
              </w:rPr>
              <w:t>50</w:t>
            </w:r>
            <w:r w:rsidR="00C21F52">
              <w:rPr>
                <w:webHidden/>
              </w:rPr>
              <w:fldChar w:fldCharType="end"/>
            </w:r>
          </w:hyperlink>
        </w:p>
        <w:p w14:paraId="4919200A" w14:textId="5450FA36" w:rsidR="00C21F52" w:rsidRDefault="00BC3526">
          <w:pPr>
            <w:pStyle w:val="TOC7"/>
          </w:pPr>
          <w:hyperlink w:anchor="_Toc184131690" w:history="1">
            <w:r w:rsidR="00C21F52" w:rsidRPr="001D0D28">
              <w:rPr>
                <w:rStyle w:val="Hyperlink"/>
              </w:rPr>
              <w:t>7.2.2 Investing in Infrastructure for Underserved Regions</w:t>
            </w:r>
            <w:r w:rsidR="00C21F52">
              <w:rPr>
                <w:webHidden/>
              </w:rPr>
              <w:tab/>
            </w:r>
            <w:r w:rsidR="00C21F52">
              <w:rPr>
                <w:webHidden/>
              </w:rPr>
              <w:fldChar w:fldCharType="begin"/>
            </w:r>
            <w:r w:rsidR="00C21F52">
              <w:rPr>
                <w:webHidden/>
              </w:rPr>
              <w:instrText xml:space="preserve"> PAGEREF _Toc184131690 \h </w:instrText>
            </w:r>
            <w:r w:rsidR="00C21F52">
              <w:rPr>
                <w:webHidden/>
              </w:rPr>
            </w:r>
            <w:r w:rsidR="00C21F52">
              <w:rPr>
                <w:webHidden/>
              </w:rPr>
              <w:fldChar w:fldCharType="separate"/>
            </w:r>
            <w:r w:rsidR="00C21F52">
              <w:rPr>
                <w:webHidden/>
              </w:rPr>
              <w:t>50</w:t>
            </w:r>
            <w:r w:rsidR="00C21F52">
              <w:rPr>
                <w:webHidden/>
              </w:rPr>
              <w:fldChar w:fldCharType="end"/>
            </w:r>
          </w:hyperlink>
        </w:p>
        <w:p w14:paraId="63EF0BC1" w14:textId="0160F757" w:rsidR="00C21F52" w:rsidRDefault="00BC3526">
          <w:pPr>
            <w:pStyle w:val="TOC7"/>
          </w:pPr>
          <w:hyperlink w:anchor="_Toc184131691" w:history="1">
            <w:r w:rsidR="00C21F52" w:rsidRPr="001D0D28">
              <w:rPr>
                <w:rStyle w:val="Hyperlink"/>
              </w:rPr>
              <w:t>7.2.3 Diversifying Economies in Regional Hubs</w:t>
            </w:r>
            <w:r w:rsidR="00C21F52">
              <w:rPr>
                <w:webHidden/>
              </w:rPr>
              <w:tab/>
            </w:r>
            <w:r w:rsidR="00C21F52">
              <w:rPr>
                <w:webHidden/>
              </w:rPr>
              <w:fldChar w:fldCharType="begin"/>
            </w:r>
            <w:r w:rsidR="00C21F52">
              <w:rPr>
                <w:webHidden/>
              </w:rPr>
              <w:instrText xml:space="preserve"> PAGEREF _Toc184131691 \h </w:instrText>
            </w:r>
            <w:r w:rsidR="00C21F52">
              <w:rPr>
                <w:webHidden/>
              </w:rPr>
            </w:r>
            <w:r w:rsidR="00C21F52">
              <w:rPr>
                <w:webHidden/>
              </w:rPr>
              <w:fldChar w:fldCharType="separate"/>
            </w:r>
            <w:r w:rsidR="00C21F52">
              <w:rPr>
                <w:webHidden/>
              </w:rPr>
              <w:t>51</w:t>
            </w:r>
            <w:r w:rsidR="00C21F52">
              <w:rPr>
                <w:webHidden/>
              </w:rPr>
              <w:fldChar w:fldCharType="end"/>
            </w:r>
          </w:hyperlink>
        </w:p>
        <w:p w14:paraId="64A2C912" w14:textId="5EFA59E3" w:rsidR="00C21F52" w:rsidRDefault="00BC3526">
          <w:pPr>
            <w:pStyle w:val="TOC7"/>
          </w:pPr>
          <w:hyperlink w:anchor="_Toc184131692" w:history="1">
            <w:r w:rsidR="00C21F52" w:rsidRPr="001D0D28">
              <w:rPr>
                <w:rStyle w:val="Hyperlink"/>
              </w:rPr>
              <w:t>7.2.4 Supporting Rural and Agricultural Communities</w:t>
            </w:r>
            <w:r w:rsidR="00C21F52">
              <w:rPr>
                <w:webHidden/>
              </w:rPr>
              <w:tab/>
            </w:r>
            <w:r w:rsidR="00C21F52">
              <w:rPr>
                <w:webHidden/>
              </w:rPr>
              <w:fldChar w:fldCharType="begin"/>
            </w:r>
            <w:r w:rsidR="00C21F52">
              <w:rPr>
                <w:webHidden/>
              </w:rPr>
              <w:instrText xml:space="preserve"> PAGEREF _Toc184131692 \h </w:instrText>
            </w:r>
            <w:r w:rsidR="00C21F52">
              <w:rPr>
                <w:webHidden/>
              </w:rPr>
            </w:r>
            <w:r w:rsidR="00C21F52">
              <w:rPr>
                <w:webHidden/>
              </w:rPr>
              <w:fldChar w:fldCharType="separate"/>
            </w:r>
            <w:r w:rsidR="00C21F52">
              <w:rPr>
                <w:webHidden/>
              </w:rPr>
              <w:t>51</w:t>
            </w:r>
            <w:r w:rsidR="00C21F52">
              <w:rPr>
                <w:webHidden/>
              </w:rPr>
              <w:fldChar w:fldCharType="end"/>
            </w:r>
          </w:hyperlink>
        </w:p>
        <w:p w14:paraId="5408AF33" w14:textId="6B022B0C" w:rsidR="00C21F52" w:rsidRDefault="00BC3526">
          <w:pPr>
            <w:pStyle w:val="TOC7"/>
          </w:pPr>
          <w:hyperlink w:anchor="_Toc184131693" w:history="1">
            <w:r w:rsidR="00C21F52" w:rsidRPr="001D0D28">
              <w:rPr>
                <w:rStyle w:val="Hyperlink"/>
              </w:rPr>
              <w:t>7.2.5 Urban Inequities: Addressing Inner-City Challenges</w:t>
            </w:r>
            <w:r w:rsidR="00C21F52">
              <w:rPr>
                <w:webHidden/>
              </w:rPr>
              <w:tab/>
            </w:r>
            <w:r w:rsidR="00C21F52">
              <w:rPr>
                <w:webHidden/>
              </w:rPr>
              <w:fldChar w:fldCharType="begin"/>
            </w:r>
            <w:r w:rsidR="00C21F52">
              <w:rPr>
                <w:webHidden/>
              </w:rPr>
              <w:instrText xml:space="preserve"> PAGEREF _Toc184131693 \h </w:instrText>
            </w:r>
            <w:r w:rsidR="00C21F52">
              <w:rPr>
                <w:webHidden/>
              </w:rPr>
            </w:r>
            <w:r w:rsidR="00C21F52">
              <w:rPr>
                <w:webHidden/>
              </w:rPr>
              <w:fldChar w:fldCharType="separate"/>
            </w:r>
            <w:r w:rsidR="00C21F52">
              <w:rPr>
                <w:webHidden/>
              </w:rPr>
              <w:t>51</w:t>
            </w:r>
            <w:r w:rsidR="00C21F52">
              <w:rPr>
                <w:webHidden/>
              </w:rPr>
              <w:fldChar w:fldCharType="end"/>
            </w:r>
          </w:hyperlink>
        </w:p>
        <w:p w14:paraId="6C361470" w14:textId="0BA47B5C" w:rsidR="00C21F52" w:rsidRDefault="00BC3526">
          <w:pPr>
            <w:pStyle w:val="TOC7"/>
          </w:pPr>
          <w:hyperlink w:anchor="_Toc184131694" w:history="1">
            <w:r w:rsidR="00C21F52" w:rsidRPr="001D0D28">
              <w:rPr>
                <w:rStyle w:val="Hyperlink"/>
              </w:rPr>
              <w:t>7.2.6 Policies to Incentivize Business Development</w:t>
            </w:r>
            <w:r w:rsidR="00C21F52">
              <w:rPr>
                <w:webHidden/>
              </w:rPr>
              <w:tab/>
            </w:r>
            <w:r w:rsidR="00C21F52">
              <w:rPr>
                <w:webHidden/>
              </w:rPr>
              <w:fldChar w:fldCharType="begin"/>
            </w:r>
            <w:r w:rsidR="00C21F52">
              <w:rPr>
                <w:webHidden/>
              </w:rPr>
              <w:instrText xml:space="preserve"> PAGEREF _Toc184131694 \h </w:instrText>
            </w:r>
            <w:r w:rsidR="00C21F52">
              <w:rPr>
                <w:webHidden/>
              </w:rPr>
            </w:r>
            <w:r w:rsidR="00C21F52">
              <w:rPr>
                <w:webHidden/>
              </w:rPr>
              <w:fldChar w:fldCharType="separate"/>
            </w:r>
            <w:r w:rsidR="00C21F52">
              <w:rPr>
                <w:webHidden/>
              </w:rPr>
              <w:t>51</w:t>
            </w:r>
            <w:r w:rsidR="00C21F52">
              <w:rPr>
                <w:webHidden/>
              </w:rPr>
              <w:fldChar w:fldCharType="end"/>
            </w:r>
          </w:hyperlink>
        </w:p>
        <w:p w14:paraId="71BAEF84" w14:textId="17B58A41" w:rsidR="00C21F52" w:rsidRDefault="00BC3526">
          <w:pPr>
            <w:pStyle w:val="TOC7"/>
          </w:pPr>
          <w:hyperlink w:anchor="_Toc184131695" w:history="1">
            <w:r w:rsidR="00C21F52" w:rsidRPr="001D0D28">
              <w:rPr>
                <w:rStyle w:val="Hyperlink"/>
              </w:rPr>
              <w:t>7.2.7 Building Regional Cooperation</w:t>
            </w:r>
            <w:r w:rsidR="00C21F52">
              <w:rPr>
                <w:webHidden/>
              </w:rPr>
              <w:tab/>
            </w:r>
            <w:r w:rsidR="00C21F52">
              <w:rPr>
                <w:webHidden/>
              </w:rPr>
              <w:fldChar w:fldCharType="begin"/>
            </w:r>
            <w:r w:rsidR="00C21F52">
              <w:rPr>
                <w:webHidden/>
              </w:rPr>
              <w:instrText xml:space="preserve"> PAGEREF _Toc184131695 \h </w:instrText>
            </w:r>
            <w:r w:rsidR="00C21F52">
              <w:rPr>
                <w:webHidden/>
              </w:rPr>
            </w:r>
            <w:r w:rsidR="00C21F52">
              <w:rPr>
                <w:webHidden/>
              </w:rPr>
              <w:fldChar w:fldCharType="separate"/>
            </w:r>
            <w:r w:rsidR="00C21F52">
              <w:rPr>
                <w:webHidden/>
              </w:rPr>
              <w:t>51</w:t>
            </w:r>
            <w:r w:rsidR="00C21F52">
              <w:rPr>
                <w:webHidden/>
              </w:rPr>
              <w:fldChar w:fldCharType="end"/>
            </w:r>
          </w:hyperlink>
        </w:p>
        <w:p w14:paraId="2B838B46" w14:textId="57FDEECB" w:rsidR="00C21F52" w:rsidRDefault="00BC3526">
          <w:pPr>
            <w:pStyle w:val="TOC2"/>
            <w:rPr>
              <w:noProof/>
              <w:kern w:val="2"/>
              <w:lang w:eastAsia="en-US"/>
              <w14:ligatures w14:val="standardContextual"/>
            </w:rPr>
          </w:pPr>
          <w:hyperlink w:anchor="_Toc184131696" w:history="1">
            <w:r w:rsidR="00C21F52" w:rsidRPr="001D0D28">
              <w:rPr>
                <w:rStyle w:val="Hyperlink"/>
                <w:noProof/>
              </w:rPr>
              <w:t>7.3 Building Cross-Cultural Understanding</w:t>
            </w:r>
            <w:r w:rsidR="00C21F52">
              <w:rPr>
                <w:noProof/>
                <w:webHidden/>
              </w:rPr>
              <w:tab/>
            </w:r>
            <w:r w:rsidR="00C21F52">
              <w:rPr>
                <w:noProof/>
                <w:webHidden/>
              </w:rPr>
              <w:fldChar w:fldCharType="begin"/>
            </w:r>
            <w:r w:rsidR="00C21F52">
              <w:rPr>
                <w:noProof/>
                <w:webHidden/>
              </w:rPr>
              <w:instrText xml:space="preserve"> PAGEREF _Toc184131696 \h </w:instrText>
            </w:r>
            <w:r w:rsidR="00C21F52">
              <w:rPr>
                <w:noProof/>
                <w:webHidden/>
              </w:rPr>
            </w:r>
            <w:r w:rsidR="00C21F52">
              <w:rPr>
                <w:noProof/>
                <w:webHidden/>
              </w:rPr>
              <w:fldChar w:fldCharType="separate"/>
            </w:r>
            <w:r w:rsidR="00C21F52">
              <w:rPr>
                <w:noProof/>
                <w:webHidden/>
              </w:rPr>
              <w:t>51</w:t>
            </w:r>
            <w:r w:rsidR="00C21F52">
              <w:rPr>
                <w:noProof/>
                <w:webHidden/>
              </w:rPr>
              <w:fldChar w:fldCharType="end"/>
            </w:r>
          </w:hyperlink>
        </w:p>
        <w:p w14:paraId="7082BAB1" w14:textId="080307EB" w:rsidR="00C21F52" w:rsidRDefault="00BC3526">
          <w:pPr>
            <w:pStyle w:val="TOC7"/>
          </w:pPr>
          <w:hyperlink w:anchor="_Toc184131697" w:history="1">
            <w:r w:rsidR="00C21F52" w:rsidRPr="001D0D28">
              <w:rPr>
                <w:rStyle w:val="Hyperlink"/>
              </w:rPr>
              <w:t>7.3.1 The Importance of Cross-Cultural Understanding</w:t>
            </w:r>
            <w:r w:rsidR="00C21F52">
              <w:rPr>
                <w:webHidden/>
              </w:rPr>
              <w:tab/>
            </w:r>
            <w:r w:rsidR="00C21F52">
              <w:rPr>
                <w:webHidden/>
              </w:rPr>
              <w:fldChar w:fldCharType="begin"/>
            </w:r>
            <w:r w:rsidR="00C21F52">
              <w:rPr>
                <w:webHidden/>
              </w:rPr>
              <w:instrText xml:space="preserve"> PAGEREF _Toc184131697 \h </w:instrText>
            </w:r>
            <w:r w:rsidR="00C21F52">
              <w:rPr>
                <w:webHidden/>
              </w:rPr>
            </w:r>
            <w:r w:rsidR="00C21F52">
              <w:rPr>
                <w:webHidden/>
              </w:rPr>
              <w:fldChar w:fldCharType="separate"/>
            </w:r>
            <w:r w:rsidR="00C21F52">
              <w:rPr>
                <w:webHidden/>
              </w:rPr>
              <w:t>51</w:t>
            </w:r>
            <w:r w:rsidR="00C21F52">
              <w:rPr>
                <w:webHidden/>
              </w:rPr>
              <w:fldChar w:fldCharType="end"/>
            </w:r>
          </w:hyperlink>
        </w:p>
        <w:p w14:paraId="62411654" w14:textId="5C6E5186" w:rsidR="00C21F52" w:rsidRDefault="00BC3526">
          <w:pPr>
            <w:pStyle w:val="TOC7"/>
          </w:pPr>
          <w:hyperlink w:anchor="_Toc184131698" w:history="1">
            <w:r w:rsidR="00C21F52" w:rsidRPr="001D0D28">
              <w:rPr>
                <w:rStyle w:val="Hyperlink"/>
              </w:rPr>
              <w:t>7.3.2 Historical Examples of Cross-Cultural Collaboration</w:t>
            </w:r>
            <w:r w:rsidR="00C21F52">
              <w:rPr>
                <w:webHidden/>
              </w:rPr>
              <w:tab/>
            </w:r>
            <w:r w:rsidR="00C21F52">
              <w:rPr>
                <w:webHidden/>
              </w:rPr>
              <w:fldChar w:fldCharType="begin"/>
            </w:r>
            <w:r w:rsidR="00C21F52">
              <w:rPr>
                <w:webHidden/>
              </w:rPr>
              <w:instrText xml:space="preserve"> PAGEREF _Toc184131698 \h </w:instrText>
            </w:r>
            <w:r w:rsidR="00C21F52">
              <w:rPr>
                <w:webHidden/>
              </w:rPr>
            </w:r>
            <w:r w:rsidR="00C21F52">
              <w:rPr>
                <w:webHidden/>
              </w:rPr>
              <w:fldChar w:fldCharType="separate"/>
            </w:r>
            <w:r w:rsidR="00C21F52">
              <w:rPr>
                <w:webHidden/>
              </w:rPr>
              <w:t>51</w:t>
            </w:r>
            <w:r w:rsidR="00C21F52">
              <w:rPr>
                <w:webHidden/>
              </w:rPr>
              <w:fldChar w:fldCharType="end"/>
            </w:r>
          </w:hyperlink>
        </w:p>
        <w:p w14:paraId="7602826F" w14:textId="6CDEAD18" w:rsidR="00C21F52" w:rsidRDefault="00BC3526">
          <w:pPr>
            <w:pStyle w:val="TOC7"/>
          </w:pPr>
          <w:hyperlink w:anchor="_Toc184131699" w:history="1">
            <w:r w:rsidR="00C21F52" w:rsidRPr="001D0D28">
              <w:rPr>
                <w:rStyle w:val="Hyperlink"/>
              </w:rPr>
              <w:t>7.3.3 The Role of Education in Promoting Understanding</w:t>
            </w:r>
            <w:r w:rsidR="00C21F52">
              <w:rPr>
                <w:webHidden/>
              </w:rPr>
              <w:tab/>
            </w:r>
            <w:r w:rsidR="00C21F52">
              <w:rPr>
                <w:webHidden/>
              </w:rPr>
              <w:fldChar w:fldCharType="begin"/>
            </w:r>
            <w:r w:rsidR="00C21F52">
              <w:rPr>
                <w:webHidden/>
              </w:rPr>
              <w:instrText xml:space="preserve"> PAGEREF _Toc184131699 \h </w:instrText>
            </w:r>
            <w:r w:rsidR="00C21F52">
              <w:rPr>
                <w:webHidden/>
              </w:rPr>
            </w:r>
            <w:r w:rsidR="00C21F52">
              <w:rPr>
                <w:webHidden/>
              </w:rPr>
              <w:fldChar w:fldCharType="separate"/>
            </w:r>
            <w:r w:rsidR="00C21F52">
              <w:rPr>
                <w:webHidden/>
              </w:rPr>
              <w:t>51</w:t>
            </w:r>
            <w:r w:rsidR="00C21F52">
              <w:rPr>
                <w:webHidden/>
              </w:rPr>
              <w:fldChar w:fldCharType="end"/>
            </w:r>
          </w:hyperlink>
        </w:p>
        <w:p w14:paraId="5952C812" w14:textId="4DD560F6" w:rsidR="00C21F52" w:rsidRDefault="00BC3526">
          <w:pPr>
            <w:pStyle w:val="TOC7"/>
          </w:pPr>
          <w:hyperlink w:anchor="_Toc184131700" w:history="1">
            <w:r w:rsidR="00C21F52" w:rsidRPr="001D0D28">
              <w:rPr>
                <w:rStyle w:val="Hyperlink"/>
              </w:rPr>
              <w:t>7.3.4 Creating Platforms for Dialogue</w:t>
            </w:r>
            <w:r w:rsidR="00C21F52">
              <w:rPr>
                <w:webHidden/>
              </w:rPr>
              <w:tab/>
            </w:r>
            <w:r w:rsidR="00C21F52">
              <w:rPr>
                <w:webHidden/>
              </w:rPr>
              <w:fldChar w:fldCharType="begin"/>
            </w:r>
            <w:r w:rsidR="00C21F52">
              <w:rPr>
                <w:webHidden/>
              </w:rPr>
              <w:instrText xml:space="preserve"> PAGEREF _Toc184131700 \h </w:instrText>
            </w:r>
            <w:r w:rsidR="00C21F52">
              <w:rPr>
                <w:webHidden/>
              </w:rPr>
            </w:r>
            <w:r w:rsidR="00C21F52">
              <w:rPr>
                <w:webHidden/>
              </w:rPr>
              <w:fldChar w:fldCharType="separate"/>
            </w:r>
            <w:r w:rsidR="00C21F52">
              <w:rPr>
                <w:webHidden/>
              </w:rPr>
              <w:t>51</w:t>
            </w:r>
            <w:r w:rsidR="00C21F52">
              <w:rPr>
                <w:webHidden/>
              </w:rPr>
              <w:fldChar w:fldCharType="end"/>
            </w:r>
          </w:hyperlink>
        </w:p>
        <w:p w14:paraId="57D23C2B" w14:textId="2698CF28" w:rsidR="00C21F52" w:rsidRDefault="00BC3526">
          <w:pPr>
            <w:pStyle w:val="TOC7"/>
          </w:pPr>
          <w:hyperlink w:anchor="_Toc184131701" w:history="1">
            <w:r w:rsidR="00C21F52" w:rsidRPr="001D0D28">
              <w:rPr>
                <w:rStyle w:val="Hyperlink"/>
              </w:rPr>
              <w:t>7.3.5 The Media’s Role in Shaping Perceptions</w:t>
            </w:r>
            <w:r w:rsidR="00C21F52">
              <w:rPr>
                <w:webHidden/>
              </w:rPr>
              <w:tab/>
            </w:r>
            <w:r w:rsidR="00C21F52">
              <w:rPr>
                <w:webHidden/>
              </w:rPr>
              <w:fldChar w:fldCharType="begin"/>
            </w:r>
            <w:r w:rsidR="00C21F52">
              <w:rPr>
                <w:webHidden/>
              </w:rPr>
              <w:instrText xml:space="preserve"> PAGEREF _Toc184131701 \h </w:instrText>
            </w:r>
            <w:r w:rsidR="00C21F52">
              <w:rPr>
                <w:webHidden/>
              </w:rPr>
            </w:r>
            <w:r w:rsidR="00C21F52">
              <w:rPr>
                <w:webHidden/>
              </w:rPr>
              <w:fldChar w:fldCharType="separate"/>
            </w:r>
            <w:r w:rsidR="00C21F52">
              <w:rPr>
                <w:webHidden/>
              </w:rPr>
              <w:t>51</w:t>
            </w:r>
            <w:r w:rsidR="00C21F52">
              <w:rPr>
                <w:webHidden/>
              </w:rPr>
              <w:fldChar w:fldCharType="end"/>
            </w:r>
          </w:hyperlink>
        </w:p>
        <w:p w14:paraId="375B3176" w14:textId="13A733AF" w:rsidR="00C21F52" w:rsidRDefault="00BC3526">
          <w:pPr>
            <w:pStyle w:val="TOC7"/>
          </w:pPr>
          <w:hyperlink w:anchor="_Toc184131702" w:history="1">
            <w:r w:rsidR="00C21F52" w:rsidRPr="001D0D28">
              <w:rPr>
                <w:rStyle w:val="Hyperlink"/>
              </w:rPr>
              <w:t>7.3.6 Overcoming Cultural Biases and Stereotypes</w:t>
            </w:r>
            <w:r w:rsidR="00C21F52">
              <w:rPr>
                <w:webHidden/>
              </w:rPr>
              <w:tab/>
            </w:r>
            <w:r w:rsidR="00C21F52">
              <w:rPr>
                <w:webHidden/>
              </w:rPr>
              <w:fldChar w:fldCharType="begin"/>
            </w:r>
            <w:r w:rsidR="00C21F52">
              <w:rPr>
                <w:webHidden/>
              </w:rPr>
              <w:instrText xml:space="preserve"> PAGEREF _Toc184131702 \h </w:instrText>
            </w:r>
            <w:r w:rsidR="00C21F52">
              <w:rPr>
                <w:webHidden/>
              </w:rPr>
            </w:r>
            <w:r w:rsidR="00C21F52">
              <w:rPr>
                <w:webHidden/>
              </w:rPr>
              <w:fldChar w:fldCharType="separate"/>
            </w:r>
            <w:r w:rsidR="00C21F52">
              <w:rPr>
                <w:webHidden/>
              </w:rPr>
              <w:t>52</w:t>
            </w:r>
            <w:r w:rsidR="00C21F52">
              <w:rPr>
                <w:webHidden/>
              </w:rPr>
              <w:fldChar w:fldCharType="end"/>
            </w:r>
          </w:hyperlink>
        </w:p>
        <w:p w14:paraId="40854EAA" w14:textId="3438FE37" w:rsidR="00C21F52" w:rsidRDefault="00BC3526">
          <w:pPr>
            <w:pStyle w:val="TOC7"/>
          </w:pPr>
          <w:hyperlink w:anchor="_Toc184131703" w:history="1">
            <w:r w:rsidR="00C21F52" w:rsidRPr="001D0D28">
              <w:rPr>
                <w:rStyle w:val="Hyperlink"/>
              </w:rPr>
              <w:t>7.3.7 Cross-Cultural Collaboration for Common Goals</w:t>
            </w:r>
            <w:r w:rsidR="00C21F52">
              <w:rPr>
                <w:webHidden/>
              </w:rPr>
              <w:tab/>
            </w:r>
            <w:r w:rsidR="00C21F52">
              <w:rPr>
                <w:webHidden/>
              </w:rPr>
              <w:fldChar w:fldCharType="begin"/>
            </w:r>
            <w:r w:rsidR="00C21F52">
              <w:rPr>
                <w:webHidden/>
              </w:rPr>
              <w:instrText xml:space="preserve"> PAGEREF _Toc184131703 \h </w:instrText>
            </w:r>
            <w:r w:rsidR="00C21F52">
              <w:rPr>
                <w:webHidden/>
              </w:rPr>
            </w:r>
            <w:r w:rsidR="00C21F52">
              <w:rPr>
                <w:webHidden/>
              </w:rPr>
              <w:fldChar w:fldCharType="separate"/>
            </w:r>
            <w:r w:rsidR="00C21F52">
              <w:rPr>
                <w:webHidden/>
              </w:rPr>
              <w:t>52</w:t>
            </w:r>
            <w:r w:rsidR="00C21F52">
              <w:rPr>
                <w:webHidden/>
              </w:rPr>
              <w:fldChar w:fldCharType="end"/>
            </w:r>
          </w:hyperlink>
        </w:p>
        <w:p w14:paraId="55279E95" w14:textId="55F93654" w:rsidR="00C21F52" w:rsidRDefault="00BC3526">
          <w:pPr>
            <w:pStyle w:val="TOC1"/>
            <w:rPr>
              <w:b w:val="0"/>
              <w:bCs w:val="0"/>
              <w:kern w:val="2"/>
              <w:lang w:eastAsia="en-US"/>
              <w14:ligatures w14:val="standardContextual"/>
            </w:rPr>
          </w:pPr>
          <w:hyperlink w:anchor="_Toc184131704" w:history="1">
            <w:r w:rsidR="00C21F52" w:rsidRPr="001D0D28">
              <w:rPr>
                <w:rStyle w:val="Hyperlink"/>
              </w:rPr>
              <w:t>Chapter 8: The Power of Grassroots Movements</w:t>
            </w:r>
            <w:r w:rsidR="00C21F52">
              <w:rPr>
                <w:webHidden/>
              </w:rPr>
              <w:tab/>
            </w:r>
            <w:r w:rsidR="00C21F52">
              <w:rPr>
                <w:webHidden/>
              </w:rPr>
              <w:fldChar w:fldCharType="begin"/>
            </w:r>
            <w:r w:rsidR="00C21F52">
              <w:rPr>
                <w:webHidden/>
              </w:rPr>
              <w:instrText xml:space="preserve"> PAGEREF _Toc184131704 \h </w:instrText>
            </w:r>
            <w:r w:rsidR="00C21F52">
              <w:rPr>
                <w:webHidden/>
              </w:rPr>
            </w:r>
            <w:r w:rsidR="00C21F52">
              <w:rPr>
                <w:webHidden/>
              </w:rPr>
              <w:fldChar w:fldCharType="separate"/>
            </w:r>
            <w:r w:rsidR="00C21F52">
              <w:rPr>
                <w:webHidden/>
              </w:rPr>
              <w:t>53</w:t>
            </w:r>
            <w:r w:rsidR="00C21F52">
              <w:rPr>
                <w:webHidden/>
              </w:rPr>
              <w:fldChar w:fldCharType="end"/>
            </w:r>
          </w:hyperlink>
        </w:p>
        <w:p w14:paraId="6BFB9743" w14:textId="2E8D402B" w:rsidR="00C21F52" w:rsidRDefault="00BC3526">
          <w:pPr>
            <w:pStyle w:val="TOC2"/>
            <w:rPr>
              <w:noProof/>
              <w:kern w:val="2"/>
              <w:lang w:eastAsia="en-US"/>
              <w14:ligatures w14:val="standardContextual"/>
            </w:rPr>
          </w:pPr>
          <w:hyperlink w:anchor="_Toc184131705" w:history="1">
            <w:r w:rsidR="00C21F52" w:rsidRPr="001D0D28">
              <w:rPr>
                <w:rStyle w:val="Hyperlink"/>
                <w:noProof/>
              </w:rPr>
              <w:t>8.1 Case Studies in Grassroots Labor Movements</w:t>
            </w:r>
            <w:r w:rsidR="00C21F52">
              <w:rPr>
                <w:noProof/>
                <w:webHidden/>
              </w:rPr>
              <w:tab/>
            </w:r>
            <w:r w:rsidR="00C21F52">
              <w:rPr>
                <w:noProof/>
                <w:webHidden/>
              </w:rPr>
              <w:fldChar w:fldCharType="begin"/>
            </w:r>
            <w:r w:rsidR="00C21F52">
              <w:rPr>
                <w:noProof/>
                <w:webHidden/>
              </w:rPr>
              <w:instrText xml:space="preserve"> PAGEREF _Toc184131705 \h </w:instrText>
            </w:r>
            <w:r w:rsidR="00C21F52">
              <w:rPr>
                <w:noProof/>
                <w:webHidden/>
              </w:rPr>
            </w:r>
            <w:r w:rsidR="00C21F52">
              <w:rPr>
                <w:noProof/>
                <w:webHidden/>
              </w:rPr>
              <w:fldChar w:fldCharType="separate"/>
            </w:r>
            <w:r w:rsidR="00C21F52">
              <w:rPr>
                <w:noProof/>
                <w:webHidden/>
              </w:rPr>
              <w:t>54</w:t>
            </w:r>
            <w:r w:rsidR="00C21F52">
              <w:rPr>
                <w:noProof/>
                <w:webHidden/>
              </w:rPr>
              <w:fldChar w:fldCharType="end"/>
            </w:r>
          </w:hyperlink>
        </w:p>
        <w:p w14:paraId="2DE6DD14" w14:textId="31D283F2" w:rsidR="00C21F52" w:rsidRDefault="00BC3526">
          <w:pPr>
            <w:pStyle w:val="TOC7"/>
          </w:pPr>
          <w:hyperlink w:anchor="_Toc184131706" w:history="1">
            <w:r w:rsidR="00C21F52" w:rsidRPr="001D0D28">
              <w:rPr>
                <w:rStyle w:val="Hyperlink"/>
              </w:rPr>
              <w:t>8.1.1 The Early Labor Movement in the United States</w:t>
            </w:r>
            <w:r w:rsidR="00C21F52">
              <w:rPr>
                <w:webHidden/>
              </w:rPr>
              <w:tab/>
            </w:r>
            <w:r w:rsidR="00C21F52">
              <w:rPr>
                <w:webHidden/>
              </w:rPr>
              <w:fldChar w:fldCharType="begin"/>
            </w:r>
            <w:r w:rsidR="00C21F52">
              <w:rPr>
                <w:webHidden/>
              </w:rPr>
              <w:instrText xml:space="preserve"> PAGEREF _Toc184131706 \h </w:instrText>
            </w:r>
            <w:r w:rsidR="00C21F52">
              <w:rPr>
                <w:webHidden/>
              </w:rPr>
            </w:r>
            <w:r w:rsidR="00C21F52">
              <w:rPr>
                <w:webHidden/>
              </w:rPr>
              <w:fldChar w:fldCharType="separate"/>
            </w:r>
            <w:r w:rsidR="00C21F52">
              <w:rPr>
                <w:webHidden/>
              </w:rPr>
              <w:t>54</w:t>
            </w:r>
            <w:r w:rsidR="00C21F52">
              <w:rPr>
                <w:webHidden/>
              </w:rPr>
              <w:fldChar w:fldCharType="end"/>
            </w:r>
          </w:hyperlink>
        </w:p>
        <w:p w14:paraId="0CBC05EF" w14:textId="0E2DD86F" w:rsidR="00C21F52" w:rsidRDefault="00BC3526">
          <w:pPr>
            <w:pStyle w:val="TOC7"/>
          </w:pPr>
          <w:hyperlink w:anchor="_Toc184131707" w:history="1">
            <w:r w:rsidR="00C21F52" w:rsidRPr="001D0D28">
              <w:rPr>
                <w:rStyle w:val="Hyperlink"/>
              </w:rPr>
              <w:t>8.1.2 The Civil Rights Movement and Labor Solidarity</w:t>
            </w:r>
            <w:r w:rsidR="00C21F52">
              <w:rPr>
                <w:webHidden/>
              </w:rPr>
              <w:tab/>
            </w:r>
            <w:r w:rsidR="00C21F52">
              <w:rPr>
                <w:webHidden/>
              </w:rPr>
              <w:fldChar w:fldCharType="begin"/>
            </w:r>
            <w:r w:rsidR="00C21F52">
              <w:rPr>
                <w:webHidden/>
              </w:rPr>
              <w:instrText xml:space="preserve"> PAGEREF _Toc184131707 \h </w:instrText>
            </w:r>
            <w:r w:rsidR="00C21F52">
              <w:rPr>
                <w:webHidden/>
              </w:rPr>
            </w:r>
            <w:r w:rsidR="00C21F52">
              <w:rPr>
                <w:webHidden/>
              </w:rPr>
              <w:fldChar w:fldCharType="separate"/>
            </w:r>
            <w:r w:rsidR="00C21F52">
              <w:rPr>
                <w:webHidden/>
              </w:rPr>
              <w:t>54</w:t>
            </w:r>
            <w:r w:rsidR="00C21F52">
              <w:rPr>
                <w:webHidden/>
              </w:rPr>
              <w:fldChar w:fldCharType="end"/>
            </w:r>
          </w:hyperlink>
        </w:p>
        <w:p w14:paraId="243C681C" w14:textId="7A3CD562" w:rsidR="00C21F52" w:rsidRDefault="00BC3526">
          <w:pPr>
            <w:pStyle w:val="TOC7"/>
          </w:pPr>
          <w:hyperlink w:anchor="_Toc184131708" w:history="1">
            <w:r w:rsidR="00C21F52" w:rsidRPr="001D0D28">
              <w:rPr>
                <w:rStyle w:val="Hyperlink"/>
              </w:rPr>
              <w:t>8.1.3 The United Farm Workers and Agricultural Organizing</w:t>
            </w:r>
            <w:r w:rsidR="00C21F52">
              <w:rPr>
                <w:webHidden/>
              </w:rPr>
              <w:tab/>
            </w:r>
            <w:r w:rsidR="00C21F52">
              <w:rPr>
                <w:webHidden/>
              </w:rPr>
              <w:fldChar w:fldCharType="begin"/>
            </w:r>
            <w:r w:rsidR="00C21F52">
              <w:rPr>
                <w:webHidden/>
              </w:rPr>
              <w:instrText xml:space="preserve"> PAGEREF _Toc184131708 \h </w:instrText>
            </w:r>
            <w:r w:rsidR="00C21F52">
              <w:rPr>
                <w:webHidden/>
              </w:rPr>
            </w:r>
            <w:r w:rsidR="00C21F52">
              <w:rPr>
                <w:webHidden/>
              </w:rPr>
              <w:fldChar w:fldCharType="separate"/>
            </w:r>
            <w:r w:rsidR="00C21F52">
              <w:rPr>
                <w:webHidden/>
              </w:rPr>
              <w:t>54</w:t>
            </w:r>
            <w:r w:rsidR="00C21F52">
              <w:rPr>
                <w:webHidden/>
              </w:rPr>
              <w:fldChar w:fldCharType="end"/>
            </w:r>
          </w:hyperlink>
        </w:p>
        <w:p w14:paraId="3C72BC2F" w14:textId="1D8CC72B" w:rsidR="00C21F52" w:rsidRDefault="00BC3526">
          <w:pPr>
            <w:pStyle w:val="TOC7"/>
          </w:pPr>
          <w:hyperlink w:anchor="_Toc184131709" w:history="1">
            <w:r w:rsidR="00C21F52" w:rsidRPr="001D0D28">
              <w:rPr>
                <w:rStyle w:val="Hyperlink"/>
              </w:rPr>
              <w:t>8.1.4 Contemporary Labor Organizing in the Gig Economy</w:t>
            </w:r>
            <w:r w:rsidR="00C21F52">
              <w:rPr>
                <w:webHidden/>
              </w:rPr>
              <w:tab/>
            </w:r>
            <w:r w:rsidR="00C21F52">
              <w:rPr>
                <w:webHidden/>
              </w:rPr>
              <w:fldChar w:fldCharType="begin"/>
            </w:r>
            <w:r w:rsidR="00C21F52">
              <w:rPr>
                <w:webHidden/>
              </w:rPr>
              <w:instrText xml:space="preserve"> PAGEREF _Toc184131709 \h </w:instrText>
            </w:r>
            <w:r w:rsidR="00C21F52">
              <w:rPr>
                <w:webHidden/>
              </w:rPr>
            </w:r>
            <w:r w:rsidR="00C21F52">
              <w:rPr>
                <w:webHidden/>
              </w:rPr>
              <w:fldChar w:fldCharType="separate"/>
            </w:r>
            <w:r w:rsidR="00C21F52">
              <w:rPr>
                <w:webHidden/>
              </w:rPr>
              <w:t>54</w:t>
            </w:r>
            <w:r w:rsidR="00C21F52">
              <w:rPr>
                <w:webHidden/>
              </w:rPr>
              <w:fldChar w:fldCharType="end"/>
            </w:r>
          </w:hyperlink>
        </w:p>
        <w:p w14:paraId="18AA31E4" w14:textId="2246DDEA" w:rsidR="00C21F52" w:rsidRDefault="00BC3526">
          <w:pPr>
            <w:pStyle w:val="TOC7"/>
          </w:pPr>
          <w:hyperlink w:anchor="_Toc184131710" w:history="1">
            <w:r w:rsidR="00C21F52" w:rsidRPr="001D0D28">
              <w:rPr>
                <w:rStyle w:val="Hyperlink"/>
              </w:rPr>
              <w:t>8.1.5 Lessons from International Grassroots Movements</w:t>
            </w:r>
            <w:r w:rsidR="00C21F52">
              <w:rPr>
                <w:webHidden/>
              </w:rPr>
              <w:tab/>
            </w:r>
            <w:r w:rsidR="00C21F52">
              <w:rPr>
                <w:webHidden/>
              </w:rPr>
              <w:fldChar w:fldCharType="begin"/>
            </w:r>
            <w:r w:rsidR="00C21F52">
              <w:rPr>
                <w:webHidden/>
              </w:rPr>
              <w:instrText xml:space="preserve"> PAGEREF _Toc184131710 \h </w:instrText>
            </w:r>
            <w:r w:rsidR="00C21F52">
              <w:rPr>
                <w:webHidden/>
              </w:rPr>
            </w:r>
            <w:r w:rsidR="00C21F52">
              <w:rPr>
                <w:webHidden/>
              </w:rPr>
              <w:fldChar w:fldCharType="separate"/>
            </w:r>
            <w:r w:rsidR="00C21F52">
              <w:rPr>
                <w:webHidden/>
              </w:rPr>
              <w:t>54</w:t>
            </w:r>
            <w:r w:rsidR="00C21F52">
              <w:rPr>
                <w:webHidden/>
              </w:rPr>
              <w:fldChar w:fldCharType="end"/>
            </w:r>
          </w:hyperlink>
        </w:p>
        <w:p w14:paraId="5448B0FF" w14:textId="2F18CC3C" w:rsidR="00C21F52" w:rsidRDefault="00BC3526">
          <w:pPr>
            <w:pStyle w:val="TOC7"/>
          </w:pPr>
          <w:hyperlink w:anchor="_Toc184131711" w:history="1">
            <w:r w:rsidR="00C21F52" w:rsidRPr="001D0D28">
              <w:rPr>
                <w:rStyle w:val="Hyperlink"/>
              </w:rPr>
              <w:t>8.1.6 Strategies for Modern Grassroots Success</w:t>
            </w:r>
            <w:r w:rsidR="00C21F52">
              <w:rPr>
                <w:webHidden/>
              </w:rPr>
              <w:tab/>
            </w:r>
            <w:r w:rsidR="00C21F52">
              <w:rPr>
                <w:webHidden/>
              </w:rPr>
              <w:fldChar w:fldCharType="begin"/>
            </w:r>
            <w:r w:rsidR="00C21F52">
              <w:rPr>
                <w:webHidden/>
              </w:rPr>
              <w:instrText xml:space="preserve"> PAGEREF _Toc184131711 \h </w:instrText>
            </w:r>
            <w:r w:rsidR="00C21F52">
              <w:rPr>
                <w:webHidden/>
              </w:rPr>
            </w:r>
            <w:r w:rsidR="00C21F52">
              <w:rPr>
                <w:webHidden/>
              </w:rPr>
              <w:fldChar w:fldCharType="separate"/>
            </w:r>
            <w:r w:rsidR="00C21F52">
              <w:rPr>
                <w:webHidden/>
              </w:rPr>
              <w:t>54</w:t>
            </w:r>
            <w:r w:rsidR="00C21F52">
              <w:rPr>
                <w:webHidden/>
              </w:rPr>
              <w:fldChar w:fldCharType="end"/>
            </w:r>
          </w:hyperlink>
        </w:p>
        <w:p w14:paraId="03BB172F" w14:textId="706F82B7" w:rsidR="00C21F52" w:rsidRDefault="00BC3526">
          <w:pPr>
            <w:pStyle w:val="TOC2"/>
            <w:rPr>
              <w:noProof/>
              <w:kern w:val="2"/>
              <w:lang w:eastAsia="en-US"/>
              <w14:ligatures w14:val="standardContextual"/>
            </w:rPr>
          </w:pPr>
          <w:hyperlink w:anchor="_Toc184131712" w:history="1">
            <w:r w:rsidR="00C21F52" w:rsidRPr="001D0D28">
              <w:rPr>
                <w:rStyle w:val="Hyperlink"/>
                <w:noProof/>
              </w:rPr>
              <w:t>8.2 The Role of Technology in Organizing</w:t>
            </w:r>
            <w:r w:rsidR="00C21F52">
              <w:rPr>
                <w:noProof/>
                <w:webHidden/>
              </w:rPr>
              <w:tab/>
            </w:r>
            <w:r w:rsidR="00C21F52">
              <w:rPr>
                <w:noProof/>
                <w:webHidden/>
              </w:rPr>
              <w:fldChar w:fldCharType="begin"/>
            </w:r>
            <w:r w:rsidR="00C21F52">
              <w:rPr>
                <w:noProof/>
                <w:webHidden/>
              </w:rPr>
              <w:instrText xml:space="preserve"> PAGEREF _Toc184131712 \h </w:instrText>
            </w:r>
            <w:r w:rsidR="00C21F52">
              <w:rPr>
                <w:noProof/>
                <w:webHidden/>
              </w:rPr>
            </w:r>
            <w:r w:rsidR="00C21F52">
              <w:rPr>
                <w:noProof/>
                <w:webHidden/>
              </w:rPr>
              <w:fldChar w:fldCharType="separate"/>
            </w:r>
            <w:r w:rsidR="00C21F52">
              <w:rPr>
                <w:noProof/>
                <w:webHidden/>
              </w:rPr>
              <w:t>54</w:t>
            </w:r>
            <w:r w:rsidR="00C21F52">
              <w:rPr>
                <w:noProof/>
                <w:webHidden/>
              </w:rPr>
              <w:fldChar w:fldCharType="end"/>
            </w:r>
          </w:hyperlink>
        </w:p>
        <w:p w14:paraId="3B7512CF" w14:textId="66E07D98" w:rsidR="00C21F52" w:rsidRDefault="00BC3526">
          <w:pPr>
            <w:pStyle w:val="TOC7"/>
          </w:pPr>
          <w:hyperlink w:anchor="_Toc184131713" w:history="1">
            <w:r w:rsidR="00C21F52" w:rsidRPr="001D0D28">
              <w:rPr>
                <w:rStyle w:val="Hyperlink"/>
              </w:rPr>
              <w:t>8.2.1 The Digital Revolution and Grassroots Mobilization</w:t>
            </w:r>
            <w:r w:rsidR="00C21F52">
              <w:rPr>
                <w:webHidden/>
              </w:rPr>
              <w:tab/>
            </w:r>
            <w:r w:rsidR="00C21F52">
              <w:rPr>
                <w:webHidden/>
              </w:rPr>
              <w:fldChar w:fldCharType="begin"/>
            </w:r>
            <w:r w:rsidR="00C21F52">
              <w:rPr>
                <w:webHidden/>
              </w:rPr>
              <w:instrText xml:space="preserve"> PAGEREF _Toc184131713 \h </w:instrText>
            </w:r>
            <w:r w:rsidR="00C21F52">
              <w:rPr>
                <w:webHidden/>
              </w:rPr>
            </w:r>
            <w:r w:rsidR="00C21F52">
              <w:rPr>
                <w:webHidden/>
              </w:rPr>
              <w:fldChar w:fldCharType="separate"/>
            </w:r>
            <w:r w:rsidR="00C21F52">
              <w:rPr>
                <w:webHidden/>
              </w:rPr>
              <w:t>54</w:t>
            </w:r>
            <w:r w:rsidR="00C21F52">
              <w:rPr>
                <w:webHidden/>
              </w:rPr>
              <w:fldChar w:fldCharType="end"/>
            </w:r>
          </w:hyperlink>
        </w:p>
        <w:p w14:paraId="155F5389" w14:textId="7DD30666" w:rsidR="00C21F52" w:rsidRDefault="00BC3526">
          <w:pPr>
            <w:pStyle w:val="TOC7"/>
          </w:pPr>
          <w:hyperlink w:anchor="_Toc184131714" w:history="1">
            <w:r w:rsidR="00C21F52" w:rsidRPr="001D0D28">
              <w:rPr>
                <w:rStyle w:val="Hyperlink"/>
              </w:rPr>
              <w:t>8.2.2 Leveraging Data for Strategic Organizing</w:t>
            </w:r>
            <w:r w:rsidR="00C21F52">
              <w:rPr>
                <w:webHidden/>
              </w:rPr>
              <w:tab/>
            </w:r>
            <w:r w:rsidR="00C21F52">
              <w:rPr>
                <w:webHidden/>
              </w:rPr>
              <w:fldChar w:fldCharType="begin"/>
            </w:r>
            <w:r w:rsidR="00C21F52">
              <w:rPr>
                <w:webHidden/>
              </w:rPr>
              <w:instrText xml:space="preserve"> PAGEREF _Toc184131714 \h </w:instrText>
            </w:r>
            <w:r w:rsidR="00C21F52">
              <w:rPr>
                <w:webHidden/>
              </w:rPr>
            </w:r>
            <w:r w:rsidR="00C21F52">
              <w:rPr>
                <w:webHidden/>
              </w:rPr>
              <w:fldChar w:fldCharType="separate"/>
            </w:r>
            <w:r w:rsidR="00C21F52">
              <w:rPr>
                <w:webHidden/>
              </w:rPr>
              <w:t>54</w:t>
            </w:r>
            <w:r w:rsidR="00C21F52">
              <w:rPr>
                <w:webHidden/>
              </w:rPr>
              <w:fldChar w:fldCharType="end"/>
            </w:r>
          </w:hyperlink>
        </w:p>
        <w:p w14:paraId="05147B6D" w14:textId="104F0C6A" w:rsidR="00C21F52" w:rsidRDefault="00BC3526">
          <w:pPr>
            <w:pStyle w:val="TOC7"/>
          </w:pPr>
          <w:hyperlink w:anchor="_Toc184131715" w:history="1">
            <w:r w:rsidR="00C21F52" w:rsidRPr="001D0D28">
              <w:rPr>
                <w:rStyle w:val="Hyperlink"/>
              </w:rPr>
              <w:t>8.2.3 Technology in Workplace and Labor Organizing</w:t>
            </w:r>
            <w:r w:rsidR="00C21F52">
              <w:rPr>
                <w:webHidden/>
              </w:rPr>
              <w:tab/>
            </w:r>
            <w:r w:rsidR="00C21F52">
              <w:rPr>
                <w:webHidden/>
              </w:rPr>
              <w:fldChar w:fldCharType="begin"/>
            </w:r>
            <w:r w:rsidR="00C21F52">
              <w:rPr>
                <w:webHidden/>
              </w:rPr>
              <w:instrText xml:space="preserve"> PAGEREF _Toc184131715 \h </w:instrText>
            </w:r>
            <w:r w:rsidR="00C21F52">
              <w:rPr>
                <w:webHidden/>
              </w:rPr>
            </w:r>
            <w:r w:rsidR="00C21F52">
              <w:rPr>
                <w:webHidden/>
              </w:rPr>
              <w:fldChar w:fldCharType="separate"/>
            </w:r>
            <w:r w:rsidR="00C21F52">
              <w:rPr>
                <w:webHidden/>
              </w:rPr>
              <w:t>54</w:t>
            </w:r>
            <w:r w:rsidR="00C21F52">
              <w:rPr>
                <w:webHidden/>
              </w:rPr>
              <w:fldChar w:fldCharType="end"/>
            </w:r>
          </w:hyperlink>
        </w:p>
        <w:p w14:paraId="7DCFB11A" w14:textId="411641A3" w:rsidR="00C21F52" w:rsidRDefault="00BC3526">
          <w:pPr>
            <w:pStyle w:val="TOC7"/>
          </w:pPr>
          <w:hyperlink w:anchor="_Toc184131716" w:history="1">
            <w:r w:rsidR="00C21F52" w:rsidRPr="001D0D28">
              <w:rPr>
                <w:rStyle w:val="Hyperlink"/>
              </w:rPr>
              <w:t>8.2.4 Overcoming Barriers with Virtual Organizing</w:t>
            </w:r>
            <w:r w:rsidR="00C21F52">
              <w:rPr>
                <w:webHidden/>
              </w:rPr>
              <w:tab/>
            </w:r>
            <w:r w:rsidR="00C21F52">
              <w:rPr>
                <w:webHidden/>
              </w:rPr>
              <w:fldChar w:fldCharType="begin"/>
            </w:r>
            <w:r w:rsidR="00C21F52">
              <w:rPr>
                <w:webHidden/>
              </w:rPr>
              <w:instrText xml:space="preserve"> PAGEREF _Toc184131716 \h </w:instrText>
            </w:r>
            <w:r w:rsidR="00C21F52">
              <w:rPr>
                <w:webHidden/>
              </w:rPr>
            </w:r>
            <w:r w:rsidR="00C21F52">
              <w:rPr>
                <w:webHidden/>
              </w:rPr>
              <w:fldChar w:fldCharType="separate"/>
            </w:r>
            <w:r w:rsidR="00C21F52">
              <w:rPr>
                <w:webHidden/>
              </w:rPr>
              <w:t>55</w:t>
            </w:r>
            <w:r w:rsidR="00C21F52">
              <w:rPr>
                <w:webHidden/>
              </w:rPr>
              <w:fldChar w:fldCharType="end"/>
            </w:r>
          </w:hyperlink>
        </w:p>
        <w:p w14:paraId="23CA2E9B" w14:textId="2A25EE5B" w:rsidR="00C21F52" w:rsidRDefault="00BC3526">
          <w:pPr>
            <w:pStyle w:val="TOC7"/>
          </w:pPr>
          <w:hyperlink w:anchor="_Toc184131717" w:history="1">
            <w:r w:rsidR="00C21F52" w:rsidRPr="001D0D28">
              <w:rPr>
                <w:rStyle w:val="Hyperlink"/>
              </w:rPr>
              <w:t>8.2.5 The Risks and Challenges of Digital Organizing</w:t>
            </w:r>
            <w:r w:rsidR="00C21F52">
              <w:rPr>
                <w:webHidden/>
              </w:rPr>
              <w:tab/>
            </w:r>
            <w:r w:rsidR="00C21F52">
              <w:rPr>
                <w:webHidden/>
              </w:rPr>
              <w:fldChar w:fldCharType="begin"/>
            </w:r>
            <w:r w:rsidR="00C21F52">
              <w:rPr>
                <w:webHidden/>
              </w:rPr>
              <w:instrText xml:space="preserve"> PAGEREF _Toc184131717 \h </w:instrText>
            </w:r>
            <w:r w:rsidR="00C21F52">
              <w:rPr>
                <w:webHidden/>
              </w:rPr>
            </w:r>
            <w:r w:rsidR="00C21F52">
              <w:rPr>
                <w:webHidden/>
              </w:rPr>
              <w:fldChar w:fldCharType="separate"/>
            </w:r>
            <w:r w:rsidR="00C21F52">
              <w:rPr>
                <w:webHidden/>
              </w:rPr>
              <w:t>55</w:t>
            </w:r>
            <w:r w:rsidR="00C21F52">
              <w:rPr>
                <w:webHidden/>
              </w:rPr>
              <w:fldChar w:fldCharType="end"/>
            </w:r>
          </w:hyperlink>
        </w:p>
        <w:p w14:paraId="1E6AA30A" w14:textId="084E1AD4" w:rsidR="00C21F52" w:rsidRDefault="00BC3526">
          <w:pPr>
            <w:pStyle w:val="TOC7"/>
          </w:pPr>
          <w:hyperlink w:anchor="_Toc184131718" w:history="1">
            <w:r w:rsidR="00C21F52" w:rsidRPr="001D0D28">
              <w:rPr>
                <w:rStyle w:val="Hyperlink"/>
              </w:rPr>
              <w:t>8.2.6 Innovations Shaping the Future of Organizing</w:t>
            </w:r>
            <w:r w:rsidR="00C21F52">
              <w:rPr>
                <w:webHidden/>
              </w:rPr>
              <w:tab/>
            </w:r>
            <w:r w:rsidR="00C21F52">
              <w:rPr>
                <w:webHidden/>
              </w:rPr>
              <w:fldChar w:fldCharType="begin"/>
            </w:r>
            <w:r w:rsidR="00C21F52">
              <w:rPr>
                <w:webHidden/>
              </w:rPr>
              <w:instrText xml:space="preserve"> PAGEREF _Toc184131718 \h </w:instrText>
            </w:r>
            <w:r w:rsidR="00C21F52">
              <w:rPr>
                <w:webHidden/>
              </w:rPr>
            </w:r>
            <w:r w:rsidR="00C21F52">
              <w:rPr>
                <w:webHidden/>
              </w:rPr>
              <w:fldChar w:fldCharType="separate"/>
            </w:r>
            <w:r w:rsidR="00C21F52">
              <w:rPr>
                <w:webHidden/>
              </w:rPr>
              <w:t>55</w:t>
            </w:r>
            <w:r w:rsidR="00C21F52">
              <w:rPr>
                <w:webHidden/>
              </w:rPr>
              <w:fldChar w:fldCharType="end"/>
            </w:r>
          </w:hyperlink>
        </w:p>
        <w:p w14:paraId="7BFD68FB" w14:textId="2B5619A4" w:rsidR="00C21F52" w:rsidRDefault="00BC3526">
          <w:pPr>
            <w:pStyle w:val="TOC7"/>
          </w:pPr>
          <w:hyperlink w:anchor="_Toc184131719" w:history="1">
            <w:r w:rsidR="00C21F52" w:rsidRPr="001D0D28">
              <w:rPr>
                <w:rStyle w:val="Hyperlink"/>
              </w:rPr>
              <w:t>8.2.7 Lessons from Technology-Driven Movements</w:t>
            </w:r>
            <w:r w:rsidR="00C21F52">
              <w:rPr>
                <w:webHidden/>
              </w:rPr>
              <w:tab/>
            </w:r>
            <w:r w:rsidR="00C21F52">
              <w:rPr>
                <w:webHidden/>
              </w:rPr>
              <w:fldChar w:fldCharType="begin"/>
            </w:r>
            <w:r w:rsidR="00C21F52">
              <w:rPr>
                <w:webHidden/>
              </w:rPr>
              <w:instrText xml:space="preserve"> PAGEREF _Toc184131719 \h </w:instrText>
            </w:r>
            <w:r w:rsidR="00C21F52">
              <w:rPr>
                <w:webHidden/>
              </w:rPr>
            </w:r>
            <w:r w:rsidR="00C21F52">
              <w:rPr>
                <w:webHidden/>
              </w:rPr>
              <w:fldChar w:fldCharType="separate"/>
            </w:r>
            <w:r w:rsidR="00C21F52">
              <w:rPr>
                <w:webHidden/>
              </w:rPr>
              <w:t>55</w:t>
            </w:r>
            <w:r w:rsidR="00C21F52">
              <w:rPr>
                <w:webHidden/>
              </w:rPr>
              <w:fldChar w:fldCharType="end"/>
            </w:r>
          </w:hyperlink>
        </w:p>
        <w:p w14:paraId="43B167C9" w14:textId="58B055FA" w:rsidR="00C21F52" w:rsidRDefault="00BC3526">
          <w:pPr>
            <w:pStyle w:val="TOC1"/>
            <w:rPr>
              <w:b w:val="0"/>
              <w:bCs w:val="0"/>
              <w:kern w:val="2"/>
              <w:lang w:eastAsia="en-US"/>
              <w14:ligatures w14:val="standardContextual"/>
            </w:rPr>
          </w:pPr>
          <w:hyperlink w:anchor="_Toc184131720" w:history="1">
            <w:r w:rsidR="00C21F52" w:rsidRPr="001D0D28">
              <w:rPr>
                <w:rStyle w:val="Hyperlink"/>
              </w:rPr>
              <w:t>Chapter 9: Empathy as a Political Tool</w:t>
            </w:r>
            <w:r w:rsidR="00C21F52">
              <w:rPr>
                <w:webHidden/>
              </w:rPr>
              <w:tab/>
            </w:r>
            <w:r w:rsidR="00C21F52">
              <w:rPr>
                <w:webHidden/>
              </w:rPr>
              <w:fldChar w:fldCharType="begin"/>
            </w:r>
            <w:r w:rsidR="00C21F52">
              <w:rPr>
                <w:webHidden/>
              </w:rPr>
              <w:instrText xml:space="preserve"> PAGEREF _Toc184131720 \h </w:instrText>
            </w:r>
            <w:r w:rsidR="00C21F52">
              <w:rPr>
                <w:webHidden/>
              </w:rPr>
            </w:r>
            <w:r w:rsidR="00C21F52">
              <w:rPr>
                <w:webHidden/>
              </w:rPr>
              <w:fldChar w:fldCharType="separate"/>
            </w:r>
            <w:r w:rsidR="00C21F52">
              <w:rPr>
                <w:webHidden/>
              </w:rPr>
              <w:t>56</w:t>
            </w:r>
            <w:r w:rsidR="00C21F52">
              <w:rPr>
                <w:webHidden/>
              </w:rPr>
              <w:fldChar w:fldCharType="end"/>
            </w:r>
          </w:hyperlink>
        </w:p>
        <w:p w14:paraId="07E75494" w14:textId="443FEF10" w:rsidR="00C21F52" w:rsidRDefault="00BC3526">
          <w:pPr>
            <w:pStyle w:val="TOC2"/>
            <w:rPr>
              <w:noProof/>
              <w:kern w:val="2"/>
              <w:lang w:eastAsia="en-US"/>
              <w14:ligatures w14:val="standardContextual"/>
            </w:rPr>
          </w:pPr>
          <w:hyperlink w:anchor="_Toc184131721" w:history="1">
            <w:r w:rsidR="00C21F52" w:rsidRPr="001D0D28">
              <w:rPr>
                <w:rStyle w:val="Hyperlink"/>
                <w:noProof/>
              </w:rPr>
              <w:t>9.1 Historical Examples of Empathy in Leadership</w:t>
            </w:r>
            <w:r w:rsidR="00C21F52">
              <w:rPr>
                <w:noProof/>
                <w:webHidden/>
              </w:rPr>
              <w:tab/>
            </w:r>
            <w:r w:rsidR="00C21F52">
              <w:rPr>
                <w:noProof/>
                <w:webHidden/>
              </w:rPr>
              <w:fldChar w:fldCharType="begin"/>
            </w:r>
            <w:r w:rsidR="00C21F52">
              <w:rPr>
                <w:noProof/>
                <w:webHidden/>
              </w:rPr>
              <w:instrText xml:space="preserve"> PAGEREF _Toc184131721 \h </w:instrText>
            </w:r>
            <w:r w:rsidR="00C21F52">
              <w:rPr>
                <w:noProof/>
                <w:webHidden/>
              </w:rPr>
            </w:r>
            <w:r w:rsidR="00C21F52">
              <w:rPr>
                <w:noProof/>
                <w:webHidden/>
              </w:rPr>
              <w:fldChar w:fldCharType="separate"/>
            </w:r>
            <w:r w:rsidR="00C21F52">
              <w:rPr>
                <w:noProof/>
                <w:webHidden/>
              </w:rPr>
              <w:t>57</w:t>
            </w:r>
            <w:r w:rsidR="00C21F52">
              <w:rPr>
                <w:noProof/>
                <w:webHidden/>
              </w:rPr>
              <w:fldChar w:fldCharType="end"/>
            </w:r>
          </w:hyperlink>
        </w:p>
        <w:p w14:paraId="50A45AFA" w14:textId="276DF4E2" w:rsidR="00C21F52" w:rsidRDefault="00BC3526">
          <w:pPr>
            <w:pStyle w:val="TOC7"/>
          </w:pPr>
          <w:hyperlink w:anchor="_Toc184131722" w:history="1">
            <w:r w:rsidR="00C21F52" w:rsidRPr="001D0D28">
              <w:rPr>
                <w:rStyle w:val="Hyperlink"/>
              </w:rPr>
              <w:t>9.1.1 Abraham Lincoln and the Emancipation Proclamation</w:t>
            </w:r>
            <w:r w:rsidR="00C21F52">
              <w:rPr>
                <w:webHidden/>
              </w:rPr>
              <w:tab/>
            </w:r>
            <w:r w:rsidR="00C21F52">
              <w:rPr>
                <w:webHidden/>
              </w:rPr>
              <w:fldChar w:fldCharType="begin"/>
            </w:r>
            <w:r w:rsidR="00C21F52">
              <w:rPr>
                <w:webHidden/>
              </w:rPr>
              <w:instrText xml:space="preserve"> PAGEREF _Toc184131722 \h </w:instrText>
            </w:r>
            <w:r w:rsidR="00C21F52">
              <w:rPr>
                <w:webHidden/>
              </w:rPr>
            </w:r>
            <w:r w:rsidR="00C21F52">
              <w:rPr>
                <w:webHidden/>
              </w:rPr>
              <w:fldChar w:fldCharType="separate"/>
            </w:r>
            <w:r w:rsidR="00C21F52">
              <w:rPr>
                <w:webHidden/>
              </w:rPr>
              <w:t>57</w:t>
            </w:r>
            <w:r w:rsidR="00C21F52">
              <w:rPr>
                <w:webHidden/>
              </w:rPr>
              <w:fldChar w:fldCharType="end"/>
            </w:r>
          </w:hyperlink>
        </w:p>
        <w:p w14:paraId="4C42FEEA" w14:textId="246DAC7E" w:rsidR="00C21F52" w:rsidRDefault="00BC3526">
          <w:pPr>
            <w:pStyle w:val="TOC7"/>
          </w:pPr>
          <w:hyperlink w:anchor="_Toc184131723" w:history="1">
            <w:r w:rsidR="00C21F52" w:rsidRPr="001D0D28">
              <w:rPr>
                <w:rStyle w:val="Hyperlink"/>
              </w:rPr>
              <w:t>9.1.2 Mahatma Gandhi and Nonviolent Resistance</w:t>
            </w:r>
            <w:r w:rsidR="00C21F52">
              <w:rPr>
                <w:webHidden/>
              </w:rPr>
              <w:tab/>
            </w:r>
            <w:r w:rsidR="00C21F52">
              <w:rPr>
                <w:webHidden/>
              </w:rPr>
              <w:fldChar w:fldCharType="begin"/>
            </w:r>
            <w:r w:rsidR="00C21F52">
              <w:rPr>
                <w:webHidden/>
              </w:rPr>
              <w:instrText xml:space="preserve"> PAGEREF _Toc184131723 \h </w:instrText>
            </w:r>
            <w:r w:rsidR="00C21F52">
              <w:rPr>
                <w:webHidden/>
              </w:rPr>
            </w:r>
            <w:r w:rsidR="00C21F52">
              <w:rPr>
                <w:webHidden/>
              </w:rPr>
              <w:fldChar w:fldCharType="separate"/>
            </w:r>
            <w:r w:rsidR="00C21F52">
              <w:rPr>
                <w:webHidden/>
              </w:rPr>
              <w:t>57</w:t>
            </w:r>
            <w:r w:rsidR="00C21F52">
              <w:rPr>
                <w:webHidden/>
              </w:rPr>
              <w:fldChar w:fldCharType="end"/>
            </w:r>
          </w:hyperlink>
        </w:p>
        <w:p w14:paraId="413A2588" w14:textId="626F6720" w:rsidR="00C21F52" w:rsidRDefault="00BC3526">
          <w:pPr>
            <w:pStyle w:val="TOC7"/>
          </w:pPr>
          <w:hyperlink w:anchor="_Toc184131724" w:history="1">
            <w:r w:rsidR="00C21F52" w:rsidRPr="001D0D28">
              <w:rPr>
                <w:rStyle w:val="Hyperlink"/>
              </w:rPr>
              <w:t>9.1.3 Franklin D. Roosevelt and the New Deal</w:t>
            </w:r>
            <w:r w:rsidR="00C21F52">
              <w:rPr>
                <w:webHidden/>
              </w:rPr>
              <w:tab/>
            </w:r>
            <w:r w:rsidR="00C21F52">
              <w:rPr>
                <w:webHidden/>
              </w:rPr>
              <w:fldChar w:fldCharType="begin"/>
            </w:r>
            <w:r w:rsidR="00C21F52">
              <w:rPr>
                <w:webHidden/>
              </w:rPr>
              <w:instrText xml:space="preserve"> PAGEREF _Toc184131724 \h </w:instrText>
            </w:r>
            <w:r w:rsidR="00C21F52">
              <w:rPr>
                <w:webHidden/>
              </w:rPr>
            </w:r>
            <w:r w:rsidR="00C21F52">
              <w:rPr>
                <w:webHidden/>
              </w:rPr>
              <w:fldChar w:fldCharType="separate"/>
            </w:r>
            <w:r w:rsidR="00C21F52">
              <w:rPr>
                <w:webHidden/>
              </w:rPr>
              <w:t>57</w:t>
            </w:r>
            <w:r w:rsidR="00C21F52">
              <w:rPr>
                <w:webHidden/>
              </w:rPr>
              <w:fldChar w:fldCharType="end"/>
            </w:r>
          </w:hyperlink>
        </w:p>
        <w:p w14:paraId="6EBEBA08" w14:textId="24176332" w:rsidR="00C21F52" w:rsidRDefault="00BC3526">
          <w:pPr>
            <w:pStyle w:val="TOC7"/>
          </w:pPr>
          <w:hyperlink w:anchor="_Toc184131725" w:history="1">
            <w:r w:rsidR="00C21F52" w:rsidRPr="001D0D28">
              <w:rPr>
                <w:rStyle w:val="Hyperlink"/>
              </w:rPr>
              <w:t>9.1.4 Nelson Mandela and Post-Apartheid Reconciliation</w:t>
            </w:r>
            <w:r w:rsidR="00C21F52">
              <w:rPr>
                <w:webHidden/>
              </w:rPr>
              <w:tab/>
            </w:r>
            <w:r w:rsidR="00C21F52">
              <w:rPr>
                <w:webHidden/>
              </w:rPr>
              <w:fldChar w:fldCharType="begin"/>
            </w:r>
            <w:r w:rsidR="00C21F52">
              <w:rPr>
                <w:webHidden/>
              </w:rPr>
              <w:instrText xml:space="preserve"> PAGEREF _Toc184131725 \h </w:instrText>
            </w:r>
            <w:r w:rsidR="00C21F52">
              <w:rPr>
                <w:webHidden/>
              </w:rPr>
            </w:r>
            <w:r w:rsidR="00C21F52">
              <w:rPr>
                <w:webHidden/>
              </w:rPr>
              <w:fldChar w:fldCharType="separate"/>
            </w:r>
            <w:r w:rsidR="00C21F52">
              <w:rPr>
                <w:webHidden/>
              </w:rPr>
              <w:t>57</w:t>
            </w:r>
            <w:r w:rsidR="00C21F52">
              <w:rPr>
                <w:webHidden/>
              </w:rPr>
              <w:fldChar w:fldCharType="end"/>
            </w:r>
          </w:hyperlink>
        </w:p>
        <w:p w14:paraId="25F3A6C4" w14:textId="5E908BDF" w:rsidR="00C21F52" w:rsidRDefault="00BC3526">
          <w:pPr>
            <w:pStyle w:val="TOC7"/>
          </w:pPr>
          <w:hyperlink w:anchor="_Toc184131726" w:history="1">
            <w:r w:rsidR="00C21F52" w:rsidRPr="001D0D28">
              <w:rPr>
                <w:rStyle w:val="Hyperlink"/>
              </w:rPr>
              <w:t>9.1.5 Jacinda Ardern and Compassionate Governance</w:t>
            </w:r>
            <w:r w:rsidR="00C21F52">
              <w:rPr>
                <w:webHidden/>
              </w:rPr>
              <w:tab/>
            </w:r>
            <w:r w:rsidR="00C21F52">
              <w:rPr>
                <w:webHidden/>
              </w:rPr>
              <w:fldChar w:fldCharType="begin"/>
            </w:r>
            <w:r w:rsidR="00C21F52">
              <w:rPr>
                <w:webHidden/>
              </w:rPr>
              <w:instrText xml:space="preserve"> PAGEREF _Toc184131726 \h </w:instrText>
            </w:r>
            <w:r w:rsidR="00C21F52">
              <w:rPr>
                <w:webHidden/>
              </w:rPr>
            </w:r>
            <w:r w:rsidR="00C21F52">
              <w:rPr>
                <w:webHidden/>
              </w:rPr>
              <w:fldChar w:fldCharType="separate"/>
            </w:r>
            <w:r w:rsidR="00C21F52">
              <w:rPr>
                <w:webHidden/>
              </w:rPr>
              <w:t>57</w:t>
            </w:r>
            <w:r w:rsidR="00C21F52">
              <w:rPr>
                <w:webHidden/>
              </w:rPr>
              <w:fldChar w:fldCharType="end"/>
            </w:r>
          </w:hyperlink>
        </w:p>
        <w:p w14:paraId="0F516960" w14:textId="119144FD" w:rsidR="00C21F52" w:rsidRDefault="00BC3526">
          <w:pPr>
            <w:pStyle w:val="TOC7"/>
          </w:pPr>
          <w:hyperlink w:anchor="_Toc184131727" w:history="1">
            <w:r w:rsidR="00C21F52" w:rsidRPr="001D0D28">
              <w:rPr>
                <w:rStyle w:val="Hyperlink"/>
              </w:rPr>
              <w:t>9.1.6 Lessons from Empathetic Leadership</w:t>
            </w:r>
            <w:r w:rsidR="00C21F52">
              <w:rPr>
                <w:webHidden/>
              </w:rPr>
              <w:tab/>
            </w:r>
            <w:r w:rsidR="00C21F52">
              <w:rPr>
                <w:webHidden/>
              </w:rPr>
              <w:fldChar w:fldCharType="begin"/>
            </w:r>
            <w:r w:rsidR="00C21F52">
              <w:rPr>
                <w:webHidden/>
              </w:rPr>
              <w:instrText xml:space="preserve"> PAGEREF _Toc184131727 \h </w:instrText>
            </w:r>
            <w:r w:rsidR="00C21F52">
              <w:rPr>
                <w:webHidden/>
              </w:rPr>
            </w:r>
            <w:r w:rsidR="00C21F52">
              <w:rPr>
                <w:webHidden/>
              </w:rPr>
              <w:fldChar w:fldCharType="separate"/>
            </w:r>
            <w:r w:rsidR="00C21F52">
              <w:rPr>
                <w:webHidden/>
              </w:rPr>
              <w:t>57</w:t>
            </w:r>
            <w:r w:rsidR="00C21F52">
              <w:rPr>
                <w:webHidden/>
              </w:rPr>
              <w:fldChar w:fldCharType="end"/>
            </w:r>
          </w:hyperlink>
        </w:p>
        <w:p w14:paraId="414435E2" w14:textId="43DCDD3E" w:rsidR="00C21F52" w:rsidRDefault="00BC3526">
          <w:pPr>
            <w:pStyle w:val="TOC2"/>
            <w:rPr>
              <w:noProof/>
              <w:kern w:val="2"/>
              <w:lang w:eastAsia="en-US"/>
              <w14:ligatures w14:val="standardContextual"/>
            </w:rPr>
          </w:pPr>
          <w:hyperlink w:anchor="_Toc184131728" w:history="1">
            <w:r w:rsidR="00C21F52" w:rsidRPr="001D0D28">
              <w:rPr>
                <w:rStyle w:val="Hyperlink"/>
                <w:noProof/>
              </w:rPr>
              <w:t>9.2 Practical Applications in Modern Governance</w:t>
            </w:r>
            <w:r w:rsidR="00C21F52">
              <w:rPr>
                <w:noProof/>
                <w:webHidden/>
              </w:rPr>
              <w:tab/>
            </w:r>
            <w:r w:rsidR="00C21F52">
              <w:rPr>
                <w:noProof/>
                <w:webHidden/>
              </w:rPr>
              <w:fldChar w:fldCharType="begin"/>
            </w:r>
            <w:r w:rsidR="00C21F52">
              <w:rPr>
                <w:noProof/>
                <w:webHidden/>
              </w:rPr>
              <w:instrText xml:space="preserve"> PAGEREF _Toc184131728 \h </w:instrText>
            </w:r>
            <w:r w:rsidR="00C21F52">
              <w:rPr>
                <w:noProof/>
                <w:webHidden/>
              </w:rPr>
            </w:r>
            <w:r w:rsidR="00C21F52">
              <w:rPr>
                <w:noProof/>
                <w:webHidden/>
              </w:rPr>
              <w:fldChar w:fldCharType="separate"/>
            </w:r>
            <w:r w:rsidR="00C21F52">
              <w:rPr>
                <w:noProof/>
                <w:webHidden/>
              </w:rPr>
              <w:t>57</w:t>
            </w:r>
            <w:r w:rsidR="00C21F52">
              <w:rPr>
                <w:noProof/>
                <w:webHidden/>
              </w:rPr>
              <w:fldChar w:fldCharType="end"/>
            </w:r>
          </w:hyperlink>
        </w:p>
        <w:p w14:paraId="70D3E6CE" w14:textId="0DF75C0D" w:rsidR="00C21F52" w:rsidRDefault="00BC3526">
          <w:pPr>
            <w:pStyle w:val="TOC7"/>
          </w:pPr>
          <w:hyperlink w:anchor="_Toc184131729" w:history="1">
            <w:r w:rsidR="00C21F52" w:rsidRPr="001D0D28">
              <w:rPr>
                <w:rStyle w:val="Hyperlink"/>
              </w:rPr>
              <w:t>9.2.1 The Role of Empathy in Policy Development</w:t>
            </w:r>
            <w:r w:rsidR="00C21F52">
              <w:rPr>
                <w:webHidden/>
              </w:rPr>
              <w:tab/>
            </w:r>
            <w:r w:rsidR="00C21F52">
              <w:rPr>
                <w:webHidden/>
              </w:rPr>
              <w:fldChar w:fldCharType="begin"/>
            </w:r>
            <w:r w:rsidR="00C21F52">
              <w:rPr>
                <w:webHidden/>
              </w:rPr>
              <w:instrText xml:space="preserve"> PAGEREF _Toc184131729 \h </w:instrText>
            </w:r>
            <w:r w:rsidR="00C21F52">
              <w:rPr>
                <w:webHidden/>
              </w:rPr>
            </w:r>
            <w:r w:rsidR="00C21F52">
              <w:rPr>
                <w:webHidden/>
              </w:rPr>
              <w:fldChar w:fldCharType="separate"/>
            </w:r>
            <w:r w:rsidR="00C21F52">
              <w:rPr>
                <w:webHidden/>
              </w:rPr>
              <w:t>57</w:t>
            </w:r>
            <w:r w:rsidR="00C21F52">
              <w:rPr>
                <w:webHidden/>
              </w:rPr>
              <w:fldChar w:fldCharType="end"/>
            </w:r>
          </w:hyperlink>
        </w:p>
        <w:p w14:paraId="0C4A6686" w14:textId="1BFFFB8D" w:rsidR="00C21F52" w:rsidRDefault="00BC3526">
          <w:pPr>
            <w:pStyle w:val="TOC7"/>
          </w:pPr>
          <w:hyperlink w:anchor="_Toc184131730" w:history="1">
            <w:r w:rsidR="00C21F52" w:rsidRPr="001D0D28">
              <w:rPr>
                <w:rStyle w:val="Hyperlink"/>
              </w:rPr>
              <w:t>9.2.2 Empathy-Driven Communication in Leadership</w:t>
            </w:r>
            <w:r w:rsidR="00C21F52">
              <w:rPr>
                <w:webHidden/>
              </w:rPr>
              <w:tab/>
            </w:r>
            <w:r w:rsidR="00C21F52">
              <w:rPr>
                <w:webHidden/>
              </w:rPr>
              <w:fldChar w:fldCharType="begin"/>
            </w:r>
            <w:r w:rsidR="00C21F52">
              <w:rPr>
                <w:webHidden/>
              </w:rPr>
              <w:instrText xml:space="preserve"> PAGEREF _Toc184131730 \h </w:instrText>
            </w:r>
            <w:r w:rsidR="00C21F52">
              <w:rPr>
                <w:webHidden/>
              </w:rPr>
            </w:r>
            <w:r w:rsidR="00C21F52">
              <w:rPr>
                <w:webHidden/>
              </w:rPr>
              <w:fldChar w:fldCharType="separate"/>
            </w:r>
            <w:r w:rsidR="00C21F52">
              <w:rPr>
                <w:webHidden/>
              </w:rPr>
              <w:t>57</w:t>
            </w:r>
            <w:r w:rsidR="00C21F52">
              <w:rPr>
                <w:webHidden/>
              </w:rPr>
              <w:fldChar w:fldCharType="end"/>
            </w:r>
          </w:hyperlink>
        </w:p>
        <w:p w14:paraId="1D4BD58F" w14:textId="3CA72A81" w:rsidR="00C21F52" w:rsidRDefault="00BC3526">
          <w:pPr>
            <w:pStyle w:val="TOC7"/>
          </w:pPr>
          <w:hyperlink w:anchor="_Toc184131731" w:history="1">
            <w:r w:rsidR="00C21F52" w:rsidRPr="001D0D28">
              <w:rPr>
                <w:rStyle w:val="Hyperlink"/>
              </w:rPr>
              <w:t>9.2.3 Balancing Empathy with Pragmatism</w:t>
            </w:r>
            <w:r w:rsidR="00C21F52">
              <w:rPr>
                <w:webHidden/>
              </w:rPr>
              <w:tab/>
            </w:r>
            <w:r w:rsidR="00C21F52">
              <w:rPr>
                <w:webHidden/>
              </w:rPr>
              <w:fldChar w:fldCharType="begin"/>
            </w:r>
            <w:r w:rsidR="00C21F52">
              <w:rPr>
                <w:webHidden/>
              </w:rPr>
              <w:instrText xml:space="preserve"> PAGEREF _Toc184131731 \h </w:instrText>
            </w:r>
            <w:r w:rsidR="00C21F52">
              <w:rPr>
                <w:webHidden/>
              </w:rPr>
            </w:r>
            <w:r w:rsidR="00C21F52">
              <w:rPr>
                <w:webHidden/>
              </w:rPr>
              <w:fldChar w:fldCharType="separate"/>
            </w:r>
            <w:r w:rsidR="00C21F52">
              <w:rPr>
                <w:webHidden/>
              </w:rPr>
              <w:t>57</w:t>
            </w:r>
            <w:r w:rsidR="00C21F52">
              <w:rPr>
                <w:webHidden/>
              </w:rPr>
              <w:fldChar w:fldCharType="end"/>
            </w:r>
          </w:hyperlink>
        </w:p>
        <w:p w14:paraId="014C8F3E" w14:textId="64960C88" w:rsidR="00C21F52" w:rsidRDefault="00BC3526">
          <w:pPr>
            <w:pStyle w:val="TOC7"/>
          </w:pPr>
          <w:hyperlink w:anchor="_Toc184131732" w:history="1">
            <w:r w:rsidR="00C21F52" w:rsidRPr="001D0D28">
              <w:rPr>
                <w:rStyle w:val="Hyperlink"/>
              </w:rPr>
              <w:t>9.2.4 Using Technology to Enhance Empathy in Governance</w:t>
            </w:r>
            <w:r w:rsidR="00C21F52">
              <w:rPr>
                <w:webHidden/>
              </w:rPr>
              <w:tab/>
            </w:r>
            <w:r w:rsidR="00C21F52">
              <w:rPr>
                <w:webHidden/>
              </w:rPr>
              <w:fldChar w:fldCharType="begin"/>
            </w:r>
            <w:r w:rsidR="00C21F52">
              <w:rPr>
                <w:webHidden/>
              </w:rPr>
              <w:instrText xml:space="preserve"> PAGEREF _Toc184131732 \h </w:instrText>
            </w:r>
            <w:r w:rsidR="00C21F52">
              <w:rPr>
                <w:webHidden/>
              </w:rPr>
            </w:r>
            <w:r w:rsidR="00C21F52">
              <w:rPr>
                <w:webHidden/>
              </w:rPr>
              <w:fldChar w:fldCharType="separate"/>
            </w:r>
            <w:r w:rsidR="00C21F52">
              <w:rPr>
                <w:webHidden/>
              </w:rPr>
              <w:t>58</w:t>
            </w:r>
            <w:r w:rsidR="00C21F52">
              <w:rPr>
                <w:webHidden/>
              </w:rPr>
              <w:fldChar w:fldCharType="end"/>
            </w:r>
          </w:hyperlink>
        </w:p>
        <w:p w14:paraId="711FEB27" w14:textId="51D06B19" w:rsidR="00C21F52" w:rsidRDefault="00BC3526">
          <w:pPr>
            <w:pStyle w:val="TOC7"/>
          </w:pPr>
          <w:hyperlink w:anchor="_Toc184131733" w:history="1">
            <w:r w:rsidR="00C21F52" w:rsidRPr="001D0D28">
              <w:rPr>
                <w:rStyle w:val="Hyperlink"/>
              </w:rPr>
              <w:t>9.2.5 Empathy in Conflict Resolution and Diplomacy</w:t>
            </w:r>
            <w:r w:rsidR="00C21F52">
              <w:rPr>
                <w:webHidden/>
              </w:rPr>
              <w:tab/>
            </w:r>
            <w:r w:rsidR="00C21F52">
              <w:rPr>
                <w:webHidden/>
              </w:rPr>
              <w:fldChar w:fldCharType="begin"/>
            </w:r>
            <w:r w:rsidR="00C21F52">
              <w:rPr>
                <w:webHidden/>
              </w:rPr>
              <w:instrText xml:space="preserve"> PAGEREF _Toc184131733 \h </w:instrText>
            </w:r>
            <w:r w:rsidR="00C21F52">
              <w:rPr>
                <w:webHidden/>
              </w:rPr>
            </w:r>
            <w:r w:rsidR="00C21F52">
              <w:rPr>
                <w:webHidden/>
              </w:rPr>
              <w:fldChar w:fldCharType="separate"/>
            </w:r>
            <w:r w:rsidR="00C21F52">
              <w:rPr>
                <w:webHidden/>
              </w:rPr>
              <w:t>58</w:t>
            </w:r>
            <w:r w:rsidR="00C21F52">
              <w:rPr>
                <w:webHidden/>
              </w:rPr>
              <w:fldChar w:fldCharType="end"/>
            </w:r>
          </w:hyperlink>
        </w:p>
        <w:p w14:paraId="708D28C2" w14:textId="7B2DF94F" w:rsidR="00C21F52" w:rsidRDefault="00BC3526">
          <w:pPr>
            <w:pStyle w:val="TOC7"/>
          </w:pPr>
          <w:hyperlink w:anchor="_Toc184131734" w:history="1">
            <w:r w:rsidR="00C21F52" w:rsidRPr="001D0D28">
              <w:rPr>
                <w:rStyle w:val="Hyperlink"/>
              </w:rPr>
              <w:t>9.2.6 Training Leaders to Practice Empathy</w:t>
            </w:r>
            <w:r w:rsidR="00C21F52">
              <w:rPr>
                <w:webHidden/>
              </w:rPr>
              <w:tab/>
            </w:r>
            <w:r w:rsidR="00C21F52">
              <w:rPr>
                <w:webHidden/>
              </w:rPr>
              <w:fldChar w:fldCharType="begin"/>
            </w:r>
            <w:r w:rsidR="00C21F52">
              <w:rPr>
                <w:webHidden/>
              </w:rPr>
              <w:instrText xml:space="preserve"> PAGEREF _Toc184131734 \h </w:instrText>
            </w:r>
            <w:r w:rsidR="00C21F52">
              <w:rPr>
                <w:webHidden/>
              </w:rPr>
            </w:r>
            <w:r w:rsidR="00C21F52">
              <w:rPr>
                <w:webHidden/>
              </w:rPr>
              <w:fldChar w:fldCharType="separate"/>
            </w:r>
            <w:r w:rsidR="00C21F52">
              <w:rPr>
                <w:webHidden/>
              </w:rPr>
              <w:t>58</w:t>
            </w:r>
            <w:r w:rsidR="00C21F52">
              <w:rPr>
                <w:webHidden/>
              </w:rPr>
              <w:fldChar w:fldCharType="end"/>
            </w:r>
          </w:hyperlink>
        </w:p>
        <w:p w14:paraId="72618DF0" w14:textId="32869BC5" w:rsidR="00C21F52" w:rsidRDefault="00BC3526">
          <w:pPr>
            <w:pStyle w:val="TOC7"/>
          </w:pPr>
          <w:hyperlink w:anchor="_Toc184131735" w:history="1">
            <w:r w:rsidR="00C21F52" w:rsidRPr="001D0D28">
              <w:rPr>
                <w:rStyle w:val="Hyperlink"/>
              </w:rPr>
              <w:t>9.2.7 Measuring the Impact of Empathy in Governance</w:t>
            </w:r>
            <w:r w:rsidR="00C21F52">
              <w:rPr>
                <w:webHidden/>
              </w:rPr>
              <w:tab/>
            </w:r>
            <w:r w:rsidR="00C21F52">
              <w:rPr>
                <w:webHidden/>
              </w:rPr>
              <w:fldChar w:fldCharType="begin"/>
            </w:r>
            <w:r w:rsidR="00C21F52">
              <w:rPr>
                <w:webHidden/>
              </w:rPr>
              <w:instrText xml:space="preserve"> PAGEREF _Toc184131735 \h </w:instrText>
            </w:r>
            <w:r w:rsidR="00C21F52">
              <w:rPr>
                <w:webHidden/>
              </w:rPr>
            </w:r>
            <w:r w:rsidR="00C21F52">
              <w:rPr>
                <w:webHidden/>
              </w:rPr>
              <w:fldChar w:fldCharType="separate"/>
            </w:r>
            <w:r w:rsidR="00C21F52">
              <w:rPr>
                <w:webHidden/>
              </w:rPr>
              <w:t>58</w:t>
            </w:r>
            <w:r w:rsidR="00C21F52">
              <w:rPr>
                <w:webHidden/>
              </w:rPr>
              <w:fldChar w:fldCharType="end"/>
            </w:r>
          </w:hyperlink>
        </w:p>
        <w:p w14:paraId="238F2CF2" w14:textId="62A669ED" w:rsidR="00C21F52" w:rsidRDefault="00BC3526">
          <w:pPr>
            <w:pStyle w:val="TOC1"/>
            <w:rPr>
              <w:b w:val="0"/>
              <w:bCs w:val="0"/>
              <w:kern w:val="2"/>
              <w:lang w:eastAsia="en-US"/>
              <w14:ligatures w14:val="standardContextual"/>
            </w:rPr>
          </w:pPr>
          <w:hyperlink w:anchor="_Toc184131736" w:history="1">
            <w:r w:rsidR="00C21F52" w:rsidRPr="001D0D28">
              <w:rPr>
                <w:rStyle w:val="Hyperlink"/>
              </w:rPr>
              <w:t>Chapter 10: Revitalizing the Working Class</w:t>
            </w:r>
            <w:r w:rsidR="00C21F52">
              <w:rPr>
                <w:webHidden/>
              </w:rPr>
              <w:tab/>
            </w:r>
            <w:r w:rsidR="00C21F52">
              <w:rPr>
                <w:webHidden/>
              </w:rPr>
              <w:fldChar w:fldCharType="begin"/>
            </w:r>
            <w:r w:rsidR="00C21F52">
              <w:rPr>
                <w:webHidden/>
              </w:rPr>
              <w:instrText xml:space="preserve"> PAGEREF _Toc184131736 \h </w:instrText>
            </w:r>
            <w:r w:rsidR="00C21F52">
              <w:rPr>
                <w:webHidden/>
              </w:rPr>
            </w:r>
            <w:r w:rsidR="00C21F52">
              <w:rPr>
                <w:webHidden/>
              </w:rPr>
              <w:fldChar w:fldCharType="separate"/>
            </w:r>
            <w:r w:rsidR="00C21F52">
              <w:rPr>
                <w:webHidden/>
              </w:rPr>
              <w:t>59</w:t>
            </w:r>
            <w:r w:rsidR="00C21F52">
              <w:rPr>
                <w:webHidden/>
              </w:rPr>
              <w:fldChar w:fldCharType="end"/>
            </w:r>
          </w:hyperlink>
        </w:p>
        <w:p w14:paraId="46BC0406" w14:textId="181E4A13" w:rsidR="00C21F52" w:rsidRDefault="00BC3526">
          <w:pPr>
            <w:pStyle w:val="TOC2"/>
            <w:rPr>
              <w:noProof/>
              <w:kern w:val="2"/>
              <w:lang w:eastAsia="en-US"/>
              <w14:ligatures w14:val="standardContextual"/>
            </w:rPr>
          </w:pPr>
          <w:hyperlink w:anchor="_Toc184131737" w:history="1">
            <w:r w:rsidR="00C21F52" w:rsidRPr="001D0D28">
              <w:rPr>
                <w:rStyle w:val="Hyperlink"/>
                <w:noProof/>
              </w:rPr>
              <w:t>10.1 Investing in Education and Training</w:t>
            </w:r>
            <w:r w:rsidR="00C21F52">
              <w:rPr>
                <w:noProof/>
                <w:webHidden/>
              </w:rPr>
              <w:tab/>
            </w:r>
            <w:r w:rsidR="00C21F52">
              <w:rPr>
                <w:noProof/>
                <w:webHidden/>
              </w:rPr>
              <w:fldChar w:fldCharType="begin"/>
            </w:r>
            <w:r w:rsidR="00C21F52">
              <w:rPr>
                <w:noProof/>
                <w:webHidden/>
              </w:rPr>
              <w:instrText xml:space="preserve"> PAGEREF _Toc184131737 \h </w:instrText>
            </w:r>
            <w:r w:rsidR="00C21F52">
              <w:rPr>
                <w:noProof/>
                <w:webHidden/>
              </w:rPr>
            </w:r>
            <w:r w:rsidR="00C21F52">
              <w:rPr>
                <w:noProof/>
                <w:webHidden/>
              </w:rPr>
              <w:fldChar w:fldCharType="separate"/>
            </w:r>
            <w:r w:rsidR="00C21F52">
              <w:rPr>
                <w:noProof/>
                <w:webHidden/>
              </w:rPr>
              <w:t>60</w:t>
            </w:r>
            <w:r w:rsidR="00C21F52">
              <w:rPr>
                <w:noProof/>
                <w:webHidden/>
              </w:rPr>
              <w:fldChar w:fldCharType="end"/>
            </w:r>
          </w:hyperlink>
        </w:p>
        <w:p w14:paraId="35F3384A" w14:textId="353EE0C0" w:rsidR="00C21F52" w:rsidRDefault="00BC3526">
          <w:pPr>
            <w:pStyle w:val="TOC7"/>
          </w:pPr>
          <w:hyperlink w:anchor="_Toc184131738" w:history="1">
            <w:r w:rsidR="00C21F52" w:rsidRPr="001D0D28">
              <w:rPr>
                <w:rStyle w:val="Hyperlink"/>
              </w:rPr>
              <w:t>10.1.1 The Importance of Education and Training in Economic Resilience</w:t>
            </w:r>
            <w:r w:rsidR="00C21F52">
              <w:rPr>
                <w:webHidden/>
              </w:rPr>
              <w:tab/>
            </w:r>
            <w:r w:rsidR="00C21F52">
              <w:rPr>
                <w:webHidden/>
              </w:rPr>
              <w:fldChar w:fldCharType="begin"/>
            </w:r>
            <w:r w:rsidR="00C21F52">
              <w:rPr>
                <w:webHidden/>
              </w:rPr>
              <w:instrText xml:space="preserve"> PAGEREF _Toc184131738 \h </w:instrText>
            </w:r>
            <w:r w:rsidR="00C21F52">
              <w:rPr>
                <w:webHidden/>
              </w:rPr>
            </w:r>
            <w:r w:rsidR="00C21F52">
              <w:rPr>
                <w:webHidden/>
              </w:rPr>
              <w:fldChar w:fldCharType="separate"/>
            </w:r>
            <w:r w:rsidR="00C21F52">
              <w:rPr>
                <w:webHidden/>
              </w:rPr>
              <w:t>60</w:t>
            </w:r>
            <w:r w:rsidR="00C21F52">
              <w:rPr>
                <w:webHidden/>
              </w:rPr>
              <w:fldChar w:fldCharType="end"/>
            </w:r>
          </w:hyperlink>
        </w:p>
        <w:p w14:paraId="4EC34E1E" w14:textId="3A127FE7" w:rsidR="00C21F52" w:rsidRDefault="00BC3526">
          <w:pPr>
            <w:pStyle w:val="TOC7"/>
          </w:pPr>
          <w:hyperlink w:anchor="_Toc184131739" w:history="1">
            <w:r w:rsidR="00C21F52" w:rsidRPr="001D0D28">
              <w:rPr>
                <w:rStyle w:val="Hyperlink"/>
              </w:rPr>
              <w:t>10.1.2 Addressing Disparities in Access to Education</w:t>
            </w:r>
            <w:r w:rsidR="00C21F52">
              <w:rPr>
                <w:webHidden/>
              </w:rPr>
              <w:tab/>
            </w:r>
            <w:r w:rsidR="00C21F52">
              <w:rPr>
                <w:webHidden/>
              </w:rPr>
              <w:fldChar w:fldCharType="begin"/>
            </w:r>
            <w:r w:rsidR="00C21F52">
              <w:rPr>
                <w:webHidden/>
              </w:rPr>
              <w:instrText xml:space="preserve"> PAGEREF _Toc184131739 \h </w:instrText>
            </w:r>
            <w:r w:rsidR="00C21F52">
              <w:rPr>
                <w:webHidden/>
              </w:rPr>
            </w:r>
            <w:r w:rsidR="00C21F52">
              <w:rPr>
                <w:webHidden/>
              </w:rPr>
              <w:fldChar w:fldCharType="separate"/>
            </w:r>
            <w:r w:rsidR="00C21F52">
              <w:rPr>
                <w:webHidden/>
              </w:rPr>
              <w:t>60</w:t>
            </w:r>
            <w:r w:rsidR="00C21F52">
              <w:rPr>
                <w:webHidden/>
              </w:rPr>
              <w:fldChar w:fldCharType="end"/>
            </w:r>
          </w:hyperlink>
        </w:p>
        <w:p w14:paraId="3598A992" w14:textId="042CECDB" w:rsidR="00C21F52" w:rsidRDefault="00BC3526">
          <w:pPr>
            <w:pStyle w:val="TOC7"/>
          </w:pPr>
          <w:hyperlink w:anchor="_Toc184131740" w:history="1">
            <w:r w:rsidR="00C21F52" w:rsidRPr="001D0D28">
              <w:rPr>
                <w:rStyle w:val="Hyperlink"/>
              </w:rPr>
              <w:t>10.1.3 Expanding Early Childhood Education</w:t>
            </w:r>
            <w:r w:rsidR="00C21F52">
              <w:rPr>
                <w:webHidden/>
              </w:rPr>
              <w:tab/>
            </w:r>
            <w:r w:rsidR="00C21F52">
              <w:rPr>
                <w:webHidden/>
              </w:rPr>
              <w:fldChar w:fldCharType="begin"/>
            </w:r>
            <w:r w:rsidR="00C21F52">
              <w:rPr>
                <w:webHidden/>
              </w:rPr>
              <w:instrText xml:space="preserve"> PAGEREF _Toc184131740 \h </w:instrText>
            </w:r>
            <w:r w:rsidR="00C21F52">
              <w:rPr>
                <w:webHidden/>
              </w:rPr>
            </w:r>
            <w:r w:rsidR="00C21F52">
              <w:rPr>
                <w:webHidden/>
              </w:rPr>
              <w:fldChar w:fldCharType="separate"/>
            </w:r>
            <w:r w:rsidR="00C21F52">
              <w:rPr>
                <w:webHidden/>
              </w:rPr>
              <w:t>60</w:t>
            </w:r>
            <w:r w:rsidR="00C21F52">
              <w:rPr>
                <w:webHidden/>
              </w:rPr>
              <w:fldChar w:fldCharType="end"/>
            </w:r>
          </w:hyperlink>
        </w:p>
        <w:p w14:paraId="3CAE0342" w14:textId="2CDFD36C" w:rsidR="00C21F52" w:rsidRDefault="00BC3526">
          <w:pPr>
            <w:pStyle w:val="TOC7"/>
          </w:pPr>
          <w:hyperlink w:anchor="_Toc184131741" w:history="1">
            <w:r w:rsidR="00C21F52" w:rsidRPr="001D0D28">
              <w:rPr>
                <w:rStyle w:val="Hyperlink"/>
              </w:rPr>
              <w:t>10.1.4 Modernizing K–12 Education for the 21st Century</w:t>
            </w:r>
            <w:r w:rsidR="00C21F52">
              <w:rPr>
                <w:webHidden/>
              </w:rPr>
              <w:tab/>
            </w:r>
            <w:r w:rsidR="00C21F52">
              <w:rPr>
                <w:webHidden/>
              </w:rPr>
              <w:fldChar w:fldCharType="begin"/>
            </w:r>
            <w:r w:rsidR="00C21F52">
              <w:rPr>
                <w:webHidden/>
              </w:rPr>
              <w:instrText xml:space="preserve"> PAGEREF _Toc184131741 \h </w:instrText>
            </w:r>
            <w:r w:rsidR="00C21F52">
              <w:rPr>
                <w:webHidden/>
              </w:rPr>
            </w:r>
            <w:r w:rsidR="00C21F52">
              <w:rPr>
                <w:webHidden/>
              </w:rPr>
              <w:fldChar w:fldCharType="separate"/>
            </w:r>
            <w:r w:rsidR="00C21F52">
              <w:rPr>
                <w:webHidden/>
              </w:rPr>
              <w:t>60</w:t>
            </w:r>
            <w:r w:rsidR="00C21F52">
              <w:rPr>
                <w:webHidden/>
              </w:rPr>
              <w:fldChar w:fldCharType="end"/>
            </w:r>
          </w:hyperlink>
        </w:p>
        <w:p w14:paraId="7ABFBDCF" w14:textId="7B825528" w:rsidR="00C21F52" w:rsidRDefault="00BC3526">
          <w:pPr>
            <w:pStyle w:val="TOC7"/>
          </w:pPr>
          <w:hyperlink w:anchor="_Toc184131742" w:history="1">
            <w:r w:rsidR="00C21F52" w:rsidRPr="001D0D28">
              <w:rPr>
                <w:rStyle w:val="Hyperlink"/>
              </w:rPr>
              <w:t>10.1.5 Expanding Access to Higher Education</w:t>
            </w:r>
            <w:r w:rsidR="00C21F52">
              <w:rPr>
                <w:webHidden/>
              </w:rPr>
              <w:tab/>
            </w:r>
            <w:r w:rsidR="00C21F52">
              <w:rPr>
                <w:webHidden/>
              </w:rPr>
              <w:fldChar w:fldCharType="begin"/>
            </w:r>
            <w:r w:rsidR="00C21F52">
              <w:rPr>
                <w:webHidden/>
              </w:rPr>
              <w:instrText xml:space="preserve"> PAGEREF _Toc184131742 \h </w:instrText>
            </w:r>
            <w:r w:rsidR="00C21F52">
              <w:rPr>
                <w:webHidden/>
              </w:rPr>
            </w:r>
            <w:r w:rsidR="00C21F52">
              <w:rPr>
                <w:webHidden/>
              </w:rPr>
              <w:fldChar w:fldCharType="separate"/>
            </w:r>
            <w:r w:rsidR="00C21F52">
              <w:rPr>
                <w:webHidden/>
              </w:rPr>
              <w:t>60</w:t>
            </w:r>
            <w:r w:rsidR="00C21F52">
              <w:rPr>
                <w:webHidden/>
              </w:rPr>
              <w:fldChar w:fldCharType="end"/>
            </w:r>
          </w:hyperlink>
        </w:p>
        <w:p w14:paraId="28E1AF4D" w14:textId="21010251" w:rsidR="00C21F52" w:rsidRDefault="00BC3526">
          <w:pPr>
            <w:pStyle w:val="TOC7"/>
          </w:pPr>
          <w:hyperlink w:anchor="_Toc184131743" w:history="1">
            <w:r w:rsidR="00C21F52" w:rsidRPr="001D0D28">
              <w:rPr>
                <w:rStyle w:val="Hyperlink"/>
              </w:rPr>
              <w:t>10.1.6 Workforce Training and Lifelong Learning</w:t>
            </w:r>
            <w:r w:rsidR="00C21F52">
              <w:rPr>
                <w:webHidden/>
              </w:rPr>
              <w:tab/>
            </w:r>
            <w:r w:rsidR="00C21F52">
              <w:rPr>
                <w:webHidden/>
              </w:rPr>
              <w:fldChar w:fldCharType="begin"/>
            </w:r>
            <w:r w:rsidR="00C21F52">
              <w:rPr>
                <w:webHidden/>
              </w:rPr>
              <w:instrText xml:space="preserve"> PAGEREF _Toc184131743 \h </w:instrText>
            </w:r>
            <w:r w:rsidR="00C21F52">
              <w:rPr>
                <w:webHidden/>
              </w:rPr>
            </w:r>
            <w:r w:rsidR="00C21F52">
              <w:rPr>
                <w:webHidden/>
              </w:rPr>
              <w:fldChar w:fldCharType="separate"/>
            </w:r>
            <w:r w:rsidR="00C21F52">
              <w:rPr>
                <w:webHidden/>
              </w:rPr>
              <w:t>60</w:t>
            </w:r>
            <w:r w:rsidR="00C21F52">
              <w:rPr>
                <w:webHidden/>
              </w:rPr>
              <w:fldChar w:fldCharType="end"/>
            </w:r>
          </w:hyperlink>
        </w:p>
        <w:p w14:paraId="750EF59C" w14:textId="122BBA57" w:rsidR="00C21F52" w:rsidRDefault="00BC3526">
          <w:pPr>
            <w:pStyle w:val="TOC7"/>
          </w:pPr>
          <w:hyperlink w:anchor="_Toc184131744" w:history="1">
            <w:r w:rsidR="00C21F52" w:rsidRPr="001D0D28">
              <w:rPr>
                <w:rStyle w:val="Hyperlink"/>
              </w:rPr>
              <w:t>10.1.7 Building Inclusive and Equitable Training Programs</w:t>
            </w:r>
            <w:r w:rsidR="00C21F52">
              <w:rPr>
                <w:webHidden/>
              </w:rPr>
              <w:tab/>
            </w:r>
            <w:r w:rsidR="00C21F52">
              <w:rPr>
                <w:webHidden/>
              </w:rPr>
              <w:fldChar w:fldCharType="begin"/>
            </w:r>
            <w:r w:rsidR="00C21F52">
              <w:rPr>
                <w:webHidden/>
              </w:rPr>
              <w:instrText xml:space="preserve"> PAGEREF _Toc184131744 \h </w:instrText>
            </w:r>
            <w:r w:rsidR="00C21F52">
              <w:rPr>
                <w:webHidden/>
              </w:rPr>
            </w:r>
            <w:r w:rsidR="00C21F52">
              <w:rPr>
                <w:webHidden/>
              </w:rPr>
              <w:fldChar w:fldCharType="separate"/>
            </w:r>
            <w:r w:rsidR="00C21F52">
              <w:rPr>
                <w:webHidden/>
              </w:rPr>
              <w:t>60</w:t>
            </w:r>
            <w:r w:rsidR="00C21F52">
              <w:rPr>
                <w:webHidden/>
              </w:rPr>
              <w:fldChar w:fldCharType="end"/>
            </w:r>
          </w:hyperlink>
        </w:p>
        <w:p w14:paraId="59F15D4D" w14:textId="29E921CC" w:rsidR="00C21F52" w:rsidRDefault="00BC3526">
          <w:pPr>
            <w:pStyle w:val="TOC2"/>
            <w:rPr>
              <w:noProof/>
              <w:kern w:val="2"/>
              <w:lang w:eastAsia="en-US"/>
              <w14:ligatures w14:val="standardContextual"/>
            </w:rPr>
          </w:pPr>
          <w:hyperlink w:anchor="_Toc184131745" w:history="1">
            <w:r w:rsidR="00C21F52" w:rsidRPr="001D0D28">
              <w:rPr>
                <w:rStyle w:val="Hyperlink"/>
                <w:noProof/>
              </w:rPr>
              <w:t>10.2 Strengthening Worker Protections</w:t>
            </w:r>
            <w:r w:rsidR="00C21F52">
              <w:rPr>
                <w:noProof/>
                <w:webHidden/>
              </w:rPr>
              <w:tab/>
            </w:r>
            <w:r w:rsidR="00C21F52">
              <w:rPr>
                <w:noProof/>
                <w:webHidden/>
              </w:rPr>
              <w:fldChar w:fldCharType="begin"/>
            </w:r>
            <w:r w:rsidR="00C21F52">
              <w:rPr>
                <w:noProof/>
                <w:webHidden/>
              </w:rPr>
              <w:instrText xml:space="preserve"> PAGEREF _Toc184131745 \h </w:instrText>
            </w:r>
            <w:r w:rsidR="00C21F52">
              <w:rPr>
                <w:noProof/>
                <w:webHidden/>
              </w:rPr>
            </w:r>
            <w:r w:rsidR="00C21F52">
              <w:rPr>
                <w:noProof/>
                <w:webHidden/>
              </w:rPr>
              <w:fldChar w:fldCharType="separate"/>
            </w:r>
            <w:r w:rsidR="00C21F52">
              <w:rPr>
                <w:noProof/>
                <w:webHidden/>
              </w:rPr>
              <w:t>60</w:t>
            </w:r>
            <w:r w:rsidR="00C21F52">
              <w:rPr>
                <w:noProof/>
                <w:webHidden/>
              </w:rPr>
              <w:fldChar w:fldCharType="end"/>
            </w:r>
          </w:hyperlink>
        </w:p>
        <w:p w14:paraId="1B954817" w14:textId="7658D3DF" w:rsidR="00C21F52" w:rsidRDefault="00BC3526">
          <w:pPr>
            <w:pStyle w:val="TOC7"/>
          </w:pPr>
          <w:hyperlink w:anchor="_Toc184131746" w:history="1">
            <w:r w:rsidR="00C21F52" w:rsidRPr="001D0D28">
              <w:rPr>
                <w:rStyle w:val="Hyperlink"/>
              </w:rPr>
              <w:t>10.2.1 The Importance of Worker Protections</w:t>
            </w:r>
            <w:r w:rsidR="00C21F52">
              <w:rPr>
                <w:webHidden/>
              </w:rPr>
              <w:tab/>
            </w:r>
            <w:r w:rsidR="00C21F52">
              <w:rPr>
                <w:webHidden/>
              </w:rPr>
              <w:fldChar w:fldCharType="begin"/>
            </w:r>
            <w:r w:rsidR="00C21F52">
              <w:rPr>
                <w:webHidden/>
              </w:rPr>
              <w:instrText xml:space="preserve"> PAGEREF _Toc184131746 \h </w:instrText>
            </w:r>
            <w:r w:rsidR="00C21F52">
              <w:rPr>
                <w:webHidden/>
              </w:rPr>
            </w:r>
            <w:r w:rsidR="00C21F52">
              <w:rPr>
                <w:webHidden/>
              </w:rPr>
              <w:fldChar w:fldCharType="separate"/>
            </w:r>
            <w:r w:rsidR="00C21F52">
              <w:rPr>
                <w:webHidden/>
              </w:rPr>
              <w:t>60</w:t>
            </w:r>
            <w:r w:rsidR="00C21F52">
              <w:rPr>
                <w:webHidden/>
              </w:rPr>
              <w:fldChar w:fldCharType="end"/>
            </w:r>
          </w:hyperlink>
        </w:p>
        <w:p w14:paraId="48FB4A29" w14:textId="09E12CB7" w:rsidR="00C21F52" w:rsidRDefault="00BC3526">
          <w:pPr>
            <w:pStyle w:val="TOC7"/>
          </w:pPr>
          <w:hyperlink w:anchor="_Toc184131747" w:history="1">
            <w:r w:rsidR="00C21F52" w:rsidRPr="001D0D28">
              <w:rPr>
                <w:rStyle w:val="Hyperlink"/>
              </w:rPr>
              <w:t>10.2.2 Raising the Minimum Wage and Ensuring Fair Pay</w:t>
            </w:r>
            <w:r w:rsidR="00C21F52">
              <w:rPr>
                <w:webHidden/>
              </w:rPr>
              <w:tab/>
            </w:r>
            <w:r w:rsidR="00C21F52">
              <w:rPr>
                <w:webHidden/>
              </w:rPr>
              <w:fldChar w:fldCharType="begin"/>
            </w:r>
            <w:r w:rsidR="00C21F52">
              <w:rPr>
                <w:webHidden/>
              </w:rPr>
              <w:instrText xml:space="preserve"> PAGEREF _Toc184131747 \h </w:instrText>
            </w:r>
            <w:r w:rsidR="00C21F52">
              <w:rPr>
                <w:webHidden/>
              </w:rPr>
            </w:r>
            <w:r w:rsidR="00C21F52">
              <w:rPr>
                <w:webHidden/>
              </w:rPr>
              <w:fldChar w:fldCharType="separate"/>
            </w:r>
            <w:r w:rsidR="00C21F52">
              <w:rPr>
                <w:webHidden/>
              </w:rPr>
              <w:t>60</w:t>
            </w:r>
            <w:r w:rsidR="00C21F52">
              <w:rPr>
                <w:webHidden/>
              </w:rPr>
              <w:fldChar w:fldCharType="end"/>
            </w:r>
          </w:hyperlink>
        </w:p>
        <w:p w14:paraId="6B58DC63" w14:textId="5425F3D5" w:rsidR="00C21F52" w:rsidRDefault="00BC3526">
          <w:pPr>
            <w:pStyle w:val="TOC7"/>
          </w:pPr>
          <w:hyperlink w:anchor="_Toc184131748" w:history="1">
            <w:r w:rsidR="00C21F52" w:rsidRPr="001D0D28">
              <w:rPr>
                <w:rStyle w:val="Hyperlink"/>
              </w:rPr>
              <w:t>10.2.3 Expanding Access to Benefits</w:t>
            </w:r>
            <w:r w:rsidR="00C21F52">
              <w:rPr>
                <w:webHidden/>
              </w:rPr>
              <w:tab/>
            </w:r>
            <w:r w:rsidR="00C21F52">
              <w:rPr>
                <w:webHidden/>
              </w:rPr>
              <w:fldChar w:fldCharType="begin"/>
            </w:r>
            <w:r w:rsidR="00C21F52">
              <w:rPr>
                <w:webHidden/>
              </w:rPr>
              <w:instrText xml:space="preserve"> PAGEREF _Toc184131748 \h </w:instrText>
            </w:r>
            <w:r w:rsidR="00C21F52">
              <w:rPr>
                <w:webHidden/>
              </w:rPr>
            </w:r>
            <w:r w:rsidR="00C21F52">
              <w:rPr>
                <w:webHidden/>
              </w:rPr>
              <w:fldChar w:fldCharType="separate"/>
            </w:r>
            <w:r w:rsidR="00C21F52">
              <w:rPr>
                <w:webHidden/>
              </w:rPr>
              <w:t>61</w:t>
            </w:r>
            <w:r w:rsidR="00C21F52">
              <w:rPr>
                <w:webHidden/>
              </w:rPr>
              <w:fldChar w:fldCharType="end"/>
            </w:r>
          </w:hyperlink>
        </w:p>
        <w:p w14:paraId="4B0BA578" w14:textId="7F973CC5" w:rsidR="00C21F52" w:rsidRDefault="00BC3526">
          <w:pPr>
            <w:pStyle w:val="TOC7"/>
          </w:pPr>
          <w:hyperlink w:anchor="_Toc184131749" w:history="1">
            <w:r w:rsidR="00C21F52" w:rsidRPr="001D0D28">
              <w:rPr>
                <w:rStyle w:val="Hyperlink"/>
              </w:rPr>
              <w:t>10.2.4 Strengthening Union Protections and Collective Bargaining</w:t>
            </w:r>
            <w:r w:rsidR="00C21F52">
              <w:rPr>
                <w:webHidden/>
              </w:rPr>
              <w:tab/>
            </w:r>
            <w:r w:rsidR="00C21F52">
              <w:rPr>
                <w:webHidden/>
              </w:rPr>
              <w:fldChar w:fldCharType="begin"/>
            </w:r>
            <w:r w:rsidR="00C21F52">
              <w:rPr>
                <w:webHidden/>
              </w:rPr>
              <w:instrText xml:space="preserve"> PAGEREF _Toc184131749 \h </w:instrText>
            </w:r>
            <w:r w:rsidR="00C21F52">
              <w:rPr>
                <w:webHidden/>
              </w:rPr>
            </w:r>
            <w:r w:rsidR="00C21F52">
              <w:rPr>
                <w:webHidden/>
              </w:rPr>
              <w:fldChar w:fldCharType="separate"/>
            </w:r>
            <w:r w:rsidR="00C21F52">
              <w:rPr>
                <w:webHidden/>
              </w:rPr>
              <w:t>61</w:t>
            </w:r>
            <w:r w:rsidR="00C21F52">
              <w:rPr>
                <w:webHidden/>
              </w:rPr>
              <w:fldChar w:fldCharType="end"/>
            </w:r>
          </w:hyperlink>
        </w:p>
        <w:p w14:paraId="18D7CED4" w14:textId="3CB523FE" w:rsidR="00C21F52" w:rsidRDefault="00BC3526">
          <w:pPr>
            <w:pStyle w:val="TOC7"/>
          </w:pPr>
          <w:hyperlink w:anchor="_Toc184131750" w:history="1">
            <w:r w:rsidR="00C21F52" w:rsidRPr="001D0D28">
              <w:rPr>
                <w:rStyle w:val="Hyperlink"/>
              </w:rPr>
              <w:t>10.2.5 Combating Workplace Harassment and Discrimination</w:t>
            </w:r>
            <w:r w:rsidR="00C21F52">
              <w:rPr>
                <w:webHidden/>
              </w:rPr>
              <w:tab/>
            </w:r>
            <w:r w:rsidR="00C21F52">
              <w:rPr>
                <w:webHidden/>
              </w:rPr>
              <w:fldChar w:fldCharType="begin"/>
            </w:r>
            <w:r w:rsidR="00C21F52">
              <w:rPr>
                <w:webHidden/>
              </w:rPr>
              <w:instrText xml:space="preserve"> PAGEREF _Toc184131750 \h </w:instrText>
            </w:r>
            <w:r w:rsidR="00C21F52">
              <w:rPr>
                <w:webHidden/>
              </w:rPr>
            </w:r>
            <w:r w:rsidR="00C21F52">
              <w:rPr>
                <w:webHidden/>
              </w:rPr>
              <w:fldChar w:fldCharType="separate"/>
            </w:r>
            <w:r w:rsidR="00C21F52">
              <w:rPr>
                <w:webHidden/>
              </w:rPr>
              <w:t>61</w:t>
            </w:r>
            <w:r w:rsidR="00C21F52">
              <w:rPr>
                <w:webHidden/>
              </w:rPr>
              <w:fldChar w:fldCharType="end"/>
            </w:r>
          </w:hyperlink>
        </w:p>
        <w:p w14:paraId="2A265383" w14:textId="264D656B" w:rsidR="00C21F52" w:rsidRDefault="00BC3526">
          <w:pPr>
            <w:pStyle w:val="TOC7"/>
          </w:pPr>
          <w:hyperlink w:anchor="_Toc184131751" w:history="1">
            <w:r w:rsidR="00C21F52" w:rsidRPr="001D0D28">
              <w:rPr>
                <w:rStyle w:val="Hyperlink"/>
              </w:rPr>
              <w:t>10.2.6 Protecting Workers in the Gig Economy</w:t>
            </w:r>
            <w:r w:rsidR="00C21F52">
              <w:rPr>
                <w:webHidden/>
              </w:rPr>
              <w:tab/>
            </w:r>
            <w:r w:rsidR="00C21F52">
              <w:rPr>
                <w:webHidden/>
              </w:rPr>
              <w:fldChar w:fldCharType="begin"/>
            </w:r>
            <w:r w:rsidR="00C21F52">
              <w:rPr>
                <w:webHidden/>
              </w:rPr>
              <w:instrText xml:space="preserve"> PAGEREF _Toc184131751 \h </w:instrText>
            </w:r>
            <w:r w:rsidR="00C21F52">
              <w:rPr>
                <w:webHidden/>
              </w:rPr>
            </w:r>
            <w:r w:rsidR="00C21F52">
              <w:rPr>
                <w:webHidden/>
              </w:rPr>
              <w:fldChar w:fldCharType="separate"/>
            </w:r>
            <w:r w:rsidR="00C21F52">
              <w:rPr>
                <w:webHidden/>
              </w:rPr>
              <w:t>61</w:t>
            </w:r>
            <w:r w:rsidR="00C21F52">
              <w:rPr>
                <w:webHidden/>
              </w:rPr>
              <w:fldChar w:fldCharType="end"/>
            </w:r>
          </w:hyperlink>
        </w:p>
        <w:p w14:paraId="1B5EA0C8" w14:textId="5FCC069E" w:rsidR="00C21F52" w:rsidRDefault="00BC3526">
          <w:pPr>
            <w:pStyle w:val="TOC7"/>
          </w:pPr>
          <w:hyperlink w:anchor="_Toc184131752" w:history="1">
            <w:r w:rsidR="00C21F52" w:rsidRPr="001D0D28">
              <w:rPr>
                <w:rStyle w:val="Hyperlink"/>
              </w:rPr>
              <w:t>10.2.7 Addressing Workplace Safety and Health</w:t>
            </w:r>
            <w:r w:rsidR="00C21F52">
              <w:rPr>
                <w:webHidden/>
              </w:rPr>
              <w:tab/>
            </w:r>
            <w:r w:rsidR="00C21F52">
              <w:rPr>
                <w:webHidden/>
              </w:rPr>
              <w:fldChar w:fldCharType="begin"/>
            </w:r>
            <w:r w:rsidR="00C21F52">
              <w:rPr>
                <w:webHidden/>
              </w:rPr>
              <w:instrText xml:space="preserve"> PAGEREF _Toc184131752 \h </w:instrText>
            </w:r>
            <w:r w:rsidR="00C21F52">
              <w:rPr>
                <w:webHidden/>
              </w:rPr>
            </w:r>
            <w:r w:rsidR="00C21F52">
              <w:rPr>
                <w:webHidden/>
              </w:rPr>
              <w:fldChar w:fldCharType="separate"/>
            </w:r>
            <w:r w:rsidR="00C21F52">
              <w:rPr>
                <w:webHidden/>
              </w:rPr>
              <w:t>61</w:t>
            </w:r>
            <w:r w:rsidR="00C21F52">
              <w:rPr>
                <w:webHidden/>
              </w:rPr>
              <w:fldChar w:fldCharType="end"/>
            </w:r>
          </w:hyperlink>
        </w:p>
        <w:p w14:paraId="184AEA7B" w14:textId="6A2C8B72" w:rsidR="00C21F52" w:rsidRDefault="00BC3526">
          <w:pPr>
            <w:pStyle w:val="TOC7"/>
          </w:pPr>
          <w:hyperlink w:anchor="_Toc184131753" w:history="1">
            <w:r w:rsidR="00C21F52" w:rsidRPr="001D0D28">
              <w:rPr>
                <w:rStyle w:val="Hyperlink"/>
              </w:rPr>
              <w:t>10.2.8 Ensuring Global Labor Standards</w:t>
            </w:r>
            <w:r w:rsidR="00C21F52">
              <w:rPr>
                <w:webHidden/>
              </w:rPr>
              <w:tab/>
            </w:r>
            <w:r w:rsidR="00C21F52">
              <w:rPr>
                <w:webHidden/>
              </w:rPr>
              <w:fldChar w:fldCharType="begin"/>
            </w:r>
            <w:r w:rsidR="00C21F52">
              <w:rPr>
                <w:webHidden/>
              </w:rPr>
              <w:instrText xml:space="preserve"> PAGEREF _Toc184131753 \h </w:instrText>
            </w:r>
            <w:r w:rsidR="00C21F52">
              <w:rPr>
                <w:webHidden/>
              </w:rPr>
            </w:r>
            <w:r w:rsidR="00C21F52">
              <w:rPr>
                <w:webHidden/>
              </w:rPr>
              <w:fldChar w:fldCharType="separate"/>
            </w:r>
            <w:r w:rsidR="00C21F52">
              <w:rPr>
                <w:webHidden/>
              </w:rPr>
              <w:t>61</w:t>
            </w:r>
            <w:r w:rsidR="00C21F52">
              <w:rPr>
                <w:webHidden/>
              </w:rPr>
              <w:fldChar w:fldCharType="end"/>
            </w:r>
          </w:hyperlink>
        </w:p>
        <w:p w14:paraId="0D1231A6" w14:textId="1DA5813C" w:rsidR="00C21F52" w:rsidRDefault="00BC3526">
          <w:pPr>
            <w:pStyle w:val="TOC1"/>
            <w:rPr>
              <w:b w:val="0"/>
              <w:bCs w:val="0"/>
              <w:kern w:val="2"/>
              <w:lang w:eastAsia="en-US"/>
              <w14:ligatures w14:val="standardContextual"/>
            </w:rPr>
          </w:pPr>
          <w:hyperlink w:anchor="_Toc184131754" w:history="1">
            <w:r w:rsidR="00C21F52" w:rsidRPr="001D0D28">
              <w:rPr>
                <w:rStyle w:val="Hyperlink"/>
              </w:rPr>
              <w:t>Chapter 11: Building a Shared Future</w:t>
            </w:r>
            <w:r w:rsidR="00C21F52">
              <w:rPr>
                <w:webHidden/>
              </w:rPr>
              <w:tab/>
            </w:r>
            <w:r w:rsidR="00C21F52">
              <w:rPr>
                <w:webHidden/>
              </w:rPr>
              <w:fldChar w:fldCharType="begin"/>
            </w:r>
            <w:r w:rsidR="00C21F52">
              <w:rPr>
                <w:webHidden/>
              </w:rPr>
              <w:instrText xml:space="preserve"> PAGEREF _Toc184131754 \h </w:instrText>
            </w:r>
            <w:r w:rsidR="00C21F52">
              <w:rPr>
                <w:webHidden/>
              </w:rPr>
            </w:r>
            <w:r w:rsidR="00C21F52">
              <w:rPr>
                <w:webHidden/>
              </w:rPr>
              <w:fldChar w:fldCharType="separate"/>
            </w:r>
            <w:r w:rsidR="00C21F52">
              <w:rPr>
                <w:webHidden/>
              </w:rPr>
              <w:t>62</w:t>
            </w:r>
            <w:r w:rsidR="00C21F52">
              <w:rPr>
                <w:webHidden/>
              </w:rPr>
              <w:fldChar w:fldCharType="end"/>
            </w:r>
          </w:hyperlink>
        </w:p>
        <w:p w14:paraId="0E07734B" w14:textId="74464270" w:rsidR="00C21F52" w:rsidRDefault="00BC3526">
          <w:pPr>
            <w:pStyle w:val="TOC2"/>
            <w:rPr>
              <w:noProof/>
              <w:kern w:val="2"/>
              <w:lang w:eastAsia="en-US"/>
              <w14:ligatures w14:val="standardContextual"/>
            </w:rPr>
          </w:pPr>
          <w:hyperlink w:anchor="_Toc184131755" w:history="1">
            <w:r w:rsidR="00C21F52" w:rsidRPr="001D0D28">
              <w:rPr>
                <w:rStyle w:val="Hyperlink"/>
                <w:noProof/>
              </w:rPr>
              <w:t>11.1 Defining Shared Values</w:t>
            </w:r>
            <w:r w:rsidR="00C21F52">
              <w:rPr>
                <w:noProof/>
                <w:webHidden/>
              </w:rPr>
              <w:tab/>
            </w:r>
            <w:r w:rsidR="00C21F52">
              <w:rPr>
                <w:noProof/>
                <w:webHidden/>
              </w:rPr>
              <w:fldChar w:fldCharType="begin"/>
            </w:r>
            <w:r w:rsidR="00C21F52">
              <w:rPr>
                <w:noProof/>
                <w:webHidden/>
              </w:rPr>
              <w:instrText xml:space="preserve"> PAGEREF _Toc184131755 \h </w:instrText>
            </w:r>
            <w:r w:rsidR="00C21F52">
              <w:rPr>
                <w:noProof/>
                <w:webHidden/>
              </w:rPr>
            </w:r>
            <w:r w:rsidR="00C21F52">
              <w:rPr>
                <w:noProof/>
                <w:webHidden/>
              </w:rPr>
              <w:fldChar w:fldCharType="separate"/>
            </w:r>
            <w:r w:rsidR="00C21F52">
              <w:rPr>
                <w:noProof/>
                <w:webHidden/>
              </w:rPr>
              <w:t>63</w:t>
            </w:r>
            <w:r w:rsidR="00C21F52">
              <w:rPr>
                <w:noProof/>
                <w:webHidden/>
              </w:rPr>
              <w:fldChar w:fldCharType="end"/>
            </w:r>
          </w:hyperlink>
        </w:p>
        <w:p w14:paraId="4EDEAA62" w14:textId="20B47CFB" w:rsidR="00C21F52" w:rsidRDefault="00BC3526">
          <w:pPr>
            <w:pStyle w:val="TOC7"/>
          </w:pPr>
          <w:hyperlink w:anchor="_Toc184131756" w:history="1">
            <w:r w:rsidR="00C21F52" w:rsidRPr="001D0D28">
              <w:rPr>
                <w:rStyle w:val="Hyperlink"/>
              </w:rPr>
              <w:t>11.1.1 The Importance of Shared Values in a Divided Society</w:t>
            </w:r>
            <w:r w:rsidR="00C21F52">
              <w:rPr>
                <w:webHidden/>
              </w:rPr>
              <w:tab/>
            </w:r>
            <w:r w:rsidR="00C21F52">
              <w:rPr>
                <w:webHidden/>
              </w:rPr>
              <w:fldChar w:fldCharType="begin"/>
            </w:r>
            <w:r w:rsidR="00C21F52">
              <w:rPr>
                <w:webHidden/>
              </w:rPr>
              <w:instrText xml:space="preserve"> PAGEREF _Toc184131756 \h </w:instrText>
            </w:r>
            <w:r w:rsidR="00C21F52">
              <w:rPr>
                <w:webHidden/>
              </w:rPr>
            </w:r>
            <w:r w:rsidR="00C21F52">
              <w:rPr>
                <w:webHidden/>
              </w:rPr>
              <w:fldChar w:fldCharType="separate"/>
            </w:r>
            <w:r w:rsidR="00C21F52">
              <w:rPr>
                <w:webHidden/>
              </w:rPr>
              <w:t>63</w:t>
            </w:r>
            <w:r w:rsidR="00C21F52">
              <w:rPr>
                <w:webHidden/>
              </w:rPr>
              <w:fldChar w:fldCharType="end"/>
            </w:r>
          </w:hyperlink>
        </w:p>
        <w:p w14:paraId="4F3B5CE6" w14:textId="4C56CA5B" w:rsidR="00C21F52" w:rsidRDefault="00BC3526">
          <w:pPr>
            <w:pStyle w:val="TOC7"/>
          </w:pPr>
          <w:hyperlink w:anchor="_Toc184131757" w:history="1">
            <w:r w:rsidR="00C21F52" w:rsidRPr="001D0D28">
              <w:rPr>
                <w:rStyle w:val="Hyperlink"/>
              </w:rPr>
              <w:t>11.1.2 Identifying Foundational Values</w:t>
            </w:r>
            <w:r w:rsidR="00C21F52">
              <w:rPr>
                <w:webHidden/>
              </w:rPr>
              <w:tab/>
            </w:r>
            <w:r w:rsidR="00C21F52">
              <w:rPr>
                <w:webHidden/>
              </w:rPr>
              <w:fldChar w:fldCharType="begin"/>
            </w:r>
            <w:r w:rsidR="00C21F52">
              <w:rPr>
                <w:webHidden/>
              </w:rPr>
              <w:instrText xml:space="preserve"> PAGEREF _Toc184131757 \h </w:instrText>
            </w:r>
            <w:r w:rsidR="00C21F52">
              <w:rPr>
                <w:webHidden/>
              </w:rPr>
            </w:r>
            <w:r w:rsidR="00C21F52">
              <w:rPr>
                <w:webHidden/>
              </w:rPr>
              <w:fldChar w:fldCharType="separate"/>
            </w:r>
            <w:r w:rsidR="00C21F52">
              <w:rPr>
                <w:webHidden/>
              </w:rPr>
              <w:t>63</w:t>
            </w:r>
            <w:r w:rsidR="00C21F52">
              <w:rPr>
                <w:webHidden/>
              </w:rPr>
              <w:fldChar w:fldCharType="end"/>
            </w:r>
          </w:hyperlink>
        </w:p>
        <w:p w14:paraId="3367C197" w14:textId="737A4752" w:rsidR="00C21F52" w:rsidRDefault="00BC3526">
          <w:pPr>
            <w:pStyle w:val="TOC7"/>
          </w:pPr>
          <w:hyperlink w:anchor="_Toc184131758" w:history="1">
            <w:r w:rsidR="00C21F52" w:rsidRPr="001D0D28">
              <w:rPr>
                <w:rStyle w:val="Hyperlink"/>
              </w:rPr>
              <w:t>11.1.3 Reconciling Conflicting Values</w:t>
            </w:r>
            <w:r w:rsidR="00C21F52">
              <w:rPr>
                <w:webHidden/>
              </w:rPr>
              <w:tab/>
            </w:r>
            <w:r w:rsidR="00C21F52">
              <w:rPr>
                <w:webHidden/>
              </w:rPr>
              <w:fldChar w:fldCharType="begin"/>
            </w:r>
            <w:r w:rsidR="00C21F52">
              <w:rPr>
                <w:webHidden/>
              </w:rPr>
              <w:instrText xml:space="preserve"> PAGEREF _Toc184131758 \h </w:instrText>
            </w:r>
            <w:r w:rsidR="00C21F52">
              <w:rPr>
                <w:webHidden/>
              </w:rPr>
            </w:r>
            <w:r w:rsidR="00C21F52">
              <w:rPr>
                <w:webHidden/>
              </w:rPr>
              <w:fldChar w:fldCharType="separate"/>
            </w:r>
            <w:r w:rsidR="00C21F52">
              <w:rPr>
                <w:webHidden/>
              </w:rPr>
              <w:t>63</w:t>
            </w:r>
            <w:r w:rsidR="00C21F52">
              <w:rPr>
                <w:webHidden/>
              </w:rPr>
              <w:fldChar w:fldCharType="end"/>
            </w:r>
          </w:hyperlink>
        </w:p>
        <w:p w14:paraId="2E7A961F" w14:textId="01E21A6D" w:rsidR="00C21F52" w:rsidRDefault="00BC3526">
          <w:pPr>
            <w:pStyle w:val="TOC7"/>
          </w:pPr>
          <w:hyperlink w:anchor="_Toc184131759" w:history="1">
            <w:r w:rsidR="00C21F52" w:rsidRPr="001D0D28">
              <w:rPr>
                <w:rStyle w:val="Hyperlink"/>
              </w:rPr>
              <w:t>11.1.4 The Role of Institutions in Upholding Shared Values</w:t>
            </w:r>
            <w:r w:rsidR="00C21F52">
              <w:rPr>
                <w:webHidden/>
              </w:rPr>
              <w:tab/>
            </w:r>
            <w:r w:rsidR="00C21F52">
              <w:rPr>
                <w:webHidden/>
              </w:rPr>
              <w:fldChar w:fldCharType="begin"/>
            </w:r>
            <w:r w:rsidR="00C21F52">
              <w:rPr>
                <w:webHidden/>
              </w:rPr>
              <w:instrText xml:space="preserve"> PAGEREF _Toc184131759 \h </w:instrText>
            </w:r>
            <w:r w:rsidR="00C21F52">
              <w:rPr>
                <w:webHidden/>
              </w:rPr>
            </w:r>
            <w:r w:rsidR="00C21F52">
              <w:rPr>
                <w:webHidden/>
              </w:rPr>
              <w:fldChar w:fldCharType="separate"/>
            </w:r>
            <w:r w:rsidR="00C21F52">
              <w:rPr>
                <w:webHidden/>
              </w:rPr>
              <w:t>63</w:t>
            </w:r>
            <w:r w:rsidR="00C21F52">
              <w:rPr>
                <w:webHidden/>
              </w:rPr>
              <w:fldChar w:fldCharType="end"/>
            </w:r>
          </w:hyperlink>
        </w:p>
        <w:p w14:paraId="2FDDFC0E" w14:textId="2C449501" w:rsidR="00C21F52" w:rsidRDefault="00BC3526">
          <w:pPr>
            <w:pStyle w:val="TOC7"/>
          </w:pPr>
          <w:hyperlink w:anchor="_Toc184131760" w:history="1">
            <w:r w:rsidR="00C21F52" w:rsidRPr="001D0D28">
              <w:rPr>
                <w:rStyle w:val="Hyperlink"/>
              </w:rPr>
              <w:t>11.1.5 Cultural Narratives as Vehicles for Shared Values</w:t>
            </w:r>
            <w:r w:rsidR="00C21F52">
              <w:rPr>
                <w:webHidden/>
              </w:rPr>
              <w:tab/>
            </w:r>
            <w:r w:rsidR="00C21F52">
              <w:rPr>
                <w:webHidden/>
              </w:rPr>
              <w:fldChar w:fldCharType="begin"/>
            </w:r>
            <w:r w:rsidR="00C21F52">
              <w:rPr>
                <w:webHidden/>
              </w:rPr>
              <w:instrText xml:space="preserve"> PAGEREF _Toc184131760 \h </w:instrText>
            </w:r>
            <w:r w:rsidR="00C21F52">
              <w:rPr>
                <w:webHidden/>
              </w:rPr>
            </w:r>
            <w:r w:rsidR="00C21F52">
              <w:rPr>
                <w:webHidden/>
              </w:rPr>
              <w:fldChar w:fldCharType="separate"/>
            </w:r>
            <w:r w:rsidR="00C21F52">
              <w:rPr>
                <w:webHidden/>
              </w:rPr>
              <w:t>63</w:t>
            </w:r>
            <w:r w:rsidR="00C21F52">
              <w:rPr>
                <w:webHidden/>
              </w:rPr>
              <w:fldChar w:fldCharType="end"/>
            </w:r>
          </w:hyperlink>
        </w:p>
        <w:p w14:paraId="721B61ED" w14:textId="2B7A99FC" w:rsidR="00C21F52" w:rsidRDefault="00BC3526">
          <w:pPr>
            <w:pStyle w:val="TOC7"/>
          </w:pPr>
          <w:hyperlink w:anchor="_Toc184131761" w:history="1">
            <w:r w:rsidR="00C21F52" w:rsidRPr="001D0D28">
              <w:rPr>
                <w:rStyle w:val="Hyperlink"/>
              </w:rPr>
              <w:t>11.1.6 Lessons from Efforts to Define Shared Values</w:t>
            </w:r>
            <w:r w:rsidR="00C21F52">
              <w:rPr>
                <w:webHidden/>
              </w:rPr>
              <w:tab/>
            </w:r>
            <w:r w:rsidR="00C21F52">
              <w:rPr>
                <w:webHidden/>
              </w:rPr>
              <w:fldChar w:fldCharType="begin"/>
            </w:r>
            <w:r w:rsidR="00C21F52">
              <w:rPr>
                <w:webHidden/>
              </w:rPr>
              <w:instrText xml:space="preserve"> PAGEREF _Toc184131761 \h </w:instrText>
            </w:r>
            <w:r w:rsidR="00C21F52">
              <w:rPr>
                <w:webHidden/>
              </w:rPr>
            </w:r>
            <w:r w:rsidR="00C21F52">
              <w:rPr>
                <w:webHidden/>
              </w:rPr>
              <w:fldChar w:fldCharType="separate"/>
            </w:r>
            <w:r w:rsidR="00C21F52">
              <w:rPr>
                <w:webHidden/>
              </w:rPr>
              <w:t>63</w:t>
            </w:r>
            <w:r w:rsidR="00C21F52">
              <w:rPr>
                <w:webHidden/>
              </w:rPr>
              <w:fldChar w:fldCharType="end"/>
            </w:r>
          </w:hyperlink>
        </w:p>
        <w:p w14:paraId="1F88ADD2" w14:textId="32F074D8" w:rsidR="00C21F52" w:rsidRDefault="00BC3526">
          <w:pPr>
            <w:pStyle w:val="TOC7"/>
          </w:pPr>
          <w:hyperlink w:anchor="_Toc184131762" w:history="1">
            <w:r w:rsidR="00C21F52" w:rsidRPr="001D0D28">
              <w:rPr>
                <w:rStyle w:val="Hyperlink"/>
              </w:rPr>
              <w:t>11.1.7 Actionable Steps to Foster Shared Values</w:t>
            </w:r>
            <w:r w:rsidR="00C21F52">
              <w:rPr>
                <w:webHidden/>
              </w:rPr>
              <w:tab/>
            </w:r>
            <w:r w:rsidR="00C21F52">
              <w:rPr>
                <w:webHidden/>
              </w:rPr>
              <w:fldChar w:fldCharType="begin"/>
            </w:r>
            <w:r w:rsidR="00C21F52">
              <w:rPr>
                <w:webHidden/>
              </w:rPr>
              <w:instrText xml:space="preserve"> PAGEREF _Toc184131762 \h </w:instrText>
            </w:r>
            <w:r w:rsidR="00C21F52">
              <w:rPr>
                <w:webHidden/>
              </w:rPr>
            </w:r>
            <w:r w:rsidR="00C21F52">
              <w:rPr>
                <w:webHidden/>
              </w:rPr>
              <w:fldChar w:fldCharType="separate"/>
            </w:r>
            <w:r w:rsidR="00C21F52">
              <w:rPr>
                <w:webHidden/>
              </w:rPr>
              <w:t>63</w:t>
            </w:r>
            <w:r w:rsidR="00C21F52">
              <w:rPr>
                <w:webHidden/>
              </w:rPr>
              <w:fldChar w:fldCharType="end"/>
            </w:r>
          </w:hyperlink>
        </w:p>
        <w:p w14:paraId="59811A58" w14:textId="31EFDB1A" w:rsidR="00C21F52" w:rsidRDefault="00BC3526">
          <w:pPr>
            <w:pStyle w:val="TOC2"/>
            <w:rPr>
              <w:noProof/>
              <w:kern w:val="2"/>
              <w:lang w:eastAsia="en-US"/>
              <w14:ligatures w14:val="standardContextual"/>
            </w:rPr>
          </w:pPr>
          <w:hyperlink w:anchor="_Toc184131763" w:history="1">
            <w:r w:rsidR="00C21F52" w:rsidRPr="001D0D28">
              <w:rPr>
                <w:rStyle w:val="Hyperlink"/>
                <w:noProof/>
              </w:rPr>
              <w:t>11.2 Promoting Collaborative Governance</w:t>
            </w:r>
            <w:r w:rsidR="00C21F52">
              <w:rPr>
                <w:noProof/>
                <w:webHidden/>
              </w:rPr>
              <w:tab/>
            </w:r>
            <w:r w:rsidR="00C21F52">
              <w:rPr>
                <w:noProof/>
                <w:webHidden/>
              </w:rPr>
              <w:fldChar w:fldCharType="begin"/>
            </w:r>
            <w:r w:rsidR="00C21F52">
              <w:rPr>
                <w:noProof/>
                <w:webHidden/>
              </w:rPr>
              <w:instrText xml:space="preserve"> PAGEREF _Toc184131763 \h </w:instrText>
            </w:r>
            <w:r w:rsidR="00C21F52">
              <w:rPr>
                <w:noProof/>
                <w:webHidden/>
              </w:rPr>
            </w:r>
            <w:r w:rsidR="00C21F52">
              <w:rPr>
                <w:noProof/>
                <w:webHidden/>
              </w:rPr>
              <w:fldChar w:fldCharType="separate"/>
            </w:r>
            <w:r w:rsidR="00C21F52">
              <w:rPr>
                <w:noProof/>
                <w:webHidden/>
              </w:rPr>
              <w:t>63</w:t>
            </w:r>
            <w:r w:rsidR="00C21F52">
              <w:rPr>
                <w:noProof/>
                <w:webHidden/>
              </w:rPr>
              <w:fldChar w:fldCharType="end"/>
            </w:r>
          </w:hyperlink>
        </w:p>
        <w:p w14:paraId="48DC7FA1" w14:textId="5C7A1A25" w:rsidR="00C21F52" w:rsidRDefault="00BC3526">
          <w:pPr>
            <w:pStyle w:val="TOC7"/>
          </w:pPr>
          <w:hyperlink w:anchor="_Toc184131764" w:history="1">
            <w:r w:rsidR="00C21F52" w:rsidRPr="001D0D28">
              <w:rPr>
                <w:rStyle w:val="Hyperlink"/>
              </w:rPr>
              <w:t>11.2.1 The Principles of Collaborative Governance</w:t>
            </w:r>
            <w:r w:rsidR="00C21F52">
              <w:rPr>
                <w:webHidden/>
              </w:rPr>
              <w:tab/>
            </w:r>
            <w:r w:rsidR="00C21F52">
              <w:rPr>
                <w:webHidden/>
              </w:rPr>
              <w:fldChar w:fldCharType="begin"/>
            </w:r>
            <w:r w:rsidR="00C21F52">
              <w:rPr>
                <w:webHidden/>
              </w:rPr>
              <w:instrText xml:space="preserve"> PAGEREF _Toc184131764 \h </w:instrText>
            </w:r>
            <w:r w:rsidR="00C21F52">
              <w:rPr>
                <w:webHidden/>
              </w:rPr>
            </w:r>
            <w:r w:rsidR="00C21F52">
              <w:rPr>
                <w:webHidden/>
              </w:rPr>
              <w:fldChar w:fldCharType="separate"/>
            </w:r>
            <w:r w:rsidR="00C21F52">
              <w:rPr>
                <w:webHidden/>
              </w:rPr>
              <w:t>63</w:t>
            </w:r>
            <w:r w:rsidR="00C21F52">
              <w:rPr>
                <w:webHidden/>
              </w:rPr>
              <w:fldChar w:fldCharType="end"/>
            </w:r>
          </w:hyperlink>
        </w:p>
        <w:p w14:paraId="4E191F46" w14:textId="374CB436" w:rsidR="00C21F52" w:rsidRDefault="00BC3526">
          <w:pPr>
            <w:pStyle w:val="TOC7"/>
          </w:pPr>
          <w:hyperlink w:anchor="_Toc184131765" w:history="1">
            <w:r w:rsidR="00C21F52" w:rsidRPr="001D0D28">
              <w:rPr>
                <w:rStyle w:val="Hyperlink"/>
              </w:rPr>
              <w:t>11.2.2 Historical Examples of Collaborative Governance</w:t>
            </w:r>
            <w:r w:rsidR="00C21F52">
              <w:rPr>
                <w:webHidden/>
              </w:rPr>
              <w:tab/>
            </w:r>
            <w:r w:rsidR="00C21F52">
              <w:rPr>
                <w:webHidden/>
              </w:rPr>
              <w:fldChar w:fldCharType="begin"/>
            </w:r>
            <w:r w:rsidR="00C21F52">
              <w:rPr>
                <w:webHidden/>
              </w:rPr>
              <w:instrText xml:space="preserve"> PAGEREF _Toc184131765 \h </w:instrText>
            </w:r>
            <w:r w:rsidR="00C21F52">
              <w:rPr>
                <w:webHidden/>
              </w:rPr>
            </w:r>
            <w:r w:rsidR="00C21F52">
              <w:rPr>
                <w:webHidden/>
              </w:rPr>
              <w:fldChar w:fldCharType="separate"/>
            </w:r>
            <w:r w:rsidR="00C21F52">
              <w:rPr>
                <w:webHidden/>
              </w:rPr>
              <w:t>63</w:t>
            </w:r>
            <w:r w:rsidR="00C21F52">
              <w:rPr>
                <w:webHidden/>
              </w:rPr>
              <w:fldChar w:fldCharType="end"/>
            </w:r>
          </w:hyperlink>
        </w:p>
        <w:p w14:paraId="34D1ADD3" w14:textId="36D830AB" w:rsidR="00C21F52" w:rsidRDefault="00BC3526">
          <w:pPr>
            <w:pStyle w:val="TOC7"/>
          </w:pPr>
          <w:hyperlink w:anchor="_Toc184131766" w:history="1">
            <w:r w:rsidR="00C21F52" w:rsidRPr="001D0D28">
              <w:rPr>
                <w:rStyle w:val="Hyperlink"/>
              </w:rPr>
              <w:t>11.2.3 Building Institutional Structures for Collaboration</w:t>
            </w:r>
            <w:r w:rsidR="00C21F52">
              <w:rPr>
                <w:webHidden/>
              </w:rPr>
              <w:tab/>
            </w:r>
            <w:r w:rsidR="00C21F52">
              <w:rPr>
                <w:webHidden/>
              </w:rPr>
              <w:fldChar w:fldCharType="begin"/>
            </w:r>
            <w:r w:rsidR="00C21F52">
              <w:rPr>
                <w:webHidden/>
              </w:rPr>
              <w:instrText xml:space="preserve"> PAGEREF _Toc184131766 \h </w:instrText>
            </w:r>
            <w:r w:rsidR="00C21F52">
              <w:rPr>
                <w:webHidden/>
              </w:rPr>
            </w:r>
            <w:r w:rsidR="00C21F52">
              <w:rPr>
                <w:webHidden/>
              </w:rPr>
              <w:fldChar w:fldCharType="separate"/>
            </w:r>
            <w:r w:rsidR="00C21F52">
              <w:rPr>
                <w:webHidden/>
              </w:rPr>
              <w:t>64</w:t>
            </w:r>
            <w:r w:rsidR="00C21F52">
              <w:rPr>
                <w:webHidden/>
              </w:rPr>
              <w:fldChar w:fldCharType="end"/>
            </w:r>
          </w:hyperlink>
        </w:p>
        <w:p w14:paraId="6B0658FB" w14:textId="7ED221A9" w:rsidR="00C21F52" w:rsidRDefault="00BC3526">
          <w:pPr>
            <w:pStyle w:val="TOC7"/>
          </w:pPr>
          <w:hyperlink w:anchor="_Toc184131767" w:history="1">
            <w:r w:rsidR="00C21F52" w:rsidRPr="001D0D28">
              <w:rPr>
                <w:rStyle w:val="Hyperlink"/>
              </w:rPr>
              <w:t>11.2.4 The Role of Technology in Enhancing Collaboration</w:t>
            </w:r>
            <w:r w:rsidR="00C21F52">
              <w:rPr>
                <w:webHidden/>
              </w:rPr>
              <w:tab/>
            </w:r>
            <w:r w:rsidR="00C21F52">
              <w:rPr>
                <w:webHidden/>
              </w:rPr>
              <w:fldChar w:fldCharType="begin"/>
            </w:r>
            <w:r w:rsidR="00C21F52">
              <w:rPr>
                <w:webHidden/>
              </w:rPr>
              <w:instrText xml:space="preserve"> PAGEREF _Toc184131767 \h </w:instrText>
            </w:r>
            <w:r w:rsidR="00C21F52">
              <w:rPr>
                <w:webHidden/>
              </w:rPr>
            </w:r>
            <w:r w:rsidR="00C21F52">
              <w:rPr>
                <w:webHidden/>
              </w:rPr>
              <w:fldChar w:fldCharType="separate"/>
            </w:r>
            <w:r w:rsidR="00C21F52">
              <w:rPr>
                <w:webHidden/>
              </w:rPr>
              <w:t>64</w:t>
            </w:r>
            <w:r w:rsidR="00C21F52">
              <w:rPr>
                <w:webHidden/>
              </w:rPr>
              <w:fldChar w:fldCharType="end"/>
            </w:r>
          </w:hyperlink>
        </w:p>
        <w:p w14:paraId="6D909383" w14:textId="6A71E408" w:rsidR="00C21F52" w:rsidRDefault="00BC3526">
          <w:pPr>
            <w:pStyle w:val="TOC7"/>
          </w:pPr>
          <w:hyperlink w:anchor="_Toc184131768" w:history="1">
            <w:r w:rsidR="00C21F52" w:rsidRPr="001D0D28">
              <w:rPr>
                <w:rStyle w:val="Hyperlink"/>
              </w:rPr>
              <w:t>11.2.5 Overcoming Barriers to Collaboration</w:t>
            </w:r>
            <w:r w:rsidR="00C21F52">
              <w:rPr>
                <w:webHidden/>
              </w:rPr>
              <w:tab/>
            </w:r>
            <w:r w:rsidR="00C21F52">
              <w:rPr>
                <w:webHidden/>
              </w:rPr>
              <w:fldChar w:fldCharType="begin"/>
            </w:r>
            <w:r w:rsidR="00C21F52">
              <w:rPr>
                <w:webHidden/>
              </w:rPr>
              <w:instrText xml:space="preserve"> PAGEREF _Toc184131768 \h </w:instrText>
            </w:r>
            <w:r w:rsidR="00C21F52">
              <w:rPr>
                <w:webHidden/>
              </w:rPr>
            </w:r>
            <w:r w:rsidR="00C21F52">
              <w:rPr>
                <w:webHidden/>
              </w:rPr>
              <w:fldChar w:fldCharType="separate"/>
            </w:r>
            <w:r w:rsidR="00C21F52">
              <w:rPr>
                <w:webHidden/>
              </w:rPr>
              <w:t>64</w:t>
            </w:r>
            <w:r w:rsidR="00C21F52">
              <w:rPr>
                <w:webHidden/>
              </w:rPr>
              <w:fldChar w:fldCharType="end"/>
            </w:r>
          </w:hyperlink>
        </w:p>
        <w:p w14:paraId="5E77EC05" w14:textId="0D234B9A" w:rsidR="00C21F52" w:rsidRDefault="00BC3526">
          <w:pPr>
            <w:pStyle w:val="TOC7"/>
          </w:pPr>
          <w:hyperlink w:anchor="_Toc184131769" w:history="1">
            <w:r w:rsidR="00C21F52" w:rsidRPr="001D0D28">
              <w:rPr>
                <w:rStyle w:val="Hyperlink"/>
              </w:rPr>
              <w:t>11.2.6 Lessons from Collaborative Governance Initiatives</w:t>
            </w:r>
            <w:r w:rsidR="00C21F52">
              <w:rPr>
                <w:webHidden/>
              </w:rPr>
              <w:tab/>
            </w:r>
            <w:r w:rsidR="00C21F52">
              <w:rPr>
                <w:webHidden/>
              </w:rPr>
              <w:fldChar w:fldCharType="begin"/>
            </w:r>
            <w:r w:rsidR="00C21F52">
              <w:rPr>
                <w:webHidden/>
              </w:rPr>
              <w:instrText xml:space="preserve"> PAGEREF _Toc184131769 \h </w:instrText>
            </w:r>
            <w:r w:rsidR="00C21F52">
              <w:rPr>
                <w:webHidden/>
              </w:rPr>
            </w:r>
            <w:r w:rsidR="00C21F52">
              <w:rPr>
                <w:webHidden/>
              </w:rPr>
              <w:fldChar w:fldCharType="separate"/>
            </w:r>
            <w:r w:rsidR="00C21F52">
              <w:rPr>
                <w:webHidden/>
              </w:rPr>
              <w:t>64</w:t>
            </w:r>
            <w:r w:rsidR="00C21F52">
              <w:rPr>
                <w:webHidden/>
              </w:rPr>
              <w:fldChar w:fldCharType="end"/>
            </w:r>
          </w:hyperlink>
        </w:p>
        <w:p w14:paraId="39A65728" w14:textId="25CA0360" w:rsidR="00C21F52" w:rsidRDefault="00BC3526">
          <w:pPr>
            <w:pStyle w:val="TOC7"/>
          </w:pPr>
          <w:hyperlink w:anchor="_Toc184131770" w:history="1">
            <w:r w:rsidR="00C21F52" w:rsidRPr="001D0D28">
              <w:rPr>
                <w:rStyle w:val="Hyperlink"/>
              </w:rPr>
              <w:t>11.2.7 Actionable Steps to Foster Collaborative Governance</w:t>
            </w:r>
            <w:r w:rsidR="00C21F52">
              <w:rPr>
                <w:webHidden/>
              </w:rPr>
              <w:tab/>
            </w:r>
            <w:r w:rsidR="00C21F52">
              <w:rPr>
                <w:webHidden/>
              </w:rPr>
              <w:fldChar w:fldCharType="begin"/>
            </w:r>
            <w:r w:rsidR="00C21F52">
              <w:rPr>
                <w:webHidden/>
              </w:rPr>
              <w:instrText xml:space="preserve"> PAGEREF _Toc184131770 \h </w:instrText>
            </w:r>
            <w:r w:rsidR="00C21F52">
              <w:rPr>
                <w:webHidden/>
              </w:rPr>
            </w:r>
            <w:r w:rsidR="00C21F52">
              <w:rPr>
                <w:webHidden/>
              </w:rPr>
              <w:fldChar w:fldCharType="separate"/>
            </w:r>
            <w:r w:rsidR="00C21F52">
              <w:rPr>
                <w:webHidden/>
              </w:rPr>
              <w:t>64</w:t>
            </w:r>
            <w:r w:rsidR="00C21F52">
              <w:rPr>
                <w:webHidden/>
              </w:rPr>
              <w:fldChar w:fldCharType="end"/>
            </w:r>
          </w:hyperlink>
        </w:p>
        <w:p w14:paraId="3D6A5D1E" w14:textId="181CB407" w:rsidR="00C21F52" w:rsidRDefault="00BC3526">
          <w:pPr>
            <w:pStyle w:val="TOC2"/>
            <w:rPr>
              <w:noProof/>
              <w:kern w:val="2"/>
              <w:lang w:eastAsia="en-US"/>
              <w14:ligatures w14:val="standardContextual"/>
            </w:rPr>
          </w:pPr>
          <w:hyperlink w:anchor="_Toc184131771" w:history="1">
            <w:r w:rsidR="00C21F52" w:rsidRPr="001D0D28">
              <w:rPr>
                <w:rStyle w:val="Hyperlink"/>
                <w:noProof/>
              </w:rPr>
              <w:t>11.3 Establishing a New Social Contract</w:t>
            </w:r>
            <w:r w:rsidR="00C21F52">
              <w:rPr>
                <w:noProof/>
                <w:webHidden/>
              </w:rPr>
              <w:tab/>
            </w:r>
            <w:r w:rsidR="00C21F52">
              <w:rPr>
                <w:noProof/>
                <w:webHidden/>
              </w:rPr>
              <w:fldChar w:fldCharType="begin"/>
            </w:r>
            <w:r w:rsidR="00C21F52">
              <w:rPr>
                <w:noProof/>
                <w:webHidden/>
              </w:rPr>
              <w:instrText xml:space="preserve"> PAGEREF _Toc184131771 \h </w:instrText>
            </w:r>
            <w:r w:rsidR="00C21F52">
              <w:rPr>
                <w:noProof/>
                <w:webHidden/>
              </w:rPr>
            </w:r>
            <w:r w:rsidR="00C21F52">
              <w:rPr>
                <w:noProof/>
                <w:webHidden/>
              </w:rPr>
              <w:fldChar w:fldCharType="separate"/>
            </w:r>
            <w:r w:rsidR="00C21F52">
              <w:rPr>
                <w:noProof/>
                <w:webHidden/>
              </w:rPr>
              <w:t>64</w:t>
            </w:r>
            <w:r w:rsidR="00C21F52">
              <w:rPr>
                <w:noProof/>
                <w:webHidden/>
              </w:rPr>
              <w:fldChar w:fldCharType="end"/>
            </w:r>
          </w:hyperlink>
        </w:p>
        <w:p w14:paraId="34831B98" w14:textId="6FBCC819" w:rsidR="00C21F52" w:rsidRDefault="00BC3526">
          <w:pPr>
            <w:pStyle w:val="TOC7"/>
          </w:pPr>
          <w:hyperlink w:anchor="_Toc184131772" w:history="1">
            <w:r w:rsidR="00C21F52" w:rsidRPr="001D0D28">
              <w:rPr>
                <w:rStyle w:val="Hyperlink"/>
              </w:rPr>
              <w:t>11.3.1 Understanding the Concept of a Social Contract</w:t>
            </w:r>
            <w:r w:rsidR="00C21F52">
              <w:rPr>
                <w:webHidden/>
              </w:rPr>
              <w:tab/>
            </w:r>
            <w:r w:rsidR="00C21F52">
              <w:rPr>
                <w:webHidden/>
              </w:rPr>
              <w:fldChar w:fldCharType="begin"/>
            </w:r>
            <w:r w:rsidR="00C21F52">
              <w:rPr>
                <w:webHidden/>
              </w:rPr>
              <w:instrText xml:space="preserve"> PAGEREF _Toc184131772 \h </w:instrText>
            </w:r>
            <w:r w:rsidR="00C21F52">
              <w:rPr>
                <w:webHidden/>
              </w:rPr>
            </w:r>
            <w:r w:rsidR="00C21F52">
              <w:rPr>
                <w:webHidden/>
              </w:rPr>
              <w:fldChar w:fldCharType="separate"/>
            </w:r>
            <w:r w:rsidR="00C21F52">
              <w:rPr>
                <w:webHidden/>
              </w:rPr>
              <w:t>64</w:t>
            </w:r>
            <w:r w:rsidR="00C21F52">
              <w:rPr>
                <w:webHidden/>
              </w:rPr>
              <w:fldChar w:fldCharType="end"/>
            </w:r>
          </w:hyperlink>
        </w:p>
        <w:p w14:paraId="24C66BF0" w14:textId="3E4ED07E" w:rsidR="00C21F52" w:rsidRDefault="00BC3526">
          <w:pPr>
            <w:pStyle w:val="TOC7"/>
          </w:pPr>
          <w:hyperlink w:anchor="_Toc184131773" w:history="1">
            <w:r w:rsidR="00C21F52" w:rsidRPr="001D0D28">
              <w:rPr>
                <w:rStyle w:val="Hyperlink"/>
              </w:rPr>
              <w:t>11.3.2 Identifying the Gaps in Today’s Social Contract</w:t>
            </w:r>
            <w:r w:rsidR="00C21F52">
              <w:rPr>
                <w:webHidden/>
              </w:rPr>
              <w:tab/>
            </w:r>
            <w:r w:rsidR="00C21F52">
              <w:rPr>
                <w:webHidden/>
              </w:rPr>
              <w:fldChar w:fldCharType="begin"/>
            </w:r>
            <w:r w:rsidR="00C21F52">
              <w:rPr>
                <w:webHidden/>
              </w:rPr>
              <w:instrText xml:space="preserve"> PAGEREF _Toc184131773 \h </w:instrText>
            </w:r>
            <w:r w:rsidR="00C21F52">
              <w:rPr>
                <w:webHidden/>
              </w:rPr>
            </w:r>
            <w:r w:rsidR="00C21F52">
              <w:rPr>
                <w:webHidden/>
              </w:rPr>
              <w:fldChar w:fldCharType="separate"/>
            </w:r>
            <w:r w:rsidR="00C21F52">
              <w:rPr>
                <w:webHidden/>
              </w:rPr>
              <w:t>64</w:t>
            </w:r>
            <w:r w:rsidR="00C21F52">
              <w:rPr>
                <w:webHidden/>
              </w:rPr>
              <w:fldChar w:fldCharType="end"/>
            </w:r>
          </w:hyperlink>
        </w:p>
        <w:p w14:paraId="6B27A83B" w14:textId="2ACA874F" w:rsidR="00C21F52" w:rsidRDefault="00BC3526">
          <w:pPr>
            <w:pStyle w:val="TOC7"/>
          </w:pPr>
          <w:hyperlink w:anchor="_Toc184131774" w:history="1">
            <w:r w:rsidR="00C21F52" w:rsidRPr="001D0D28">
              <w:rPr>
                <w:rStyle w:val="Hyperlink"/>
              </w:rPr>
              <w:t>11.3.3 Principles of a Modern Social Contract</w:t>
            </w:r>
            <w:r w:rsidR="00C21F52">
              <w:rPr>
                <w:webHidden/>
              </w:rPr>
              <w:tab/>
            </w:r>
            <w:r w:rsidR="00C21F52">
              <w:rPr>
                <w:webHidden/>
              </w:rPr>
              <w:fldChar w:fldCharType="begin"/>
            </w:r>
            <w:r w:rsidR="00C21F52">
              <w:rPr>
                <w:webHidden/>
              </w:rPr>
              <w:instrText xml:space="preserve"> PAGEREF _Toc184131774 \h </w:instrText>
            </w:r>
            <w:r w:rsidR="00C21F52">
              <w:rPr>
                <w:webHidden/>
              </w:rPr>
            </w:r>
            <w:r w:rsidR="00C21F52">
              <w:rPr>
                <w:webHidden/>
              </w:rPr>
              <w:fldChar w:fldCharType="separate"/>
            </w:r>
            <w:r w:rsidR="00C21F52">
              <w:rPr>
                <w:webHidden/>
              </w:rPr>
              <w:t>64</w:t>
            </w:r>
            <w:r w:rsidR="00C21F52">
              <w:rPr>
                <w:webHidden/>
              </w:rPr>
              <w:fldChar w:fldCharType="end"/>
            </w:r>
          </w:hyperlink>
        </w:p>
        <w:p w14:paraId="6B6DDBAA" w14:textId="53B6EAD5" w:rsidR="00C21F52" w:rsidRDefault="00BC3526">
          <w:pPr>
            <w:pStyle w:val="TOC7"/>
          </w:pPr>
          <w:hyperlink w:anchor="_Toc184131775" w:history="1">
            <w:r w:rsidR="00C21F52" w:rsidRPr="001D0D28">
              <w:rPr>
                <w:rStyle w:val="Hyperlink"/>
              </w:rPr>
              <w:t>11.3.4 The Role of Governments, Corporations, and Citizens</w:t>
            </w:r>
            <w:r w:rsidR="00C21F52">
              <w:rPr>
                <w:webHidden/>
              </w:rPr>
              <w:tab/>
            </w:r>
            <w:r w:rsidR="00C21F52">
              <w:rPr>
                <w:webHidden/>
              </w:rPr>
              <w:fldChar w:fldCharType="begin"/>
            </w:r>
            <w:r w:rsidR="00C21F52">
              <w:rPr>
                <w:webHidden/>
              </w:rPr>
              <w:instrText xml:space="preserve"> PAGEREF _Toc184131775 \h </w:instrText>
            </w:r>
            <w:r w:rsidR="00C21F52">
              <w:rPr>
                <w:webHidden/>
              </w:rPr>
            </w:r>
            <w:r w:rsidR="00C21F52">
              <w:rPr>
                <w:webHidden/>
              </w:rPr>
              <w:fldChar w:fldCharType="separate"/>
            </w:r>
            <w:r w:rsidR="00C21F52">
              <w:rPr>
                <w:webHidden/>
              </w:rPr>
              <w:t>64</w:t>
            </w:r>
            <w:r w:rsidR="00C21F52">
              <w:rPr>
                <w:webHidden/>
              </w:rPr>
              <w:fldChar w:fldCharType="end"/>
            </w:r>
          </w:hyperlink>
        </w:p>
        <w:p w14:paraId="7090E8E3" w14:textId="066BB3D4" w:rsidR="00C21F52" w:rsidRDefault="00BC3526">
          <w:pPr>
            <w:pStyle w:val="TOC7"/>
          </w:pPr>
          <w:hyperlink w:anchor="_Toc184131776" w:history="1">
            <w:r w:rsidR="00C21F52" w:rsidRPr="001D0D28">
              <w:rPr>
                <w:rStyle w:val="Hyperlink"/>
              </w:rPr>
              <w:t>11.3.5 Examples of Social Contract Evolution</w:t>
            </w:r>
            <w:r w:rsidR="00C21F52">
              <w:rPr>
                <w:webHidden/>
              </w:rPr>
              <w:tab/>
            </w:r>
            <w:r w:rsidR="00C21F52">
              <w:rPr>
                <w:webHidden/>
              </w:rPr>
              <w:fldChar w:fldCharType="begin"/>
            </w:r>
            <w:r w:rsidR="00C21F52">
              <w:rPr>
                <w:webHidden/>
              </w:rPr>
              <w:instrText xml:space="preserve"> PAGEREF _Toc184131776 \h </w:instrText>
            </w:r>
            <w:r w:rsidR="00C21F52">
              <w:rPr>
                <w:webHidden/>
              </w:rPr>
            </w:r>
            <w:r w:rsidR="00C21F52">
              <w:rPr>
                <w:webHidden/>
              </w:rPr>
              <w:fldChar w:fldCharType="separate"/>
            </w:r>
            <w:r w:rsidR="00C21F52">
              <w:rPr>
                <w:webHidden/>
              </w:rPr>
              <w:t>64</w:t>
            </w:r>
            <w:r w:rsidR="00C21F52">
              <w:rPr>
                <w:webHidden/>
              </w:rPr>
              <w:fldChar w:fldCharType="end"/>
            </w:r>
          </w:hyperlink>
        </w:p>
        <w:p w14:paraId="02434E78" w14:textId="782A95A5" w:rsidR="00C21F52" w:rsidRDefault="00BC3526">
          <w:pPr>
            <w:pStyle w:val="TOC7"/>
          </w:pPr>
          <w:hyperlink w:anchor="_Toc184131777" w:history="1">
            <w:r w:rsidR="00C21F52" w:rsidRPr="001D0D28">
              <w:rPr>
                <w:rStyle w:val="Hyperlink"/>
              </w:rPr>
              <w:t>11.3.6 Pathways to Establishing a New Social Contract</w:t>
            </w:r>
            <w:r w:rsidR="00C21F52">
              <w:rPr>
                <w:webHidden/>
              </w:rPr>
              <w:tab/>
            </w:r>
            <w:r w:rsidR="00C21F52">
              <w:rPr>
                <w:webHidden/>
              </w:rPr>
              <w:fldChar w:fldCharType="begin"/>
            </w:r>
            <w:r w:rsidR="00C21F52">
              <w:rPr>
                <w:webHidden/>
              </w:rPr>
              <w:instrText xml:space="preserve"> PAGEREF _Toc184131777 \h </w:instrText>
            </w:r>
            <w:r w:rsidR="00C21F52">
              <w:rPr>
                <w:webHidden/>
              </w:rPr>
            </w:r>
            <w:r w:rsidR="00C21F52">
              <w:rPr>
                <w:webHidden/>
              </w:rPr>
              <w:fldChar w:fldCharType="separate"/>
            </w:r>
            <w:r w:rsidR="00C21F52">
              <w:rPr>
                <w:webHidden/>
              </w:rPr>
              <w:t>65</w:t>
            </w:r>
            <w:r w:rsidR="00C21F52">
              <w:rPr>
                <w:webHidden/>
              </w:rPr>
              <w:fldChar w:fldCharType="end"/>
            </w:r>
          </w:hyperlink>
        </w:p>
        <w:p w14:paraId="6B260AC3" w14:textId="51277BB3" w:rsidR="00C21F52" w:rsidRDefault="00BC3526">
          <w:pPr>
            <w:pStyle w:val="TOC7"/>
          </w:pPr>
          <w:hyperlink w:anchor="_Toc184131778" w:history="1">
            <w:r w:rsidR="00C21F52" w:rsidRPr="001D0D28">
              <w:rPr>
                <w:rStyle w:val="Hyperlink"/>
              </w:rPr>
              <w:t>11.3.7 Measuring the Success of a New Social Contract</w:t>
            </w:r>
            <w:r w:rsidR="00C21F52">
              <w:rPr>
                <w:webHidden/>
              </w:rPr>
              <w:tab/>
            </w:r>
            <w:r w:rsidR="00C21F52">
              <w:rPr>
                <w:webHidden/>
              </w:rPr>
              <w:fldChar w:fldCharType="begin"/>
            </w:r>
            <w:r w:rsidR="00C21F52">
              <w:rPr>
                <w:webHidden/>
              </w:rPr>
              <w:instrText xml:space="preserve"> PAGEREF _Toc184131778 \h </w:instrText>
            </w:r>
            <w:r w:rsidR="00C21F52">
              <w:rPr>
                <w:webHidden/>
              </w:rPr>
            </w:r>
            <w:r w:rsidR="00C21F52">
              <w:rPr>
                <w:webHidden/>
              </w:rPr>
              <w:fldChar w:fldCharType="separate"/>
            </w:r>
            <w:r w:rsidR="00C21F52">
              <w:rPr>
                <w:webHidden/>
              </w:rPr>
              <w:t>65</w:t>
            </w:r>
            <w:r w:rsidR="00C21F52">
              <w:rPr>
                <w:webHidden/>
              </w:rPr>
              <w:fldChar w:fldCharType="end"/>
            </w:r>
          </w:hyperlink>
        </w:p>
        <w:p w14:paraId="2D77CB63" w14:textId="100495C9" w:rsidR="00C21F52" w:rsidRDefault="00BC3526">
          <w:pPr>
            <w:pStyle w:val="TOC1"/>
            <w:rPr>
              <w:b w:val="0"/>
              <w:bCs w:val="0"/>
              <w:kern w:val="2"/>
              <w:lang w:eastAsia="en-US"/>
              <w14:ligatures w14:val="standardContextual"/>
            </w:rPr>
          </w:pPr>
          <w:hyperlink w:anchor="_Toc184131779" w:history="1">
            <w:r w:rsidR="00C21F52" w:rsidRPr="001D0D28">
              <w:rPr>
                <w:rStyle w:val="Hyperlink"/>
              </w:rPr>
              <w:t>Conclusion</w:t>
            </w:r>
            <w:r w:rsidR="00C21F52">
              <w:rPr>
                <w:webHidden/>
              </w:rPr>
              <w:tab/>
            </w:r>
            <w:r w:rsidR="00C21F52">
              <w:rPr>
                <w:webHidden/>
              </w:rPr>
              <w:fldChar w:fldCharType="begin"/>
            </w:r>
            <w:r w:rsidR="00C21F52">
              <w:rPr>
                <w:webHidden/>
              </w:rPr>
              <w:instrText xml:space="preserve"> PAGEREF _Toc184131779 \h </w:instrText>
            </w:r>
            <w:r w:rsidR="00C21F52">
              <w:rPr>
                <w:webHidden/>
              </w:rPr>
            </w:r>
            <w:r w:rsidR="00C21F52">
              <w:rPr>
                <w:webHidden/>
              </w:rPr>
              <w:fldChar w:fldCharType="separate"/>
            </w:r>
            <w:r w:rsidR="00C21F52">
              <w:rPr>
                <w:webHidden/>
              </w:rPr>
              <w:t>66</w:t>
            </w:r>
            <w:r w:rsidR="00C21F52">
              <w:rPr>
                <w:webHidden/>
              </w:rPr>
              <w:fldChar w:fldCharType="end"/>
            </w:r>
          </w:hyperlink>
        </w:p>
        <w:p w14:paraId="67C258C6" w14:textId="5161348F" w:rsidR="00C21F52" w:rsidRDefault="00BC3526">
          <w:pPr>
            <w:pStyle w:val="TOC1"/>
            <w:rPr>
              <w:b w:val="0"/>
              <w:bCs w:val="0"/>
              <w:kern w:val="2"/>
              <w:lang w:eastAsia="en-US"/>
              <w14:ligatures w14:val="standardContextual"/>
            </w:rPr>
          </w:pPr>
          <w:hyperlink w:anchor="_Toc184131780" w:history="1">
            <w:r w:rsidR="00C21F52" w:rsidRPr="001D0D28">
              <w:rPr>
                <w:rStyle w:val="Hyperlink"/>
              </w:rPr>
              <w:t>Bibliography</w:t>
            </w:r>
            <w:r w:rsidR="00C21F52">
              <w:rPr>
                <w:webHidden/>
              </w:rPr>
              <w:tab/>
            </w:r>
            <w:r w:rsidR="00C21F52">
              <w:rPr>
                <w:webHidden/>
              </w:rPr>
              <w:fldChar w:fldCharType="begin"/>
            </w:r>
            <w:r w:rsidR="00C21F52">
              <w:rPr>
                <w:webHidden/>
              </w:rPr>
              <w:instrText xml:space="preserve"> PAGEREF _Toc184131780 \h </w:instrText>
            </w:r>
            <w:r w:rsidR="00C21F52">
              <w:rPr>
                <w:webHidden/>
              </w:rPr>
            </w:r>
            <w:r w:rsidR="00C21F52">
              <w:rPr>
                <w:webHidden/>
              </w:rPr>
              <w:fldChar w:fldCharType="separate"/>
            </w:r>
            <w:r w:rsidR="00C21F52">
              <w:rPr>
                <w:webHidden/>
              </w:rPr>
              <w:t>69</w:t>
            </w:r>
            <w:r w:rsidR="00C21F52">
              <w:rPr>
                <w:webHidden/>
              </w:rPr>
              <w:fldChar w:fldCharType="end"/>
            </w:r>
          </w:hyperlink>
        </w:p>
        <w:p w14:paraId="2D604081" w14:textId="25D48C88" w:rsidR="006C0FCF" w:rsidRDefault="00EB39F1">
          <w:r>
            <w:fldChar w:fldCharType="end"/>
          </w:r>
        </w:p>
      </w:sdtContent>
    </w:sdt>
    <w:p w14:paraId="70E3345D" w14:textId="77777777" w:rsidR="00722CBC" w:rsidRDefault="00722CBC">
      <w:pPr>
        <w:pStyle w:val="Heading2"/>
      </w:pPr>
    </w:p>
    <w:p w14:paraId="3821CB9E" w14:textId="77777777" w:rsidR="00722CBC" w:rsidRDefault="00722CBC">
      <w:pPr>
        <w:rPr>
          <w:rFonts w:asciiTheme="majorHAnsi" w:eastAsiaTheme="majorEastAsia" w:hAnsiTheme="majorHAnsi" w:cstheme="majorBidi"/>
        </w:rPr>
      </w:pPr>
      <w:r>
        <w:br w:type="page"/>
      </w:r>
    </w:p>
    <w:p w14:paraId="24A540B9" w14:textId="0CFE23B1" w:rsidR="009900C2" w:rsidRDefault="008576CC" w:rsidP="008576CC">
      <w:pPr>
        <w:pStyle w:val="Heading2"/>
      </w:pPr>
      <w:bookmarkStart w:id="0" w:name="_Toc184131508"/>
      <w:r>
        <w:lastRenderedPageBreak/>
        <w:t>Preface</w:t>
      </w:r>
      <w:bookmarkEnd w:id="0"/>
    </w:p>
    <w:p w14:paraId="2BAED4B9" w14:textId="3E405169" w:rsidR="0043371D" w:rsidRPr="00492EA1" w:rsidRDefault="0043371D" w:rsidP="00A53820">
      <w:pPr>
        <w:ind w:firstLine="0"/>
      </w:pPr>
      <w:r w:rsidRPr="00492EA1">
        <w:t>We raise the flags and statues to our mission.</w:t>
      </w:r>
      <w:r w:rsidR="00492EA1" w:rsidRPr="00492EA1">
        <w:t xml:space="preserve"> </w:t>
      </w:r>
      <w:r w:rsidRPr="00492EA1">
        <w:t>We've spoken out in slogans and campaigns.</w:t>
      </w:r>
    </w:p>
    <w:p w14:paraId="07F3A9B8" w14:textId="77FF5416" w:rsidR="0043371D" w:rsidRPr="00492EA1" w:rsidRDefault="0043371D" w:rsidP="00A53820">
      <w:pPr>
        <w:ind w:firstLine="0"/>
      </w:pPr>
      <w:r w:rsidRPr="00492EA1">
        <w:t>Talked and talked on almost every issue.</w:t>
      </w:r>
      <w:r w:rsidR="00492EA1">
        <w:t xml:space="preserve"> </w:t>
      </w:r>
      <w:r w:rsidRPr="00492EA1">
        <w:t>Where oppression of the masses is the constant theme</w:t>
      </w:r>
      <w:r w:rsidR="00C56E50" w:rsidRPr="00492EA1">
        <w:t>.</w:t>
      </w:r>
    </w:p>
    <w:p w14:paraId="48283463" w14:textId="053A60CD" w:rsidR="0043371D" w:rsidRPr="00492EA1" w:rsidRDefault="0043371D" w:rsidP="00A53820">
      <w:pPr>
        <w:ind w:firstLine="0"/>
      </w:pPr>
      <w:r w:rsidRPr="00492EA1">
        <w:t>But what does this mean to a little town in Iowa</w:t>
      </w:r>
      <w:r w:rsidR="001B076F" w:rsidRPr="00492EA1">
        <w:t>?</w:t>
      </w:r>
      <w:r w:rsidR="00492EA1">
        <w:t xml:space="preserve"> </w:t>
      </w:r>
      <w:r w:rsidRPr="00492EA1">
        <w:t>Where the jobs have gone downstream down south down and out</w:t>
      </w:r>
      <w:r w:rsidR="001B076F" w:rsidRPr="00492EA1">
        <w:t>.</w:t>
      </w:r>
      <w:r w:rsidR="00492EA1">
        <w:t xml:space="preserve"> </w:t>
      </w:r>
      <w:r w:rsidRPr="00492EA1">
        <w:t>Where their fingers used to work to the bone all day</w:t>
      </w:r>
      <w:r w:rsidR="001B076F" w:rsidRPr="00492EA1">
        <w:t>.</w:t>
      </w:r>
      <w:r w:rsidR="00492EA1">
        <w:t xml:space="preserve"> </w:t>
      </w:r>
      <w:r w:rsidRPr="00492EA1">
        <w:t xml:space="preserve">Profits rise and </w:t>
      </w:r>
      <w:r w:rsidR="003014BE" w:rsidRPr="00492EA1">
        <w:t>fall,</w:t>
      </w:r>
      <w:r w:rsidRPr="00492EA1">
        <w:t xml:space="preserve"> and starvation is a game</w:t>
      </w:r>
      <w:r w:rsidR="00AA4280" w:rsidRPr="00492EA1">
        <w:t>.</w:t>
      </w:r>
    </w:p>
    <w:p w14:paraId="16F2421D" w14:textId="77777777" w:rsidR="00AA4280" w:rsidRPr="00492EA1" w:rsidRDefault="00AA4280" w:rsidP="00A53820">
      <w:pPr>
        <w:ind w:firstLine="0"/>
      </w:pPr>
    </w:p>
    <w:p w14:paraId="30F86538" w14:textId="514ACB49" w:rsidR="0043371D" w:rsidRPr="00492EA1" w:rsidRDefault="0043371D" w:rsidP="00A53820">
      <w:pPr>
        <w:ind w:firstLine="0"/>
      </w:pPr>
      <w:r w:rsidRPr="00492EA1">
        <w:t>Where is the food that used to cover the table</w:t>
      </w:r>
      <w:r w:rsidR="00AA4280" w:rsidRPr="00492EA1">
        <w:t>?</w:t>
      </w:r>
      <w:r w:rsidR="00492EA1">
        <w:t xml:space="preserve"> </w:t>
      </w:r>
      <w:r w:rsidRPr="00492EA1">
        <w:t>Where is the sense of pride at the end of the day</w:t>
      </w:r>
      <w:r w:rsidR="00AA4280" w:rsidRPr="00492EA1">
        <w:t>?</w:t>
      </w:r>
    </w:p>
    <w:p w14:paraId="45FFD921" w14:textId="228DCD24" w:rsidR="0043371D" w:rsidRPr="00492EA1" w:rsidRDefault="0043371D" w:rsidP="00A53820">
      <w:pPr>
        <w:ind w:firstLine="0"/>
      </w:pPr>
      <w:r w:rsidRPr="00492EA1">
        <w:t>To the face of the thriving corporation</w:t>
      </w:r>
      <w:r w:rsidR="00492EA1">
        <w:t xml:space="preserve"> w</w:t>
      </w:r>
      <w:r w:rsidRPr="00492EA1">
        <w:t>hat could a dying family possibly say</w:t>
      </w:r>
      <w:r w:rsidR="00AA4280" w:rsidRPr="00492EA1">
        <w:t>?</w:t>
      </w:r>
    </w:p>
    <w:p w14:paraId="7BE60784" w14:textId="77777777" w:rsidR="00AA4280" w:rsidRPr="00492EA1" w:rsidRDefault="00AA4280" w:rsidP="00A53820">
      <w:pPr>
        <w:ind w:firstLine="0"/>
      </w:pPr>
    </w:p>
    <w:p w14:paraId="50215C75" w14:textId="4F13CEF5" w:rsidR="0043371D" w:rsidRPr="00492EA1" w:rsidRDefault="0043371D" w:rsidP="00A53820">
      <w:pPr>
        <w:ind w:firstLine="0"/>
      </w:pPr>
      <w:r w:rsidRPr="00492EA1">
        <w:t>On the face of every American worker</w:t>
      </w:r>
      <w:r w:rsidR="00BB6603">
        <w:t xml:space="preserve"> i</w:t>
      </w:r>
      <w:r w:rsidRPr="00492EA1">
        <w:t>s the constant fear that their job won't remain</w:t>
      </w:r>
      <w:r w:rsidR="00E45278" w:rsidRPr="00492EA1">
        <w:t>.</w:t>
      </w:r>
      <w:r w:rsidR="00BB6603">
        <w:t xml:space="preserve"> </w:t>
      </w:r>
      <w:r w:rsidRPr="00492EA1">
        <w:t>As the C.E.O. is planning his vacation</w:t>
      </w:r>
      <w:r w:rsidR="00BB6603">
        <w:t>, t</w:t>
      </w:r>
      <w:r w:rsidRPr="00492EA1">
        <w:t>o kill or be killed is the nature of the beast</w:t>
      </w:r>
      <w:r w:rsidR="00E45278" w:rsidRPr="00492EA1">
        <w:t>.</w:t>
      </w:r>
    </w:p>
    <w:p w14:paraId="3B70CF75" w14:textId="77777777" w:rsidR="00E45278" w:rsidRDefault="00E45278" w:rsidP="00A53820">
      <w:pPr>
        <w:ind w:firstLine="0"/>
      </w:pPr>
    </w:p>
    <w:p w14:paraId="211DBD8D" w14:textId="77777777" w:rsidR="00BB6603" w:rsidRPr="00492EA1" w:rsidRDefault="00BB6603" w:rsidP="00BB6603">
      <w:pPr>
        <w:ind w:firstLine="0"/>
      </w:pPr>
      <w:r w:rsidRPr="00492EA1">
        <w:t>Where is the food that used to cover the table?</w:t>
      </w:r>
      <w:r>
        <w:t xml:space="preserve"> </w:t>
      </w:r>
      <w:r w:rsidRPr="00492EA1">
        <w:t>Where is the sense of pride at the end of the day?</w:t>
      </w:r>
    </w:p>
    <w:p w14:paraId="0CFD9408" w14:textId="77777777" w:rsidR="00BB6603" w:rsidRPr="00492EA1" w:rsidRDefault="00BB6603" w:rsidP="00BB6603">
      <w:pPr>
        <w:ind w:firstLine="0"/>
      </w:pPr>
      <w:r w:rsidRPr="00492EA1">
        <w:t>To the face of the thriving corporation</w:t>
      </w:r>
      <w:r>
        <w:t xml:space="preserve"> w</w:t>
      </w:r>
      <w:r w:rsidRPr="00492EA1">
        <w:t>hat could a dying family possibly say?</w:t>
      </w:r>
    </w:p>
    <w:p w14:paraId="1B80392A" w14:textId="77777777" w:rsidR="00BB6603" w:rsidRPr="00492EA1" w:rsidRDefault="00BB6603" w:rsidP="00A53820">
      <w:pPr>
        <w:ind w:firstLine="0"/>
      </w:pPr>
    </w:p>
    <w:p w14:paraId="394CAA78" w14:textId="3CBAC435" w:rsidR="008576CC" w:rsidRPr="00492EA1" w:rsidRDefault="0043371D" w:rsidP="00A53820">
      <w:pPr>
        <w:ind w:firstLine="0"/>
      </w:pPr>
      <w:r w:rsidRPr="00492EA1">
        <w:t>Stand in line take a number</w:t>
      </w:r>
      <w:r w:rsidR="00E45278" w:rsidRPr="00492EA1">
        <w:t>.</w:t>
      </w:r>
      <w:r w:rsidR="004C0E5B" w:rsidRPr="00492EA1">
        <w:t xml:space="preserve"> </w:t>
      </w:r>
      <w:r w:rsidRPr="00492EA1">
        <w:t>You sell your soul</w:t>
      </w:r>
      <w:r w:rsidR="004C0E5B" w:rsidRPr="00492EA1">
        <w:t xml:space="preserve"> t</w:t>
      </w:r>
      <w:r w:rsidRPr="00492EA1">
        <w:t>hen watch it crumble</w:t>
      </w:r>
      <w:r w:rsidR="004C0E5B" w:rsidRPr="00492EA1">
        <w:t xml:space="preserve"> i</w:t>
      </w:r>
      <w:r w:rsidRPr="00492EA1">
        <w:t>nto a pile of rubble that used to be</w:t>
      </w:r>
      <w:r w:rsidR="004C0E5B" w:rsidRPr="00492EA1">
        <w:t xml:space="preserve"> y</w:t>
      </w:r>
      <w:r w:rsidRPr="00492EA1">
        <w:t>our job</w:t>
      </w:r>
      <w:r w:rsidR="00E45278" w:rsidRPr="00492EA1">
        <w:t>.</w:t>
      </w:r>
      <w:r w:rsidR="004C0E5B" w:rsidRPr="00492EA1">
        <w:t xml:space="preserve"> </w:t>
      </w:r>
      <w:r w:rsidRPr="00492EA1">
        <w:t>Your life</w:t>
      </w:r>
      <w:r w:rsidR="00E45278" w:rsidRPr="00492EA1">
        <w:t>.</w:t>
      </w:r>
      <w:r w:rsidR="004C0E5B" w:rsidRPr="00492EA1">
        <w:t xml:space="preserve"> </w:t>
      </w:r>
      <w:r w:rsidRPr="00492EA1">
        <w:t>Your family's daily bread</w:t>
      </w:r>
      <w:r w:rsidR="00E45278" w:rsidRPr="00492EA1">
        <w:t>.</w:t>
      </w:r>
      <w:r w:rsidR="004C0E5B" w:rsidRPr="00492EA1">
        <w:t xml:space="preserve"> </w:t>
      </w:r>
      <w:r w:rsidRPr="00492EA1">
        <w:t>Dry and stale malnourished kids</w:t>
      </w:r>
      <w:r w:rsidR="00A53820" w:rsidRPr="00492EA1">
        <w:t>.</w:t>
      </w:r>
      <w:r w:rsidR="004C0E5B" w:rsidRPr="00492EA1">
        <w:t xml:space="preserve"> </w:t>
      </w:r>
      <w:r w:rsidRPr="00492EA1">
        <w:t>The house is sold for a degrading bid</w:t>
      </w:r>
      <w:r w:rsidR="00A53820" w:rsidRPr="00492EA1">
        <w:t>.</w:t>
      </w:r>
      <w:r w:rsidR="004C0E5B" w:rsidRPr="00492EA1">
        <w:t xml:space="preserve"> </w:t>
      </w:r>
      <w:r w:rsidRPr="00492EA1">
        <w:t>Do we continue to talk</w:t>
      </w:r>
      <w:r w:rsidR="00A53820" w:rsidRPr="00492EA1">
        <w:t>?</w:t>
      </w:r>
      <w:r w:rsidR="004C0E5B" w:rsidRPr="00492EA1">
        <w:t xml:space="preserve"> </w:t>
      </w:r>
      <w:r w:rsidRPr="00492EA1">
        <w:t>Or do we take a hammer</w:t>
      </w:r>
      <w:r w:rsidR="004C0E5B" w:rsidRPr="00492EA1">
        <w:t xml:space="preserve"> t</w:t>
      </w:r>
      <w:r w:rsidRPr="00492EA1">
        <w:t>o their chains</w:t>
      </w:r>
      <w:r w:rsidR="00A53820" w:rsidRPr="00492EA1">
        <w:t>?</w:t>
      </w:r>
    </w:p>
    <w:p w14:paraId="7888E127" w14:textId="77777777" w:rsidR="00C56E50" w:rsidRPr="00492EA1" w:rsidRDefault="00C56E50" w:rsidP="00C56E50">
      <w:pPr>
        <w:ind w:firstLine="0"/>
      </w:pPr>
    </w:p>
    <w:p w14:paraId="51358974" w14:textId="453C15FB" w:rsidR="00492EA1" w:rsidRPr="00492EA1" w:rsidRDefault="00FE6F0C" w:rsidP="00BB6603">
      <w:pPr>
        <w:ind w:firstLine="0"/>
        <w:jc w:val="right"/>
      </w:pPr>
      <w:r w:rsidRPr="00492EA1">
        <w:t>-</w:t>
      </w:r>
      <w:proofErr w:type="spellStart"/>
      <w:r w:rsidRPr="00492EA1">
        <w:t>BoySetsFire</w:t>
      </w:r>
      <w:proofErr w:type="spellEnd"/>
      <w:r w:rsidRPr="00492EA1">
        <w:t xml:space="preserve">, “When Rhetoric </w:t>
      </w:r>
      <w:proofErr w:type="gramStart"/>
      <w:r w:rsidRPr="00492EA1">
        <w:t>Dies</w:t>
      </w:r>
      <w:proofErr w:type="gramEnd"/>
      <w:r w:rsidRPr="00492EA1">
        <w:t>”</w:t>
      </w:r>
    </w:p>
    <w:p w14:paraId="6DB93A0D" w14:textId="49515BA4" w:rsidR="00492EA1" w:rsidRPr="00492EA1" w:rsidRDefault="00492EA1" w:rsidP="00BB6603">
      <w:pPr>
        <w:ind w:firstLine="0"/>
        <w:jc w:val="right"/>
      </w:pPr>
      <w:r w:rsidRPr="00492EA1">
        <w:t xml:space="preserve">Charles W. Istvan / Joshua Latshaw / Matthew </w:t>
      </w:r>
      <w:proofErr w:type="spellStart"/>
      <w:r w:rsidRPr="00492EA1">
        <w:t>Krupanski</w:t>
      </w:r>
      <w:proofErr w:type="spellEnd"/>
      <w:r w:rsidRPr="00492EA1">
        <w:t xml:space="preserve"> / Nathan Gray / Robert W. Avery</w:t>
      </w:r>
    </w:p>
    <w:p w14:paraId="041BEADB" w14:textId="77777777" w:rsidR="009900C2" w:rsidRDefault="009900C2" w:rsidP="00070AE0">
      <w:pPr>
        <w:ind w:firstLine="0"/>
        <w:jc w:val="center"/>
      </w:pPr>
    </w:p>
    <w:p w14:paraId="26FF8195" w14:textId="77777777" w:rsidR="009900C2" w:rsidRDefault="009900C2" w:rsidP="00070AE0">
      <w:pPr>
        <w:ind w:firstLine="0"/>
        <w:jc w:val="center"/>
      </w:pPr>
    </w:p>
    <w:p w14:paraId="2D86B487" w14:textId="77777777" w:rsidR="009900C2" w:rsidRDefault="009900C2" w:rsidP="00070AE0">
      <w:pPr>
        <w:ind w:firstLine="0"/>
        <w:jc w:val="center"/>
      </w:pPr>
    </w:p>
    <w:p w14:paraId="5C370EC1" w14:textId="77777777" w:rsidR="009900C2" w:rsidRDefault="009900C2" w:rsidP="00070AE0">
      <w:pPr>
        <w:ind w:firstLine="0"/>
        <w:jc w:val="center"/>
      </w:pPr>
    </w:p>
    <w:p w14:paraId="2FB53D11" w14:textId="77777777" w:rsidR="009900C2" w:rsidRDefault="009900C2" w:rsidP="00070AE0">
      <w:pPr>
        <w:ind w:firstLine="0"/>
        <w:jc w:val="center"/>
      </w:pPr>
    </w:p>
    <w:p w14:paraId="7CC3B948" w14:textId="77777777" w:rsidR="009900C2" w:rsidRDefault="009900C2" w:rsidP="00070AE0">
      <w:pPr>
        <w:ind w:firstLine="0"/>
        <w:jc w:val="center"/>
      </w:pPr>
    </w:p>
    <w:p w14:paraId="74615C2B" w14:textId="77777777" w:rsidR="009900C2" w:rsidRDefault="009900C2" w:rsidP="00070AE0">
      <w:pPr>
        <w:ind w:firstLine="0"/>
        <w:jc w:val="center"/>
      </w:pPr>
    </w:p>
    <w:p w14:paraId="39E9B331" w14:textId="77777777" w:rsidR="009900C2" w:rsidRDefault="009900C2" w:rsidP="00070AE0">
      <w:pPr>
        <w:ind w:firstLine="0"/>
        <w:jc w:val="center"/>
      </w:pPr>
    </w:p>
    <w:p w14:paraId="61753D5A" w14:textId="77777777" w:rsidR="00503D44" w:rsidRDefault="00503D44" w:rsidP="00070AE0">
      <w:pPr>
        <w:ind w:firstLine="0"/>
        <w:jc w:val="center"/>
      </w:pPr>
    </w:p>
    <w:p w14:paraId="4120E80D" w14:textId="77777777" w:rsidR="00FC7698" w:rsidRDefault="00FC7698" w:rsidP="00F21885">
      <w:pPr>
        <w:pStyle w:val="Heading1"/>
      </w:pPr>
      <w:bookmarkStart w:id="1" w:name="_Toc184131509"/>
      <w:r>
        <w:t>INTRODUCTION</w:t>
      </w:r>
      <w:bookmarkEnd w:id="1"/>
    </w:p>
    <w:p w14:paraId="12627C4C" w14:textId="67473BF6" w:rsidR="00F21885" w:rsidRDefault="00F21885">
      <w:r>
        <w:br w:type="page"/>
      </w:r>
    </w:p>
    <w:p w14:paraId="41578F7B" w14:textId="28468D26" w:rsidR="00F21885" w:rsidRDefault="00F21885" w:rsidP="00F21885">
      <w:r>
        <w:lastRenderedPageBreak/>
        <w:t>The divisions fracturing modern society are no longer abstract or hidden. They manifest in the decaying factories of the Rust Belt, the stark inequalities of urban centers, and the deep mistrust between citizens and the institutions meant to serve them. These divisions are not natural; they are the results of deliberate choices—economic systems that prioritize profit over people, political structures that exclude rather than include, and cultural forces that deepen tribalism instead of fostering solidarity.</w:t>
      </w:r>
    </w:p>
    <w:p w14:paraId="3B7AECA1" w14:textId="0AAD31C7" w:rsidR="00F21885" w:rsidRDefault="00F21885" w:rsidP="00F21885">
      <w:r>
        <w:t>At its height, the working class in industrialized nations enjoyed a fleeting era of stability and dignity. Secure jobs, affordable housing, and access to education created a foundation for upward mobility and community resilience. This prosperity was not given freely—it was won through struggle, union organizing, and government policies that balanced economic growth with human need. Yet, over the past half-century, this foundation has eroded. Economic security has been replaced by precarity, cultural cohesion by fragmentation, and political agency by disillusionment.</w:t>
      </w:r>
    </w:p>
    <w:p w14:paraId="7E40B0B7" w14:textId="79D3129E" w:rsidR="00F21885" w:rsidRDefault="00F21885" w:rsidP="00F21885">
      <w:r>
        <w:t>This book examines the origins of these divisions and their consequences. It is not a detached academic exercise but a call to action. The stakes are clear: If we fail to address the systemic inequalities that fuel these fractures, we risk deeper instability, rising extremism, and the unraveling of the social fabric itself.</w:t>
      </w:r>
    </w:p>
    <w:p w14:paraId="2C7E6CFA" w14:textId="64E24DF0" w:rsidR="00F21885" w:rsidRDefault="00F21885" w:rsidP="00F21885">
      <w:r>
        <w:t>Through a historical lens, we will trace the forces that have shaped the modern era. From the rise and fall of working-class prosperity to the corrosive effects of globalization, automation, and union decline, we will see how economic transformations have left entire communities behind. We will explore how cultural divides, amplified by media and technology, have turned neighbors into adversaries. We will analyze the political failures that have left workers voiceless and vulnerable to exploitation.</w:t>
      </w:r>
    </w:p>
    <w:p w14:paraId="4ADC3D21" w14:textId="4A73E6EC" w:rsidR="00F21885" w:rsidRDefault="00F21885" w:rsidP="00F21885">
      <w:r>
        <w:lastRenderedPageBreak/>
        <w:t xml:space="preserve">But this is not only a book about problems; it is a book about possibilities. History shows us that great divides can be </w:t>
      </w:r>
      <w:proofErr w:type="gramStart"/>
      <w:r>
        <w:t>bridged</w:t>
      </w:r>
      <w:proofErr w:type="gramEnd"/>
      <w:r>
        <w:t xml:space="preserve"> and systemic injustices can be challenged. The solutions lie in policies and movements that reject individualism in favor of collective action. They lie in building an economy that prioritizes people over profits, governance that embraces inclusivity over division, and communities that rediscover the strength of solidarity.</w:t>
      </w:r>
    </w:p>
    <w:p w14:paraId="797206E6" w14:textId="4446AFD2" w:rsidR="00F21885" w:rsidRDefault="00F21885" w:rsidP="00F21885">
      <w:r>
        <w:t xml:space="preserve">The task is immense, but it is not impossible. Every great social transformation began with a demand: a demand for better wages, for civil rights, for the recognition of human dignity. This book aims to amplify that demand for a new social contract—one that reflects the values of equity, justice, and shared prosperity. As a democratic socialist, I believe that these values are not only aspirational but </w:t>
      </w:r>
      <w:proofErr w:type="gramStart"/>
      <w:r>
        <w:t>achievable, if</w:t>
      </w:r>
      <w:proofErr w:type="gramEnd"/>
      <w:r>
        <w:t xml:space="preserve"> we have the courage to act.</w:t>
      </w:r>
    </w:p>
    <w:p w14:paraId="077772B7" w14:textId="2A34D4F1" w:rsidR="00F21885" w:rsidRDefault="00F21885" w:rsidP="00F21885">
      <w:r>
        <w:t>This is a book for those who refuse to accept the inevitability of inequality. It is a book for those who believe that the current system can and must be reimagined. Most importantly, it is a book for those who understand that the fight for a fairer society is not just a political necessity but a moral imperative.</w:t>
      </w:r>
    </w:p>
    <w:p w14:paraId="48A140DD" w14:textId="0C787CFF" w:rsidR="00FC7698" w:rsidRDefault="00F21885" w:rsidP="00F21885">
      <w:r>
        <w:t>The divisions we face today are not permanent. They are the result of choices—and they can be undone by better choices. Let us begin by understanding the roots of these divides, so we can forge a path toward unity, justice, and lasting change.</w:t>
      </w:r>
      <w:r w:rsidR="00FC7698">
        <w:br w:type="page"/>
      </w:r>
    </w:p>
    <w:p w14:paraId="046E46D8" w14:textId="77777777" w:rsidR="0098547F" w:rsidRDefault="0098547F" w:rsidP="00FC7698"/>
    <w:p w14:paraId="1FA6BE5A" w14:textId="77777777" w:rsidR="00FC7698" w:rsidRDefault="00FC7698" w:rsidP="00FC7698"/>
    <w:p w14:paraId="0FD36609" w14:textId="77777777" w:rsidR="00FC7698" w:rsidRDefault="00FC7698" w:rsidP="00FC7698"/>
    <w:p w14:paraId="1EAB1F2E" w14:textId="77777777" w:rsidR="00FC7698" w:rsidRDefault="00FC7698" w:rsidP="00FC7698"/>
    <w:p w14:paraId="69675F69" w14:textId="77777777" w:rsidR="00FC7698" w:rsidRDefault="00FC7698" w:rsidP="00FC7698"/>
    <w:p w14:paraId="2C0CD306" w14:textId="77777777" w:rsidR="00FC7698" w:rsidRDefault="00FC7698" w:rsidP="00FC7698"/>
    <w:p w14:paraId="725F93C4" w14:textId="77777777" w:rsidR="00FC7698" w:rsidRDefault="00FC7698" w:rsidP="00FC7698"/>
    <w:p w14:paraId="4949D934" w14:textId="77777777" w:rsidR="00FC7698" w:rsidRDefault="00FC7698" w:rsidP="00FC7698"/>
    <w:p w14:paraId="78BAF1E8" w14:textId="77777777" w:rsidR="00FC7698" w:rsidRDefault="00FC7698" w:rsidP="00FC7698"/>
    <w:p w14:paraId="2CC7DBF1" w14:textId="77777777" w:rsidR="00FC7698" w:rsidRDefault="00FC7698" w:rsidP="00FC7698"/>
    <w:p w14:paraId="0975A827" w14:textId="28BB8569" w:rsidR="00F37C11" w:rsidRDefault="00503D44" w:rsidP="00F21885">
      <w:pPr>
        <w:pStyle w:val="Heading1"/>
      </w:pPr>
      <w:r>
        <w:t>PART I: UNDERSTANDING THE DIVIDE</w:t>
      </w:r>
    </w:p>
    <w:p w14:paraId="7D76DAF7" w14:textId="77777777" w:rsidR="00FA3C42" w:rsidRDefault="00FA3C42" w:rsidP="00FA3C42">
      <w:pPr>
        <w:ind w:firstLine="0"/>
        <w:jc w:val="center"/>
      </w:pPr>
    </w:p>
    <w:p w14:paraId="2B8F53DC" w14:textId="77777777" w:rsidR="00077FEE" w:rsidRDefault="00077FEE" w:rsidP="00FA3C42">
      <w:pPr>
        <w:ind w:firstLine="0"/>
        <w:jc w:val="center"/>
      </w:pPr>
    </w:p>
    <w:p w14:paraId="187C10B2" w14:textId="7158F9DF" w:rsidR="00FA3C42" w:rsidRPr="00FA3C42" w:rsidRDefault="00FA3C42" w:rsidP="00FA3C42">
      <w:pPr>
        <w:ind w:firstLine="0"/>
        <w:jc w:val="center"/>
        <w:rPr>
          <w:i/>
          <w:iCs/>
        </w:rPr>
      </w:pPr>
      <w:r w:rsidRPr="00FA3C42">
        <w:rPr>
          <w:i/>
          <w:iCs/>
        </w:rPr>
        <w:t>"If we do not hang together, we shall surely hang separately."</w:t>
      </w:r>
    </w:p>
    <w:p w14:paraId="1E6D9654" w14:textId="2DACD17A" w:rsidR="00056EC6" w:rsidRPr="00056EC6" w:rsidRDefault="00FA3C42" w:rsidP="00077FEE">
      <w:pPr>
        <w:ind w:firstLine="0"/>
        <w:jc w:val="center"/>
        <w:rPr>
          <w:i/>
          <w:iCs/>
        </w:rPr>
      </w:pPr>
      <w:r>
        <w:t>— Benjamin Franklin</w:t>
      </w:r>
    </w:p>
    <w:p w14:paraId="3CF9C4BE" w14:textId="77777777" w:rsidR="00F37C11" w:rsidRDefault="00F37C11">
      <w:r>
        <w:br w:type="page"/>
      </w:r>
    </w:p>
    <w:p w14:paraId="3695B7DE" w14:textId="77777777" w:rsidR="00503D44" w:rsidRDefault="00503D44" w:rsidP="00503D44">
      <w:pPr>
        <w:ind w:firstLine="0"/>
        <w:jc w:val="center"/>
      </w:pPr>
    </w:p>
    <w:p w14:paraId="1BE3ECB4" w14:textId="77777777" w:rsidR="00F37C11" w:rsidRDefault="00F37C11" w:rsidP="00503D44">
      <w:pPr>
        <w:ind w:firstLine="0"/>
        <w:jc w:val="center"/>
      </w:pPr>
    </w:p>
    <w:p w14:paraId="1CA8CECE" w14:textId="77777777" w:rsidR="00F37C11" w:rsidRDefault="00F37C11" w:rsidP="00503D44">
      <w:pPr>
        <w:ind w:firstLine="0"/>
        <w:jc w:val="center"/>
      </w:pPr>
    </w:p>
    <w:p w14:paraId="44C85045" w14:textId="77777777" w:rsidR="00F37C11" w:rsidRDefault="00F37C11" w:rsidP="00503D44">
      <w:pPr>
        <w:ind w:firstLine="0"/>
        <w:jc w:val="center"/>
      </w:pPr>
    </w:p>
    <w:p w14:paraId="75DF6F4C" w14:textId="77777777" w:rsidR="00F37C11" w:rsidRDefault="00F37C11" w:rsidP="00503D44">
      <w:pPr>
        <w:ind w:firstLine="0"/>
        <w:jc w:val="center"/>
      </w:pPr>
    </w:p>
    <w:p w14:paraId="645A5876" w14:textId="77777777" w:rsidR="00F37C11" w:rsidRDefault="00F37C11" w:rsidP="00503D44">
      <w:pPr>
        <w:ind w:firstLine="0"/>
        <w:jc w:val="center"/>
      </w:pPr>
    </w:p>
    <w:p w14:paraId="27F99C04" w14:textId="77777777" w:rsidR="00F37C11" w:rsidRDefault="00F37C11" w:rsidP="00503D44">
      <w:pPr>
        <w:ind w:firstLine="0"/>
        <w:jc w:val="center"/>
      </w:pPr>
    </w:p>
    <w:p w14:paraId="7B0C6ABF" w14:textId="77777777" w:rsidR="00F37C11" w:rsidRDefault="00F37C11" w:rsidP="00503D44">
      <w:pPr>
        <w:ind w:firstLine="0"/>
        <w:jc w:val="center"/>
      </w:pPr>
    </w:p>
    <w:p w14:paraId="01A44936" w14:textId="77777777" w:rsidR="00F37C11" w:rsidRDefault="00F37C11" w:rsidP="00503D44">
      <w:pPr>
        <w:ind w:firstLine="0"/>
        <w:jc w:val="center"/>
      </w:pPr>
    </w:p>
    <w:p w14:paraId="15293D4C" w14:textId="77777777" w:rsidR="00F37C11" w:rsidRDefault="00F37C11" w:rsidP="00503D44">
      <w:pPr>
        <w:ind w:firstLine="0"/>
        <w:jc w:val="center"/>
      </w:pPr>
    </w:p>
    <w:p w14:paraId="70B5884E" w14:textId="77777777" w:rsidR="00B46FB6" w:rsidRDefault="009900C2" w:rsidP="006C0FCF">
      <w:pPr>
        <w:pStyle w:val="Heading1"/>
      </w:pPr>
      <w:bookmarkStart w:id="2" w:name="_Toc184131510"/>
      <w:r>
        <w:t xml:space="preserve">CHAPTER 1: </w:t>
      </w:r>
      <w:r w:rsidR="00F87E3A">
        <w:t>THE FRACTURED UNION</w:t>
      </w:r>
      <w:bookmarkEnd w:id="2"/>
    </w:p>
    <w:p w14:paraId="39EADAD0" w14:textId="77777777" w:rsidR="00B46FB6" w:rsidRDefault="00B46FB6" w:rsidP="00B46FB6">
      <w:pPr>
        <w:ind w:firstLine="0"/>
        <w:jc w:val="center"/>
      </w:pPr>
    </w:p>
    <w:p w14:paraId="3614C000" w14:textId="77777777" w:rsidR="00077FEE" w:rsidRDefault="00077FEE" w:rsidP="00B46FB6">
      <w:pPr>
        <w:ind w:firstLine="0"/>
        <w:jc w:val="center"/>
      </w:pPr>
    </w:p>
    <w:p w14:paraId="16533C69" w14:textId="77777777" w:rsidR="00B46FB6" w:rsidRPr="00B46FB6" w:rsidRDefault="00B46FB6" w:rsidP="00B46FB6">
      <w:pPr>
        <w:ind w:firstLine="0"/>
        <w:jc w:val="center"/>
        <w:rPr>
          <w:i/>
          <w:iCs/>
        </w:rPr>
      </w:pPr>
      <w:r w:rsidRPr="00B46FB6">
        <w:rPr>
          <w:i/>
          <w:iCs/>
        </w:rPr>
        <w:t>"In the eyes of the great decider, there’s no you and me, there’s us versus them."</w:t>
      </w:r>
    </w:p>
    <w:p w14:paraId="34384C6F" w14:textId="1AEDA013" w:rsidR="00077FEE" w:rsidRDefault="00B46FB6" w:rsidP="003D312E">
      <w:pPr>
        <w:ind w:firstLine="0"/>
        <w:jc w:val="center"/>
        <w:rPr>
          <w:i/>
          <w:iCs/>
        </w:rPr>
      </w:pPr>
      <w:r>
        <w:t xml:space="preserve">— Rise Against, </w:t>
      </w:r>
      <w:r w:rsidRPr="00B46FB6">
        <w:rPr>
          <w:i/>
          <w:iCs/>
        </w:rPr>
        <w:t>"State of the Union"</w:t>
      </w:r>
    </w:p>
    <w:p w14:paraId="2922BFF0" w14:textId="77777777" w:rsidR="00077FEE" w:rsidRDefault="00077FEE">
      <w:pPr>
        <w:rPr>
          <w:i/>
          <w:iCs/>
        </w:rPr>
      </w:pPr>
      <w:r>
        <w:rPr>
          <w:i/>
          <w:iCs/>
        </w:rPr>
        <w:br w:type="page"/>
      </w:r>
    </w:p>
    <w:p w14:paraId="327E484D" w14:textId="77777777" w:rsidR="00AF0684" w:rsidRDefault="00AF0684" w:rsidP="00AF0684">
      <w:pPr>
        <w:pStyle w:val="Heading2"/>
      </w:pPr>
      <w:r>
        <w:lastRenderedPageBreak/>
        <w:t>1.1 The Foundations of Working-Class Prosperity</w:t>
      </w:r>
    </w:p>
    <w:p w14:paraId="29E5FDCA" w14:textId="506A6652" w:rsidR="00AF0684" w:rsidRDefault="00AF0684" w:rsidP="00AF0684">
      <w:r>
        <w:t>The mid-20th century marked a pivotal moment in American history, often hailed as the "golden age" of working-class prosperity. This era saw the United States emerge as an industrial superpower, its economy buoyed by postwar reconstruction, technological innovation, and bold government investments in infrastructure and education. For millions of Americans, this was a time when the promise of stable jobs, rising incomes, and upward mobility felt tangible—a period when hard work seemed to pay off, and the American Dream appeared within reach.</w:t>
      </w:r>
    </w:p>
    <w:p w14:paraId="508EB43B" w14:textId="3081BD73" w:rsidR="00AF0684" w:rsidRDefault="00AF0684" w:rsidP="00AF0684">
      <w:r>
        <w:t>At the heart of this prosperity was the strength of organized labor. Union membership reached its zenith in the 1950s, with over 30% of the workforce unionized. These unions were more than just workers’ organizations; they were engines of economic justice. Through collective bargaining, they secured higher wages, safer workplaces, and critical benefits like pensions and employer-sponsored healthcare (Greenhouse 2019). These victories established a baseline for fair labor practices that extended beyond unionized industries, shaping national standards for workers’ rights.</w:t>
      </w:r>
    </w:p>
    <w:p w14:paraId="0FA701B1" w14:textId="759B74B4" w:rsidR="00AF0684" w:rsidRDefault="00AF0684" w:rsidP="00AF0684">
      <w:r>
        <w:t>Manufacturing jobs became synonymous with this golden age. Industries like steel, automotive production, and resource extraction offered more than financial security—they provided pride, purpose, and a connection to a collective national effort. For many workers, their labor was tied directly to America's ascendancy on the world stage, reinforcing a sense of dignity and belonging. Federal policies such as the GI Bill amplified this prosperity, opening doors to affordable housing and higher education for millions of white veterans, enabling them to secure middle-class lives and create generational wealth.</w:t>
      </w:r>
    </w:p>
    <w:p w14:paraId="232CBA65" w14:textId="09A4B9D4" w:rsidR="00AF0684" w:rsidRDefault="00AF0684" w:rsidP="00AF0684">
      <w:r>
        <w:t xml:space="preserve">Yet, beneath this facade of progress, cracks in the foundation were already evident. This prosperity was neither universal nor equitable. Systemic racism and legal segregation excluded </w:t>
      </w:r>
      <w:r>
        <w:lastRenderedPageBreak/>
        <w:t>many from the benefits of this economic boom. Black workers were often confined to low-wage, unstable jobs, and discriminatory lending practices blocked access to housing opportunities created by federal programs. Women, too, were largely excluded, relegated to low-paying roles deemed “appropriate” for their gender, reinforcing deeply entrenched societal norms (</w:t>
      </w:r>
      <w:proofErr w:type="spellStart"/>
      <w:r>
        <w:t>Dubofsky</w:t>
      </w:r>
      <w:proofErr w:type="spellEnd"/>
      <w:r>
        <w:t xml:space="preserve"> and Dulles 2010).</w:t>
      </w:r>
    </w:p>
    <w:p w14:paraId="0010838A" w14:textId="2883CD44" w:rsidR="00AF0684" w:rsidRDefault="00AF0684" w:rsidP="00AF0684">
      <w:r>
        <w:t>Geographic disparities further revealed the uneven nature of this prosperity. While industrial hubs in the Midwest and Northeast flourished, rural regions reliant on agriculture or resource extraction languished in poverty. Appalachia, a region that fueled the nation’s industrial growth with its coal, saw little of the wealth it helped generate (Eller 2008). These disparities, often ignored during this era of optimism, would become fault lines as economic transformations eroded the stability of the working class in the decades to come.</w:t>
      </w:r>
    </w:p>
    <w:p w14:paraId="163E6013" w14:textId="1492E714" w:rsidR="00550D06" w:rsidRDefault="00AF0684" w:rsidP="00AF0684">
      <w:r>
        <w:t>This period of working-class prosperity was a remarkable achievement, demonstrating the potential of collective action, robust federal policies, and shared economic purpose. But it was also deeply flawed, built on inequities and vulnerable to shifts in global and domestic economies. The golden age carried within it the seeds of its eventual fragmentation. As we look back on this era, it serves as both a testament to what is possible and a cautionary tale about the consequences of exclusion and complacency.</w:t>
      </w:r>
    </w:p>
    <w:p w14:paraId="198F35BB" w14:textId="77777777" w:rsidR="007B056D" w:rsidRDefault="007B056D" w:rsidP="00AF0684"/>
    <w:p w14:paraId="5A07E561" w14:textId="77777777" w:rsidR="007B056D" w:rsidRDefault="007B056D" w:rsidP="007B056D">
      <w:pPr>
        <w:pStyle w:val="Heading3"/>
      </w:pPr>
      <w:r>
        <w:t>1.1.1 The Golden Age of Working-Class Prosperity</w:t>
      </w:r>
    </w:p>
    <w:p w14:paraId="6468AFE4" w14:textId="026A46D1" w:rsidR="007B056D" w:rsidRDefault="007B056D" w:rsidP="007B056D">
      <w:r>
        <w:t xml:space="preserve">The mid-20th century stands as a defining chapter in American economic history—a "golden age" for the working class, during which industrial strength and sustained economic growth lifted millions into stability and prosperity. Spanning the decades following World War II, this era was built on a foundation of manufacturing dominance, robust union advocacy, and </w:t>
      </w:r>
      <w:r>
        <w:lastRenderedPageBreak/>
        <w:t>bold federal policies designed to support a burgeoning middle class. For many, it was a time when hard work promised not only financial security but also a sense of dignity and purpose.</w:t>
      </w:r>
    </w:p>
    <w:p w14:paraId="2AD1D7C5" w14:textId="01D2F06A" w:rsidR="007B056D" w:rsidRDefault="007B056D" w:rsidP="007B056D">
      <w:r>
        <w:t xml:space="preserve">Manufacturing jobs became the backbone of this economic renaissance, anchoring the prosperity of industrial hubs like Detroit, Pittsburgh, and Cleveland. In industries such as steel, automotive production, and resource extraction, steady employment provided workers with more than just wages; these jobs symbolized a social contract where individual effort was rewarded with stability and opportunity. Workers could afford homes, save for retirement, and send their children to college, marking a period of unparalleled upward mobility. These jobs also tied individual labor to a collective national identity—each factory </w:t>
      </w:r>
      <w:proofErr w:type="gramStart"/>
      <w:r>
        <w:t>shift</w:t>
      </w:r>
      <w:proofErr w:type="gramEnd"/>
      <w:r>
        <w:t xml:space="preserve"> and assembly line output was seen as a contribution to the country’s economic might.</w:t>
      </w:r>
    </w:p>
    <w:p w14:paraId="36C73D13" w14:textId="40E2FB39" w:rsidR="007B056D" w:rsidRDefault="007B056D" w:rsidP="007B056D">
      <w:r>
        <w:t>The power of organized labor was central to this prosperity. By the 1950s, union membership covered over 30% of the workforce, representing a formidable force in shaping the economic landscape. Unions secured transformational victories, from higher wages and safer working conditions to benefits such as pensions and employer-sponsored healthcare. Their advocacy ensured that the rewards of industrial growth were not hoarded by executives but shared more equitably across the workforce (Greenhouse 2019). Standards such as the 40-hour workweek, paid leave, and workplace safety regulations became the hallmarks of this era, reflecting the hard-won gains of collective bargaining.</w:t>
      </w:r>
    </w:p>
    <w:p w14:paraId="61BB19F4" w14:textId="240B5CF6" w:rsidR="007B056D" w:rsidRDefault="007B056D" w:rsidP="007B056D">
      <w:r>
        <w:t xml:space="preserve">Federal policies further reinforced the achievements of organized labor. The GI Bill, introduced in 1944, opened the doors to higher education, homeownership, and job training for millions of returning veterans. Affordable mortgages and expanded access to college created a path to the middle class for a generation, while investments in infrastructure, such as the Interstate Highway System, catalyzed economic growth and connected communities. These </w:t>
      </w:r>
      <w:r>
        <w:lastRenderedPageBreak/>
        <w:t>policies underscored a societal commitment to shared prosperity, with government playing a proactive role in fostering economic opportunity.</w:t>
      </w:r>
    </w:p>
    <w:p w14:paraId="575555E8" w14:textId="0B02895E" w:rsidR="007B056D" w:rsidRDefault="007B056D" w:rsidP="007B056D">
      <w:r>
        <w:t>Culturally, this era of working-class prosperity was transformative. Stable, well-paying jobs became the bedrock of vibrant communities. Cities flourished around thriving industries, and even smaller towns were defined by the factories and mines that powered their local economies. Workers found pride and identity in their labor, and this sense of purpose forged social cohesion and collective pride. The working class was not merely an economic category; it was a powerful social force that shaped the nation’s values and aspirations.</w:t>
      </w:r>
    </w:p>
    <w:p w14:paraId="08846618" w14:textId="305D8366" w:rsidR="007B056D" w:rsidRDefault="007B056D" w:rsidP="007B056D">
      <w:r>
        <w:t>Yet, this golden age was far from universal in its reach. Systemic barriers excluded many from its promises. Women and people of color faced discrimination in hiring, pay, and access to the benefits of federal programs, often relegated to lower-wage, unstable roles. Redlining and other discriminatory housing policies blocked Black families from homeownership opportunities created by the GI Bill. These inequities exposed the fragility of a prosperity that relied on exclusion rather than inclusion, foreshadowing future tensions and disparities.</w:t>
      </w:r>
    </w:p>
    <w:p w14:paraId="5A4D5D7D" w14:textId="77777777" w:rsidR="007B056D" w:rsidRDefault="007B056D" w:rsidP="007B056D">
      <w:r>
        <w:t>This golden age of working-class prosperity remains a powerful example of how industrial growth, collective action, and bold public policy can elevate millions out of poverty and foster economic security. However, it also carried within it the seeds of its eventual fragmentation. Structural inequities and economic vulnerabilities—ignored or underestimated during this era of optimism—would later erode the stability of this progress, ushering in an age of growing inequality and insecurity. While the mid-century working class achieved remarkable gains, its story serves as both an inspiration and a cautionary tale.</w:t>
      </w:r>
    </w:p>
    <w:p w14:paraId="7CF31491" w14:textId="77777777" w:rsidR="00AF0684" w:rsidRDefault="00AF0684" w:rsidP="00AF0684"/>
    <w:p w14:paraId="4806F274" w14:textId="77777777" w:rsidR="00685CD8" w:rsidRDefault="00685CD8" w:rsidP="00E568CF">
      <w:pPr>
        <w:pStyle w:val="Heading3"/>
      </w:pPr>
    </w:p>
    <w:p w14:paraId="62FE1333" w14:textId="77777777" w:rsidR="009F6D62" w:rsidRDefault="009F6D62" w:rsidP="009F6D62">
      <w:pPr>
        <w:pStyle w:val="Heading3"/>
      </w:pPr>
      <w:r>
        <w:t>1.1.2 Inequities Within the Working Class</w:t>
      </w:r>
    </w:p>
    <w:p w14:paraId="48337A6C" w14:textId="77777777" w:rsidR="009F6D62" w:rsidRDefault="009F6D62" w:rsidP="009F6D62">
      <w:r>
        <w:t>The mid-20th century is often celebrated as a golden age for the American working class, a time of rising wages, union strength, and expanded access to the middle class. Yet beneath this narrative of prosperity lay profound inequities that fractured the working class and exposed the limits of the era’s economic achievements. These disparities—rooted in systemic racism, entrenched gender roles, and geographic neglect—ensured that prosperity was unequally distributed, leaving significant portions of the population excluded from the economic boom.</w:t>
      </w:r>
    </w:p>
    <w:p w14:paraId="79EC547A" w14:textId="77777777" w:rsidR="009F6D62" w:rsidRDefault="009F6D62" w:rsidP="009F6D62"/>
    <w:p w14:paraId="7A71C4F4" w14:textId="77777777" w:rsidR="009F6D62" w:rsidRPr="009F6D62" w:rsidRDefault="009F6D62" w:rsidP="009F6D62">
      <w:pPr>
        <w:ind w:firstLine="0"/>
        <w:rPr>
          <w:b/>
          <w:bCs/>
        </w:rPr>
      </w:pPr>
      <w:r w:rsidRPr="009F6D62">
        <w:rPr>
          <w:b/>
          <w:bCs/>
        </w:rPr>
        <w:t>Racial Exclusion and Systemic Discrimination</w:t>
      </w:r>
    </w:p>
    <w:p w14:paraId="316508F2" w14:textId="344A6049" w:rsidR="009F6D62" w:rsidRDefault="009F6D62" w:rsidP="009F6D62">
      <w:r>
        <w:t>For Black workers and other minorities, the barriers to full economic participation were not incidental but structural and pervasive. Legal segregation and discriminatory hiring practices confined many to the least desirable and least stable jobs. In industries where union membership offered protections and pathways to upward mobility, racial exclusion often denied Black workers access to the highest-paying positions or leadership roles. While some unions fought for racial equity, many others either explicitly barred minorities or maintained segregated locals, limiting their ability to benefit from collective bargaining and workplace advocacy (</w:t>
      </w:r>
      <w:proofErr w:type="spellStart"/>
      <w:r>
        <w:t>Dubofsky</w:t>
      </w:r>
      <w:proofErr w:type="spellEnd"/>
      <w:r>
        <w:t xml:space="preserve"> and Dulles 2010). As a result, the era’s economic gains largely bypassed communities of color, perpetuating cycles of poverty and exclusion.</w:t>
      </w:r>
    </w:p>
    <w:p w14:paraId="0C14F978" w14:textId="77777777" w:rsidR="009F6D62" w:rsidRDefault="009F6D62" w:rsidP="009F6D62">
      <w:r>
        <w:t xml:space="preserve">The construction industry illustrates these inequities starkly. Federal programs like the GI Bill were heralded as transformative, helping millions of veterans purchase homes and secure higher education. Yet these benefits were systematically denied to Black veterans through redlining, restrictive covenants, and discriminatory lending practices. While white families used </w:t>
      </w:r>
      <w:r>
        <w:lastRenderedPageBreak/>
        <w:t>GI benefits to build wealth and establish generational stability, Black families were excluded from the very opportunities that fueled the postwar economic boom, deepening the racial wealth gap (Rothstein 2017). This exclusion was not an accident—it was the deliberate result of policies designed to privilege one group while marginalizing another.</w:t>
      </w:r>
    </w:p>
    <w:p w14:paraId="1BB323FF" w14:textId="77777777" w:rsidR="009F6D62" w:rsidRDefault="009F6D62" w:rsidP="009F6D62"/>
    <w:p w14:paraId="4278B857" w14:textId="77777777" w:rsidR="009F6D62" w:rsidRPr="009F6D62" w:rsidRDefault="009F6D62" w:rsidP="009F6D62">
      <w:pPr>
        <w:ind w:firstLine="0"/>
        <w:rPr>
          <w:b/>
          <w:bCs/>
        </w:rPr>
      </w:pPr>
      <w:r w:rsidRPr="009F6D62">
        <w:rPr>
          <w:b/>
          <w:bCs/>
        </w:rPr>
        <w:t>Gendered Economic Roles</w:t>
      </w:r>
    </w:p>
    <w:p w14:paraId="6464AFBF" w14:textId="040F1199" w:rsidR="009F6D62" w:rsidRDefault="009F6D62" w:rsidP="009F6D62">
      <w:r>
        <w:t>Women in the workforce faced similar systemic inequities. The contributions of women during World War II, symbolized by the iconic “Rosie the Riveter,” were critical to sustaining the wartime economy. Yet, as men returned from military service, women were pushed out of industrial jobs and into roles deemed “appropriate” for their gender. Clerical work, retail positions, and caregiving roles became the norm, offering lower wages, fewer benefits, and little opportunity for advancement compared to the manufacturing jobs held by men (Milkman and Appelbaum 2013).</w:t>
      </w:r>
    </w:p>
    <w:p w14:paraId="05B72807" w14:textId="77777777" w:rsidR="009F6D62" w:rsidRDefault="009F6D62" w:rsidP="009F6D62">
      <w:r>
        <w:t>Even in unionized workplaces, women’s challenges were often overlooked. Union leadership was overwhelmingly male, and collective bargaining priorities rarely addressed issues like workplace harassment or access to childcare. These systemic exclusions reinforced economic dependency and limited women’s ability to achieve the same level of financial security and upward mobility as their male counterparts. The prosperity of the golden age, for many women, was a distant promise rather than a lived reality.</w:t>
      </w:r>
    </w:p>
    <w:p w14:paraId="5E874EC3" w14:textId="77777777" w:rsidR="009F6D62" w:rsidRDefault="009F6D62" w:rsidP="009F6D62"/>
    <w:p w14:paraId="07E56DDA" w14:textId="77777777" w:rsidR="009F6D62" w:rsidRPr="009F6D62" w:rsidRDefault="009F6D62" w:rsidP="009F6D62">
      <w:pPr>
        <w:ind w:firstLine="0"/>
        <w:rPr>
          <w:b/>
          <w:bCs/>
        </w:rPr>
      </w:pPr>
      <w:r w:rsidRPr="009F6D62">
        <w:rPr>
          <w:b/>
          <w:bCs/>
        </w:rPr>
        <w:t>Geographic Disparities</w:t>
      </w:r>
    </w:p>
    <w:p w14:paraId="2008BDF3" w14:textId="5DDAC7D6" w:rsidR="009F6D62" w:rsidRDefault="009F6D62" w:rsidP="009F6D62">
      <w:r>
        <w:t xml:space="preserve">Geographic inequities further fractured the working class. While industrial centers in the Midwest and Northeast reaped the rewards of postwar growth, rural </w:t>
      </w:r>
      <w:proofErr w:type="gramStart"/>
      <w:r>
        <w:t>areas</w:t>
      </w:r>
      <w:proofErr w:type="gramEnd"/>
      <w:r>
        <w:t xml:space="preserve"> and regions dependent </w:t>
      </w:r>
      <w:r>
        <w:lastRenderedPageBreak/>
        <w:t>on agriculture or resource extraction were left behind. Appalachia, for example, played a vital role in fueling the nation’s industrial engine through coal production. Yet the economic gains generated by this labor seldom benefited the region’s residents. Chronic poverty, inadequate infrastructure, and limited access to education and healthcare created stark contrasts between urban industrial hubs and rural communities (Eller 2008).</w:t>
      </w:r>
    </w:p>
    <w:p w14:paraId="0A6BD4FE" w14:textId="77777777" w:rsidR="009F6D62" w:rsidRDefault="009F6D62" w:rsidP="009F6D62">
      <w:r>
        <w:t xml:space="preserve">These geographic divides were more than economic—they were cultural. Workers in neglected rural regions, feeling alienated from national </w:t>
      </w:r>
      <w:proofErr w:type="gramStart"/>
      <w:r>
        <w:t>policies</w:t>
      </w:r>
      <w:proofErr w:type="gramEnd"/>
      <w:r>
        <w:t xml:space="preserve"> and excluded from the industrial prosperity of urban centers, developed a deep sense of resentment. This alienation contributed to the fragmentation of the working class, laying the groundwork for cultural polarization and distrust that persists to this day.</w:t>
      </w:r>
    </w:p>
    <w:p w14:paraId="65D6D336" w14:textId="77777777" w:rsidR="009F6D62" w:rsidRDefault="009F6D62" w:rsidP="009F6D62"/>
    <w:p w14:paraId="7D71AEA2" w14:textId="77777777" w:rsidR="009F6D62" w:rsidRPr="009F6D62" w:rsidRDefault="009F6D62" w:rsidP="009F6D62">
      <w:pPr>
        <w:ind w:firstLine="0"/>
        <w:rPr>
          <w:b/>
          <w:bCs/>
        </w:rPr>
      </w:pPr>
      <w:r w:rsidRPr="009F6D62">
        <w:rPr>
          <w:b/>
          <w:bCs/>
        </w:rPr>
        <w:t>The Structural Nature of Inequities</w:t>
      </w:r>
    </w:p>
    <w:p w14:paraId="3B491186" w14:textId="46CE9EBD" w:rsidR="009F6D62" w:rsidRDefault="009F6D62" w:rsidP="009F6D62">
      <w:r>
        <w:t>The inequities within the working class during this era were not incidental byproducts of progress but the result of deliberate policies and practices that prioritized certain groups while marginalizing others. Federal programs and workplace norms that defined the golden age of prosperity were often built on exclusion, reinforcing systemic racism, gender inequality, and regional neglect. These fractures weakened the foundation of the working class, ensuring that the gains of the postwar boom were neither universal nor enduring.</w:t>
      </w:r>
    </w:p>
    <w:p w14:paraId="69E57A6C" w14:textId="7D3219A4" w:rsidR="00FB6814" w:rsidRDefault="009F6D62" w:rsidP="009F6D62">
      <w:r>
        <w:t xml:space="preserve">Understanding these inequities is essential to recognizing the limits of mid-century prosperity. While the era remains a powerful example of how industrial growth and collective action can transform economic realities, it also serves as a reminder of the dangers of exclusion. The lessons of this period underscore the urgent need to build a more inclusive prosperity—one </w:t>
      </w:r>
      <w:r>
        <w:lastRenderedPageBreak/>
        <w:t>that does not replicate the divisions of the past but instead seeks to unite all workers in pursuit of a fairer future.</w:t>
      </w:r>
    </w:p>
    <w:p w14:paraId="45574B9C" w14:textId="77777777" w:rsidR="009F6D62" w:rsidRDefault="009F6D62" w:rsidP="009F6D62"/>
    <w:p w14:paraId="63BEB313" w14:textId="77777777" w:rsidR="00B804D9" w:rsidRDefault="00B804D9" w:rsidP="00B804D9">
      <w:pPr>
        <w:pStyle w:val="Heading3"/>
      </w:pPr>
      <w:r>
        <w:t>1.1.3 The Fragile Foundation</w:t>
      </w:r>
    </w:p>
    <w:p w14:paraId="25E8D3BE" w14:textId="77777777" w:rsidR="00B804D9" w:rsidRDefault="00B804D9" w:rsidP="00B804D9">
      <w:r>
        <w:t>Beneath the prosperity of the mid-20th century American working class lay a foundation more fragile than it appeared. The economic model of this "golden age" depended heavily on industrial dominance, geographic concentration, and union strength—factors that were powerful yet precarious. As the forces of globalization, technological advancement, and political opposition began to emerge, these pillars of stability revealed themselves as vulnerabilities. Combined with the inequities already embedded in the system, they foreshadowed the unraveling of this brief era of prosperity.</w:t>
      </w:r>
    </w:p>
    <w:p w14:paraId="700FF2D1" w14:textId="77777777" w:rsidR="00B804D9" w:rsidRDefault="00B804D9" w:rsidP="00B804D9"/>
    <w:p w14:paraId="2EE3311D" w14:textId="77777777" w:rsidR="00B804D9" w:rsidRPr="00B804D9" w:rsidRDefault="00B804D9" w:rsidP="00B804D9">
      <w:pPr>
        <w:ind w:firstLine="0"/>
        <w:rPr>
          <w:b/>
          <w:bCs/>
        </w:rPr>
      </w:pPr>
      <w:r w:rsidRPr="00B804D9">
        <w:rPr>
          <w:b/>
          <w:bCs/>
        </w:rPr>
        <w:t>Dependence on Manufacturing and Industrial Dominance</w:t>
      </w:r>
    </w:p>
    <w:p w14:paraId="18D351DC" w14:textId="48498633" w:rsidR="00B804D9" w:rsidRDefault="00B804D9" w:rsidP="00B804D9">
      <w:r>
        <w:t>The postwar economy thrived on the unmatched productivity of American manufacturing. With a burgeoning middle class and limited global competition, domestic factories churned out goods for national consumption and export. However, this reliance on industrial production was a double-edged sword. By the 1970s, globalization began to upend the economic landscape, as corporations moved production overseas in pursuit of lower labor costs. This outsourcing decimated industrial hubs like Detroit and Pittsburgh, leaving millions of workers unemployed and forcing many into lower-paying service sector jobs ill-suited to replace the economic stability of manufacturing (Autor, Dorn, and Hanson 2016).</w:t>
      </w:r>
    </w:p>
    <w:p w14:paraId="7DF8226F" w14:textId="77777777" w:rsidR="00B804D9" w:rsidRDefault="00B804D9" w:rsidP="00B804D9">
      <w:r>
        <w:t xml:space="preserve">Simultaneously, the rise of automation reshaped the manufacturing sector. Machines capable of performing repetitive tasks with greater efficiency replaced human labor, particularly </w:t>
      </w:r>
      <w:r>
        <w:lastRenderedPageBreak/>
        <w:t>in industries like automotive production and steelmaking. While automation drove corporate profits and productivity, it undermined the livelihoods of countless workers. The combination of global outsourcing and technological displacement marked a turning point, destabilizing the very workforce that had built the era’s economic success.</w:t>
      </w:r>
    </w:p>
    <w:p w14:paraId="334E0166" w14:textId="77777777" w:rsidR="00B804D9" w:rsidRDefault="00B804D9" w:rsidP="00B804D9"/>
    <w:p w14:paraId="5298704F" w14:textId="77777777" w:rsidR="00B804D9" w:rsidRPr="00B804D9" w:rsidRDefault="00B804D9" w:rsidP="00B804D9">
      <w:pPr>
        <w:ind w:firstLine="0"/>
        <w:rPr>
          <w:b/>
          <w:bCs/>
        </w:rPr>
      </w:pPr>
      <w:r w:rsidRPr="00B804D9">
        <w:rPr>
          <w:b/>
          <w:bCs/>
        </w:rPr>
        <w:t>Regional and Industrial Concentration</w:t>
      </w:r>
    </w:p>
    <w:p w14:paraId="11A1FF6B" w14:textId="413AE8C9" w:rsidR="00B804D9" w:rsidRDefault="00B804D9" w:rsidP="00B804D9">
      <w:r>
        <w:t>The geographic concentration of economic prosperity in industrial cities like Cleveland, Flint, and Pittsburgh left other regions, particularly rural areas, in economic stagnation. When these urban industrial centers faltered, the ripple effects were devastating. Declining tax revenues led to underfunded schools, deteriorating infrastructure, and shrinking public services. Communities built around single industries—like Flint’s dependence on the automotive sector—found themselves with few alternatives when economic downturns or factory closures occurred. These vulnerabilities were amplified in rural areas reliant on agriculture or mining, which struggled to remain viable in an economy increasingly centered on urban industry.</w:t>
      </w:r>
    </w:p>
    <w:p w14:paraId="0ED078E7" w14:textId="77777777" w:rsidR="00B804D9" w:rsidRDefault="00B804D9" w:rsidP="00B804D9">
      <w:r>
        <w:t>This dependence on specific industries and regions created stark disparities. Towns that had once symbolized industrial might became emblematic of decline, their boarded-up factories and shuttered stores standing as monuments to a failed economic model. The neglect of rural and resource-dependent regions only deepened the divide, sowing the seeds of cultural and economic alienation.</w:t>
      </w:r>
    </w:p>
    <w:p w14:paraId="6EBADEE7" w14:textId="77777777" w:rsidR="00B804D9" w:rsidRDefault="00B804D9" w:rsidP="00B804D9"/>
    <w:p w14:paraId="12062B79" w14:textId="77777777" w:rsidR="00B804D9" w:rsidRPr="00B804D9" w:rsidRDefault="00B804D9" w:rsidP="00B804D9">
      <w:pPr>
        <w:ind w:firstLine="0"/>
        <w:rPr>
          <w:b/>
          <w:bCs/>
        </w:rPr>
      </w:pPr>
      <w:r w:rsidRPr="00B804D9">
        <w:rPr>
          <w:b/>
          <w:bCs/>
        </w:rPr>
        <w:t>The Waning Power of Unions</w:t>
      </w:r>
    </w:p>
    <w:p w14:paraId="52B395ED" w14:textId="635B4ADE" w:rsidR="00B804D9" w:rsidRDefault="00B804D9" w:rsidP="00B804D9">
      <w:r>
        <w:t xml:space="preserve">Union strength, a cornerstone of mid-century working-class prosperity, began to erode in the face of mounting pressures. Internally, divisions rooted in systemic inequities—such as the </w:t>
      </w:r>
      <w:r>
        <w:lastRenderedPageBreak/>
        <w:t>exclusion of women and workers of color from leadership roles—undermined solidarity. Efforts to expand union protections to marginalized groups were often met with resistance, both from employers and within unions themselves, weakening the movement's ability to adapt to an increasingly diverse workforce (Putnam 2009).</w:t>
      </w:r>
    </w:p>
    <w:p w14:paraId="4E8B8947" w14:textId="77777777" w:rsidR="00B804D9" w:rsidRDefault="00B804D9" w:rsidP="00B804D9">
      <w:r>
        <w:t>Externally, the rise of corporate opposition and hostile political forces accelerated union decline. "Right-to-work" laws, aggressive anti-union campaigns, and deregulation eroded collective bargaining rights and union membership. By the late 20th century, union density had plummeted, stripping workers of the protections that had once shielded them from economic volatility. The weakening of organized labor left the working class fragmented and vulnerable, unable to resist the sweeping economic transformations that followed.</w:t>
      </w:r>
    </w:p>
    <w:p w14:paraId="5A1E3D03" w14:textId="77777777" w:rsidR="00B804D9" w:rsidRDefault="00B804D9" w:rsidP="00B804D9"/>
    <w:p w14:paraId="55177C39" w14:textId="77777777" w:rsidR="00B804D9" w:rsidRPr="00B804D9" w:rsidRDefault="00B804D9" w:rsidP="00B804D9">
      <w:pPr>
        <w:ind w:firstLine="0"/>
        <w:rPr>
          <w:b/>
          <w:bCs/>
        </w:rPr>
      </w:pPr>
      <w:r w:rsidRPr="00B804D9">
        <w:rPr>
          <w:b/>
          <w:bCs/>
        </w:rPr>
        <w:t>Inherent Inequities</w:t>
      </w:r>
    </w:p>
    <w:p w14:paraId="0CFAEFE1" w14:textId="01057246" w:rsidR="00EF2D27" w:rsidRDefault="00B804D9" w:rsidP="00B804D9">
      <w:r>
        <w:t>The exclusionary nature of mid-century prosperity further undermined its foundations. Systemic barriers continued to marginalize women, people of color, and rural workers, limiting their ability to access the economic gains of the era. These divisions fractured the working class, preventing it from presenting a unified front against the challenges of globalization, automation, and political opposition. Instead of building solidarity across lines of race, gender, and geography, the system perpetuated inequality, ensuring that prosperity would remain unevenly distributed and inherently fragile.</w:t>
      </w:r>
    </w:p>
    <w:p w14:paraId="68C8EF0A" w14:textId="282B6FC4" w:rsidR="001950C2" w:rsidRDefault="001950C2" w:rsidP="005D0ACB">
      <w:pPr>
        <w:ind w:firstLine="0"/>
      </w:pPr>
    </w:p>
    <w:p w14:paraId="06A329A4" w14:textId="77777777" w:rsidR="007B790D" w:rsidRDefault="007B790D" w:rsidP="007B790D">
      <w:pPr>
        <w:pStyle w:val="Heading2"/>
      </w:pPr>
      <w:r>
        <w:t>1.2 Economic Shifts and the Erosion of Security</w:t>
      </w:r>
    </w:p>
    <w:p w14:paraId="4036A145" w14:textId="37EF892E" w:rsidR="007B790D" w:rsidRDefault="007B790D" w:rsidP="007B790D">
      <w:r>
        <w:t xml:space="preserve">The economic landscape of the late 20th and early 21st centuries has been marked by profound transformations, reshaping industries, labor markets, and the lives of countless </w:t>
      </w:r>
      <w:r>
        <w:lastRenderedPageBreak/>
        <w:t>individuals. What was once a foundation of stability and upward mobility for working- and middle-class families has crumbled under the weight of relentless economic change. For many, the promise of steady employment and a secure future has been replaced by precarity and disillusionment, leaving entire communities vulnerable to forces largely beyond their control. This shift is not merely a story of market trends and technological progress; it is a deeply human tale of adaptation, struggle, and inequity.</w:t>
      </w:r>
    </w:p>
    <w:p w14:paraId="428BCE4E" w14:textId="3756F9BB" w:rsidR="007B790D" w:rsidRDefault="007B790D" w:rsidP="007B790D">
      <w:r>
        <w:t>At the heart of this transformation are five interrelated forces that have redefined the global economy. Globalization has expanded markets and generated unprecedented wealth for a select few, but it has also intensified competition and displaced domestic industries, devastating the working class in industrialized nations. Automation and technological innovation have revolutionized productivity and efficiency, but at the cost of eliminating millions of jobs and reshaping the skills required to participate in the workforce. Meanwhile, the decline of unions has eroded workers’ collective power, leaving them with diminished ability to negotiate fair wages and protections in an increasingly unforgiving labor market.</w:t>
      </w:r>
    </w:p>
    <w:p w14:paraId="42EC7225" w14:textId="73E662C2" w:rsidR="007B790D" w:rsidRDefault="007B790D" w:rsidP="007B790D">
      <w:r>
        <w:t xml:space="preserve">These economic shifts have not affected all regions and sectors equally. Stark regional and sectoral disparities have emerged, with some communities flourishing as others face economic stagnation or collapse. Manufacturing hubs, once the lifeblood of working-class prosperity, have been hollowed out, while metropolitan centers have concentrated wealth and opportunity. Finally, these forces have collectively fueled rising economic inequality, concentrating wealth and power in the hands of a few </w:t>
      </w:r>
      <w:proofErr w:type="gramStart"/>
      <w:r>
        <w:t>while</w:t>
      </w:r>
      <w:proofErr w:type="gramEnd"/>
      <w:r>
        <w:t xml:space="preserve"> leaving many workers to grapple with stagnant wages, precarious employment, and dwindling prospects.</w:t>
      </w:r>
    </w:p>
    <w:p w14:paraId="5693A351" w14:textId="70196095" w:rsidR="007B790D" w:rsidRDefault="007B790D" w:rsidP="007B790D">
      <w:r>
        <w:t xml:space="preserve">This section examines these interconnected dynamics in detail. It begins with an exploration of globalization and its impact on labor and industry. Next, it delves into the </w:t>
      </w:r>
      <w:r>
        <w:lastRenderedPageBreak/>
        <w:t>disruptive effects of automation and technological change, followed by an analysis of union decline and its consequences for workers’ rights. It then considers the uneven regional and sectoral effects of these shifts before concluding with a discussion of how these forces have deepened economic inequality. Together, these trends reveal a critical truth: while progress has created immense wealth and innovation for some, it has fractured the foundation of economic security for countless others, widening the chasm between prosperity and despair.</w:t>
      </w:r>
    </w:p>
    <w:p w14:paraId="1CC08F8E" w14:textId="78ED44AC" w:rsidR="003A0E68" w:rsidRDefault="007B790D" w:rsidP="007B790D">
      <w:r>
        <w:t>This transformation is not an inevitability of modern economics but a consequence of deliberate choices—choices to prioritize profit over people, efficiency over equity, and individualism over solidarity. Understanding these forces is the first step toward reclaiming economic security and forging a more equitable future.</w:t>
      </w:r>
    </w:p>
    <w:p w14:paraId="1606B5A4" w14:textId="77777777" w:rsidR="007B790D" w:rsidRDefault="007B790D" w:rsidP="007B790D"/>
    <w:p w14:paraId="10A19EE1" w14:textId="2CA04D41" w:rsidR="00B90986" w:rsidRDefault="00590F5C" w:rsidP="003A0E68">
      <w:pPr>
        <w:pStyle w:val="Heading3"/>
      </w:pPr>
      <w:bookmarkStart w:id="3" w:name="_Toc184131516"/>
      <w:r w:rsidRPr="00590F5C">
        <w:t>1.2.1 The Forces of Globalization</w:t>
      </w:r>
      <w:bookmarkEnd w:id="3"/>
    </w:p>
    <w:p w14:paraId="77AB3DC0" w14:textId="4D95A600" w:rsidR="004A6AE6" w:rsidRDefault="004A6AE6" w:rsidP="004A6AE6">
      <w:r>
        <w:t>Globalization has been one of the most transformative forces shaping the modern economic landscape. Over the past several decades, the integration of global markets has created unprecedented opportunities for wealth generation, innovation, and cross-border exchange. Yet for millions of workers, the promises of globalization have remained unfulfilled. Instead, it has unleashed a relentless wave of competition that has upended industries, displaced workers, and fractured communities.</w:t>
      </w:r>
    </w:p>
    <w:p w14:paraId="1145D652" w14:textId="0F85E2C0" w:rsidR="004A6AE6" w:rsidRDefault="004A6AE6" w:rsidP="004A6AE6">
      <w:r>
        <w:t xml:space="preserve">At its core, globalization refers to the increasing interconnectedness of economies through trade, investment, and technology. The late 20th century saw a dramatic acceleration of this process as multinational corporations sought to reduce costs and maximize profits. Free trade agreements, such as the North American Free Trade Agreement (NAFTA), and advancements in transportation and communication facilitated the outsourcing of manufacturing to countries with </w:t>
      </w:r>
      <w:r>
        <w:lastRenderedPageBreak/>
        <w:t>cheaper labor and fewer regulations. The result was the creation of sprawling global supply chains that prioritized efficiency over stability and profits over people.</w:t>
      </w:r>
    </w:p>
    <w:p w14:paraId="7426D35E" w14:textId="63197C8C" w:rsidR="004A6AE6" w:rsidRDefault="004A6AE6" w:rsidP="004A6AE6">
      <w:r>
        <w:t>For the American working class, this shift proved devastating. Manufacturing jobs that had once formed the backbone of the economy were outsourced to nations where production costs were a fraction of those in the United States. Industries like textiles, steel, and automotive production, which had offered stable employment and pathways to the middle class, were gutted. Entire communities, particularly in the Midwest and Northeast, were left reeling as factories shuttered and jobs disappeared, a process starkly captured by the term "deindustrialization."</w:t>
      </w:r>
    </w:p>
    <w:p w14:paraId="42D9B30C" w14:textId="31710D66" w:rsidR="004A6AE6" w:rsidRDefault="004A6AE6" w:rsidP="004A6AE6">
      <w:r>
        <w:t>The effects of globalization were not limited to economic displacement. It also undermined the bargaining power of workers by creating a global labor market where domestic employees were pitted against lower-wage workers abroad. Employers, emboldened by the ability to relocate production, began to demand concessions from unions and reduce wages and benefits, further destabilizing the economic security of the working class.</w:t>
      </w:r>
    </w:p>
    <w:p w14:paraId="5C594F24" w14:textId="26A216F3" w:rsidR="004A6AE6" w:rsidRDefault="004A6AE6" w:rsidP="004A6AE6">
      <w:r>
        <w:t>While globalization devastated industrial centers in developed nations, it created opportunities in emerging economies. Countries like China, India, and Mexico became hubs of manufacturing and export-driven growth, lifting millions out of poverty and reshaping the global balance of economic power. Yet even in these nations, the benefits were unevenly distributed. Urban centers flourished while rural areas were often left behind, and workers frequently faced exploitative conditions in factories that prioritized profit over worker well-being.</w:t>
      </w:r>
    </w:p>
    <w:p w14:paraId="0B761384" w14:textId="3B6C74F9" w:rsidR="004A6AE6" w:rsidRDefault="004A6AE6" w:rsidP="004A6AE6">
      <w:r>
        <w:t xml:space="preserve">The forces of globalization were not inherently inevitable; they were the result of deliberate policy choices. Decisions to lower trade barriers, deregulate industries, and prioritize capital mobility over worker protections were made in service of economic growth—but growth for whom? The gains were concentrated among corporate executives, investors, and consumers </w:t>
      </w:r>
      <w:r>
        <w:lastRenderedPageBreak/>
        <w:t>who benefited from cheaper goods, while the costs were borne disproportionately by the working class.</w:t>
      </w:r>
    </w:p>
    <w:p w14:paraId="22AB3355" w14:textId="62058EAE" w:rsidR="004A6AE6" w:rsidRDefault="004A6AE6" w:rsidP="004A6AE6">
      <w:r>
        <w:t>The backlash against globalization is a testament to the scale of its failures. From the rise of populist movements in industrialized nations to growing skepticism of free trade agreements, the discontent it has fostered cannot be ignored. Yet much of this backlash has been misdirected, channeling frustration into xenophobia or protectionism rather than addressing the systemic greed and exploitation at globalization’s core.</w:t>
      </w:r>
    </w:p>
    <w:p w14:paraId="69B87959" w14:textId="1CDCFC14" w:rsidR="003A0E68" w:rsidRDefault="004A6AE6" w:rsidP="004A6AE6">
      <w:r>
        <w:t>Globalization has reshaped the world, but it has also revealed the fragility of an economic system that sacrifices stability for efficiency and equity for profit. Its impacts are not a relic of the past—they continue to shape the lives of workers and the policies of nations. Addressing the damage caused by globalization requires a fundamental rethinking of its priorities, placing people and communities above the interests of multinational corporations. Only then can the promise of globalization be redeemed.</w:t>
      </w:r>
    </w:p>
    <w:p w14:paraId="13861DB9" w14:textId="77777777" w:rsidR="004A6AE6" w:rsidRPr="003A0E68" w:rsidRDefault="004A6AE6" w:rsidP="004A6AE6"/>
    <w:p w14:paraId="5B09B11E" w14:textId="0760355A" w:rsidR="00590F5C" w:rsidRDefault="00590F5C" w:rsidP="003A0E68">
      <w:pPr>
        <w:pStyle w:val="Heading3"/>
      </w:pPr>
      <w:bookmarkStart w:id="4" w:name="_Toc184131517"/>
      <w:r w:rsidRPr="00590F5C">
        <w:t>1.2.2 Automation and Technological Change</w:t>
      </w:r>
      <w:bookmarkEnd w:id="4"/>
    </w:p>
    <w:p w14:paraId="45D07658" w14:textId="17AFB1B7" w:rsidR="00E26CCF" w:rsidRDefault="00E26CCF" w:rsidP="00E26CCF">
      <w:r>
        <w:t>Few forces have reshaped the modern economy as profoundly as automation and technological innovation. From the mechanization of assembly lines to the rise of artificial intelligence, these advancements have driven productivity and efficiency to unprecedented levels. Yet, for millions of workers, the march of progress has not felt like progress at all. The same technologies that have boosted corporate profits and transformed industries have also displaced jobs, devalued skills, and upended the traditional social contract between labor and capital.</w:t>
      </w:r>
    </w:p>
    <w:p w14:paraId="11C4CD41" w14:textId="5A009681" w:rsidR="00E26CCF" w:rsidRDefault="00E26CCF" w:rsidP="00E26CCF">
      <w:r>
        <w:lastRenderedPageBreak/>
        <w:t>Automation’s impact on the workforce is neither a new phenomenon nor a uniform one. In the mid-20th century, the advent of assembly-line technology revolutionized manufacturing, making mass production faster and cheaper. While this created immense economic growth, it also began a long process of labor displacement. Tasks once performed by skilled workers became automated, reducing the need for human hands. Over time, automation moved beyond the factory floor, infiltrating service industries, logistics, and even white-collar professions. From self-checkout machines to algorithm-driven financial models, no sector has been spared the transformative—and often disruptive—effects of technology.</w:t>
      </w:r>
    </w:p>
    <w:p w14:paraId="7B64E8CC" w14:textId="25BC9358" w:rsidR="00E26CCF" w:rsidRDefault="00E26CCF" w:rsidP="00E26CCF">
      <w:r>
        <w:t>The numbers tell a stark story. Studies estimate that between 2000 and 2010, the United States lost roughly 5.6 million manufacturing jobs, with automation accounting for over 85% of that decline (Autor, Dorn, and Hanson 2016). While globalization often receives the blame for factory closures, it is the silent efficiency of machines that has rendered many roles redundant. The jobs that remain increasingly require specialized skills, leaving low- and medium-skilled workers at a disadvantage in the labor market.</w:t>
      </w:r>
    </w:p>
    <w:p w14:paraId="697193F3" w14:textId="0A164F54" w:rsidR="00E26CCF" w:rsidRDefault="00E26CCF" w:rsidP="00E26CCF">
      <w:r>
        <w:t xml:space="preserve">Humans have not been entirely replaced, of course, but the workplace has been redefined. Automation has led to what </w:t>
      </w:r>
      <w:proofErr w:type="gramStart"/>
      <w:r>
        <w:t>economists</w:t>
      </w:r>
      <w:proofErr w:type="gramEnd"/>
      <w:r>
        <w:t xml:space="preserve"> call "job polarization": a hollowing out of middle-income roles, with growth concentrated in either high-skill, high-wage positions or low-skill, low-wage jobs. The result is an ever-widening gap between those who benefit from technological advances and those who are left behind. In this bifurcated labor market, the demand for coders, engineers, and data </w:t>
      </w:r>
      <w:proofErr w:type="gramStart"/>
      <w:r>
        <w:t>scientists</w:t>
      </w:r>
      <w:proofErr w:type="gramEnd"/>
      <w:r>
        <w:t xml:space="preserve"> surges, while millions in traditional manufacturing or service jobs face stagnating wages and diminishing prospects.</w:t>
      </w:r>
    </w:p>
    <w:p w14:paraId="1D270B0C" w14:textId="00447674" w:rsidR="00E26CCF" w:rsidRDefault="00E26CCF" w:rsidP="00E26CCF">
      <w:r>
        <w:t xml:space="preserve">The allure of automation lies in its promise of efficiency and cost savings. Machines do not demand raises, file grievances, or take vacations—though it is worth noting that they also do </w:t>
      </w:r>
      <w:r>
        <w:lastRenderedPageBreak/>
        <w:t xml:space="preserve">not shop, pay taxes, or contribute to their local economies. The irony is hard to </w:t>
      </w:r>
      <w:proofErr w:type="gramStart"/>
      <w:r>
        <w:t>ignore:</w:t>
      </w:r>
      <w:proofErr w:type="gramEnd"/>
      <w:r>
        <w:t xml:space="preserve"> in the relentless pursuit of efficiency, businesses have often undermined the very consumer base their success depends on. As Henry Ford, no stranger to industrial innovation, famously observed, workers need to earn enough to afford the products they make. Modern corporations, enamored with short-term gains, seem to have forgotten this lesson.</w:t>
      </w:r>
    </w:p>
    <w:p w14:paraId="0361FA49" w14:textId="15169879" w:rsidR="00E26CCF" w:rsidRDefault="00E26CCF" w:rsidP="00E26CCF">
      <w:r>
        <w:t>Even as automation creates new industries and opportunities, the transition is rarely seamless. For displaced workers, retraining programs often fall short, leaving many unprepared for roles in emerging fields. Meanwhile, regions heavily reliant on manufacturing or resource extraction struggle to adapt. The benefits of automation tend to concentrate in metropolitan hubs, deepening geographic and economic divides. In Silicon Valley, technology is celebrated as a panacea; in former industrial heartlands, it feels more like a curse.</w:t>
      </w:r>
    </w:p>
    <w:p w14:paraId="7AE76D5F" w14:textId="48A330B3" w:rsidR="00E26CCF" w:rsidRDefault="00E26CCF" w:rsidP="00E26CCF">
      <w:r>
        <w:t>The trajectory of automation raises pressing questions about the future of work and the values that underpin our economic system. Will technological progress continue to enrich the few at the expense of the many, or can it be harnessed for shared prosperity? The answer lies in policy choices and societal priorities. Left unchecked, automation risks exacerbating inequality and eroding economic security. But with thoughtful governance, it could reduce drudgery, enhance productivity, and enable workers to share in the gains of innovation.</w:t>
      </w:r>
    </w:p>
    <w:p w14:paraId="7D79A96A" w14:textId="1B5BCD79" w:rsidR="003A0E68" w:rsidRDefault="00E26CCF" w:rsidP="00E26CCF">
      <w:r>
        <w:t>Automation is not inherently good or bad—it is a tool. The challenge lies in whose hands it rests and for whose benefit it is wielded. As we marvel at self-driving cars and robotic surgeons, it is worth asking: in the race to automate, are we driving toward a better future, or simply leaving more people behind?</w:t>
      </w:r>
    </w:p>
    <w:p w14:paraId="0BFDEABA" w14:textId="77777777" w:rsidR="00E26CCF" w:rsidRPr="003A0E68" w:rsidRDefault="00E26CCF" w:rsidP="00E26CCF"/>
    <w:p w14:paraId="1FC174A5" w14:textId="0835E266" w:rsidR="00590F5C" w:rsidRDefault="003A0E68" w:rsidP="003A0E68">
      <w:pPr>
        <w:pStyle w:val="Heading3"/>
      </w:pPr>
      <w:bookmarkStart w:id="5" w:name="_Toc184131519"/>
      <w:r w:rsidRPr="003A0E68">
        <w:lastRenderedPageBreak/>
        <w:t>1.2.</w:t>
      </w:r>
      <w:r w:rsidR="003A3BEE">
        <w:t>3</w:t>
      </w:r>
      <w:r w:rsidRPr="003A0E68">
        <w:t xml:space="preserve"> Regional and Sectoral Disparities</w:t>
      </w:r>
      <w:bookmarkEnd w:id="5"/>
    </w:p>
    <w:p w14:paraId="3F4623C0" w14:textId="77777777" w:rsidR="00C343B2" w:rsidRDefault="00C343B2" w:rsidP="00C343B2">
      <w:r>
        <w:t>The economic upheavals of globalization and automation have not impacted all regions and industries equally. While some areas and sectors have flourished in the wake of these changes, others have faced stagnation or outright collapse. These regional and sectoral disparities reveal the uneven nature of economic transformation, exposing deep fractures in the social and economic fabric of nations.</w:t>
      </w:r>
    </w:p>
    <w:p w14:paraId="00D641B0" w14:textId="77777777" w:rsidR="00C343B2" w:rsidRDefault="00C343B2" w:rsidP="00C343B2"/>
    <w:p w14:paraId="36A2B49C" w14:textId="77777777" w:rsidR="00C343B2" w:rsidRPr="00C343B2" w:rsidRDefault="00C343B2" w:rsidP="00C343B2">
      <w:pPr>
        <w:ind w:firstLine="0"/>
        <w:rPr>
          <w:b/>
          <w:bCs/>
        </w:rPr>
      </w:pPr>
      <w:r w:rsidRPr="00C343B2">
        <w:rPr>
          <w:b/>
          <w:bCs/>
        </w:rPr>
        <w:t>Industrial Hubs and Their Decline</w:t>
      </w:r>
    </w:p>
    <w:p w14:paraId="284C8771" w14:textId="71773E96" w:rsidR="00C343B2" w:rsidRDefault="00C343B2" w:rsidP="00C343B2">
      <w:r>
        <w:t xml:space="preserve">Throughout much of the 20th century, industrial cities in the American Midwest and Northeast formed the backbone of the nation’s economy. Cities like Detroit, Pittsburgh, and Cleveland thrived as centers of manufacturing, providing stable </w:t>
      </w:r>
      <w:proofErr w:type="gramStart"/>
      <w:r>
        <w:t>employment</w:t>
      </w:r>
      <w:proofErr w:type="gramEnd"/>
      <w:r>
        <w:t xml:space="preserve"> and fostering vibrant middle-class communities. However, as globalization accelerated and automation advanced, these industrial hubs became ground zero for economic displacement. Factories closed or moved overseas, taking with them the jobs that had sustained generations.</w:t>
      </w:r>
    </w:p>
    <w:p w14:paraId="1AF4D53E" w14:textId="77777777" w:rsidR="00C343B2" w:rsidRDefault="00C343B2" w:rsidP="00C343B2">
      <w:r>
        <w:t xml:space="preserve">The decline of these cities was not merely economic—it was cultural and psychological. Once proud symbols of American productivity, places like Flint, Michigan, became synonymous with deindustrialization and decay. The ripple effects were </w:t>
      </w:r>
      <w:proofErr w:type="gramStart"/>
      <w:r>
        <w:t>devastating:</w:t>
      </w:r>
      <w:proofErr w:type="gramEnd"/>
      <w:r>
        <w:t xml:space="preserve"> local businesses shuttered, tax revenues plummeted, and public services deteriorated. Communities that had relied on a single industry found themselves with few alternatives, and the social cohesion that had defined these towns began to unravel.</w:t>
      </w:r>
    </w:p>
    <w:p w14:paraId="3DA5612C" w14:textId="77777777" w:rsidR="00C343B2" w:rsidRDefault="00C343B2" w:rsidP="00C343B2"/>
    <w:p w14:paraId="0C8DB0ED" w14:textId="77777777" w:rsidR="00C343B2" w:rsidRPr="00C343B2" w:rsidRDefault="00C343B2" w:rsidP="00C343B2">
      <w:pPr>
        <w:ind w:firstLine="0"/>
        <w:rPr>
          <w:b/>
          <w:bCs/>
        </w:rPr>
      </w:pPr>
      <w:r w:rsidRPr="00C343B2">
        <w:rPr>
          <w:b/>
          <w:bCs/>
        </w:rPr>
        <w:t>The Rise of Urban Powerhouses</w:t>
      </w:r>
    </w:p>
    <w:p w14:paraId="69452C7A" w14:textId="78E2716C" w:rsidR="00C343B2" w:rsidRDefault="00C343B2" w:rsidP="00C343B2">
      <w:r>
        <w:lastRenderedPageBreak/>
        <w:t>While industrial centers faltered, metropolitan hubs like New York, San Francisco, and Seattle flourished. These cities, often driven by finance, technology, and services, became magnets for wealth and talent. The concentration of economic opportunity in urban centers attracted young professionals and investors, driving up wages for certain sectors while exacerbating housing shortages and inequality.</w:t>
      </w:r>
    </w:p>
    <w:p w14:paraId="1DC84367" w14:textId="77777777" w:rsidR="00C343B2" w:rsidRDefault="00C343B2" w:rsidP="00C343B2">
      <w:r>
        <w:t>The disparity between thriving urban areas and struggling former industrial regions underscores the uneven distribution of economic gains. While a tech worker in Silicon Valley enjoys stock options and six-figure salaries, a former autoworker in Detroit faces declining wages and limited job prospects. This geographic polarization has fueled resentment and distrust, creating fertile ground for political and cultural divisions.</w:t>
      </w:r>
    </w:p>
    <w:p w14:paraId="26CE7C4B" w14:textId="77777777" w:rsidR="00C343B2" w:rsidRDefault="00C343B2" w:rsidP="00C343B2"/>
    <w:p w14:paraId="5A8313B9" w14:textId="77777777" w:rsidR="00C343B2" w:rsidRPr="00C343B2" w:rsidRDefault="00C343B2" w:rsidP="00C343B2">
      <w:pPr>
        <w:ind w:firstLine="0"/>
        <w:rPr>
          <w:b/>
          <w:bCs/>
        </w:rPr>
      </w:pPr>
      <w:r w:rsidRPr="00C343B2">
        <w:rPr>
          <w:b/>
          <w:bCs/>
        </w:rPr>
        <w:t>Rural and Resource-Dependent Regions</w:t>
      </w:r>
    </w:p>
    <w:p w14:paraId="04B98B91" w14:textId="0190C645" w:rsidR="00C343B2" w:rsidRDefault="00C343B2" w:rsidP="00C343B2">
      <w:r>
        <w:t>The plight of rural areas and resource-dependent regions adds another dimension to these disparities. Agriculture, mining, and timber industries, once economic mainstays, have been undercut by globalization and technological advancements. Automation in farming, for example, has reduced the need for labor, leaving many rural communities struggling to sustain themselves.</w:t>
      </w:r>
    </w:p>
    <w:p w14:paraId="5D2BE176" w14:textId="77777777" w:rsidR="00C343B2" w:rsidRDefault="00C343B2" w:rsidP="00C343B2">
      <w:r>
        <w:t>Regions like Appalachia, long dependent on coal mining, illustrate the compounding effects of economic marginalization. While coal powered much of the nation’s industrial growth, the communities that extracted it reaped few benefits. Chronic poverty, inadequate infrastructure, and limited access to education and healthcare have left these areas in a state of persistent neglect. Promises of revitalization, often tied to political campaigns, have rarely translated into meaningful change, further deepening the sense of alienation.</w:t>
      </w:r>
    </w:p>
    <w:p w14:paraId="77755703" w14:textId="77777777" w:rsidR="00C343B2" w:rsidRDefault="00C343B2" w:rsidP="00C343B2"/>
    <w:p w14:paraId="6B98048D" w14:textId="77777777" w:rsidR="00C343B2" w:rsidRPr="00C343B2" w:rsidRDefault="00C343B2" w:rsidP="00C343B2">
      <w:pPr>
        <w:ind w:firstLine="0"/>
        <w:rPr>
          <w:b/>
          <w:bCs/>
        </w:rPr>
      </w:pPr>
      <w:r w:rsidRPr="00C343B2">
        <w:rPr>
          <w:b/>
          <w:bCs/>
        </w:rPr>
        <w:lastRenderedPageBreak/>
        <w:t>Sectoral Shifts and the Fragmentation of Labor</w:t>
      </w:r>
    </w:p>
    <w:p w14:paraId="33FB3EEC" w14:textId="1F481271" w:rsidR="00C343B2" w:rsidRDefault="00C343B2" w:rsidP="00C343B2">
      <w:r>
        <w:t>The economic transitions of recent decades have also reshaped labor markets, widening the divide between sectors. Industries like technology, finance, and healthcare have seen explosive growth, offering high wages and significant opportunities for skilled workers. Meanwhile, traditional manufacturing, retail, and service jobs have become more precarious, characterized by low wages, limited benefits, and minimal job security.</w:t>
      </w:r>
    </w:p>
    <w:p w14:paraId="48A9AA77" w14:textId="77777777" w:rsidR="00C343B2" w:rsidRDefault="00C343B2" w:rsidP="00C343B2">
      <w:r>
        <w:t>This fragmentation of labor has eroded the shared identity of the working class. In previous generations, workers across sectors often shared common struggles and aspirations, fostering solidarity. Today, the gap between a coder in Silicon Valley and a retail worker in the Midwest feels insurmountable, reflecting not just differences in income but in cultural and political outlooks.</w:t>
      </w:r>
    </w:p>
    <w:p w14:paraId="2FFD830E" w14:textId="77777777" w:rsidR="00C343B2" w:rsidRDefault="00C343B2" w:rsidP="00C343B2"/>
    <w:p w14:paraId="2B99722D" w14:textId="77777777" w:rsidR="00C343B2" w:rsidRPr="00C343B2" w:rsidRDefault="00C343B2" w:rsidP="00C343B2">
      <w:pPr>
        <w:ind w:firstLine="0"/>
        <w:rPr>
          <w:b/>
          <w:bCs/>
        </w:rPr>
      </w:pPr>
      <w:r w:rsidRPr="00C343B2">
        <w:rPr>
          <w:b/>
          <w:bCs/>
        </w:rPr>
        <w:t>The Consequences of Economic Disparities</w:t>
      </w:r>
    </w:p>
    <w:p w14:paraId="67D7B19D" w14:textId="38F2B604" w:rsidR="00C343B2" w:rsidRDefault="00C343B2" w:rsidP="00C343B2">
      <w:r>
        <w:t xml:space="preserve">The uneven distribution of economic opportunity has had far-reaching consequences. Struggling regions have seen an exodus of young talent, </w:t>
      </w:r>
      <w:proofErr w:type="gramStart"/>
      <w:r>
        <w:t>draining</w:t>
      </w:r>
      <w:proofErr w:type="gramEnd"/>
      <w:r>
        <w:t xml:space="preserve"> communities of their vitality and further eroding their economic base. At the same time, the concentration of wealth and opportunity in urban centers has exacerbated housing crises, infrastructure strain, and inequality within those cities.</w:t>
      </w:r>
    </w:p>
    <w:p w14:paraId="58C5C4F3" w14:textId="77777777" w:rsidR="00C343B2" w:rsidRDefault="00C343B2" w:rsidP="00C343B2">
      <w:r>
        <w:t>Perhaps most concerning is the political and cultural polarization fueled by these disparities. Rural and industrial regions, feeling abandoned by national policies and left out of the economic boom enjoyed by urban elites, have become hotbeds of resentment. This divide has deepened mistrust in institutions and contributed to the fragmentation of the national identity, pitting regions and sectors against one another in a zero-sum struggle for opportunity.</w:t>
      </w:r>
    </w:p>
    <w:p w14:paraId="36219437" w14:textId="77777777" w:rsidR="00C343B2" w:rsidRDefault="00C343B2" w:rsidP="00C343B2"/>
    <w:p w14:paraId="413FD813" w14:textId="77777777" w:rsidR="00C343B2" w:rsidRPr="00C343B2" w:rsidRDefault="00C343B2" w:rsidP="00C343B2">
      <w:pPr>
        <w:ind w:firstLine="0"/>
        <w:rPr>
          <w:b/>
          <w:bCs/>
        </w:rPr>
      </w:pPr>
      <w:r w:rsidRPr="00C343B2">
        <w:rPr>
          <w:b/>
          <w:bCs/>
        </w:rPr>
        <w:t>Bridging the Divide</w:t>
      </w:r>
    </w:p>
    <w:p w14:paraId="482F8039" w14:textId="6AAEFD5B" w:rsidR="00C343B2" w:rsidRDefault="00C343B2" w:rsidP="00C343B2">
      <w:r>
        <w:t>Addressing regional and sectoral disparities requires more than platitudes about “bringing back jobs.” It demands bold investment in infrastructure, education, and innovation, targeted at the communities and industries most affected by economic change. Revitalizing struggling regions is not just an economic necessity but a moral imperative, one that calls for bridging the divide between urban and rural, thriving and struggling, new industries and old.</w:t>
      </w:r>
    </w:p>
    <w:p w14:paraId="73F60FE9" w14:textId="6156EC90" w:rsidR="003A3BEE" w:rsidRDefault="00C343B2" w:rsidP="00C343B2">
      <w:r>
        <w:t>The geographic and sectoral divides of today are not inevitable—they are the result of deliberate choices about where and how to invest resources. Reimagining these choices is key to creating a more equitable and cohesive economic future.</w:t>
      </w:r>
    </w:p>
    <w:p w14:paraId="4A131731" w14:textId="77777777" w:rsidR="00C343B2" w:rsidRDefault="00C343B2" w:rsidP="00C343B2"/>
    <w:p w14:paraId="7EB5BE3A" w14:textId="70A750D5" w:rsidR="003A3BEE" w:rsidRPr="003A3BEE" w:rsidRDefault="003A3BEE" w:rsidP="003A3BEE">
      <w:pPr>
        <w:pStyle w:val="Heading3"/>
      </w:pPr>
      <w:r w:rsidRPr="003A3BEE">
        <w:t>1.2.</w:t>
      </w:r>
      <w:r>
        <w:t>4</w:t>
      </w:r>
      <w:r w:rsidRPr="003A3BEE">
        <w:t xml:space="preserve"> The Decline of Union Power</w:t>
      </w:r>
    </w:p>
    <w:p w14:paraId="671C5CC0" w14:textId="77777777" w:rsidR="00896194" w:rsidRDefault="00896194" w:rsidP="00896194">
      <w:r>
        <w:t>In the mid-20th century, unions were a cornerstone of American economic life, driving gains in wages, benefits, and workplace protections that elevated millions of workers into the middle class. Union membership peaked in the 1950s, covering over 30% of the workforce and influencing labor practices far beyond their ranks. Yet, by the late 20th century, union power had eroded dramatically, leaving workers vulnerable in an increasingly volatile and unequal economy. This decline was not an inevitable consequence of economic change but the result of deliberate political and corporate strategies that prioritized profit over people.</w:t>
      </w:r>
    </w:p>
    <w:p w14:paraId="461F2A4F" w14:textId="77777777" w:rsidR="00896194" w:rsidRDefault="00896194" w:rsidP="00896194"/>
    <w:p w14:paraId="34A6FC81" w14:textId="77777777" w:rsidR="00896194" w:rsidRPr="00896194" w:rsidRDefault="00896194" w:rsidP="00896194">
      <w:pPr>
        <w:ind w:firstLine="0"/>
        <w:rPr>
          <w:b/>
          <w:bCs/>
        </w:rPr>
      </w:pPr>
      <w:r w:rsidRPr="00896194">
        <w:rPr>
          <w:b/>
          <w:bCs/>
        </w:rPr>
        <w:t>The High-Water Mark of Union Strength</w:t>
      </w:r>
    </w:p>
    <w:p w14:paraId="5F83E0AF" w14:textId="23520A79" w:rsidR="00896194" w:rsidRDefault="00896194" w:rsidP="00896194">
      <w:r>
        <w:t xml:space="preserve">During their peak, unions not only secured transformative victories for their members but also set industry-wide standards that benefited all workers. The protections gained through </w:t>
      </w:r>
      <w:r>
        <w:lastRenderedPageBreak/>
        <w:t>collective bargaining—such as pensions, healthcare, workplace safety regulations, and the 40-hour workweek—became hallmarks of American labor, shaping the foundation of postwar prosperity.</w:t>
      </w:r>
    </w:p>
    <w:p w14:paraId="614F7343" w14:textId="77777777" w:rsidR="00896194" w:rsidRDefault="00896194" w:rsidP="00896194">
      <w:r>
        <w:t>Beyond economic gains, unions served as a political and cultural force, giving workers a collective voice and a sense of agency. Union halls were not just places of negotiation but hubs of community organization and political advocacy. For decades, unions helped maintain a balance of power between labor and capital, ensuring that economic growth translated into shared prosperity.</w:t>
      </w:r>
    </w:p>
    <w:p w14:paraId="4005BB70" w14:textId="77777777" w:rsidR="00896194" w:rsidRDefault="00896194" w:rsidP="00896194"/>
    <w:p w14:paraId="36F49952" w14:textId="77777777" w:rsidR="00896194" w:rsidRPr="00896194" w:rsidRDefault="00896194" w:rsidP="00896194">
      <w:pPr>
        <w:ind w:firstLine="0"/>
        <w:rPr>
          <w:b/>
          <w:bCs/>
        </w:rPr>
      </w:pPr>
      <w:r w:rsidRPr="00896194">
        <w:rPr>
          <w:b/>
          <w:bCs/>
        </w:rPr>
        <w:t>Internal Divisions and External Threats</w:t>
      </w:r>
    </w:p>
    <w:p w14:paraId="0E9F7F81" w14:textId="7BFD6A78" w:rsidR="00896194" w:rsidRDefault="00896194" w:rsidP="00896194">
      <w:r>
        <w:t>By the 1970s, cracks within the labor movement began to show. Internal divisions over race, gender, and industry priorities limited unions’ ability to present a united front. Efforts to organize women and workers of color, who were often relegated to lower-paying and less secure jobs, faced resistance from within union ranks. These exclusions weakened solidarity, leaving unions less prepared to confront the mounting external pressures of globalization, automation, and corporate opposition (Milkman 2006).</w:t>
      </w:r>
    </w:p>
    <w:p w14:paraId="17EB2054" w14:textId="77777777" w:rsidR="00896194" w:rsidRDefault="00896194" w:rsidP="00896194">
      <w:r>
        <w:t>Simultaneously, employers launched increasingly aggressive anti-union campaigns. Companies hired union-busting consultants, exploited legal loopholes to delay or block organizing efforts, and relocated jobs to states with weaker labor laws. The rise of “right-to-work” legislation, which allowed workers to opt out of paying union dues while still benefiting from union negotiations, further eroded union resources and influence.</w:t>
      </w:r>
    </w:p>
    <w:p w14:paraId="3243ED4A" w14:textId="77777777" w:rsidR="00896194" w:rsidRDefault="00896194" w:rsidP="00896194"/>
    <w:p w14:paraId="72F30141" w14:textId="77777777" w:rsidR="00896194" w:rsidRPr="00896194" w:rsidRDefault="00896194" w:rsidP="00896194">
      <w:pPr>
        <w:ind w:firstLine="0"/>
        <w:rPr>
          <w:b/>
          <w:bCs/>
        </w:rPr>
      </w:pPr>
      <w:r w:rsidRPr="00896194">
        <w:rPr>
          <w:b/>
          <w:bCs/>
        </w:rPr>
        <w:t>The Reagan Administration’s Assault on Labor</w:t>
      </w:r>
    </w:p>
    <w:p w14:paraId="35C7068F" w14:textId="3A5B02CE" w:rsidR="00896194" w:rsidRDefault="00896194" w:rsidP="00896194">
      <w:r>
        <w:lastRenderedPageBreak/>
        <w:t>The decline of union power accelerated dramatically during the Reagan administration, a presidency that marked a turning point in the balance of power between workers and corporations. The 1981 PATCO strike stands as a watershed moment in this shift. When air traffic controllers walked off the job to demand better working conditions and pay, Reagan responded with an unprecedented crackdown. By firing over 11,000 striking workers and banning them from federal employment, Reagan sent a clear message: the federal government would no longer support organized labor, even in industries critical to national infrastructure.</w:t>
      </w:r>
    </w:p>
    <w:p w14:paraId="2E92E6CD" w14:textId="12BD94B7" w:rsidR="00896194" w:rsidRDefault="00896194" w:rsidP="00896194">
      <w:r>
        <w:t>Reagan’s actions emboldened corporations, which adopted more aggressive tactics to suppress union activity. Beyond the symbolic blow of the PATCO strike, the administration’s policies actively undermined labor protections. Budget cuts to the National Labor Relations Board (NLRB) weakened enforcement of collective bargaining rights, while deregulation in industries like transportation and energy reduced the number of unionized jobs. These measures were not incidental; they were part of a broader neoliberal agenda to shift power away from workers and toward employers.</w:t>
      </w:r>
    </w:p>
    <w:p w14:paraId="54AD02F0" w14:textId="77777777" w:rsidR="00896194" w:rsidRDefault="00896194" w:rsidP="00896194">
      <w:r>
        <w:t>The economic policies of the Reagan era—characterized by tax cuts for the wealthy, deregulation, and a commitment to “trickle-down economics”—exacerbated the challenges facing organized labor. While corporations and high-income earners reaped the benefits of these policies, workers saw stagnant wages, declining benefits, and diminishing job security. The promise that prosperity would “trickle down” to all proved hollow, particularly for the working class.</w:t>
      </w:r>
    </w:p>
    <w:p w14:paraId="0C56A16F" w14:textId="77777777" w:rsidR="00896194" w:rsidRDefault="00896194" w:rsidP="00896194"/>
    <w:p w14:paraId="727BD68B" w14:textId="77777777" w:rsidR="00896194" w:rsidRPr="00896194" w:rsidRDefault="00896194" w:rsidP="00896194">
      <w:pPr>
        <w:ind w:firstLine="0"/>
        <w:rPr>
          <w:b/>
          <w:bCs/>
        </w:rPr>
      </w:pPr>
      <w:r w:rsidRPr="00896194">
        <w:rPr>
          <w:b/>
          <w:bCs/>
        </w:rPr>
        <w:t>The Consequences of Decline</w:t>
      </w:r>
    </w:p>
    <w:p w14:paraId="7562175C" w14:textId="21B9A4A8" w:rsidR="00896194" w:rsidRDefault="00896194" w:rsidP="00896194">
      <w:r>
        <w:lastRenderedPageBreak/>
        <w:t>The fall of union power has had profound and lasting consequences. Without the collective strength of unions, workers lost the ability to negotiate effectively for fair wages and conditions. Between 1979 and 2017, union membership in the United States declined from 24% to just over 10%, a drop that closely correlates with the stagnation of real wages and the rise of income inequality (Mishel and Bivens 2021). As the influence of unions waned, corporate profits soared, and the share of national income held by the top 1% nearly doubled.</w:t>
      </w:r>
    </w:p>
    <w:p w14:paraId="4F272BBE" w14:textId="77777777" w:rsidR="00896194" w:rsidRDefault="00896194" w:rsidP="00896194">
      <w:r>
        <w:t>The erosion of unions also left workers more vulnerable to exploitation. In industries dominated by gig and contract work, employees are frequently denied benefits, protections, and the stability that unions once fought to provide. The decline of labor organizing has shifted the balance of power decisively toward employers, creating an economy in which precarity and inequality have become the norm.</w:t>
      </w:r>
    </w:p>
    <w:p w14:paraId="2CC5F3AA" w14:textId="77777777" w:rsidR="00896194" w:rsidRDefault="00896194" w:rsidP="00896194"/>
    <w:p w14:paraId="412179DA" w14:textId="77777777" w:rsidR="00896194" w:rsidRPr="00896194" w:rsidRDefault="00896194" w:rsidP="00896194">
      <w:pPr>
        <w:ind w:firstLine="0"/>
        <w:rPr>
          <w:b/>
          <w:bCs/>
        </w:rPr>
      </w:pPr>
      <w:r w:rsidRPr="00896194">
        <w:rPr>
          <w:b/>
          <w:bCs/>
        </w:rPr>
        <w:t>The Path to Renewal</w:t>
      </w:r>
    </w:p>
    <w:p w14:paraId="5F4E21C8" w14:textId="5D108C15" w:rsidR="00896194" w:rsidRDefault="00896194" w:rsidP="00896194">
      <w:r>
        <w:t>Despite the challenges, the labor movement is not a relic of the past. Recent efforts to unionize workers in tech, retail, and the gig economy signal the enduring relevance of collective action. Union victories at companies like Amazon and Starbucks demonstrate that even in industries long considered resistant to organizing, workers can reclaim their power.</w:t>
      </w:r>
    </w:p>
    <w:p w14:paraId="7907705B" w14:textId="27F10FB2" w:rsidR="00896194" w:rsidRDefault="00896194" w:rsidP="00896194">
      <w:r>
        <w:t>Reversing the decline of unions requires bold action. Strengthening labor laws, repealing right-to-work legislation, and expanding protections for gig and contract workers are essential steps. Beyond policy, unions must address the internal divisions that weakened their solidarity in the past, building a movement that is inclusive and adaptive to the demands of a modern workforce.</w:t>
      </w:r>
    </w:p>
    <w:p w14:paraId="78C86DC3" w14:textId="35D7CE49" w:rsidR="00896194" w:rsidRDefault="00896194" w:rsidP="00896194">
      <w:r>
        <w:lastRenderedPageBreak/>
        <w:t>Unions are more than economic instruments—they are vehicles for democracy in the workplace, giving workers a voice in shaping their futures. Their resurgence is not only necessary for rebuilding the foundation of working-class security but also for addressing the broader inequalities that have come to define the modern economy.</w:t>
      </w:r>
    </w:p>
    <w:p w14:paraId="0A778A29" w14:textId="3C27C36F" w:rsidR="003A0E68" w:rsidRDefault="00896194" w:rsidP="00896194">
      <w:r>
        <w:t>The decline of union power was no accident. It was the product of deliberate policies and strategies, epitomized by the Reagan administration’s assault on organized labor. Rebuilding this pillar of economic security is not just a matter of fairness—it is essential for creating a more just and equitable society.</w:t>
      </w:r>
    </w:p>
    <w:p w14:paraId="40E3B10A" w14:textId="77777777" w:rsidR="00896194" w:rsidRPr="003A0E68" w:rsidRDefault="00896194" w:rsidP="00896194"/>
    <w:p w14:paraId="55FAEA0E" w14:textId="76AADD81" w:rsidR="00590F5C" w:rsidRDefault="003A0E68" w:rsidP="003A0E68">
      <w:pPr>
        <w:pStyle w:val="Heading3"/>
      </w:pPr>
      <w:bookmarkStart w:id="6" w:name="_Toc184131520"/>
      <w:r w:rsidRPr="003A0E68">
        <w:t>1.2.5 The Rise of Economic Inequality</w:t>
      </w:r>
      <w:bookmarkEnd w:id="6"/>
    </w:p>
    <w:p w14:paraId="0EB42DAD" w14:textId="77777777" w:rsidR="007C7A52" w:rsidRDefault="007C7A52" w:rsidP="007C7A52">
      <w:r>
        <w:t>Economic inequality has become one of the defining issues of our time, a stark reminder of how the benefits of progress have been concentrated among the few while leaving countless others behind. The forces of globalization, automation, union decline, and regional disparities have not only reshaped the economy but also widened the gap between the wealthy and the working class, eroding the promise of shared prosperity that once defined mid-20th-century America.</w:t>
      </w:r>
    </w:p>
    <w:p w14:paraId="314900D1" w14:textId="77777777" w:rsidR="007C7A52" w:rsidRDefault="007C7A52" w:rsidP="007C7A52"/>
    <w:p w14:paraId="58B129E4" w14:textId="77777777" w:rsidR="007C7A52" w:rsidRPr="007C7A52" w:rsidRDefault="007C7A52" w:rsidP="007C7A52">
      <w:pPr>
        <w:ind w:firstLine="0"/>
        <w:rPr>
          <w:b/>
          <w:bCs/>
        </w:rPr>
      </w:pPr>
      <w:r w:rsidRPr="007C7A52">
        <w:rPr>
          <w:b/>
          <w:bCs/>
        </w:rPr>
        <w:t>The Mechanics of Inequality</w:t>
      </w:r>
    </w:p>
    <w:p w14:paraId="7C9B467F" w14:textId="0D5043E2" w:rsidR="007C7A52" w:rsidRDefault="007C7A52" w:rsidP="007C7A52">
      <w:r>
        <w:t xml:space="preserve">The roots of modern inequality lie in policy choices that prioritized corporate profits and capital accumulation over workers’ rights and economic equity. Starting in the 1980s, a series of tax cuts disproportionately favored the wealthy, reducing top marginal tax rates from over 70% in the 1970s to less than 40% by the early 21st century. These changes, coupled with a </w:t>
      </w:r>
      <w:r>
        <w:lastRenderedPageBreak/>
        <w:t>deregulated financial sector, funneled wealth into the hands of investors and executives while leaving wages for ordinary workers stagnant (Piketty 2014).</w:t>
      </w:r>
    </w:p>
    <w:p w14:paraId="6BEC615B" w14:textId="77777777" w:rsidR="007C7A52" w:rsidRDefault="007C7A52" w:rsidP="007C7A52">
      <w:r>
        <w:t>Globalization and automation further accelerated these trends. As high-paying manufacturing jobs disappeared, replaced by low-wage service roles or outsourced labor, the working class faced diminished opportunities for economic mobility. Meanwhile, industries like technology and finance flourished, generating immense wealth for a small cadre of highly skilled workers and corporate leaders. This bifurcation of the labor market—where the rewards of economic growth are concentrated at the top—has become a hallmark of the modern economy.</w:t>
      </w:r>
    </w:p>
    <w:p w14:paraId="665FDD90" w14:textId="77777777" w:rsidR="007C7A52" w:rsidRDefault="007C7A52" w:rsidP="007C7A52"/>
    <w:p w14:paraId="06C3C0BF" w14:textId="77777777" w:rsidR="007C7A52" w:rsidRPr="007C7A52" w:rsidRDefault="007C7A52" w:rsidP="007C7A52">
      <w:pPr>
        <w:ind w:firstLine="0"/>
        <w:rPr>
          <w:b/>
          <w:bCs/>
        </w:rPr>
      </w:pPr>
      <w:r w:rsidRPr="007C7A52">
        <w:rPr>
          <w:b/>
          <w:bCs/>
        </w:rPr>
        <w:t>The Concentration of Wealth</w:t>
      </w:r>
    </w:p>
    <w:p w14:paraId="30051780" w14:textId="2C375C1E" w:rsidR="007C7A52" w:rsidRDefault="007C7A52" w:rsidP="007C7A52">
      <w:r>
        <w:t>Over the past four decades, wealth inequality has reached unprecedented levels. By 2020, the richest 1% of Americans controlled more than 30% of the nation’s wealth, while the bottom 50% owned just 2% (Saez and Zucman 2019). This concentration of wealth is not merely an economic issue; it is a structural threat to democracy. The wealthy wield disproportionate political influence, shaping policies that perpetuate their dominance while silencing the voices of the majority.</w:t>
      </w:r>
    </w:p>
    <w:p w14:paraId="4E636151" w14:textId="77777777" w:rsidR="007C7A52" w:rsidRDefault="007C7A52" w:rsidP="007C7A52">
      <w:r>
        <w:t xml:space="preserve">Corporate consolidation has further entrenched inequality. Monopolistic practices have allowed a handful of companies to dominate industries, reducing competition and exploiting workers. Gig economy platforms like Uber and </w:t>
      </w:r>
      <w:proofErr w:type="spellStart"/>
      <w:r>
        <w:t>DoorDash</w:t>
      </w:r>
      <w:proofErr w:type="spellEnd"/>
      <w:r>
        <w:t xml:space="preserve"> exemplify this dynamic, where the benefits of innovation flow almost entirely to executives and shareholders while the workers who power these platforms are denied basic protections.</w:t>
      </w:r>
    </w:p>
    <w:p w14:paraId="559935C5" w14:textId="77777777" w:rsidR="007C7A52" w:rsidRDefault="007C7A52" w:rsidP="007C7A52"/>
    <w:p w14:paraId="71B09C22" w14:textId="77777777" w:rsidR="007C7A52" w:rsidRPr="007C7A52" w:rsidRDefault="007C7A52" w:rsidP="007C7A52">
      <w:pPr>
        <w:ind w:firstLine="0"/>
        <w:rPr>
          <w:b/>
          <w:bCs/>
        </w:rPr>
      </w:pPr>
      <w:r w:rsidRPr="007C7A52">
        <w:rPr>
          <w:b/>
          <w:bCs/>
        </w:rPr>
        <w:t>The Geography of Inequality</w:t>
      </w:r>
    </w:p>
    <w:p w14:paraId="27D9B2D7" w14:textId="1B690FBE" w:rsidR="007C7A52" w:rsidRDefault="007C7A52" w:rsidP="007C7A52">
      <w:r>
        <w:lastRenderedPageBreak/>
        <w:t>Economic inequality is also deeply tied to geography, with prosperity increasingly concentrated in urban hubs. Cities like New York, San Francisco, and Boston have become epicenters of wealth and innovation, while rural areas and former industrial centers struggle with stagnation and decline. The geographic divide exacerbates cultural and political polarization, fostering resentment among communities left behind.</w:t>
      </w:r>
    </w:p>
    <w:p w14:paraId="65AEA1F1" w14:textId="77777777" w:rsidR="007C7A52" w:rsidRDefault="007C7A52" w:rsidP="007C7A52">
      <w:r>
        <w:t>This spatial inequality reinforces cycles of poverty. Wealthier regions attract better infrastructure, schools, and healthcare, creating opportunities that are inaccessible to those in struggling areas. Conversely, communities grappling with economic decline often face underfunded public services, high unemployment, and deteriorating social cohesion.</w:t>
      </w:r>
    </w:p>
    <w:p w14:paraId="77879175" w14:textId="77777777" w:rsidR="007C7A52" w:rsidRDefault="007C7A52" w:rsidP="007C7A52"/>
    <w:p w14:paraId="26E43FD3" w14:textId="77777777" w:rsidR="007C7A52" w:rsidRPr="007C7A52" w:rsidRDefault="007C7A52" w:rsidP="007C7A52">
      <w:pPr>
        <w:ind w:firstLine="0"/>
        <w:rPr>
          <w:b/>
          <w:bCs/>
        </w:rPr>
      </w:pPr>
      <w:r w:rsidRPr="007C7A52">
        <w:rPr>
          <w:b/>
          <w:bCs/>
        </w:rPr>
        <w:t>The Social Costs of Inequality</w:t>
      </w:r>
    </w:p>
    <w:p w14:paraId="1D71411E" w14:textId="77777777" w:rsidR="007C7A52" w:rsidRDefault="007C7A52" w:rsidP="007C7A52">
      <w:r>
        <w:t>The rise of inequality is not just an economic crisis—it is a social one. Income disparities contribute to declining trust in institutions, increased political polarization, and rising social unrest. When workers feel excluded from the benefits of progress, they are more likely to turn to populist or extremist movements that exploit their frustration. This erosion of trust and stability threatens the very fabric of society, creating fertile ground for division and conflict.</w:t>
      </w:r>
    </w:p>
    <w:p w14:paraId="1CDBEFF8" w14:textId="77777777" w:rsidR="007C7A52" w:rsidRDefault="007C7A52" w:rsidP="007C7A52"/>
    <w:p w14:paraId="3C91CF4A" w14:textId="77777777" w:rsidR="007C7A52" w:rsidRPr="007C7A52" w:rsidRDefault="007C7A52" w:rsidP="007C7A52">
      <w:pPr>
        <w:ind w:firstLine="0"/>
        <w:rPr>
          <w:b/>
          <w:bCs/>
        </w:rPr>
      </w:pPr>
      <w:r w:rsidRPr="007C7A52">
        <w:rPr>
          <w:b/>
          <w:bCs/>
        </w:rPr>
        <w:t>Challenging Inequality</w:t>
      </w:r>
    </w:p>
    <w:p w14:paraId="274790AE" w14:textId="516E45FB" w:rsidR="007C7A52" w:rsidRDefault="007C7A52" w:rsidP="007C7A52">
      <w:r>
        <w:t>Reversing the trend of rising inequality requires bold, systemic action. Policies such as progressive taxation, universal healthcare, and robust labor protections can help redistribute wealth and ensure that economic growth benefits all. Investments in education, infrastructure, and rural revitalization are essential for addressing geographic disparities and creating a more inclusive economy.</w:t>
      </w:r>
    </w:p>
    <w:p w14:paraId="7F863195" w14:textId="77777777" w:rsidR="007C7A52" w:rsidRDefault="007C7A52" w:rsidP="007C7A52">
      <w:r>
        <w:lastRenderedPageBreak/>
        <w:t>The challenge is not merely technical—it is political. Tackling inequality demands confronting entrenched interests that have profited from the status quo. It requires a reimagining of economic priorities, placing the needs of workers, communities, and future generations above short-term profits and shareholder returns.</w:t>
      </w:r>
    </w:p>
    <w:p w14:paraId="5A29212E" w14:textId="77777777" w:rsidR="007C7A52" w:rsidRDefault="007C7A52" w:rsidP="007C7A52"/>
    <w:p w14:paraId="76EACBE2" w14:textId="77777777" w:rsidR="007C7A52" w:rsidRPr="007C7A52" w:rsidRDefault="007C7A52" w:rsidP="007C7A52">
      <w:pPr>
        <w:ind w:firstLine="0"/>
        <w:rPr>
          <w:b/>
          <w:bCs/>
        </w:rPr>
      </w:pPr>
      <w:r w:rsidRPr="007C7A52">
        <w:rPr>
          <w:b/>
          <w:bCs/>
        </w:rPr>
        <w:t>A Call to Action</w:t>
      </w:r>
    </w:p>
    <w:p w14:paraId="17C213C0" w14:textId="472FD855" w:rsidR="007C7A52" w:rsidRDefault="007C7A52" w:rsidP="007C7A52">
      <w:r>
        <w:t>The rise of inequality is not an inevitable consequence of progress; it is the result of deliberate choices. Just as policies in the mid-20th century built a foundation of shared prosperity, today’s policies can reverse the damage of the past four decades. The question is whether we have the courage to act.</w:t>
      </w:r>
    </w:p>
    <w:p w14:paraId="012818ED" w14:textId="0B7C5990" w:rsidR="00590F5C" w:rsidRDefault="007C7A52" w:rsidP="007C7A52">
      <w:r>
        <w:t>Economic inequality is more than a statistic—it is a measure of who we value as a society. Reclaiming a vision of equity and justice is not just an economic imperative; it is a moral one. The time for change is now.</w:t>
      </w:r>
    </w:p>
    <w:p w14:paraId="3D7283E8" w14:textId="77777777" w:rsidR="007C7A52" w:rsidRDefault="007C7A52" w:rsidP="007C7A52"/>
    <w:p w14:paraId="6E9449C3" w14:textId="497E62D0" w:rsidR="00EB576B" w:rsidRDefault="00BA557D" w:rsidP="00B90986">
      <w:pPr>
        <w:pStyle w:val="Heading2"/>
      </w:pPr>
      <w:bookmarkStart w:id="7" w:name="_Toc184131521"/>
      <w:r w:rsidRPr="00BA557D">
        <w:t>1.3 Cultural Divides: Identity and Fragmentation</w:t>
      </w:r>
      <w:bookmarkEnd w:id="7"/>
    </w:p>
    <w:p w14:paraId="446A8C82" w14:textId="610F8823" w:rsidR="004F6842" w:rsidRDefault="004F6842" w:rsidP="00BD7D7B">
      <w:r>
        <w:t>Cultural divisions have become one of the most potent tools in the arsenal of those who seek to consolidate power and maintain the status quo. When economic policies fail the majority, when inequality becomes too stark to ignore, and when systemic exploitation is laid bare, distraction is the name of the game. Identity politics—twisted into a weapon of division—has become a convenient scapegoat for the failures of neoliberalism, a means of pitting neighbors against each other while the powerful tighten their grip on wealth and influence.</w:t>
      </w:r>
    </w:p>
    <w:p w14:paraId="469D27B3" w14:textId="77777777" w:rsidR="004F6842" w:rsidRDefault="004F6842" w:rsidP="004F6842">
      <w:r>
        <w:t xml:space="preserve">For too long, progressives have ceded ground in these cultural battles, playing defense against the right-wing tactics of fearmongering and authoritarianism. But let us be clear: If they </w:t>
      </w:r>
      <w:r>
        <w:lastRenderedPageBreak/>
        <w:t>are going to use the tactics of a strongman to divide, we must become the thorn in their side, the squeaky wheel that refuses to let the narrative be hijacked. The stakes are too high, and the consequences of inaction too dire, to allow the forces of division to go unchecked.</w:t>
      </w:r>
    </w:p>
    <w:p w14:paraId="1608DB04" w14:textId="77777777" w:rsidR="004F6842" w:rsidRDefault="004F6842" w:rsidP="004F6842"/>
    <w:p w14:paraId="6CC6EBE3" w14:textId="77777777" w:rsidR="004F6842" w:rsidRPr="00BD7D7B" w:rsidRDefault="004F6842" w:rsidP="00BD7D7B">
      <w:pPr>
        <w:ind w:firstLine="0"/>
        <w:rPr>
          <w:b/>
          <w:bCs/>
        </w:rPr>
      </w:pPr>
      <w:r w:rsidRPr="00BD7D7B">
        <w:rPr>
          <w:b/>
          <w:bCs/>
        </w:rPr>
        <w:t>The Roots of Cultural Polarization</w:t>
      </w:r>
    </w:p>
    <w:p w14:paraId="0B7E0B88" w14:textId="1B6F3DD8" w:rsidR="004F6842" w:rsidRDefault="004F6842" w:rsidP="00BD7D7B">
      <w:r>
        <w:t>The cultural divides we face today did not emerge in a vacuum; they were cultivated. As economic security eroded in the late 20th century, political elites and media powerhouses recognized the utility of stoking identity-based conflicts to distract from the failures of their policies. Racial resentment, gender backlash, and the demonization of immigrants were not organic reactions—they were engineered by those who benefited from keeping the working class divided and distracted.</w:t>
      </w:r>
    </w:p>
    <w:p w14:paraId="7D8D124E" w14:textId="77777777" w:rsidR="004F6842" w:rsidRDefault="004F6842" w:rsidP="004F6842">
      <w:r>
        <w:t>The rise of right-wing media empires, like Fox News, turned these divides into a spectacle, framing diversity as a threat and equity as oppression. At the same time, politicians leaned into dog-whistle tactics and outright bigotry, creating a false narrative of cultural decline to justify authoritarian crackdowns and anti-democratic policies. These tactics are not a coincidence—they are a strategy, one that thrives on fear and thrives on silence.</w:t>
      </w:r>
    </w:p>
    <w:p w14:paraId="2804397E" w14:textId="77777777" w:rsidR="004F6842" w:rsidRDefault="004F6842" w:rsidP="004F6842"/>
    <w:p w14:paraId="451E53B1" w14:textId="77777777" w:rsidR="004F6842" w:rsidRPr="00BD7D7B" w:rsidRDefault="004F6842" w:rsidP="00BD7D7B">
      <w:pPr>
        <w:ind w:firstLine="0"/>
        <w:rPr>
          <w:b/>
          <w:bCs/>
        </w:rPr>
      </w:pPr>
      <w:r w:rsidRPr="00BD7D7B">
        <w:rPr>
          <w:b/>
          <w:bCs/>
        </w:rPr>
        <w:t>The Fragmentation of Identity Politics</w:t>
      </w:r>
    </w:p>
    <w:p w14:paraId="63D63758" w14:textId="4D8E1B4A" w:rsidR="004F6842" w:rsidRDefault="004F6842" w:rsidP="00BD7D7B">
      <w:r>
        <w:t>Identity is a powerful tool for liberation, but it can also be manipulated into a means of fragmentation. Historically, movements for civil rights, gender equality, and LGBTQ+ liberation have been rooted in solidarity and collective struggle. But as these movements gained momentum, they became targets for co-optation and distortion.</w:t>
      </w:r>
    </w:p>
    <w:p w14:paraId="6918AD70" w14:textId="0D0F9B2D" w:rsidR="004F6842" w:rsidRDefault="004F6842" w:rsidP="00BD7D7B">
      <w:r>
        <w:lastRenderedPageBreak/>
        <w:t>The right has weaponized identity to portray demands for justice as selfish, divisive, or even un-American. At the same time, neoliberalism’s hollow promises of representation without structural change have sown disillusionment within progressive spaces. Representation is important—but without substantive reforms to dismantle systemic inequality, it becomes little more than a performance, a veneer of progress used to distract from the deep inequities that remain.</w:t>
      </w:r>
    </w:p>
    <w:p w14:paraId="72C2A077" w14:textId="77777777" w:rsidR="004F6842" w:rsidRDefault="004F6842" w:rsidP="004F6842">
      <w:r>
        <w:t>We must reclaim identity as a force for unity rather than division. True solidarity does not require erasing differences—it requires recognizing that our struggles are interconnected and that justice for one group is justice for all.</w:t>
      </w:r>
    </w:p>
    <w:p w14:paraId="2F92DBF5" w14:textId="77777777" w:rsidR="004F6842" w:rsidRDefault="004F6842" w:rsidP="004F6842"/>
    <w:p w14:paraId="300D210B" w14:textId="77777777" w:rsidR="004F6842" w:rsidRPr="004F6842" w:rsidRDefault="004F6842" w:rsidP="004F6842">
      <w:pPr>
        <w:ind w:firstLine="0"/>
        <w:rPr>
          <w:b/>
          <w:bCs/>
        </w:rPr>
      </w:pPr>
      <w:r w:rsidRPr="004F6842">
        <w:rPr>
          <w:b/>
          <w:bCs/>
        </w:rPr>
        <w:t>The Role of Media in Shaping Divides</w:t>
      </w:r>
    </w:p>
    <w:p w14:paraId="1F33A3B8" w14:textId="048F346F" w:rsidR="004F6842" w:rsidRDefault="004F6842" w:rsidP="004F6842">
      <w:r>
        <w:t>Media, particularly in its digital age, has amplified cultural polarization to unprecedented levels. Social media algorithms, designed to maximize engagement, often prioritize outrage and sensationalism, feeding a cycle of division. Right-wing strongmen have capitalized on this dynamic, using platforms to spread disinformation and fear while silencing dissent through coordinated attacks on progressive voices.</w:t>
      </w:r>
    </w:p>
    <w:p w14:paraId="1B1C9E11" w14:textId="77777777" w:rsidR="004F6842" w:rsidRDefault="004F6842" w:rsidP="004F6842">
      <w:r>
        <w:t>But if they think they can silence us, they are mistaken. We must become just as vocal, just as relentless, and just as uncompromising in our pursuit of justice. If the squeaky wheel gets the grease, let us make sure the wheel of progress squeaks so loudly that it drowns out the machinery of oppression.</w:t>
      </w:r>
    </w:p>
    <w:p w14:paraId="33E8C2F3" w14:textId="77777777" w:rsidR="004F6842" w:rsidRDefault="004F6842" w:rsidP="004F6842"/>
    <w:p w14:paraId="038BB6C7" w14:textId="77777777" w:rsidR="004F6842" w:rsidRPr="004F6842" w:rsidRDefault="004F6842" w:rsidP="004F6842">
      <w:pPr>
        <w:ind w:firstLine="0"/>
        <w:rPr>
          <w:b/>
          <w:bCs/>
        </w:rPr>
      </w:pPr>
      <w:r w:rsidRPr="004F6842">
        <w:rPr>
          <w:b/>
          <w:bCs/>
        </w:rPr>
        <w:t>The Need for a Progressive Counter-Narrative</w:t>
      </w:r>
    </w:p>
    <w:p w14:paraId="01566F26" w14:textId="4AEFD2A1" w:rsidR="004F6842" w:rsidRDefault="004F6842" w:rsidP="004F6842">
      <w:r>
        <w:lastRenderedPageBreak/>
        <w:t>Right-wing tactics thrive on fear and division, but progressives have the power of hope and unity on our side. To counter the strongman tactics of authoritarian leaders, we need a narrative that is unapologetic in its values and unflinching in its demands. This is not the time for politeness or half-measures. It is the time to embrace the role of the agitator, the disruptor, the voice that refuses to be ignored.</w:t>
      </w:r>
    </w:p>
    <w:p w14:paraId="6BF2AE50" w14:textId="77777777" w:rsidR="004F6842" w:rsidRDefault="004F6842" w:rsidP="004F6842">
      <w:r>
        <w:t>Let us reclaim patriotism as a call to collective responsibility rather than blind nationalism. Let us frame equity and inclusion not as threats but as the foundation of a stronger, more just society. And let us demand accountability—not just from the right-wing demagogues who profit from division but from within our own ranks, ensuring that our movements remain true to the principles of justice and solidarity.</w:t>
      </w:r>
    </w:p>
    <w:p w14:paraId="58162507" w14:textId="77777777" w:rsidR="004F6842" w:rsidRDefault="004F6842" w:rsidP="004F6842"/>
    <w:p w14:paraId="29B3F275" w14:textId="40C5AB90" w:rsidR="004F6842" w:rsidRDefault="004F6842" w:rsidP="004F6842">
      <w:r>
        <w:t>Cultural divides are not inevitable; they are constructed. And what is constructed can be dismantled. The path forward requires courage—the courage to confront the forces of division head-on, to speak truth to power, and to refuse to let fear dictate the terms of our future.</w:t>
      </w:r>
    </w:p>
    <w:p w14:paraId="1B4418EE" w14:textId="6B1B751E" w:rsidR="004F6842" w:rsidRDefault="004F6842" w:rsidP="004F6842">
      <w:r>
        <w:t>They may call us radical, but what is more radical than allowing inequality, hatred, and exploitation to persist unchecked? If the choice is between being labeled a troublemaker and standing idly by, then let us be the troublemakers. Let us be the thorn in their side, the voice they cannot silence, and the force that refuses to back down.</w:t>
      </w:r>
    </w:p>
    <w:p w14:paraId="55DB36FD" w14:textId="1E7D2F1D" w:rsidR="00345E08" w:rsidRDefault="004F6842" w:rsidP="004F6842">
      <w:r>
        <w:t>The battle for cultural unity is not a battle for conformity; it is a battle for justice. And in that fight, being the squeaky wheel is not just a strategy—it is a necessity.</w:t>
      </w:r>
    </w:p>
    <w:p w14:paraId="7ABA8BE3" w14:textId="77777777" w:rsidR="004F6842" w:rsidRPr="00345E08" w:rsidRDefault="004F6842" w:rsidP="004F6842"/>
    <w:p w14:paraId="0324EBB4" w14:textId="7E9AC2EA" w:rsidR="00BA557D" w:rsidRDefault="00CC5414" w:rsidP="000127BE">
      <w:pPr>
        <w:pStyle w:val="Heading3"/>
      </w:pPr>
      <w:bookmarkStart w:id="8" w:name="_Toc184131522"/>
      <w:r w:rsidRPr="00CC5414">
        <w:lastRenderedPageBreak/>
        <w:t>1.3.1 Urban vs. Rural Divides</w:t>
      </w:r>
      <w:bookmarkEnd w:id="8"/>
    </w:p>
    <w:p w14:paraId="1CFF506B" w14:textId="77777777" w:rsidR="00853984" w:rsidRDefault="00853984" w:rsidP="00853984">
      <w:r>
        <w:t>The divide between urban and rural America has evolved into a defining feature of the nation’s cultural and political landscape. This polarization is often framed as a clash of values: rural conservatism versus urban progressivism, tradition versus modernity. While these narratives dominate popular discourse, they oversimplify and obscure the systemic forces that have created and exacerbated these divides. At its core, the urban-rural split is not a cultural inevitability but the product of economic disinvestment, political neglect, and deliberate efforts to pit communities against one another.</w:t>
      </w:r>
    </w:p>
    <w:p w14:paraId="09BCD711" w14:textId="77777777" w:rsidR="00853984" w:rsidRDefault="00853984" w:rsidP="00853984"/>
    <w:p w14:paraId="2C935183" w14:textId="77777777" w:rsidR="00853984" w:rsidRPr="00853984" w:rsidRDefault="00853984" w:rsidP="00853984">
      <w:pPr>
        <w:ind w:firstLine="0"/>
        <w:rPr>
          <w:b/>
          <w:bCs/>
        </w:rPr>
      </w:pPr>
      <w:r w:rsidRPr="00853984">
        <w:rPr>
          <w:b/>
          <w:bCs/>
        </w:rPr>
        <w:t>Economic Divergence: Unequal Opportunities</w:t>
      </w:r>
    </w:p>
    <w:p w14:paraId="777E8E55" w14:textId="7FDF591A" w:rsidR="00853984" w:rsidRDefault="00853984" w:rsidP="00853984">
      <w:r>
        <w:t>The economic foundations of the urban-rural divide lie in decades of policy decisions that favored urban growth while leaving rural communities to fend for themselves. In the mid-20th century, rural economies thrived on agriculture, mining, and manufacturing. However, globalization and automation significantly reduced the demand for rural labor, leading to widespread economic stagnation. With declining industries came a cascade of challenges: shrinking tax bases, underfunded schools, failing infrastructure, and the loss of young talent to urban centers.</w:t>
      </w:r>
    </w:p>
    <w:p w14:paraId="75D3DF2B" w14:textId="5C77720D" w:rsidR="00853984" w:rsidRDefault="00853984" w:rsidP="00853984">
      <w:r>
        <w:t>Meanwhile, urban areas became hubs of economic activity, particularly in sectors like finance, technology, and healthcare. Cities like New York, San Francisco, and Boston attracted investment, high-paying jobs, and cultural vibrancy, but at a cost: rising inequality and housing crises that made these urban centers increasingly inaccessible to many of their own residents. The result was a stark geographic polarization where prosperity concentrated in urban enclaves while rural regions faced disinvestment and decline.</w:t>
      </w:r>
    </w:p>
    <w:p w14:paraId="5C2562C4" w14:textId="77777777" w:rsidR="00853984" w:rsidRDefault="00853984" w:rsidP="00853984">
      <w:r>
        <w:lastRenderedPageBreak/>
        <w:t xml:space="preserve">This divergence was not inevitable. Policy decisions—such as the dismantling of rural development programs, the prioritization of corporate consolidation over local economies, and inadequate support for infrastructure—exacerbated the economic disparities between regions. The widening gap </w:t>
      </w:r>
      <w:proofErr w:type="gramStart"/>
      <w:r>
        <w:t>is a reflection of</w:t>
      </w:r>
      <w:proofErr w:type="gramEnd"/>
      <w:r>
        <w:t xml:space="preserve"> systemic neglect rather than inherent differences in potential or value.</w:t>
      </w:r>
    </w:p>
    <w:p w14:paraId="214AD3A5" w14:textId="77777777" w:rsidR="00853984" w:rsidRDefault="00853984" w:rsidP="00853984"/>
    <w:p w14:paraId="4EA61DA2" w14:textId="77777777" w:rsidR="00853984" w:rsidRPr="00853984" w:rsidRDefault="00853984" w:rsidP="00853984">
      <w:pPr>
        <w:ind w:firstLine="0"/>
        <w:rPr>
          <w:b/>
          <w:bCs/>
        </w:rPr>
      </w:pPr>
      <w:r w:rsidRPr="00853984">
        <w:rPr>
          <w:b/>
          <w:bCs/>
        </w:rPr>
        <w:t>Cultural Narratives and the Politics of Division</w:t>
      </w:r>
    </w:p>
    <w:p w14:paraId="01F77471" w14:textId="1F2F5767" w:rsidR="00853984" w:rsidRDefault="00853984" w:rsidP="00853984">
      <w:r>
        <w:t>Cultural narratives have played a significant role in deepening the urban-rural divide. Rural communities are often stereotyped as resistant to progress, while urban residents are caricatured as elitist and disconnected from "real America." These oversimplifications have been weaponized by political elites to foster division and deflect blame for systemic failures.</w:t>
      </w:r>
    </w:p>
    <w:p w14:paraId="22498172" w14:textId="0BB48FDA" w:rsidR="00853984" w:rsidRDefault="00853984" w:rsidP="00853984">
      <w:r>
        <w:t>Right-wing leaders</w:t>
      </w:r>
      <w:proofErr w:type="gramStart"/>
      <w:r>
        <w:t>, in particular, have</w:t>
      </w:r>
      <w:proofErr w:type="gramEnd"/>
      <w:r>
        <w:t xml:space="preserve"> capitalized on rural resentment by framing urban centers as the root of the nation’s problems. This rhetoric reinforces a zero-sum perspective, where the success of one region is perceived as a threat to another. Meanwhile, urban progressives are often painted as indifferent to rural struggles, further entrenching mutual distrust.</w:t>
      </w:r>
    </w:p>
    <w:p w14:paraId="78F7AC8C" w14:textId="77777777" w:rsidR="00853984" w:rsidRDefault="00853984" w:rsidP="00853984">
      <w:r>
        <w:t>These narratives, while politically expedient, are fundamentally misleading. They obscure the shared challenges faced by urban and rural communities—challenges rooted in economic inequality, corporate exploitation, and a political system that prioritizes wealth over the common good.</w:t>
      </w:r>
    </w:p>
    <w:p w14:paraId="50A36604" w14:textId="77777777" w:rsidR="00853984" w:rsidRDefault="00853984" w:rsidP="00853984"/>
    <w:p w14:paraId="278D7FF2" w14:textId="77777777" w:rsidR="00853984" w:rsidRPr="00853984" w:rsidRDefault="00853984" w:rsidP="00853984">
      <w:pPr>
        <w:ind w:firstLine="0"/>
        <w:rPr>
          <w:b/>
          <w:bCs/>
        </w:rPr>
      </w:pPr>
      <w:r w:rsidRPr="00853984">
        <w:rPr>
          <w:b/>
          <w:bCs/>
        </w:rPr>
        <w:t>Shared Struggles, Shared Solutions</w:t>
      </w:r>
    </w:p>
    <w:p w14:paraId="0964FDBB" w14:textId="4DE4877E" w:rsidR="00853984" w:rsidRDefault="00853984" w:rsidP="00853984">
      <w:r>
        <w:lastRenderedPageBreak/>
        <w:t>Despite their differences, urban and rural communities are united by common struggles. Both face the consequences of disinvestment, whether in the form of failing rural hospitals or underfunded urban schools. Both contend with the impact of corporate consolidation, which has decimated local economies and driven small businesses out of existence. And both are grappling with the systemic inequalities that shape access to housing, healthcare, and opportunity.</w:t>
      </w:r>
    </w:p>
    <w:p w14:paraId="0266B67F" w14:textId="77777777" w:rsidR="00853984" w:rsidRDefault="00853984" w:rsidP="00853984">
      <w:r>
        <w:t>The solutions to these challenges are not mutually exclusive. Investments in broadband infrastructure, affordable housing, public transportation, and education benefit both urban and rural populations. Policies that address wage stagnation and promote fair labor practices uplift workers regardless of geography. Recognizing these shared struggles is essential to building solidarity across the urban-rural divide.</w:t>
      </w:r>
    </w:p>
    <w:p w14:paraId="3973C528" w14:textId="77777777" w:rsidR="00853984" w:rsidRDefault="00853984" w:rsidP="00853984"/>
    <w:p w14:paraId="295F7104" w14:textId="77777777" w:rsidR="00853984" w:rsidRPr="00853984" w:rsidRDefault="00853984" w:rsidP="00853984">
      <w:pPr>
        <w:ind w:firstLine="0"/>
        <w:rPr>
          <w:b/>
          <w:bCs/>
        </w:rPr>
      </w:pPr>
      <w:r w:rsidRPr="00853984">
        <w:rPr>
          <w:b/>
          <w:bCs/>
        </w:rPr>
        <w:t>The Role of Progressives in Bridging the Divide</w:t>
      </w:r>
    </w:p>
    <w:p w14:paraId="2EEB149C" w14:textId="7829E89D" w:rsidR="00853984" w:rsidRDefault="00853984" w:rsidP="00853984">
      <w:r>
        <w:t>Progressive leaders have a unique responsibility to challenge the narratives that perpetuate division and to advocate for policies that unite rather than separate. Bridging the urban-rural divide requires more than rhetoric; it demands sustained engagement and tangible action. This means prioritizing investments in rural communities that have been left behind, while also addressing the systemic issues that plague urban centers. It means rejecting stereotypes and building coalitions that transcend geographic boundaries.</w:t>
      </w:r>
    </w:p>
    <w:p w14:paraId="0B827393" w14:textId="77777777" w:rsidR="00853984" w:rsidRDefault="00853984" w:rsidP="00853984">
      <w:r>
        <w:t>Reframing the urban-rural divide as a shared struggle against systemic inequality rather than a cultural conflict is a necessary step. By emphasizing the interconnectedness of these communities, progressives can lay the groundwork for a more inclusive and equitable future.</w:t>
      </w:r>
    </w:p>
    <w:p w14:paraId="26988C25" w14:textId="77777777" w:rsidR="00853984" w:rsidRDefault="00853984" w:rsidP="00853984"/>
    <w:p w14:paraId="18E978C7" w14:textId="2D2A052B" w:rsidR="00853984" w:rsidRDefault="00853984" w:rsidP="00853984">
      <w:r>
        <w:lastRenderedPageBreak/>
        <w:t>The urban-rural divide is a symptom of systemic neglect and deliberate polarization. Addressing it requires a commitment to policies that promote economic justice and social cohesion. Infrastructure investments, equitable education funding, and healthcare access are not just solutions to regional disparities—they are a blueprint for bridging divides and fostering unity.</w:t>
      </w:r>
    </w:p>
    <w:p w14:paraId="3E953C7D" w14:textId="68F47990" w:rsidR="00853984" w:rsidRDefault="00853984" w:rsidP="00853984">
      <w:r>
        <w:t>If progressives are to lead this charge, they must embrace the role of agitators for change. This is not a moment for half-measures or timidity. Bridging the urban-rural divide demands bold action, unapologetic advocacy, and a willingness to challenge entrenched interests.</w:t>
      </w:r>
    </w:p>
    <w:p w14:paraId="11D41FB6" w14:textId="7E3E5C60" w:rsidR="00E16B73" w:rsidRDefault="00853984" w:rsidP="00853984">
      <w:r>
        <w:t>The future of the nation does not lie in choosing between urban and rural—it lies in recognizing that both are essential to a thriving, equitable society. The choice is clear: we can either allow the divide to deepen, or we can fight to bridge it. The path forward requires nothing less than our full and unwavering commitment.</w:t>
      </w:r>
    </w:p>
    <w:p w14:paraId="4A7FBC5D" w14:textId="77777777" w:rsidR="00853984" w:rsidRPr="00345E08" w:rsidRDefault="00853984" w:rsidP="00853984"/>
    <w:p w14:paraId="02E79E4D" w14:textId="611CAFFF" w:rsidR="00CC5414" w:rsidRDefault="000127BE" w:rsidP="000127BE">
      <w:pPr>
        <w:pStyle w:val="Heading3"/>
      </w:pPr>
      <w:bookmarkStart w:id="9" w:name="_Toc184131523"/>
      <w:r w:rsidRPr="000127BE">
        <w:t>1.3.2 Race and Ethnicity in Cultural Polarization</w:t>
      </w:r>
      <w:bookmarkEnd w:id="9"/>
    </w:p>
    <w:p w14:paraId="47636195" w14:textId="02EDF333" w:rsidR="007552AB" w:rsidRDefault="007552AB" w:rsidP="007552AB">
      <w:r>
        <w:t>Race and ethnicity have long been at the center of America’s cultural and political divisions. From the founding era of slavery and exclusion to the ongoing struggles for civil rights and equality, race has been used as a tool to divide, distract, and maintain systems of power. Today, those who seek to exploit these divisions have elevated cultural polarization into a fine art, using race as a wedge issue to pit communities against each other while avoiding accountability for systemic failures.</w:t>
      </w:r>
    </w:p>
    <w:p w14:paraId="4AA37D2D" w14:textId="77777777" w:rsidR="007552AB" w:rsidRDefault="007552AB" w:rsidP="007552AB">
      <w:r>
        <w:t xml:space="preserve">This is not a new strategy. It is the continuation of a long tradition where the specter of racial difference is wielded to maintain a status quo that benefits the few at the expense of the </w:t>
      </w:r>
      <w:r>
        <w:lastRenderedPageBreak/>
        <w:t>many. If we are to move forward, we must confront these tactics directly and unapologetically, exposing their roots and refusing to let fear and hatred dictate the terms of progress.</w:t>
      </w:r>
    </w:p>
    <w:p w14:paraId="7D05FE56" w14:textId="77777777" w:rsidR="007552AB" w:rsidRDefault="007552AB" w:rsidP="007552AB"/>
    <w:p w14:paraId="69FB2506" w14:textId="77777777" w:rsidR="007552AB" w:rsidRPr="007552AB" w:rsidRDefault="007552AB" w:rsidP="007552AB">
      <w:pPr>
        <w:ind w:firstLine="0"/>
        <w:rPr>
          <w:b/>
          <w:bCs/>
        </w:rPr>
      </w:pPr>
      <w:r w:rsidRPr="007552AB">
        <w:rPr>
          <w:b/>
          <w:bCs/>
        </w:rPr>
        <w:t>The Historical Roots of Racial Polarization</w:t>
      </w:r>
    </w:p>
    <w:p w14:paraId="3574D9D5" w14:textId="7461E4FB" w:rsidR="007552AB" w:rsidRDefault="007552AB" w:rsidP="007552AB">
      <w:r>
        <w:t>The use of race as a political tool has deep historical roots. From the post-Reconstruction era, when white supremacist rhetoric was used to disenfranchise Black voters, to the "Southern Strategy" of the 20th century, racial polarization has consistently been leveraged to consolidate power. These efforts have not just shaped cultural attitudes but also systemic policies that reinforce inequality.</w:t>
      </w:r>
    </w:p>
    <w:p w14:paraId="443C5FFF" w14:textId="353304F6" w:rsidR="007552AB" w:rsidRDefault="007552AB" w:rsidP="007552AB">
      <w:r>
        <w:t>The economic disenfranchisement of Black communities, for example, was not incidental—it was deliberate. Practices like redlining, segregation, and discriminatory lending policies ensured that Black Americans were excluded from the wealth-building opportunities that fueled white middle-class prosperity in the mid-20th century. Simultaneously, immigrants from Latin America, Asia, and elsewhere were often framed as threats to economic stability or cultural cohesion, further stoking division.</w:t>
      </w:r>
    </w:p>
    <w:p w14:paraId="5B3BA010" w14:textId="77777777" w:rsidR="007552AB" w:rsidRDefault="007552AB" w:rsidP="007552AB">
      <w:r>
        <w:t>These policies were not just morally reprehensible—they were economically counterproductive, depriving the nation of the full contributions of marginalized communities. Yet, for those in power, maintaining these divides served a purpose: it ensured that communities of color and working-class whites remained in conflict rather than uniting against their shared exploitation.</w:t>
      </w:r>
    </w:p>
    <w:p w14:paraId="19786B45" w14:textId="77777777" w:rsidR="007552AB" w:rsidRDefault="007552AB" w:rsidP="007552AB"/>
    <w:p w14:paraId="3BB7E74B" w14:textId="77777777" w:rsidR="007552AB" w:rsidRPr="007552AB" w:rsidRDefault="007552AB" w:rsidP="007552AB">
      <w:pPr>
        <w:ind w:firstLine="0"/>
        <w:rPr>
          <w:b/>
          <w:bCs/>
        </w:rPr>
      </w:pPr>
      <w:r w:rsidRPr="007552AB">
        <w:rPr>
          <w:b/>
          <w:bCs/>
        </w:rPr>
        <w:t>Contemporary Tactics of Division</w:t>
      </w:r>
    </w:p>
    <w:p w14:paraId="0A1B214B" w14:textId="7BE03E43" w:rsidR="007552AB" w:rsidRDefault="007552AB" w:rsidP="007552AB">
      <w:r>
        <w:lastRenderedPageBreak/>
        <w:t>Today, the language of division has evolved, but its purpose remains the same. Racial resentment is stoked through coded rhetoric, fearmongering about immigration, and manufactured controversies over issues like critical race theory. These tactics thrive in the echo chambers of social media and right-wing media networks, where the goal is not to inform but to inflame.</w:t>
      </w:r>
    </w:p>
    <w:p w14:paraId="4DD8FD3B" w14:textId="77777777" w:rsidR="007552AB" w:rsidRDefault="007552AB" w:rsidP="007552AB">
      <w:r>
        <w:t>The portrayal of immigrants as "invaders" or Black Lives Matter activists as "rioters" is not accidental—it is a calculated strategy to deflect attention from the systemic inequalities that harm all working people. By framing racial justice as a zero-sum game, where progress for one group is seen as a loss for another, those in power ensure that the broader coalition needed for systemic change never materializes.</w:t>
      </w:r>
    </w:p>
    <w:p w14:paraId="1877A91C" w14:textId="77777777" w:rsidR="007552AB" w:rsidRDefault="007552AB" w:rsidP="007552AB"/>
    <w:p w14:paraId="419F677F" w14:textId="77777777" w:rsidR="007552AB" w:rsidRPr="007552AB" w:rsidRDefault="007552AB" w:rsidP="007552AB">
      <w:pPr>
        <w:ind w:firstLine="0"/>
        <w:rPr>
          <w:b/>
          <w:bCs/>
        </w:rPr>
      </w:pPr>
      <w:r w:rsidRPr="007552AB">
        <w:rPr>
          <w:b/>
          <w:bCs/>
        </w:rPr>
        <w:t>The Shared Cost of Racial Polarization</w:t>
      </w:r>
    </w:p>
    <w:p w14:paraId="3DC1F71E" w14:textId="22643275" w:rsidR="007552AB" w:rsidRDefault="007552AB" w:rsidP="007552AB">
      <w:r>
        <w:t xml:space="preserve">Racial polarization does not only harm communities of color—it impoverishes </w:t>
      </w:r>
      <w:proofErr w:type="gramStart"/>
      <w:r>
        <w:t>society as a whole</w:t>
      </w:r>
      <w:proofErr w:type="gramEnd"/>
      <w:r>
        <w:t>. When racial resentment drives policy, the result is underinvestment in public goods like education, healthcare, and infrastructure. For example, the erosion of public schools through underfunding and privatization disproportionately affects communities of color but also harms rural and working-class white communities that rely on these services.</w:t>
      </w:r>
    </w:p>
    <w:p w14:paraId="5531FEE8" w14:textId="77777777" w:rsidR="007552AB" w:rsidRDefault="007552AB" w:rsidP="007552AB">
      <w:r>
        <w:t>Economic policies driven by racial scapegoating, such as cuts to social programs, often leave white working-class families in the same precarious position as their Black and Brown counterparts. Yet, by keeping the focus on cultural and racial differences, the architects of these policies avoid scrutiny for their own role in perpetuating inequality.</w:t>
      </w:r>
    </w:p>
    <w:p w14:paraId="7A0CEF48" w14:textId="77777777" w:rsidR="007552AB" w:rsidRDefault="007552AB" w:rsidP="007552AB"/>
    <w:p w14:paraId="5D4497AA" w14:textId="77777777" w:rsidR="007552AB" w:rsidRPr="007552AB" w:rsidRDefault="007552AB" w:rsidP="007552AB">
      <w:pPr>
        <w:ind w:firstLine="0"/>
        <w:rPr>
          <w:b/>
          <w:bCs/>
        </w:rPr>
      </w:pPr>
      <w:r w:rsidRPr="007552AB">
        <w:rPr>
          <w:b/>
          <w:bCs/>
        </w:rPr>
        <w:t>Reframing Race as a Foundation for Solidarity</w:t>
      </w:r>
    </w:p>
    <w:p w14:paraId="2FA0764A" w14:textId="50912FE6" w:rsidR="007552AB" w:rsidRDefault="007552AB" w:rsidP="007552AB">
      <w:r>
        <w:lastRenderedPageBreak/>
        <w:t>The antidote to racial polarization is not colorblindness or ignoring racial injustice—it is solidarity rooted in a shared commitment to equity. This means acknowledging the unique histories and struggles of different communities while recognizing that systemic inequality affects us all.</w:t>
      </w:r>
    </w:p>
    <w:p w14:paraId="39E6C8E1" w14:textId="77777777" w:rsidR="007552AB" w:rsidRDefault="007552AB" w:rsidP="007552AB">
      <w:r>
        <w:t>Progressives must unapologetically center racial justice in their platforms, not as a secondary issue but as a core principle. Addressing systemic racism is not just a moral imperative; it is a prerequisite for building the broad coalitions needed to tackle inequality and create a fairer society. This is not about "divisive identity politics"—it is about ensuring that no community is left behind in the fight for justice.</w:t>
      </w:r>
    </w:p>
    <w:p w14:paraId="65B52AF7" w14:textId="77777777" w:rsidR="007552AB" w:rsidRDefault="007552AB" w:rsidP="007552AB"/>
    <w:p w14:paraId="723E2DA7" w14:textId="77777777" w:rsidR="007552AB" w:rsidRPr="007552AB" w:rsidRDefault="007552AB" w:rsidP="007552AB">
      <w:pPr>
        <w:ind w:firstLine="0"/>
        <w:rPr>
          <w:b/>
          <w:bCs/>
        </w:rPr>
      </w:pPr>
      <w:r w:rsidRPr="007552AB">
        <w:rPr>
          <w:b/>
          <w:bCs/>
        </w:rPr>
        <w:t>The Role of Leadership in Confronting Racial Division</w:t>
      </w:r>
    </w:p>
    <w:p w14:paraId="498DE41A" w14:textId="130D3397" w:rsidR="007552AB" w:rsidRDefault="007552AB" w:rsidP="007552AB">
      <w:r>
        <w:t>Countering racial polarization requires bold, courageous leadership that refuses to cower in the face of manufactured outrage. Progressives must call out dog-whistle politics for what they are: deliberate attempts to distract and divide. They must champion policies that address the root causes of inequality, from reparations for Black communities to comprehensive immigration reform, and articulate a vision of inclusion that is both principled and practical.</w:t>
      </w:r>
    </w:p>
    <w:p w14:paraId="63748F50" w14:textId="77777777" w:rsidR="007552AB" w:rsidRDefault="007552AB" w:rsidP="007552AB">
      <w:r>
        <w:t>If right-wing leaders use race to sow fear and mistrust, progressives must use it to foster understanding and solidarity. This means showing that the fight for racial justice is not a threat to anyone’s well-being—it is the foundation of a stronger, more equitable society.</w:t>
      </w:r>
    </w:p>
    <w:p w14:paraId="09AAD00D" w14:textId="77777777" w:rsidR="007552AB" w:rsidRDefault="007552AB" w:rsidP="007552AB"/>
    <w:p w14:paraId="401655D0" w14:textId="6362B3CF" w:rsidR="007552AB" w:rsidRDefault="007552AB" w:rsidP="007552AB">
      <w:r>
        <w:t xml:space="preserve">Racial polarization is not an accident; it is a strategy. And strategies can be countered. Progressives must confront these divisions with honesty and clarity, refusing to allow fear to </w:t>
      </w:r>
      <w:r>
        <w:lastRenderedPageBreak/>
        <w:t>dominate the conversation. This is not a time for half-measures or timid proposals—it is a time for unapologetic action.</w:t>
      </w:r>
    </w:p>
    <w:p w14:paraId="3DCB3BF3" w14:textId="5E8211ED" w:rsidR="007552AB" w:rsidRDefault="007552AB" w:rsidP="007552AB">
      <w:r>
        <w:t>We cannot allow the forces of division to dictate the terms of our future. If being a thorn in the side of bigotry and fear makes us "radical," then so be it. Let us be the voices that refuse to let racism and xenophobia go unchallenged, the leaders who build coalitions across lines of race and ethnicity, and the champions of a vision where justice and inclusion are non-negotiable.</w:t>
      </w:r>
    </w:p>
    <w:p w14:paraId="50134B35" w14:textId="38C7B690" w:rsidR="00345E08" w:rsidRDefault="007552AB" w:rsidP="007552AB">
      <w:r>
        <w:t>The path forward is clear: dismantle the structures of division, invest in equity, and create a society where everyone—regardless of race or ethnicity—can thrive. Anything less is not just insufficient; it is unacceptable.</w:t>
      </w:r>
    </w:p>
    <w:p w14:paraId="1A63D7B3" w14:textId="77777777" w:rsidR="007552AB" w:rsidRPr="00345E08" w:rsidRDefault="007552AB" w:rsidP="007552AB"/>
    <w:p w14:paraId="11483407" w14:textId="04150505" w:rsidR="000127BE" w:rsidRDefault="000127BE" w:rsidP="000127BE">
      <w:pPr>
        <w:pStyle w:val="Heading3"/>
      </w:pPr>
      <w:bookmarkStart w:id="10" w:name="_Toc184131524"/>
      <w:r w:rsidRPr="000127BE">
        <w:t>1.3.3 Generational Divides</w:t>
      </w:r>
      <w:bookmarkEnd w:id="10"/>
    </w:p>
    <w:p w14:paraId="70A67B86" w14:textId="5648C8D0" w:rsidR="00970BEC" w:rsidRDefault="00970BEC" w:rsidP="00970BEC">
      <w:r>
        <w:t>Generational divides have become a pervasive feature of cultural and political discourse, often framed as clashes between values, priorities, and worldviews. From debates over climate action to perceptions of economic responsibility, the rhetoric of "Boomers versus Millennials" or "Gen Z versus Gen X" dominates public conversations. Yet, these narratives, while popular, oversimplify the root causes of intergenerational tensions and obscure the systemic forces driving inequality across age groups.</w:t>
      </w:r>
    </w:p>
    <w:p w14:paraId="3DDDCA40" w14:textId="77777777" w:rsidR="00970BEC" w:rsidRDefault="00970BEC" w:rsidP="00970BEC">
      <w:r>
        <w:t>The truth is that generational divides are not about inherent differences in character or values—they are the result of structural shifts that have shaped the economic and social realities of each generation. These divides, amplified by political and media narratives, serve to distract from the policies and decisions that have concentrated wealth and power in the hands of the few while leaving younger generations to grapple with rising precarity.</w:t>
      </w:r>
    </w:p>
    <w:p w14:paraId="00A4DBC9" w14:textId="77777777" w:rsidR="00970BEC" w:rsidRDefault="00970BEC" w:rsidP="00970BEC"/>
    <w:p w14:paraId="4F905C06" w14:textId="77777777" w:rsidR="00970BEC" w:rsidRPr="00970BEC" w:rsidRDefault="00970BEC" w:rsidP="00970BEC">
      <w:pPr>
        <w:ind w:firstLine="0"/>
        <w:rPr>
          <w:b/>
          <w:bCs/>
        </w:rPr>
      </w:pPr>
      <w:r w:rsidRPr="00970BEC">
        <w:rPr>
          <w:b/>
          <w:bCs/>
        </w:rPr>
        <w:lastRenderedPageBreak/>
        <w:t>The Economic Realities of Generational Inequity</w:t>
      </w:r>
    </w:p>
    <w:p w14:paraId="2CD8B609" w14:textId="4171CCC1" w:rsidR="00970BEC" w:rsidRDefault="00970BEC" w:rsidP="00970BEC">
      <w:r>
        <w:t>The most visible manifestation of generational divides lies in economic disparities. Baby Boomers, who came of age during a period of postwar prosperity, benefited from an economy that offered steady jobs, affordable housing, and robust social safety nets. For many in this generation, the American Dream felt tangible and achievable, bolstered by union protections, government investment, and a relatively equitable tax structure.</w:t>
      </w:r>
    </w:p>
    <w:p w14:paraId="0808BF97" w14:textId="505C52EC" w:rsidR="00970BEC" w:rsidRDefault="00970BEC" w:rsidP="00970BEC">
      <w:r>
        <w:t>In contrast, Millennials and Generation Z have entered an economy defined by instability and inequality. Skyrocketing student debt, stagnant wages, and housing markets inflated by speculative investment have made financial security an elusive goal. The promise of upward mobility has been replaced by the reality of gig work, dwindling benefits, and a climate crisis that threatens the very future younger generations are supposed to inherit.</w:t>
      </w:r>
    </w:p>
    <w:p w14:paraId="52AAC052" w14:textId="77777777" w:rsidR="00970BEC" w:rsidRDefault="00970BEC" w:rsidP="00970BEC">
      <w:r>
        <w:t>These disparities are not the fault of individual generations—they are the result of policy decisions that systematically dismantled the foundations of shared prosperity. From the erosion of labor protections to the privatization of education and healthcare, the economic landscape has been reshaped to benefit the wealthy at the expense of everyone else. Generational inequity is not a natural phenomenon; it is a manufactured one.</w:t>
      </w:r>
    </w:p>
    <w:p w14:paraId="7BA0FA07" w14:textId="77777777" w:rsidR="00970BEC" w:rsidRDefault="00970BEC" w:rsidP="00970BEC"/>
    <w:p w14:paraId="69A4E27D" w14:textId="77777777" w:rsidR="00970BEC" w:rsidRPr="00970BEC" w:rsidRDefault="00970BEC" w:rsidP="00970BEC">
      <w:pPr>
        <w:ind w:firstLine="0"/>
        <w:rPr>
          <w:b/>
          <w:bCs/>
        </w:rPr>
      </w:pPr>
      <w:r w:rsidRPr="00970BEC">
        <w:rPr>
          <w:b/>
          <w:bCs/>
        </w:rPr>
        <w:t>Media Narratives and the Politics of Division</w:t>
      </w:r>
    </w:p>
    <w:p w14:paraId="75FF023D" w14:textId="2C81E926" w:rsidR="00970BEC" w:rsidRDefault="00970BEC" w:rsidP="00970BEC">
      <w:r>
        <w:t>The media has played a significant role in framing generational divides as cultural battles rather than systemic issues. Younger generations are often portrayed as entitled or unwilling to work hard, while older generations are depicted as resistant to change or overly nostalgic for a bygone era. These stereotypes, while inflammatory, serve a purpose: they distract from the structural factors driving inequality and prevent meaningful intergenerational solidarity.</w:t>
      </w:r>
    </w:p>
    <w:p w14:paraId="5305E15C" w14:textId="77777777" w:rsidR="00970BEC" w:rsidRDefault="00970BEC" w:rsidP="00970BEC">
      <w:r>
        <w:lastRenderedPageBreak/>
        <w:t>Political elites have also exploited these divides, using generational differences to deflect accountability for systemic failures. Debates over climate change, for example, are framed as conflicts between older generations unwilling to change their lifestyles and younger generations demanding radical action. While these tensions are real, they obscure the fact that corporate interests and political inaction—not individual behaviors—are the primary drivers of environmental destruction.</w:t>
      </w:r>
    </w:p>
    <w:p w14:paraId="23A3625C" w14:textId="77777777" w:rsidR="00970BEC" w:rsidRDefault="00970BEC" w:rsidP="00970BEC"/>
    <w:p w14:paraId="4E013864" w14:textId="77777777" w:rsidR="00970BEC" w:rsidRPr="00970BEC" w:rsidRDefault="00970BEC" w:rsidP="00970BEC">
      <w:pPr>
        <w:ind w:firstLine="0"/>
        <w:rPr>
          <w:b/>
          <w:bCs/>
        </w:rPr>
      </w:pPr>
      <w:r w:rsidRPr="00970BEC">
        <w:rPr>
          <w:b/>
          <w:bCs/>
        </w:rPr>
        <w:t>Shared Struggles, Shared Futures</w:t>
      </w:r>
    </w:p>
    <w:p w14:paraId="03243A97" w14:textId="732FD9B9" w:rsidR="00970BEC" w:rsidRDefault="00970BEC" w:rsidP="00970BEC">
      <w:r>
        <w:t>Despite the narratives of division, the challenges facing different generations are deeply interconnected. Younger generations may face higher student debt and precarious job markets, but older generations are grappling with the erosion of pensions, rising healthcare costs, and inadequate support systems for aging populations. Both are victims of a system that prioritizes profit over people, and both have a stake in demanding systemic reform.</w:t>
      </w:r>
    </w:p>
    <w:p w14:paraId="1FE868BB" w14:textId="77777777" w:rsidR="00970BEC" w:rsidRDefault="00970BEC" w:rsidP="00970BEC">
      <w:r>
        <w:t>The solution lies not in assigning blame to specific generations but in recognizing the shared struggles that transcend age. Investments in education, universal healthcare, and climate action benefit all generations, creating a foundation for equity and security that can endure. Bridging generational divides requires rejecting the false dichotomy of "young versus old" and embracing a vision of collective action and mutual support.</w:t>
      </w:r>
    </w:p>
    <w:p w14:paraId="3206986A" w14:textId="77777777" w:rsidR="00970BEC" w:rsidRDefault="00970BEC" w:rsidP="00970BEC"/>
    <w:p w14:paraId="4211FA1E" w14:textId="77777777" w:rsidR="00970BEC" w:rsidRPr="00970BEC" w:rsidRDefault="00970BEC" w:rsidP="00970BEC">
      <w:pPr>
        <w:ind w:firstLine="0"/>
        <w:rPr>
          <w:b/>
          <w:bCs/>
        </w:rPr>
      </w:pPr>
      <w:r w:rsidRPr="00970BEC">
        <w:rPr>
          <w:b/>
          <w:bCs/>
        </w:rPr>
        <w:t>The Role of Progressives in Bridging Generational Divides</w:t>
      </w:r>
    </w:p>
    <w:p w14:paraId="2DE7F556" w14:textId="3D076F8B" w:rsidR="00970BEC" w:rsidRDefault="00970BEC" w:rsidP="00970BEC">
      <w:r>
        <w:t xml:space="preserve">Progressives have a unique opportunity to challenge the narratives that pit generations against one another and to advocate for policies that address systemic inequities. This means fighting for student debt cancellation and affordable housing while also championing protections </w:t>
      </w:r>
      <w:r>
        <w:lastRenderedPageBreak/>
        <w:t>for Social Security and Medicare. It means recognizing that the fight for climate justice is not a generational issue but a human one, requiring bold action and shared sacrifice.</w:t>
      </w:r>
    </w:p>
    <w:p w14:paraId="36BBA8F4" w14:textId="77777777" w:rsidR="00970BEC" w:rsidRDefault="00970BEC" w:rsidP="00970BEC">
      <w:r>
        <w:t>By framing intergenerational solidarity as essential to achieving broader equity, progressives can build coalitions that span age groups and dismantle the stereotypes that perpetuate division. This is not about erasing differences but about highlighting shared goals and mutual interests.</w:t>
      </w:r>
    </w:p>
    <w:p w14:paraId="584D61C5" w14:textId="77777777" w:rsidR="00970BEC" w:rsidRDefault="00970BEC" w:rsidP="00970BEC"/>
    <w:p w14:paraId="5107B2C9" w14:textId="39C6DF99" w:rsidR="00970BEC" w:rsidRDefault="00970BEC" w:rsidP="00970BEC">
      <w:r>
        <w:t>Generational divides are a distraction—a convenient narrative used to deflect attention from systemic failures and maintain the status quo. Progressives must refuse to play into this game. If being the squeaky wheel means challenging the stereotypes and false narratives that pit young against old, then so be it. Let us demand policies that prioritize people over profits, that recognize the interconnectedness of our struggles, and that build a future where no generation is left behind.</w:t>
      </w:r>
    </w:p>
    <w:p w14:paraId="1A5C0B5C" w14:textId="2F62A6D5" w:rsidR="00345E08" w:rsidRDefault="00970BEC" w:rsidP="00970BEC">
      <w:r>
        <w:t>The path forward is not about choosing sides between generations—it is about choosing solidarity over division, justice over distraction, and equity over exploitation. Together, we can build a society that honors the contributions of every generation and ensures that the promise of a better future is not just a hope but a reality.</w:t>
      </w:r>
    </w:p>
    <w:p w14:paraId="090B0325" w14:textId="77777777" w:rsidR="00970BEC" w:rsidRPr="00345E08" w:rsidRDefault="00970BEC" w:rsidP="00970BEC"/>
    <w:p w14:paraId="6477E94F" w14:textId="3260103C" w:rsidR="000127BE" w:rsidRDefault="000127BE" w:rsidP="000127BE">
      <w:pPr>
        <w:pStyle w:val="Heading3"/>
      </w:pPr>
      <w:bookmarkStart w:id="11" w:name="_Toc184131525"/>
      <w:r w:rsidRPr="000127BE">
        <w:t>1.3.4 Media’s Role in Amplifying Identity Conflicts</w:t>
      </w:r>
      <w:bookmarkEnd w:id="11"/>
    </w:p>
    <w:p w14:paraId="4FFB2642" w14:textId="577C4C2A" w:rsidR="009A7126" w:rsidRDefault="009A7126" w:rsidP="009A7126">
      <w:r>
        <w:t xml:space="preserve">In an era dominated by 24-hour news cycles, social media algorithms, and partisan echo chambers, the media has become one of the most powerful forces shaping public perceptions of identity and conflict. Far from being neutral observers, media outlets and platforms often serve as active participants in amplifying divisions, creating narratives that pit groups against one </w:t>
      </w:r>
      <w:r>
        <w:lastRenderedPageBreak/>
        <w:t>another for profit and power. Identity conflicts, which could be opportunities for dialogue and progress, are instead weaponized, stoking outrage and mistrust.</w:t>
      </w:r>
    </w:p>
    <w:p w14:paraId="70F78691" w14:textId="77777777" w:rsidR="009A7126" w:rsidRDefault="009A7126" w:rsidP="009A7126">
      <w:r>
        <w:t>Understanding the role of media in amplifying identity conflicts is essential for dismantling the systems of division that have come to define modern political and cultural discourse. Progressives must confront this reality with clarity and courage, challenging both traditional media and emerging digital platforms to shift the narrative and prioritize truth over sensationalism.</w:t>
      </w:r>
    </w:p>
    <w:p w14:paraId="62F26BA6" w14:textId="77777777" w:rsidR="009A7126" w:rsidRDefault="009A7126" w:rsidP="009A7126"/>
    <w:p w14:paraId="0918ACA1" w14:textId="77777777" w:rsidR="009A7126" w:rsidRPr="009A7126" w:rsidRDefault="009A7126" w:rsidP="009A7126">
      <w:pPr>
        <w:ind w:firstLine="0"/>
        <w:rPr>
          <w:b/>
          <w:bCs/>
        </w:rPr>
      </w:pPr>
      <w:r w:rsidRPr="009A7126">
        <w:rPr>
          <w:b/>
          <w:bCs/>
        </w:rPr>
        <w:t>The Business of Division</w:t>
      </w:r>
    </w:p>
    <w:p w14:paraId="1E53A780" w14:textId="5383793D" w:rsidR="009A7126" w:rsidRDefault="009A7126" w:rsidP="009A7126">
      <w:r>
        <w:t>At the heart of the media’s role in identity conflicts is its business model. Traditional news outlets and social media platforms alike thrive on engagement, and nothing drives engagement like conflict. Stories that evoke anger, fear, or outrage are more likely to be clicked, shared, and commented on, creating a feedback loop that prioritizes sensationalism over substance. In this environment, nuanced discussions about identity and systemic inequality are drowned out by polarizing headlines and viral soundbites.</w:t>
      </w:r>
    </w:p>
    <w:p w14:paraId="5D81F4D8" w14:textId="42448E42" w:rsidR="009A7126" w:rsidRDefault="009A7126" w:rsidP="009A7126">
      <w:r>
        <w:t>Cable news networks, for example, have built entire brands around framing cultural and identity issues as existential threats. Fox News</w:t>
      </w:r>
      <w:proofErr w:type="gramStart"/>
      <w:r>
        <w:t>, in particular, has</w:t>
      </w:r>
      <w:proofErr w:type="gramEnd"/>
      <w:r>
        <w:t xml:space="preserve"> weaponized identity to construct a narrative where diversity is cast as a threat to "traditional values," and calls for equity are reframed as attacks on freedom. Meanwhile, liberal-leaning outlets, while often less overtly inflammatory, can fall into the trap of oversimplifying complex issues, reinforcing divisions rather than fostering understanding.</w:t>
      </w:r>
    </w:p>
    <w:p w14:paraId="5D9ADBEF" w14:textId="77777777" w:rsidR="009A7126" w:rsidRDefault="009A7126" w:rsidP="009A7126">
      <w:r>
        <w:t xml:space="preserve">Social media platforms have taken this dynamic to new extremes. Algorithms designed to maximize user engagement often prioritize divisive content, pushing users further into echo </w:t>
      </w:r>
      <w:r>
        <w:lastRenderedPageBreak/>
        <w:t>chambers where their existing biases are reinforced. These platforms reward outrage with visibility, creating fertile ground for disinformation, tribalism, and hostility.</w:t>
      </w:r>
    </w:p>
    <w:p w14:paraId="18F43505" w14:textId="77777777" w:rsidR="009A7126" w:rsidRDefault="009A7126" w:rsidP="009A7126"/>
    <w:p w14:paraId="6BA2C872" w14:textId="77777777" w:rsidR="009A7126" w:rsidRPr="009A7126" w:rsidRDefault="009A7126" w:rsidP="009A7126">
      <w:pPr>
        <w:ind w:firstLine="0"/>
        <w:rPr>
          <w:b/>
          <w:bCs/>
        </w:rPr>
      </w:pPr>
      <w:r w:rsidRPr="009A7126">
        <w:rPr>
          <w:b/>
          <w:bCs/>
        </w:rPr>
        <w:t>Media as a Political Weapon</w:t>
      </w:r>
    </w:p>
    <w:p w14:paraId="52A1BF6C" w14:textId="09476582" w:rsidR="009A7126" w:rsidRDefault="009A7126" w:rsidP="009A7126">
      <w:r>
        <w:t>The media’s role in amplifying identity conflicts is not just a byproduct of its business model—it is also a deliberate political strategy. Right-wing leaders and populists have mastered the art of media manipulation, using identity issues to distract from systemic failures and consolidate power. By focusing attention on cultural battles over immigration, gender, or race, these leaders shift the conversation away from policies that perpetuate inequality and exploitation.</w:t>
      </w:r>
    </w:p>
    <w:p w14:paraId="12DC6515" w14:textId="59738647" w:rsidR="009A7126" w:rsidRDefault="009A7126" w:rsidP="009A7126">
      <w:r>
        <w:t>This strategy is evident in the manufactured controversies that dominate headlines. Debates over critical race theory, for example, are often less about education policy and more about stoking fear and resentment among specific voter blocs. Similarly, media coverage of immigration frequently emphasizes crime and conflict, ignoring the systemic forces—such as labor exploitation and global inequality—that drive migration in the first place.</w:t>
      </w:r>
    </w:p>
    <w:p w14:paraId="2C1E907A" w14:textId="77777777" w:rsidR="009A7126" w:rsidRDefault="009A7126" w:rsidP="009A7126">
      <w:r>
        <w:t>Progressives cannot afford to ignore these tactics. If right-wing leaders are using the media to inflame divisions, then progressives must use it to expose the truth, counter disinformation, and shift the narrative toward solutions.</w:t>
      </w:r>
    </w:p>
    <w:p w14:paraId="2B99547D" w14:textId="77777777" w:rsidR="009A7126" w:rsidRDefault="009A7126" w:rsidP="009A7126"/>
    <w:p w14:paraId="344B13C8" w14:textId="77777777" w:rsidR="009A7126" w:rsidRPr="009A7126" w:rsidRDefault="009A7126" w:rsidP="009A7126">
      <w:pPr>
        <w:ind w:firstLine="0"/>
        <w:rPr>
          <w:b/>
          <w:bCs/>
        </w:rPr>
      </w:pPr>
      <w:r w:rsidRPr="009A7126">
        <w:rPr>
          <w:b/>
          <w:bCs/>
        </w:rPr>
        <w:t>The Rise of Disinformation</w:t>
      </w:r>
    </w:p>
    <w:p w14:paraId="7B1B6E1A" w14:textId="11D4D64E" w:rsidR="009A7126" w:rsidRDefault="009A7126" w:rsidP="009A7126">
      <w:r>
        <w:t xml:space="preserve">Disinformation has become a central tool in the amplification of identity conflicts. Social media platforms, with their vast reach and limited accountability, have allowed false narratives to spread with unprecedented speed and scale. From conspiracy theories about election fraud to </w:t>
      </w:r>
      <w:r>
        <w:lastRenderedPageBreak/>
        <w:t>misinformation about racial justice movements, disinformation campaigns exploit existing divisions to sow chaos and undermine trust in institutions.</w:t>
      </w:r>
    </w:p>
    <w:p w14:paraId="665BDB0C" w14:textId="77777777" w:rsidR="009A7126" w:rsidRDefault="009A7126" w:rsidP="009A7126">
      <w:r>
        <w:t>The consequences of disinformation are profound. They create an environment where truth becomes relative, and where identity conflicts are exacerbated by falsehoods designed to provoke outrage. Combating disinformation requires not only holding platforms accountable but also equipping the public with the tools to critically evaluate the media they consume.</w:t>
      </w:r>
    </w:p>
    <w:p w14:paraId="6CEF4215" w14:textId="77777777" w:rsidR="009A7126" w:rsidRDefault="009A7126" w:rsidP="009A7126"/>
    <w:p w14:paraId="31C720F5" w14:textId="77777777" w:rsidR="009A7126" w:rsidRPr="009A7126" w:rsidRDefault="009A7126" w:rsidP="009A7126">
      <w:pPr>
        <w:ind w:firstLine="0"/>
        <w:rPr>
          <w:b/>
          <w:bCs/>
        </w:rPr>
      </w:pPr>
      <w:r w:rsidRPr="009A7126">
        <w:rPr>
          <w:b/>
          <w:bCs/>
        </w:rPr>
        <w:t>Reclaiming Media as a Tool for Unity</w:t>
      </w:r>
    </w:p>
    <w:p w14:paraId="4CBDC037" w14:textId="42ADCAC2" w:rsidR="009A7126" w:rsidRDefault="009A7126" w:rsidP="009A7126">
      <w:r>
        <w:t>The media’s role in amplifying identity conflicts is not inevitable—it is a choice. Just as it can be used to divide, it can also be a force for unity and understanding. Progressives must take an active role in reshaping the media landscape, demanding accountability from platforms and advocating for policies that prioritize transparency, fairness, and equity.</w:t>
      </w:r>
    </w:p>
    <w:p w14:paraId="2683C996" w14:textId="77777777" w:rsidR="009A7126" w:rsidRDefault="009A7126" w:rsidP="009A7126">
      <w:r>
        <w:t>This means supporting independent journalism that centers marginalized voices and systemic issues rather than sensationalized conflicts. It means pushing for regulations that hold social media platforms accountable for amplifying harmful content and incentivizing the spread of accurate, constructive information. And it means leveraging progressive media platforms to counter disinformation and promote narratives of solidarity and inclusion.</w:t>
      </w:r>
    </w:p>
    <w:p w14:paraId="28D93D89" w14:textId="77777777" w:rsidR="009A7126" w:rsidRDefault="009A7126" w:rsidP="009A7126"/>
    <w:p w14:paraId="45AD2709" w14:textId="488F22F1" w:rsidR="009A7126" w:rsidRDefault="009A7126" w:rsidP="009A7126">
      <w:r>
        <w:t>If the media thrives on division, then progressives must thrive on truth. This is not a time for passive critique—it is a time for bold action. Let us be the squeaky wheel that demands accountability from media conglomerates and tech giants. Let us challenge disinformation with facts and combat sensationalism with substance. And let us use the tools of media not to inflame identity conflicts but to dismantle the systems of inequality that fuel them.</w:t>
      </w:r>
    </w:p>
    <w:p w14:paraId="3E57AFB1" w14:textId="1EBF5233" w:rsidR="00345E08" w:rsidRDefault="009A7126" w:rsidP="009A7126">
      <w:r>
        <w:lastRenderedPageBreak/>
        <w:t>The media’s power to shape narratives is immense, but so is ours. By reclaiming the media as a force for progress and solidarity, we can shift the conversation away from division and toward a vision of justice that includes everyone. The choice is clear: we can let the media dictate the terms of identity and conflict, or we can fight to redefine them. Let us choose to fight.</w:t>
      </w:r>
    </w:p>
    <w:p w14:paraId="6849EFC0" w14:textId="77777777" w:rsidR="009A7126" w:rsidRPr="00345E08" w:rsidRDefault="009A7126" w:rsidP="009A7126"/>
    <w:p w14:paraId="16A8A781" w14:textId="5A56A06C" w:rsidR="000127BE" w:rsidRDefault="000127BE" w:rsidP="000127BE">
      <w:pPr>
        <w:pStyle w:val="Heading3"/>
      </w:pPr>
      <w:bookmarkStart w:id="12" w:name="_Toc184131526"/>
      <w:r w:rsidRPr="000127BE">
        <w:t>1.3.5 The Fragmentation of Shared Narratives</w:t>
      </w:r>
      <w:bookmarkEnd w:id="12"/>
    </w:p>
    <w:p w14:paraId="7039CA4C" w14:textId="515BD542" w:rsidR="00D423DC" w:rsidRDefault="00D423DC" w:rsidP="00D423DC">
      <w:r>
        <w:t>A shared narrative is more than just a collection of stories—it is the foundation of societal cohesion. Throughout history, communities have relied on shared understandings of their past, present, and future to foster collective identity and purpose. In America, the mid-20th century was defined by narratives of progress, opportunity, and unity, however imperfectly realized. Yet today, those shared narratives have fractured, replaced by competing visions of reality that often reflect division rather than cohesion.</w:t>
      </w:r>
    </w:p>
    <w:p w14:paraId="7412AEE1" w14:textId="77777777" w:rsidR="00D423DC" w:rsidRDefault="00D423DC" w:rsidP="00D423DC">
      <w:r>
        <w:t>This fragmentation is not a natural evolution; it is a product of systemic forces that have undermined trust, distorted public discourse, and replaced collective purpose with individualism. If progressives are to rebuild solidarity and promote systemic change, we must address this fragmentation head-on, exposing the roots of division and working to construct new narratives that unite rather than divide.</w:t>
      </w:r>
    </w:p>
    <w:p w14:paraId="0BCBF5E3" w14:textId="77777777" w:rsidR="00D423DC" w:rsidRDefault="00D423DC" w:rsidP="00D423DC"/>
    <w:p w14:paraId="2AA4BA97" w14:textId="77777777" w:rsidR="00D423DC" w:rsidRPr="00D423DC" w:rsidRDefault="00D423DC" w:rsidP="00D423DC">
      <w:pPr>
        <w:ind w:firstLine="0"/>
        <w:rPr>
          <w:b/>
          <w:bCs/>
        </w:rPr>
      </w:pPr>
      <w:r w:rsidRPr="00D423DC">
        <w:rPr>
          <w:b/>
          <w:bCs/>
        </w:rPr>
        <w:t>The Erosion of Common Ground</w:t>
      </w:r>
    </w:p>
    <w:p w14:paraId="188FC8B2" w14:textId="6018DD73" w:rsidR="00D423DC" w:rsidRDefault="00D423DC" w:rsidP="00D423DC">
      <w:r>
        <w:t xml:space="preserve">The fragmentation of shared narratives can be traced to the erosion of common institutions that once provided a foundation for collective understanding. The decline of public education as a shared experience, the fracturing of media into partisan silos, and the weakening </w:t>
      </w:r>
      <w:r>
        <w:lastRenderedPageBreak/>
        <w:t>of civic institutions have all contributed to a landscape where Americans increasingly inhabit separate realities.</w:t>
      </w:r>
    </w:p>
    <w:p w14:paraId="5F1304C4" w14:textId="77777777" w:rsidR="00D423DC" w:rsidRDefault="00D423DC" w:rsidP="00D423DC">
      <w:r>
        <w:t>Public trust in institutions like government, media, and academia has plummeted, creating fertile ground for disinformation and polarization. Where citizens once debated the interpretation of facts, they now argue over their very existence. This breakdown in shared understanding undermines the possibility of meaningful dialogue and collective action, allowing entrenched interests to exploit division for their own gain.</w:t>
      </w:r>
    </w:p>
    <w:p w14:paraId="77AAC491" w14:textId="77777777" w:rsidR="00D423DC" w:rsidRDefault="00D423DC" w:rsidP="00D423DC"/>
    <w:p w14:paraId="6D43E80F" w14:textId="77777777" w:rsidR="00D423DC" w:rsidRPr="00D423DC" w:rsidRDefault="00D423DC" w:rsidP="00D423DC">
      <w:pPr>
        <w:ind w:firstLine="0"/>
        <w:rPr>
          <w:b/>
          <w:bCs/>
        </w:rPr>
      </w:pPr>
      <w:r w:rsidRPr="00D423DC">
        <w:rPr>
          <w:b/>
          <w:bCs/>
        </w:rPr>
        <w:t>The Role of Media and Technology</w:t>
      </w:r>
    </w:p>
    <w:p w14:paraId="335E948F" w14:textId="6435C5BC" w:rsidR="00D423DC" w:rsidRDefault="00D423DC" w:rsidP="00D423DC">
      <w:r>
        <w:t>Media and technology have played a central role in fragmenting shared narratives. The rise of cable news and digital platforms has created a media landscape where audiences self-select information that reinforces their preexisting beliefs. Social media algorithms, designed to maximize engagement, amplify this fragmentation by promoting content that is sensational, divisive, and emotionally charged.</w:t>
      </w:r>
    </w:p>
    <w:p w14:paraId="4E760B6A" w14:textId="77777777" w:rsidR="00D423DC" w:rsidRDefault="00D423DC" w:rsidP="00D423DC">
      <w:r>
        <w:t>The result is a society divided not only by ideology but by entirely separate frameworks of reality. For example, debates over climate change, systemic racism, and public health are often less about differing opinions and more about conflicting perceptions of the underlying facts. This polarization is not just a cultural phenomenon—it is a strategic tool used to prevent the formation of broad coalitions capable of challenging systemic inequality.</w:t>
      </w:r>
    </w:p>
    <w:p w14:paraId="21A0B6B4" w14:textId="77777777" w:rsidR="00D423DC" w:rsidRDefault="00D423DC" w:rsidP="00D423DC"/>
    <w:p w14:paraId="2D8DDF06" w14:textId="77777777" w:rsidR="00D423DC" w:rsidRPr="00D423DC" w:rsidRDefault="00D423DC" w:rsidP="00D423DC">
      <w:pPr>
        <w:ind w:firstLine="0"/>
        <w:rPr>
          <w:b/>
          <w:bCs/>
        </w:rPr>
      </w:pPr>
      <w:r w:rsidRPr="00D423DC">
        <w:rPr>
          <w:b/>
          <w:bCs/>
        </w:rPr>
        <w:t>The Commodification of Identity</w:t>
      </w:r>
    </w:p>
    <w:p w14:paraId="5A8DFFC4" w14:textId="19EFD2F7" w:rsidR="00D423DC" w:rsidRDefault="00D423DC" w:rsidP="00D423DC">
      <w:r>
        <w:t xml:space="preserve">The fragmentation of narratives has also been driven by the commodification of identity. As brands, media outlets, and political campaigns increasingly tailor their messages to specific </w:t>
      </w:r>
      <w:r>
        <w:lastRenderedPageBreak/>
        <w:t>demographics, they reinforce divisions along lines of race, gender, geography, and class. These tailored narratives often prioritize short-term engagement over long-term solidarity, reducing individuals to their consumer or voter profiles rather than members of a broader community.</w:t>
      </w:r>
    </w:p>
    <w:p w14:paraId="1499E87C" w14:textId="77777777" w:rsidR="00D423DC" w:rsidRDefault="00D423DC" w:rsidP="00D423DC">
      <w:r>
        <w:t>This commodification isolates individuals within narrowly defined groups, making it harder to see common ground and shared interests. It transforms the rich diversity of experiences and identities into marketing categories, undermining the potential for collective action.</w:t>
      </w:r>
    </w:p>
    <w:p w14:paraId="6F788E33" w14:textId="77777777" w:rsidR="00D423DC" w:rsidRDefault="00D423DC" w:rsidP="00D423DC"/>
    <w:p w14:paraId="7EF41A5B" w14:textId="77777777" w:rsidR="00D423DC" w:rsidRPr="00D423DC" w:rsidRDefault="00D423DC" w:rsidP="00D423DC">
      <w:pPr>
        <w:ind w:firstLine="0"/>
        <w:rPr>
          <w:b/>
          <w:bCs/>
        </w:rPr>
      </w:pPr>
      <w:r w:rsidRPr="00D423DC">
        <w:rPr>
          <w:b/>
          <w:bCs/>
        </w:rPr>
        <w:t>The Loss of Collective Vision</w:t>
      </w:r>
    </w:p>
    <w:p w14:paraId="34A7E7E1" w14:textId="1B4BA07D" w:rsidR="00D423DC" w:rsidRDefault="00D423DC" w:rsidP="00D423DC">
      <w:r>
        <w:t>At its core, the fragmentation of shared narratives reflects the loss of a collective vision for the future. In the mid-20th century, narratives of national progress—though deeply flawed and exclusionary—provided a sense of shared purpose that spurred investment in public goods like infrastructure, education, and social safety nets. Today, the absence of such narratives has left a void filled by cynicism, apathy, and fear.</w:t>
      </w:r>
    </w:p>
    <w:p w14:paraId="28776B7F" w14:textId="77777777" w:rsidR="00D423DC" w:rsidRDefault="00D423DC" w:rsidP="00D423DC">
      <w:r>
        <w:t>Without a shared vision, communities are left vulnerable to narratives of division that prioritize individual survival over collective prosperity. This is particularly evident in the framing of systemic challenges like climate change and economic inequality as zero-sum battles rather than opportunities for transformative progress.</w:t>
      </w:r>
    </w:p>
    <w:p w14:paraId="0863A8ED" w14:textId="77777777" w:rsidR="00D423DC" w:rsidRDefault="00D423DC" w:rsidP="00D423DC"/>
    <w:p w14:paraId="72545201" w14:textId="77777777" w:rsidR="00D423DC" w:rsidRPr="00D423DC" w:rsidRDefault="00D423DC" w:rsidP="00D423DC">
      <w:pPr>
        <w:ind w:firstLine="0"/>
        <w:rPr>
          <w:b/>
          <w:bCs/>
        </w:rPr>
      </w:pPr>
      <w:r w:rsidRPr="00D423DC">
        <w:rPr>
          <w:b/>
          <w:bCs/>
        </w:rPr>
        <w:t>Rebuilding Shared Narratives</w:t>
      </w:r>
    </w:p>
    <w:p w14:paraId="1240BF66" w14:textId="06DD3131" w:rsidR="00D423DC" w:rsidRDefault="00D423DC" w:rsidP="00D423DC">
      <w:r>
        <w:t xml:space="preserve">Reclaiming a shared narrative is essential for fostering unity and driving systemic change. This does not mean returning to a homogenized vision of the past but constructing new narratives that reflect the diversity of experiences while emphasizing shared values and goals. </w:t>
      </w:r>
      <w:r>
        <w:lastRenderedPageBreak/>
        <w:t>Progressives must lead in this effort, offering a vision of the future rooted in equity, justice, and collective responsibility.</w:t>
      </w:r>
    </w:p>
    <w:p w14:paraId="58FB635A" w14:textId="77777777" w:rsidR="00D423DC" w:rsidRDefault="00D423DC" w:rsidP="00D423DC">
      <w:r>
        <w:t>Rebuilding shared narratives requires investing in public education that promotes critical thinking and historical understanding, supporting independent journalism that prioritizes truth over sensationalism, and creating platforms for dialogue across lines of difference. It also means rejecting the commodification of identity and fostering spaces where individuals can engage as members of a broader community rather than isolated demographics.</w:t>
      </w:r>
    </w:p>
    <w:p w14:paraId="3F1F4F7C" w14:textId="77777777" w:rsidR="00D423DC" w:rsidRDefault="00D423DC" w:rsidP="00D423DC"/>
    <w:p w14:paraId="3007EC8D" w14:textId="7BFAE74F" w:rsidR="00D423DC" w:rsidRDefault="00D423DC" w:rsidP="00D423DC">
      <w:r>
        <w:t>The fragmentation of shared narratives is not an insurmountable challenge—it is a call to action. If right-wing leaders exploit division to maintain power, progressives must reclaim the narrative with a bold, inclusive vision that unites rather than divides. Let us reject the cynicism that says unity is impossible and embrace the work of building bridges across the divides of race, class, geography, and ideology.</w:t>
      </w:r>
    </w:p>
    <w:p w14:paraId="20C82468" w14:textId="4CFBD14F" w:rsidR="00D423DC" w:rsidRDefault="00D423DC" w:rsidP="00D423DC">
      <w:r>
        <w:t>Shared narratives are the foundation of collective action. Without them, the fight for systemic change becomes fragmented and ineffective. By fostering understanding, promoting solidarity, and offering a compelling vision for the future, progressives can lay the groundwork for a society where justice and equity are not just aspirations but realities.</w:t>
      </w:r>
    </w:p>
    <w:p w14:paraId="47BA8566" w14:textId="39296EA4" w:rsidR="00345E08" w:rsidRDefault="00D423DC" w:rsidP="00D423DC">
      <w:r>
        <w:t>The choice is ours: accept a fractured society defined by division or fight for a shared purpose that lifts us all. Let us choose to fight.</w:t>
      </w:r>
    </w:p>
    <w:p w14:paraId="77CEC21A" w14:textId="77777777" w:rsidR="00D423DC" w:rsidRPr="00345E08" w:rsidRDefault="00D423DC" w:rsidP="00D423DC"/>
    <w:p w14:paraId="7CE1BE4C" w14:textId="76EF42A6" w:rsidR="00BA557D" w:rsidRDefault="00BA557D" w:rsidP="00B90986">
      <w:pPr>
        <w:pStyle w:val="Heading2"/>
      </w:pPr>
      <w:bookmarkStart w:id="13" w:name="_Toc184131527"/>
      <w:r w:rsidRPr="00BA557D">
        <w:t>1.4 The Role of Media in Deepening Divisions</w:t>
      </w:r>
      <w:bookmarkEnd w:id="13"/>
    </w:p>
    <w:p w14:paraId="4CA9F24D" w14:textId="6F4D5789" w:rsidR="005B4097" w:rsidRDefault="005B4097" w:rsidP="005B4097">
      <w:r>
        <w:t xml:space="preserve">Media has always played a central role in shaping public discourse and fostering societal cohesion. In its ideal form, it serves as a platform for dialogue, a source of truth, and a tool for </w:t>
      </w:r>
      <w:r>
        <w:lastRenderedPageBreak/>
        <w:t>accountability. However, in recent decades, media has shifted away from its role as a unifying force and has increasingly become a driver of division. Through sensationalism, selective storytelling, and outright disinformation, media has transformed from a bridge that connects diverse perspectives into a wedge that deepens cultural and political rifts.</w:t>
      </w:r>
    </w:p>
    <w:p w14:paraId="4A31A675" w14:textId="48834D77" w:rsidR="005B4097" w:rsidRDefault="005B4097" w:rsidP="005B4097">
      <w:r>
        <w:t>This transformation is not an organic evolution; it is the product of deliberate choices made by media conglomerates, tech platforms, and political actors. The pursuit of profit, the prioritization of engagement over accuracy, and the weaponization of media by those seeking to consolidate power have created an ecosystem where division thrives. From cable news to social media, the modern media landscape rewards conflict, stokes identity-based tensions, and reinforces echo chambers that fragment public understanding.</w:t>
      </w:r>
    </w:p>
    <w:p w14:paraId="398C7967" w14:textId="55C58541" w:rsidR="005B4097" w:rsidRDefault="005B4097" w:rsidP="005B4097">
      <w:r>
        <w:t xml:space="preserve">At the heart of this issue lies the shifting nature of media itself. Traditional outlets once bound communities together through shared narratives, fostering a sense of collective identity even amid disagreement. Today, the fragmentation of media has created siloed realities, where individuals consume information tailored to their existing beliefs, deepening </w:t>
      </w:r>
      <w:proofErr w:type="gramStart"/>
      <w:r>
        <w:t>polarization</w:t>
      </w:r>
      <w:proofErr w:type="gramEnd"/>
      <w:r>
        <w:t xml:space="preserve"> and eroding trust in shared institutions. These dynamics are further compounded by the decline of local journalism, the rise of misinformation, and the economic structures that incentivize divisive content.</w:t>
      </w:r>
    </w:p>
    <w:p w14:paraId="4F9760E5" w14:textId="7BE1435B" w:rsidR="005B4097" w:rsidRDefault="005B4097" w:rsidP="005B4097">
      <w:r>
        <w:t>The consequences of this shift are profound. Public trust in media has plummeted, leaving a vacuum filled by disinformation and extremist narratives. Political polarization has intensified, and the potential for meaningful dialogue has diminished. Communities that once debated policy and values now find themselves unable to agree on basic facts, creating an environment where systemic issues remain unaddressed, and progress stalls.</w:t>
      </w:r>
    </w:p>
    <w:p w14:paraId="5ADFC87E" w14:textId="7A603C85" w:rsidR="005B4097" w:rsidRDefault="005B4097" w:rsidP="005B4097">
      <w:r>
        <w:lastRenderedPageBreak/>
        <w:t>Understanding the role of media in deepening divisions is essential to addressing these challenges. This section explores the historical evolution of media’s role, the economic incentives that drive polarization, and the rise of digital platforms that amplify division. It also examines the decline of local journalism and the proliferation of misinformation, offering strategies for rebuilding trust and reshaping the media landscape into a force for unity rather than division.</w:t>
      </w:r>
    </w:p>
    <w:p w14:paraId="61958FAE" w14:textId="561B664F" w:rsidR="00345E08" w:rsidRDefault="005B4097" w:rsidP="005B4097">
      <w:r>
        <w:t>If media is a tool, its impact depends on how it is wielded. Progressives must recognize the power of media not only to inform but also to shape culture and values. By confronting the systemic forces that drive division and advocating for accountability, equity, and truth, we can reclaim the media as a force for progress and solidarity.</w:t>
      </w:r>
    </w:p>
    <w:p w14:paraId="23BCE0FD" w14:textId="77777777" w:rsidR="005B4097" w:rsidRPr="00345E08" w:rsidRDefault="005B4097" w:rsidP="005B4097"/>
    <w:p w14:paraId="548EC08B" w14:textId="20727CDC" w:rsidR="00BA557D" w:rsidRDefault="00A92717" w:rsidP="00345E08">
      <w:pPr>
        <w:pStyle w:val="Heading3"/>
      </w:pPr>
      <w:bookmarkStart w:id="14" w:name="_Toc184131528"/>
      <w:r w:rsidRPr="00A92717">
        <w:t>1.4.1 The Evolution of Media’s Role</w:t>
      </w:r>
      <w:bookmarkEnd w:id="14"/>
    </w:p>
    <w:p w14:paraId="1E7609CF" w14:textId="279A4BF6" w:rsidR="00C16DF2" w:rsidRDefault="00C16DF2" w:rsidP="00C16DF2">
      <w:r>
        <w:t xml:space="preserve">Media has always </w:t>
      </w:r>
      <w:proofErr w:type="gramStart"/>
      <w:r>
        <w:t>been a reflection of</w:t>
      </w:r>
      <w:proofErr w:type="gramEnd"/>
      <w:r>
        <w:t xml:space="preserve"> society—its aspirations, conflicts, and contradictions. In its early forms, media was a tool for shared understanding, a means of connecting people to each other and to the broader world. Yet, as media has evolved, it has become less a mirror and more a prism, fracturing the public sphere into silos of information and ideology. What was once a unifying force now often serves as an accelerant for division.</w:t>
      </w:r>
    </w:p>
    <w:p w14:paraId="3163017F" w14:textId="77777777" w:rsidR="00C16DF2" w:rsidRDefault="00C16DF2" w:rsidP="00C16DF2">
      <w:r>
        <w:t>This shift is not merely the product of technological innovation or market forces. It is the direct result of policy decisions and corporate greed, where the pursuit of profit has overtaken the commitment to truth. Today’s media landscape rewards sensationalism over substance, fear over nuance, and division over unity. If this evolution feels deliberate, that is because it is. Reagan-era deregulation of media ownership and the subsequent rise of media conglomerates laid the groundwork for a system where corporate interests dictate what we see, hear, and believe.</w:t>
      </w:r>
    </w:p>
    <w:p w14:paraId="3E3D40ED" w14:textId="77777777" w:rsidR="00C16DF2" w:rsidRDefault="00C16DF2" w:rsidP="00C16DF2"/>
    <w:p w14:paraId="4EF08B21" w14:textId="77777777" w:rsidR="00C16DF2" w:rsidRPr="00C16DF2" w:rsidRDefault="00C16DF2" w:rsidP="00C16DF2">
      <w:pPr>
        <w:ind w:firstLine="0"/>
        <w:rPr>
          <w:b/>
          <w:bCs/>
        </w:rPr>
      </w:pPr>
      <w:r w:rsidRPr="00C16DF2">
        <w:rPr>
          <w:b/>
          <w:bCs/>
        </w:rPr>
        <w:t>From Shared Narratives to Selective Realities</w:t>
      </w:r>
    </w:p>
    <w:p w14:paraId="5C60EBC1" w14:textId="15F20128" w:rsidR="00C16DF2" w:rsidRDefault="00C16DF2" w:rsidP="00C16DF2">
      <w:r>
        <w:t>In the mid-20th century, mass media had its flaws, but it also played a unifying role in shaping public discourse. Americans tuned in to the same nightly news programs, read the same major newspapers, and engaged in debates rooted in a shared set of facts. Anchors like Walter Cronkite embodied the idea of journalism as a public service, fostering trust in media as an institution.</w:t>
      </w:r>
    </w:p>
    <w:p w14:paraId="18A365C3" w14:textId="371A57D5" w:rsidR="00C16DF2" w:rsidRDefault="00C16DF2" w:rsidP="00C16DF2">
      <w:r>
        <w:t>Of course, this era was far from perfect. The narratives presented often excluded marginalized voices, and the perspectives of women, people of color, and working-class communities were frequently omitted or distorted. Yet even with these limitations, mass media reinforced a sense of collective identity and common purpose, providing a foundation for dialogue—even when that dialogue was contentious.</w:t>
      </w:r>
    </w:p>
    <w:p w14:paraId="4F83A675" w14:textId="77777777" w:rsidR="00C16DF2" w:rsidRDefault="00C16DF2" w:rsidP="00C16DF2">
      <w:r>
        <w:t>But the 1980s brought a seismic shift. The Reagan administration’s push for media deregulation dismantled protections that had ensured diversity and accountability in media ownership. The repeal of the Fairness Doctrine in 1987 marked a turning point, allowing broadcasters to air one-sided political content without presenting opposing views. This decision opened the floodgates for partisan outlets like Fox News, which would later weaponize identity and ideology to divide the public for profit.</w:t>
      </w:r>
    </w:p>
    <w:p w14:paraId="0895AE53" w14:textId="77777777" w:rsidR="00C16DF2" w:rsidRDefault="00C16DF2" w:rsidP="00C16DF2"/>
    <w:p w14:paraId="714D5521" w14:textId="77777777" w:rsidR="00C16DF2" w:rsidRPr="00C16DF2" w:rsidRDefault="00C16DF2" w:rsidP="00C16DF2">
      <w:pPr>
        <w:ind w:firstLine="0"/>
        <w:rPr>
          <w:b/>
          <w:bCs/>
        </w:rPr>
      </w:pPr>
      <w:r w:rsidRPr="00C16DF2">
        <w:rPr>
          <w:b/>
          <w:bCs/>
        </w:rPr>
        <w:t>Cable News and the Beginnings of Polarization</w:t>
      </w:r>
    </w:p>
    <w:p w14:paraId="1259F7FF" w14:textId="7B7C395C" w:rsidR="00C16DF2" w:rsidRDefault="00C16DF2" w:rsidP="00C16DF2">
      <w:r>
        <w:t xml:space="preserve">The rise of cable television in the 1990s further fragmented the media landscape. Channels like CNN introduced the 24-hour news cycle, while networks like Fox News and MSNBC leaned into ideological branding, turning news into entertainment and viewers into </w:t>
      </w:r>
      <w:r>
        <w:lastRenderedPageBreak/>
        <w:t>loyal tribes. Complex issues were reduced to soundbites and binary conflicts, creating an environment where outrage and partisanship became not just features of the media but its business model.</w:t>
      </w:r>
    </w:p>
    <w:p w14:paraId="208BB753" w14:textId="77777777" w:rsidR="00C16DF2" w:rsidRDefault="00C16DF2" w:rsidP="00C16DF2">
      <w:r>
        <w:t>If the nightly news once sought to inform, cable news sought to enrage. Conflict sells, and nothing drives ratings like fear—whether it is fear of the "other side" or fear of societal change. The shift from journalism as a public service to journalism as a commodity marked the beginning of a media culture that thrives on division.</w:t>
      </w:r>
    </w:p>
    <w:p w14:paraId="2B049BC8" w14:textId="77777777" w:rsidR="00C16DF2" w:rsidRDefault="00C16DF2" w:rsidP="00C16DF2"/>
    <w:p w14:paraId="6AD91D12" w14:textId="77777777" w:rsidR="00C16DF2" w:rsidRPr="00C16DF2" w:rsidRDefault="00C16DF2" w:rsidP="00C16DF2">
      <w:pPr>
        <w:ind w:firstLine="0"/>
        <w:rPr>
          <w:b/>
          <w:bCs/>
        </w:rPr>
      </w:pPr>
      <w:r w:rsidRPr="00C16DF2">
        <w:rPr>
          <w:b/>
          <w:bCs/>
        </w:rPr>
        <w:t>The Digital Revolution: Division at Scale</w:t>
      </w:r>
    </w:p>
    <w:p w14:paraId="1691351E" w14:textId="485AC9FF" w:rsidR="00C16DF2" w:rsidRDefault="00C16DF2" w:rsidP="00C16DF2">
      <w:r>
        <w:t>Then came the internet, a technological revolution that promised to democratize information but instead turbocharged its commodification. The rise of social media platforms like Facebook, Twitter, and YouTube created a new paradigm where anyone could produce content, and everyone could find a tailored reality. Algorithms designed to maximize engagement amplified the most extreme voices, prioritizing sensationalism and outrage over reason and fact.</w:t>
      </w:r>
    </w:p>
    <w:p w14:paraId="5BAF7EFD" w14:textId="77777777" w:rsidR="00C16DF2" w:rsidRDefault="00C16DF2" w:rsidP="00C16DF2">
      <w:r>
        <w:t>This digital age democratized access to information but also eroded trust in traditional institutions. For every groundbreaking exposé, there were countless viral conspiracy theories. The same platforms that empowered marginalized voices also became breeding grounds for disinformation and extremism, fracturing public understanding into countless shards of selective realities.</w:t>
      </w:r>
    </w:p>
    <w:p w14:paraId="76A78780" w14:textId="77777777" w:rsidR="00C16DF2" w:rsidRDefault="00C16DF2" w:rsidP="00C16DF2"/>
    <w:p w14:paraId="1406204E" w14:textId="77777777" w:rsidR="00C16DF2" w:rsidRPr="00C16DF2" w:rsidRDefault="00C16DF2" w:rsidP="00C16DF2">
      <w:pPr>
        <w:ind w:firstLine="0"/>
        <w:rPr>
          <w:b/>
          <w:bCs/>
        </w:rPr>
      </w:pPr>
      <w:r w:rsidRPr="00C16DF2">
        <w:rPr>
          <w:b/>
          <w:bCs/>
        </w:rPr>
        <w:t>Media as a Weapon</w:t>
      </w:r>
    </w:p>
    <w:p w14:paraId="315F8645" w14:textId="73C26213" w:rsidR="00C16DF2" w:rsidRDefault="00C16DF2" w:rsidP="00C16DF2">
      <w:r>
        <w:lastRenderedPageBreak/>
        <w:t>Today, media is not just a battleground for ideas—it is a weapon wielded by those who profit from division. The Fox News model of fearmongering has been replicated and refined, creating a media ecosystem where clicks, shares, and ratings take precedence over accountability. Political leaders have learned to exploit this dynamic, using media to amplify identity conflicts and distract from systemic failures.</w:t>
      </w:r>
    </w:p>
    <w:p w14:paraId="38AEC761" w14:textId="77777777" w:rsidR="00C16DF2" w:rsidRDefault="00C16DF2" w:rsidP="00C16DF2">
      <w:r>
        <w:t>Let us not forget that the architects of this system—the media moguls and policymakers who shaped it—did not stumble into polarization by accident. They built it. Deregulation, consolidation, and algorithmic amplification are not bugs in the system; they are features, carefully calibrated to serve corporate interests at the expense of public good.</w:t>
      </w:r>
    </w:p>
    <w:p w14:paraId="2423A490" w14:textId="77777777" w:rsidR="00C16DF2" w:rsidRDefault="00C16DF2" w:rsidP="00C16DF2"/>
    <w:p w14:paraId="066CF75E" w14:textId="77777777" w:rsidR="00C16DF2" w:rsidRPr="00C16DF2" w:rsidRDefault="00C16DF2" w:rsidP="00C16DF2">
      <w:pPr>
        <w:ind w:firstLine="0"/>
        <w:rPr>
          <w:b/>
          <w:bCs/>
        </w:rPr>
      </w:pPr>
      <w:r w:rsidRPr="00C16DF2">
        <w:rPr>
          <w:b/>
          <w:bCs/>
        </w:rPr>
        <w:t>Reclaiming Media’s Potential</w:t>
      </w:r>
    </w:p>
    <w:p w14:paraId="327F783E" w14:textId="4A0AAA32" w:rsidR="00C16DF2" w:rsidRDefault="00C16DF2" w:rsidP="00C16DF2">
      <w:r>
        <w:t>The media’s transformation from a unifying force to a driver of division is not an inevitability; it is a choice. And like all choices, it can be challenged and reversed. Reclaiming media’s role as a tool for truth and solidarity requires more than just critique—it demands action. Progressives must push for media reforms that prioritize transparency, accountability, and public service. This means advocating for policies that break up media monopolies, reinstate fairness standards, and regulate digital platforms to prevent the spread of disinformation.</w:t>
      </w:r>
    </w:p>
    <w:p w14:paraId="604B4583" w14:textId="5F34A129" w:rsidR="009F3CED" w:rsidRDefault="00C16DF2" w:rsidP="00C16DF2">
      <w:r>
        <w:t>If media is a mirror, let us insist it reflects the full complexity of our shared humanity. If it is a prism, let us ensure it refracts truth rather than distortion. The evolution of media has brought us to this point, but it does not have to define our future.</w:t>
      </w:r>
    </w:p>
    <w:p w14:paraId="244DF949" w14:textId="77777777" w:rsidR="00C16DF2" w:rsidRDefault="00C16DF2" w:rsidP="00C16DF2"/>
    <w:p w14:paraId="7E1B4DF2" w14:textId="71BFF7EA" w:rsidR="00345E08" w:rsidRPr="00345E08" w:rsidRDefault="009F3CED" w:rsidP="009F3CED">
      <w:pPr>
        <w:pStyle w:val="Heading3"/>
      </w:pPr>
      <w:r w:rsidRPr="009F3CED">
        <w:lastRenderedPageBreak/>
        <w:t>1.4.</w:t>
      </w:r>
      <w:r>
        <w:t>2</w:t>
      </w:r>
      <w:r w:rsidRPr="009F3CED">
        <w:t xml:space="preserve"> The Economics of Polarization</w:t>
      </w:r>
    </w:p>
    <w:p w14:paraId="66B9AE8B" w14:textId="1D6D042D" w:rsidR="00635631" w:rsidRDefault="00635631" w:rsidP="00635631">
      <w:bookmarkStart w:id="15" w:name="_Toc184131529"/>
      <w:r>
        <w:t>Polarization is not a bug in the system—it is the system. The media landscape today thrives on division because division sells, and the profits keep rolling in as long as the public keeps tearing itself apart. From legacy networks to tech giants, every major player in the media game is complicit in this manufactured chaos. The incentives are clear: conflict generates clicks, outrage drives ratings, and no one in the boardrooms of media empires loses sleep over the social fabric fraying at the seams.</w:t>
      </w:r>
    </w:p>
    <w:p w14:paraId="7C69F651" w14:textId="77777777" w:rsidR="00635631" w:rsidRDefault="00635631" w:rsidP="00635631">
      <w:r>
        <w:t>The true architects of this system are not just media executives or tech entrepreneurs; they include politicians and policymakers from both major parties, who have allowed this dystopia to flourish. Reagan-era deregulation put corporate consolidation into overdrive, handing the keys to the kingdom to profit-hungry conglomerates. And Democrats? They played along, offering token resistance while raking in campaign dollars from the very industries they were supposed to regulate. The two-party system may pretend to bicker over cultural issues, but when it comes to letting billionaires dictate the rules of engagement, they are in perfect harmony.</w:t>
      </w:r>
    </w:p>
    <w:p w14:paraId="081B69E1" w14:textId="77777777" w:rsidR="00635631" w:rsidRDefault="00635631" w:rsidP="00635631"/>
    <w:p w14:paraId="1EB9984F" w14:textId="77777777" w:rsidR="00635631" w:rsidRPr="00635631" w:rsidRDefault="00635631" w:rsidP="00635631">
      <w:pPr>
        <w:ind w:firstLine="0"/>
        <w:rPr>
          <w:b/>
          <w:bCs/>
        </w:rPr>
      </w:pPr>
      <w:r w:rsidRPr="00635631">
        <w:rPr>
          <w:b/>
          <w:bCs/>
        </w:rPr>
        <w:t>Conflict as Commodity</w:t>
      </w:r>
    </w:p>
    <w:p w14:paraId="26BD0F40" w14:textId="036B8699" w:rsidR="00635631" w:rsidRDefault="00635631" w:rsidP="00635631">
      <w:r>
        <w:t xml:space="preserve">In the mid-20th century, newsrooms operated with a sense of civic duty, even if it was imperfect. Reporting was about informing the public, not keeping shareholders happy. That era is long gone. Today, every headline, every broadcast, every click is engineered to maximize profits. And nothing is more profitable than conflict. A sober analysis of infrastructure spending? Yawn. But a fiery debate about whether teaching history is a communist </w:t>
      </w:r>
      <w:proofErr w:type="gramStart"/>
      <w:r>
        <w:t>plot?</w:t>
      </w:r>
      <w:proofErr w:type="gramEnd"/>
      <w:r>
        <w:t xml:space="preserve"> Jackpot.</w:t>
      </w:r>
    </w:p>
    <w:p w14:paraId="75140873" w14:textId="6883FCE0" w:rsidR="00635631" w:rsidRDefault="00635631" w:rsidP="00635631">
      <w:r>
        <w:t xml:space="preserve">Cable news channels figured this out in the 1990s, turning ideological branding into a business model. Fox News made billions weaponizing cultural grievances, and its competitors on </w:t>
      </w:r>
      <w:r>
        <w:lastRenderedPageBreak/>
        <w:t>the left followed suit, eager to carve out their own piece of the outrage economy. Nuance? Too boring. Complexity? Too expensive. When everything is framed as a fight to the death, audiences tune in—and the cash registers keep ringing.</w:t>
      </w:r>
    </w:p>
    <w:p w14:paraId="1C9515D2" w14:textId="77777777" w:rsidR="00635631" w:rsidRDefault="00635631" w:rsidP="00635631">
      <w:r>
        <w:t>The rise of social media only amplified this trend. Platforms like Facebook and Twitter have perfected the art of monetizing division. Algorithms prioritize content that sparks anger, fear, or outrage because those emotions keep users engaged. The result? A digital arms race where creators and outlets compete to produce the most inflammatory material possible. Outrage is currency, and the platforms are the mint.</w:t>
      </w:r>
    </w:p>
    <w:p w14:paraId="1E72DE73" w14:textId="77777777" w:rsidR="00635631" w:rsidRDefault="00635631" w:rsidP="00635631"/>
    <w:p w14:paraId="37CCAE5B" w14:textId="77777777" w:rsidR="00635631" w:rsidRPr="00635631" w:rsidRDefault="00635631" w:rsidP="00635631">
      <w:pPr>
        <w:ind w:firstLine="0"/>
        <w:rPr>
          <w:b/>
          <w:bCs/>
        </w:rPr>
      </w:pPr>
      <w:r w:rsidRPr="00635631">
        <w:rPr>
          <w:b/>
          <w:bCs/>
        </w:rPr>
        <w:t>Polarization as Policy</w:t>
      </w:r>
    </w:p>
    <w:p w14:paraId="1E4A4B49" w14:textId="5CF553C6" w:rsidR="00635631" w:rsidRDefault="00635631" w:rsidP="00635631">
      <w:r>
        <w:t>The media’s economic incentives do not operate in a vacuum—they are supported by a political system designed to exploit division for power. Both parties have found ways to weaponize polarization for their own ends. Republicans use it to rally their base against imagined threats—immigrants, critical race theory, drag queens—while Democrats exploit it to present themselves as the only alternative, despite their own failures to deliver meaningful change.</w:t>
      </w:r>
    </w:p>
    <w:p w14:paraId="2336E1CC" w14:textId="77777777" w:rsidR="00635631" w:rsidRDefault="00635631" w:rsidP="00635631">
      <w:r>
        <w:t>And let us be clear: this is a bipartisan problem. Reagan may have started the fire with deregulation, but the Democrats fanned the flames, cozying up to the same corporate interests that profit from a fractured electorate. The two-party system thrives on the illusion of opposition while delivering the same results: a public divided, distracted, and disempowered.</w:t>
      </w:r>
    </w:p>
    <w:p w14:paraId="0B812462" w14:textId="77777777" w:rsidR="00635631" w:rsidRDefault="00635631" w:rsidP="00635631"/>
    <w:p w14:paraId="745D6BD6" w14:textId="77777777" w:rsidR="00635631" w:rsidRPr="00635631" w:rsidRDefault="00635631" w:rsidP="00635631">
      <w:pPr>
        <w:ind w:firstLine="0"/>
        <w:rPr>
          <w:b/>
          <w:bCs/>
        </w:rPr>
      </w:pPr>
      <w:r w:rsidRPr="00635631">
        <w:rPr>
          <w:b/>
          <w:bCs/>
        </w:rPr>
        <w:t>The Hidden Costs of Profit-Driven Polarization</w:t>
      </w:r>
    </w:p>
    <w:p w14:paraId="52CAC3FA" w14:textId="08593317" w:rsidR="00635631" w:rsidRDefault="00635631" w:rsidP="00635631">
      <w:r>
        <w:t xml:space="preserve">While media corporations and their political allies rake in the benefits of division, the costs are borne by society at large. Trust in institutions has cratered, civic discourse has devolved </w:t>
      </w:r>
      <w:r>
        <w:lastRenderedPageBreak/>
        <w:t xml:space="preserve">into shouting matches, and public life has become a battlefield where the “other side” is always the enemy. </w:t>
      </w:r>
      <w:proofErr w:type="gramStart"/>
      <w:r>
        <w:t>This dynamic serves</w:t>
      </w:r>
      <w:proofErr w:type="gramEnd"/>
      <w:r>
        <w:t xml:space="preserve"> those in power perfectly: a public at war with itself is too distracted to notice the systemic exploitation happening behind the scenes.</w:t>
      </w:r>
    </w:p>
    <w:p w14:paraId="47CD3093" w14:textId="77777777" w:rsidR="00635631" w:rsidRDefault="00635631" w:rsidP="00635631">
      <w:r>
        <w:t>For marginalized communities, the stakes are even higher. Sensationalist coverage of immigration, crime, and protests perpetuates harmful stereotypes and fuels policies that disproportionately harm people of color, immigrants, and the working class. Meanwhile, vital issues like healthcare, labor rights, and environmental justice are sidelined, drowned out by manufactured controversies.</w:t>
      </w:r>
    </w:p>
    <w:p w14:paraId="25CD60AE" w14:textId="77777777" w:rsidR="00635631" w:rsidRDefault="00635631" w:rsidP="00635631"/>
    <w:p w14:paraId="5302AE8E" w14:textId="77777777" w:rsidR="00635631" w:rsidRPr="00635631" w:rsidRDefault="00635631" w:rsidP="00635631">
      <w:pPr>
        <w:ind w:firstLine="0"/>
        <w:rPr>
          <w:b/>
          <w:bCs/>
        </w:rPr>
      </w:pPr>
      <w:r w:rsidRPr="00635631">
        <w:rPr>
          <w:b/>
          <w:bCs/>
        </w:rPr>
        <w:t>Reclaiming the Media’s Potential</w:t>
      </w:r>
    </w:p>
    <w:p w14:paraId="002ACB96" w14:textId="3F3DFD69" w:rsidR="00635631" w:rsidRDefault="00635631" w:rsidP="00635631">
      <w:r>
        <w:t>If the economics of polarization are a feature of the current system, then progressives must demand a new system entirely. Breaking up media monopolies through antitrust action is not just an option—it is a necessity. We need publicly funded journalism that prioritizes truth over profit, platforms that are accountable to the public, and policies that dismantle the incentive structures driving polarization.</w:t>
      </w:r>
    </w:p>
    <w:p w14:paraId="04D0E255" w14:textId="77777777" w:rsidR="00635631" w:rsidRDefault="00635631" w:rsidP="00635631">
      <w:r>
        <w:t>This fight will not be won by playing nice. Both parties have proven they will protect the status quo unless forced to change. Progressives must be unapologetic in their demands, refusing to let the media-industrial complex continue profiting off division. If that makes us the squeaky wheel, the thorn in the side of corporate media and its political enablers, so be it. Better to be a disruptor than a bystander.</w:t>
      </w:r>
    </w:p>
    <w:p w14:paraId="5C878A21" w14:textId="77777777" w:rsidR="00635631" w:rsidRDefault="00635631" w:rsidP="00635631"/>
    <w:p w14:paraId="6C298FDD" w14:textId="47476272" w:rsidR="00635631" w:rsidRDefault="00635631" w:rsidP="00635631">
      <w:r>
        <w:t xml:space="preserve">The media will not reform itself, and neither will the two-party system that benefits from its dysfunction. If polarization is the product of deliberate choices, then progressives must make </w:t>
      </w:r>
      <w:r>
        <w:lastRenderedPageBreak/>
        <w:t>deliberate choices to fight back. It starts with rejecting the narratives that divide us, exposing the profit motives behind every manufactured controversy, and demanding a media system that serves the public rather than exploits it.</w:t>
      </w:r>
    </w:p>
    <w:p w14:paraId="6BF4D5AD" w14:textId="1181001B" w:rsidR="009F3CED" w:rsidRDefault="00635631" w:rsidP="00635631">
      <w:r>
        <w:t>The stakes are high. A society addicted to outrage is a society incapable of progress. Reclaiming the media’s potential is not just about fixing journalism—it is about saving democracy from the forces that profit from its destruction.</w:t>
      </w:r>
    </w:p>
    <w:p w14:paraId="0990D18A" w14:textId="77777777" w:rsidR="00635631" w:rsidRDefault="00635631" w:rsidP="00635631"/>
    <w:p w14:paraId="68FBA95E" w14:textId="32048D5E" w:rsidR="00345E08" w:rsidRPr="00345E08" w:rsidRDefault="00A92717" w:rsidP="009F3CED">
      <w:pPr>
        <w:pStyle w:val="Heading3"/>
      </w:pPr>
      <w:r w:rsidRPr="00A92717">
        <w:t>1.4.</w:t>
      </w:r>
      <w:r w:rsidR="009F3CED">
        <w:t>3</w:t>
      </w:r>
      <w:r w:rsidRPr="00A92717">
        <w:t xml:space="preserve"> The Rise of Social Media and Echo Chambers</w:t>
      </w:r>
      <w:bookmarkEnd w:id="15"/>
    </w:p>
    <w:p w14:paraId="292A24A4" w14:textId="79154BEB" w:rsidR="00A7550A" w:rsidRDefault="00A7550A" w:rsidP="00A7550A">
      <w:bookmarkStart w:id="16" w:name="_Toc184131532"/>
      <w:r>
        <w:t>If cable news lit the match of polarization, social media poured gasoline on it and handed everyone a lighter. Platforms like Facebook, Twitter, and YouTube have transformed the way we consume information, making content more accessible, immediate, and, crucially, personalized. At first glance, this may seem like progress—more voices, more perspectives, more democratic access to knowledge. But beneath the surface lies a darker truth: social media has not democratized information; it has commodified outrage.</w:t>
      </w:r>
    </w:p>
    <w:p w14:paraId="50CC7BDF" w14:textId="77777777" w:rsidR="00A7550A" w:rsidRDefault="00A7550A" w:rsidP="00A7550A">
      <w:r>
        <w:t>By design, these platforms are not neutral tools for communication—they are machines built to capture and monetize attention. Algorithms tailor content to maximize engagement, serving up a steady diet of what users are most likely to click, share, or comment on. And what drives engagement better than conflict? The result is a digital ecosystem that rewards division, creating echo chambers where ideological silos are reinforced, and shared understanding becomes almost impossible.</w:t>
      </w:r>
    </w:p>
    <w:p w14:paraId="4FB9011D" w14:textId="77777777" w:rsidR="00A7550A" w:rsidRDefault="00A7550A" w:rsidP="00A7550A"/>
    <w:p w14:paraId="076C8CFB" w14:textId="77777777" w:rsidR="00A7550A" w:rsidRPr="00A7550A" w:rsidRDefault="00A7550A" w:rsidP="00A7550A">
      <w:pPr>
        <w:ind w:firstLine="0"/>
        <w:rPr>
          <w:b/>
          <w:bCs/>
        </w:rPr>
      </w:pPr>
      <w:r w:rsidRPr="00A7550A">
        <w:rPr>
          <w:b/>
          <w:bCs/>
        </w:rPr>
        <w:t>How Social Media Creates Echo Chambers</w:t>
      </w:r>
    </w:p>
    <w:p w14:paraId="5FBDC2BF" w14:textId="47ECE683" w:rsidR="00A7550A" w:rsidRDefault="00A7550A" w:rsidP="00A7550A">
      <w:r>
        <w:lastRenderedPageBreak/>
        <w:t>Social media platforms are built on algorithms designed to keep users scrolling. These algorithms analyze vast amounts of data to predict what content will keep users engaged, prioritizing posts that generate strong emotional reactions—particularly anger and fear. While this approach is profitable, it has devastating consequences for public discourse.</w:t>
      </w:r>
    </w:p>
    <w:p w14:paraId="258A1044" w14:textId="40E71E70" w:rsidR="00A7550A" w:rsidRDefault="00A7550A" w:rsidP="00A7550A">
      <w:r>
        <w:t>Over time, users are exposed to content that increasingly aligns with their existing beliefs, while dissenting perspectives are filtered out. This creates echo chambers where individuals encounter only information that reinforces their worldview. In these environments, ideological positions harden, and opposing views are not just disagreed with—they are vilified.</w:t>
      </w:r>
    </w:p>
    <w:p w14:paraId="3C9ED3E0" w14:textId="77777777" w:rsidR="00A7550A" w:rsidRDefault="00A7550A" w:rsidP="00A7550A">
      <w:r>
        <w:t>Echo chambers are not just a feature of social media—they are the cornerstone of its business model. Platforms profit from polarization because polarized users are more engaged. The more time users spend arguing, the more data they generate and the more ads they consume. It is a system that turns division into dollars.</w:t>
      </w:r>
    </w:p>
    <w:p w14:paraId="343303AE" w14:textId="77777777" w:rsidR="00A7550A" w:rsidRDefault="00A7550A" w:rsidP="00A7550A"/>
    <w:p w14:paraId="2420F2BE" w14:textId="77777777" w:rsidR="00A7550A" w:rsidRPr="00A7550A" w:rsidRDefault="00A7550A" w:rsidP="00A7550A">
      <w:pPr>
        <w:ind w:firstLine="0"/>
        <w:rPr>
          <w:b/>
          <w:bCs/>
        </w:rPr>
      </w:pPr>
      <w:r w:rsidRPr="00A7550A">
        <w:rPr>
          <w:b/>
          <w:bCs/>
        </w:rPr>
        <w:t>The Amplification of Extremes</w:t>
      </w:r>
    </w:p>
    <w:p w14:paraId="58E7C756" w14:textId="3AB36CBA" w:rsidR="00A7550A" w:rsidRDefault="00A7550A" w:rsidP="00A7550A">
      <w:r>
        <w:t>Echo chambers do not just isolate users; they radicalize them. As algorithms push increasingly extreme content to hold users’ attention, what begins as a casual interest can escalate into ideological fervor. A user searching for information about immigration might be directed toward inflammatory conspiracy theories; someone exploring climate change could be funneled into denialist propaganda.</w:t>
      </w:r>
    </w:p>
    <w:p w14:paraId="4ED71904" w14:textId="77777777" w:rsidR="00A7550A" w:rsidRDefault="00A7550A" w:rsidP="00A7550A">
      <w:r>
        <w:t xml:space="preserve">This amplification of extremes creates a self-reinforcing cycle. Users gravitate toward communities that validate their most polarized views, while those communities produce content that draws in more users. Over time, echo chambers morph into breeding grounds for extremism, </w:t>
      </w:r>
      <w:r>
        <w:lastRenderedPageBreak/>
        <w:t>where misinformation spreads unchecked, and real-world consequences—from harassment campaigns to acts of violence—become inevitable.</w:t>
      </w:r>
    </w:p>
    <w:p w14:paraId="2CE78213" w14:textId="77777777" w:rsidR="00A7550A" w:rsidRDefault="00A7550A" w:rsidP="00A7550A"/>
    <w:p w14:paraId="4875E1A7" w14:textId="77777777" w:rsidR="00A7550A" w:rsidRPr="00A7550A" w:rsidRDefault="00A7550A" w:rsidP="00A7550A">
      <w:pPr>
        <w:ind w:firstLine="0"/>
        <w:rPr>
          <w:b/>
          <w:bCs/>
        </w:rPr>
      </w:pPr>
      <w:r w:rsidRPr="00A7550A">
        <w:rPr>
          <w:b/>
          <w:bCs/>
        </w:rPr>
        <w:t>Who Benefits From Echo Chambers?</w:t>
      </w:r>
    </w:p>
    <w:p w14:paraId="61407C3C" w14:textId="297292C3" w:rsidR="00A7550A" w:rsidRDefault="00A7550A" w:rsidP="00A7550A">
      <w:r>
        <w:t>The rise of echo chambers has not been an accident; it has been immensely profitable. Social media companies reap billions by exploiting human psychology, prioritizing engagement over ethics. But they are not the only ones who benefit. Politicians have weaponized echo chambers to rally their bases, fundraise, and stoke outrage against their opponents. This is true across the political spectrum, but the far-right</w:t>
      </w:r>
      <w:proofErr w:type="gramStart"/>
      <w:r>
        <w:t>, in particular, has</w:t>
      </w:r>
      <w:proofErr w:type="gramEnd"/>
      <w:r>
        <w:t xml:space="preserve"> mastered the art of leveraging social media to spread disinformation and mobilize supporters.</w:t>
      </w:r>
    </w:p>
    <w:p w14:paraId="2CA16513" w14:textId="0F0E3C4A" w:rsidR="00A7550A" w:rsidRDefault="00A7550A" w:rsidP="00A7550A">
      <w:r>
        <w:t>Meanwhile, traditional media outlets have followed suit, adopting clickbait tactics and sensationalist coverage to compete in the digital age. The lines between journalism and propaganda blur, leaving audiences more divided and less informed.</w:t>
      </w:r>
    </w:p>
    <w:p w14:paraId="46AF64A5" w14:textId="77777777" w:rsidR="00A7550A" w:rsidRDefault="00A7550A" w:rsidP="00A7550A">
      <w:r>
        <w:t>And the public? We are left footing the bill for this profit-driven chaos. Communities fracture, trust erodes, and the ability to engage in meaningful dialogue evaporates. The two-party system thrives in this environment, presenting itself as the only remedy to the very divisions it perpetuates.</w:t>
      </w:r>
    </w:p>
    <w:p w14:paraId="51B4D725" w14:textId="77777777" w:rsidR="00A7550A" w:rsidRDefault="00A7550A" w:rsidP="00A7550A"/>
    <w:p w14:paraId="21AE920A" w14:textId="77777777" w:rsidR="00A7550A" w:rsidRPr="00A7550A" w:rsidRDefault="00A7550A" w:rsidP="00A7550A">
      <w:pPr>
        <w:ind w:firstLine="0"/>
        <w:rPr>
          <w:b/>
          <w:bCs/>
        </w:rPr>
      </w:pPr>
      <w:r w:rsidRPr="00A7550A">
        <w:rPr>
          <w:b/>
          <w:bCs/>
        </w:rPr>
        <w:t>Breaking Out of the Echo Chamber</w:t>
      </w:r>
    </w:p>
    <w:p w14:paraId="5174757E" w14:textId="6CE5B07D" w:rsidR="00A7550A" w:rsidRDefault="00A7550A" w:rsidP="00A7550A">
      <w:r>
        <w:t xml:space="preserve">Escaping the echo chamber is no easy task, but it is essential if we are to rebuild a functioning society. This requires both systemic reform and individual responsibility. Social media companies must be held accountable for their role in fostering polarization, with </w:t>
      </w:r>
      <w:r>
        <w:lastRenderedPageBreak/>
        <w:t>regulations that prioritize transparency, fairness, and the public good. Algorithms should be designed to promote diverse perspectives, not just the loudest or most inflammatory ones.</w:t>
      </w:r>
    </w:p>
    <w:p w14:paraId="7BCC3D0F" w14:textId="77777777" w:rsidR="00A7550A" w:rsidRDefault="00A7550A" w:rsidP="00A7550A">
      <w:r>
        <w:t>At the same time, individuals must take an active role in challenging their own biases. Engaging with opposing viewpoints, supporting independent journalism, and cultivating media literacy are small but powerful steps toward breaking the cycle of division.</w:t>
      </w:r>
    </w:p>
    <w:p w14:paraId="654F63EE" w14:textId="77777777" w:rsidR="00A7550A" w:rsidRDefault="00A7550A" w:rsidP="00A7550A"/>
    <w:p w14:paraId="205A0217" w14:textId="585FD342" w:rsidR="00A7550A" w:rsidRDefault="00A7550A" w:rsidP="00A7550A">
      <w:r>
        <w:t>Social media may have been built to connect us, but it has succeeded in tearing us apart. If platforms profit from polarization, then progressives must demand a new paradigm—one that values truth over clicks and solidarity over engagement. This is not just about holding tech companies accountable; it is about reclaiming the digital space as a tool for progress rather than profit.</w:t>
      </w:r>
    </w:p>
    <w:p w14:paraId="4F915D16" w14:textId="380EEFCB" w:rsidR="009F3CED" w:rsidRDefault="00A7550A" w:rsidP="00A7550A">
      <w:r>
        <w:t>The rise of social media and echo chambers is a symptom of a deeper systemic problem: a society where division is more lucrative than unity. Progressives must be unapologetic in challenging this system, exposing its architects, and demanding a future where technology serves humanity rather than exploiting it. If that makes us the squeaky wheel, so be it. Better to be a thorn in the side of Silicon Valley than complicit in the destruction of our shared reality.</w:t>
      </w:r>
    </w:p>
    <w:p w14:paraId="094C0766" w14:textId="77777777" w:rsidR="00A7550A" w:rsidRDefault="00A7550A" w:rsidP="00A7550A"/>
    <w:p w14:paraId="64E4DFDA" w14:textId="025EDE0C" w:rsidR="009F3CED" w:rsidRDefault="009F3CED" w:rsidP="009F3CED">
      <w:pPr>
        <w:pStyle w:val="Heading3"/>
      </w:pPr>
      <w:r w:rsidRPr="00345E08">
        <w:t>1.4.</w:t>
      </w:r>
      <w:r>
        <w:t>4</w:t>
      </w:r>
      <w:r w:rsidRPr="00345E08">
        <w:t xml:space="preserve"> The Role of Misinformation and Disinformation</w:t>
      </w:r>
      <w:bookmarkEnd w:id="16"/>
    </w:p>
    <w:p w14:paraId="6263A027" w14:textId="524AA53B" w:rsidR="008D0EF6" w:rsidRDefault="008D0EF6" w:rsidP="008D0EF6">
      <w:r>
        <w:t xml:space="preserve">If social media created the echo chambers, misinformation and disinformation filled them with poison. These twin scourges have reshaped public discourse, turning fact into opinion and opinion into weaponry. Misinformation—false information spread without intent to deceive—and disinformation—deliberately false or misleading content—have eroded trust in institutions, </w:t>
      </w:r>
      <w:r>
        <w:lastRenderedPageBreak/>
        <w:t>destabilized democracies, and left entire populations adrift in a sea of competing realities. The damage is profound, and the culprits are many.</w:t>
      </w:r>
    </w:p>
    <w:p w14:paraId="2303D8E7" w14:textId="77777777" w:rsidR="008D0EF6" w:rsidRDefault="008D0EF6" w:rsidP="008D0EF6">
      <w:r>
        <w:t>Misinformation and disinformation are not accidental byproducts of the digital age; they are tools wielded by those who benefit from chaos. From profit-driven corporations to authoritarian regimes, the purveyors of falsehoods understand that confusion breeds control. And in a media ecosystem designed to reward the loudest and most outrageous voices, lies have a distinct advantage over truth. Progressives cannot afford to ignore this battle. If misinformation is the weapon of choice for those who exploit division, then progressives must become the strong, unapologetic counterforce that exposes their motives and dismantles their platforms.</w:t>
      </w:r>
    </w:p>
    <w:p w14:paraId="65A4DC80" w14:textId="77777777" w:rsidR="008D0EF6" w:rsidRDefault="008D0EF6" w:rsidP="008D0EF6"/>
    <w:p w14:paraId="00ABF864" w14:textId="77777777" w:rsidR="008D0EF6" w:rsidRPr="008D0EF6" w:rsidRDefault="008D0EF6" w:rsidP="008D0EF6">
      <w:pPr>
        <w:ind w:firstLine="0"/>
        <w:rPr>
          <w:b/>
          <w:bCs/>
        </w:rPr>
      </w:pPr>
      <w:r w:rsidRPr="008D0EF6">
        <w:rPr>
          <w:b/>
          <w:bCs/>
        </w:rPr>
        <w:t>How Misinformation Spreads</w:t>
      </w:r>
    </w:p>
    <w:p w14:paraId="12FEF648" w14:textId="2538A502" w:rsidR="008D0EF6" w:rsidRDefault="008D0EF6" w:rsidP="008D0EF6">
      <w:r>
        <w:t>Misinformation thrives on platforms where speed and virality matter more than accuracy. Social media algorithms, optimized for engagement, amplify content that provokes strong emotional reactions—anger, fear, outrage—regardless of its factual basis. A false claim spreads faster than a retraction ever could, reaching millions before fact-checkers even notice.</w:t>
      </w:r>
    </w:p>
    <w:p w14:paraId="5A3AEFB6" w14:textId="77777777" w:rsidR="008D0EF6" w:rsidRDefault="008D0EF6" w:rsidP="008D0EF6">
      <w:r>
        <w:t>The decentralized nature of digital platforms compounds the problem. With millions of users producing and sharing content in real time, the responsibility for fact-checking has shifted away from publishers and onto individuals ill-equipped to handle the deluge. Combine this with declining trust in traditional media and institutions, and you have a perfect storm where misinformation can flourish unchecked.</w:t>
      </w:r>
    </w:p>
    <w:p w14:paraId="220B04DE" w14:textId="77777777" w:rsidR="008D0EF6" w:rsidRDefault="008D0EF6" w:rsidP="008D0EF6"/>
    <w:p w14:paraId="1BC673C5" w14:textId="77777777" w:rsidR="008D0EF6" w:rsidRPr="008D0EF6" w:rsidRDefault="008D0EF6" w:rsidP="008D0EF6">
      <w:pPr>
        <w:ind w:firstLine="0"/>
        <w:rPr>
          <w:b/>
          <w:bCs/>
        </w:rPr>
      </w:pPr>
      <w:r w:rsidRPr="008D0EF6">
        <w:rPr>
          <w:b/>
          <w:bCs/>
        </w:rPr>
        <w:t>Disinformation as a Weapon</w:t>
      </w:r>
    </w:p>
    <w:p w14:paraId="5E6142D8" w14:textId="0101662B" w:rsidR="008D0EF6" w:rsidRDefault="008D0EF6" w:rsidP="008D0EF6">
      <w:r>
        <w:lastRenderedPageBreak/>
        <w:t>While misinformation often spreads innocently—shared by users who believe it to be true—disinformation is a calculated act. It is the weaponization of lies, used to sow division, manipulate opinion, and undermine trust in democracy. Authoritarian regimes have mastered this tactic, flooding social media with propaganda to influence elections, destabilize rivals, and suppress dissent.</w:t>
      </w:r>
    </w:p>
    <w:p w14:paraId="5AE94476" w14:textId="45987268" w:rsidR="008D0EF6" w:rsidRDefault="008D0EF6" w:rsidP="008D0EF6">
      <w:r>
        <w:t>But disinformation is not just the tool of foreign adversaries. Domestically, political operatives and media outlets use it to mobilize their bases, discredit opponents, and distract from systemic failures. The right-wing media ecosystem</w:t>
      </w:r>
      <w:proofErr w:type="gramStart"/>
      <w:r>
        <w:t>, in particular, has</w:t>
      </w:r>
      <w:proofErr w:type="gramEnd"/>
      <w:r>
        <w:t xml:space="preserve"> built a lucrative business out of peddling disinformation, turning falsehoods about immigrants, vaccines, and elections into profitable outrage cycles.</w:t>
      </w:r>
    </w:p>
    <w:p w14:paraId="41F43716" w14:textId="77777777" w:rsidR="008D0EF6" w:rsidRDefault="008D0EF6" w:rsidP="008D0EF6">
      <w:r>
        <w:t>Progressives are not immune to this phenomenon either. While left-leaning disinformation lacks the centralized infrastructure of its conservative counterpart, it still exists, eroding credibility and muddying the waters of public discourse. In a system where the truth is constantly under attack, the failure to root out falsehoods—regardless of their source—only strengthens the forces of division.</w:t>
      </w:r>
    </w:p>
    <w:p w14:paraId="50F22720" w14:textId="77777777" w:rsidR="008D0EF6" w:rsidRDefault="008D0EF6" w:rsidP="008D0EF6"/>
    <w:p w14:paraId="74D3D22F" w14:textId="77777777" w:rsidR="008D0EF6" w:rsidRPr="008D0EF6" w:rsidRDefault="008D0EF6" w:rsidP="008D0EF6">
      <w:pPr>
        <w:ind w:firstLine="0"/>
        <w:rPr>
          <w:b/>
          <w:bCs/>
        </w:rPr>
      </w:pPr>
      <w:r w:rsidRPr="008D0EF6">
        <w:rPr>
          <w:b/>
          <w:bCs/>
        </w:rPr>
        <w:t>The Consequences of Falsehoods</w:t>
      </w:r>
    </w:p>
    <w:p w14:paraId="352798DE" w14:textId="361D2D0C" w:rsidR="008D0EF6" w:rsidRDefault="008D0EF6" w:rsidP="008D0EF6">
      <w:r>
        <w:t>The societal costs of misinformation and disinformation are staggering. Public health crises, such as vaccine hesitancy during the COVID-19 pandemic, have been exacerbated by viral falsehoods. Electoral integrity has been undermined by baseless claims of fraud, leading to real-world violence and an erosion of trust in democratic processes. And identity-based disinformation—targeting marginalized communities with inflammatory lies—has fueled hate crimes and discriminatory policies.</w:t>
      </w:r>
    </w:p>
    <w:p w14:paraId="4B205A89" w14:textId="77777777" w:rsidR="008D0EF6" w:rsidRDefault="008D0EF6" w:rsidP="008D0EF6">
      <w:r>
        <w:lastRenderedPageBreak/>
        <w:t>Misinformation also deepens systemic inequalities. Marginalized communities, often targeted by disinformation campaigns, face disproportionate harm, from voter suppression efforts to scapegoating during crises. Meanwhile, the wealthy and powerful use disinformation to deflect attention from the systemic forces that perpetuate inequality, ensuring that the public debates culture wars instead of economic justice.</w:t>
      </w:r>
    </w:p>
    <w:p w14:paraId="333E0419" w14:textId="77777777" w:rsidR="008D0EF6" w:rsidRDefault="008D0EF6" w:rsidP="008D0EF6"/>
    <w:p w14:paraId="6D30141D" w14:textId="77777777" w:rsidR="008D0EF6" w:rsidRPr="008D0EF6" w:rsidRDefault="008D0EF6" w:rsidP="008D0EF6">
      <w:pPr>
        <w:ind w:firstLine="0"/>
        <w:rPr>
          <w:b/>
          <w:bCs/>
        </w:rPr>
      </w:pPr>
      <w:r w:rsidRPr="008D0EF6">
        <w:rPr>
          <w:b/>
          <w:bCs/>
        </w:rPr>
        <w:t>The Role of Media Platforms</w:t>
      </w:r>
    </w:p>
    <w:p w14:paraId="2494A3D4" w14:textId="21108616" w:rsidR="008D0EF6" w:rsidRDefault="008D0EF6" w:rsidP="008D0EF6">
      <w:r>
        <w:t>Tech companies are complicit in the rise of misinformation and disinformation. Platforms like Facebook and YouTube have consistently prioritized profit over accountability, resisting regulations that would force them to police false content effectively. Their algorithms, designed to maximize engagement, amplify the very content that undermines public trust and endangers democracy.</w:t>
      </w:r>
    </w:p>
    <w:p w14:paraId="755DAF6A" w14:textId="77777777" w:rsidR="008D0EF6" w:rsidRDefault="008D0EF6" w:rsidP="008D0EF6">
      <w:r>
        <w:t>When confronted, these platforms hide behind claims of neutrality, arguing that they are mere conduits for user-generated content. This is a convenient lie. Platforms make active decisions about what content to amplify, and their choices reflect a prioritization of profit over truth. Progressives must reject this narrative and demand accountability.</w:t>
      </w:r>
    </w:p>
    <w:p w14:paraId="261F6694" w14:textId="77777777" w:rsidR="008D0EF6" w:rsidRDefault="008D0EF6" w:rsidP="008D0EF6"/>
    <w:p w14:paraId="1DAEF2FD" w14:textId="77777777" w:rsidR="008D0EF6" w:rsidRPr="008D0EF6" w:rsidRDefault="008D0EF6" w:rsidP="008D0EF6">
      <w:pPr>
        <w:ind w:firstLine="0"/>
        <w:rPr>
          <w:b/>
          <w:bCs/>
        </w:rPr>
      </w:pPr>
      <w:r w:rsidRPr="008D0EF6">
        <w:rPr>
          <w:b/>
          <w:bCs/>
        </w:rPr>
        <w:t>Fighting Back</w:t>
      </w:r>
    </w:p>
    <w:p w14:paraId="09D1D917" w14:textId="4D067EE1" w:rsidR="008D0EF6" w:rsidRDefault="008D0EF6" w:rsidP="008D0EF6">
      <w:r>
        <w:t>The fight against misinformation and disinformation requires both systemic reform and grassroots action. Progressives must lead the charge in demanding regulations that hold tech companies accountable for the content they amplify. This includes transparency requirements, algorithmic audits, and penalties for platforms that fail to address harmful content.</w:t>
      </w:r>
    </w:p>
    <w:p w14:paraId="6091A2C3" w14:textId="0E74D352" w:rsidR="008D0EF6" w:rsidRDefault="008D0EF6" w:rsidP="008D0EF6">
      <w:r>
        <w:lastRenderedPageBreak/>
        <w:t>Public investment in media literacy programs is also essential. Empowering individuals to critically evaluate information can help inoculate the public against falsehoods, reducing the impact of misinformation campaigns. Supporting independent journalism and fact-checking organizations can further counteract the influence of disinformation, providing trusted sources of truth in a landscape dominated by lies.</w:t>
      </w:r>
    </w:p>
    <w:p w14:paraId="4E1E0AB9" w14:textId="77777777" w:rsidR="008D0EF6" w:rsidRDefault="008D0EF6" w:rsidP="008D0EF6">
      <w:r>
        <w:t>Finally, progressives must confront the purveyors of disinformation head-on, exposing their motives and dismantling their platforms. This is not a time for politeness or compromise. If truth is under siege, then progressives must be the warriors who defend it—with humor, with urgency, and with an unshakable commitment to justice.</w:t>
      </w:r>
    </w:p>
    <w:p w14:paraId="718E4D05" w14:textId="77777777" w:rsidR="008D0EF6" w:rsidRDefault="008D0EF6" w:rsidP="008D0EF6"/>
    <w:p w14:paraId="0FB3A58A" w14:textId="36E3A82D" w:rsidR="008D0EF6" w:rsidRDefault="008D0EF6" w:rsidP="008D0EF6">
      <w:r>
        <w:t>Misinformation and disinformation are not just challenges to be managed—they are existential threats to democracy, equity, and justice. If the truth is a casualty of the profit-driven media machine, then progressives must be the disruptors who rebuild it. This fight will not be easy, and it will not win us popularity among the powerful. But progress is never made by those who seek approval—it is made by those who demand change.</w:t>
      </w:r>
    </w:p>
    <w:p w14:paraId="45D7A84E" w14:textId="79E25B39" w:rsidR="00345E08" w:rsidRDefault="008D0EF6" w:rsidP="008D0EF6">
      <w:r>
        <w:t>Let them call us radicals. Let them call us agitators. Better that than being complicit in the lies that divide and destroy. The truth matters, and we must be unapologetic in its defense.</w:t>
      </w:r>
    </w:p>
    <w:p w14:paraId="7DC48561" w14:textId="77777777" w:rsidR="008D0EF6" w:rsidRPr="00345E08" w:rsidRDefault="008D0EF6" w:rsidP="008D0EF6"/>
    <w:p w14:paraId="61D7A5EE" w14:textId="1F5CAC88" w:rsidR="00A92717" w:rsidRDefault="00345E08" w:rsidP="00345E08">
      <w:pPr>
        <w:pStyle w:val="Heading3"/>
      </w:pPr>
      <w:bookmarkStart w:id="17" w:name="_Toc184131531"/>
      <w:r w:rsidRPr="00345E08">
        <w:t>1.4.</w:t>
      </w:r>
      <w:r w:rsidR="009F3CED">
        <w:t>5</w:t>
      </w:r>
      <w:r w:rsidRPr="00345E08">
        <w:t xml:space="preserve"> The Decline of Local Journalism</w:t>
      </w:r>
      <w:bookmarkEnd w:id="17"/>
    </w:p>
    <w:p w14:paraId="18556E4C" w14:textId="178EA3F8" w:rsidR="00673146" w:rsidRDefault="00673146" w:rsidP="00673146">
      <w:r>
        <w:t xml:space="preserve">Local journalism was once the backbone of democratic accountability, a vital institution that kept communities informed, held power to account, and created shared narratives rooted in the lived experiences of everyday Americans. Yet today, local journalism is in free fall, gutted by decades of corporate consolidation, technological disruption, and neglect from policymakers who </w:t>
      </w:r>
      <w:r>
        <w:lastRenderedPageBreak/>
        <w:t>prioritized profit over public service. The loss of local news is not just a tragedy for journalism—it is a direct threat to democracy itself, leaving communities vulnerable to misinformation, corruption, and the fractures of polarization.</w:t>
      </w:r>
    </w:p>
    <w:p w14:paraId="20752B0F" w14:textId="77777777" w:rsidR="00673146" w:rsidRDefault="00673146" w:rsidP="00673146">
      <w:r>
        <w:t>This decline was not inevitable; it was engineered. Local newspapers and radio stations, once family-owned and community-focused, were swallowed up by media conglomerates in the wake of Reagan-era deregulation. The Telecommunications Act of 1996, a bipartisan disaster, further accelerated this consolidation, allowing massive corporations to strip local outlets for parts while prioritizing profit margins over public service. Today, more than half of U.S. counties lack a daily newspaper, and "news deserts" have spread across the country like a plague.</w:t>
      </w:r>
    </w:p>
    <w:p w14:paraId="4A01A2EF" w14:textId="77777777" w:rsidR="00673146" w:rsidRDefault="00673146" w:rsidP="00673146"/>
    <w:p w14:paraId="3BD4856A" w14:textId="77777777" w:rsidR="00673146" w:rsidRPr="00673146" w:rsidRDefault="00673146" w:rsidP="00673146">
      <w:pPr>
        <w:ind w:firstLine="0"/>
        <w:rPr>
          <w:b/>
          <w:bCs/>
        </w:rPr>
      </w:pPr>
      <w:r w:rsidRPr="00673146">
        <w:rPr>
          <w:b/>
          <w:bCs/>
        </w:rPr>
        <w:t>The Rise of News Deserts</w:t>
      </w:r>
    </w:p>
    <w:p w14:paraId="51385B42" w14:textId="4B9D57D7" w:rsidR="00673146" w:rsidRDefault="00673146" w:rsidP="00673146">
      <w:r>
        <w:t>The disappearance of local journalism has left vast swaths of the country without reliable sources of information about their own communities. These “news deserts” are more than just geographic voids—they are civic vacuums where the absence of trustworthy local reporting allows disinformation to flourish and power to go unchecked.</w:t>
      </w:r>
    </w:p>
    <w:p w14:paraId="7A11C4F2" w14:textId="77777777" w:rsidR="00673146" w:rsidRDefault="00673146" w:rsidP="00673146">
      <w:r>
        <w:t>In areas without local news, voter turnout declines, government transparency erodes, and community engagement falters. When the local paper shuts down, there is no one left to scrutinize city budgets, investigate school board decisions, or cover local elections. Corruption thrives in the dark, and without local journalists to shine a light, the public pays the price.</w:t>
      </w:r>
    </w:p>
    <w:p w14:paraId="16BD6D2E" w14:textId="77777777" w:rsidR="00673146" w:rsidRDefault="00673146" w:rsidP="00673146"/>
    <w:p w14:paraId="7C123B86" w14:textId="77777777" w:rsidR="00673146" w:rsidRPr="00673146" w:rsidRDefault="00673146" w:rsidP="00673146">
      <w:pPr>
        <w:ind w:firstLine="0"/>
        <w:rPr>
          <w:b/>
          <w:bCs/>
        </w:rPr>
      </w:pPr>
      <w:r w:rsidRPr="00673146">
        <w:rPr>
          <w:b/>
          <w:bCs/>
        </w:rPr>
        <w:t>Corporate Consolidation: A Death Sentence for Local News</w:t>
      </w:r>
    </w:p>
    <w:p w14:paraId="4332B079" w14:textId="41BD9EAC" w:rsidR="00673146" w:rsidRDefault="00673146" w:rsidP="00673146">
      <w:r>
        <w:t xml:space="preserve">The corporate takeover of local journalism has been a slow-motion disaster. Media conglomerates, driven by short-term profit motives, slashed newsroom budgets, laid off </w:t>
      </w:r>
      <w:r>
        <w:lastRenderedPageBreak/>
        <w:t>reporters, and turned once-vibrant local papers into skeletal operations filled with syndicated content. Local stories gave way to clickbait headlines and wire service articles, eroding the community connection that made local journalism so vital.</w:t>
      </w:r>
    </w:p>
    <w:p w14:paraId="0AA8ED86" w14:textId="77777777" w:rsidR="00673146" w:rsidRDefault="00673146" w:rsidP="00673146">
      <w:r>
        <w:t>This is the logical outcome of treating news as a commodity rather than a public good. The same corporations that gutted local journalism raked in billions by prioritizing shareholder returns over the public interest. And let us not forget the political enablers of this decline. Republican-led deregulation under Reagan and Clinton-era Democrats’ embrace of corporate-friendly policies created the conditions for this collapse. When it comes to destroying local journalism, the two-party system has been a bipartisan wrecking ball.</w:t>
      </w:r>
    </w:p>
    <w:p w14:paraId="0DACDFCF" w14:textId="77777777" w:rsidR="00673146" w:rsidRDefault="00673146" w:rsidP="00673146"/>
    <w:p w14:paraId="3C12CF88" w14:textId="77777777" w:rsidR="00673146" w:rsidRPr="00673146" w:rsidRDefault="00673146" w:rsidP="00673146">
      <w:pPr>
        <w:ind w:firstLine="0"/>
        <w:rPr>
          <w:b/>
          <w:bCs/>
        </w:rPr>
      </w:pPr>
      <w:r w:rsidRPr="00673146">
        <w:rPr>
          <w:b/>
          <w:bCs/>
        </w:rPr>
        <w:t>The Consequences of Losing Local Journalism</w:t>
      </w:r>
    </w:p>
    <w:p w14:paraId="630F3DBB" w14:textId="19C31FF2" w:rsidR="00673146" w:rsidRDefault="00673146" w:rsidP="00673146">
      <w:r>
        <w:t xml:space="preserve">The decline of local journalism has amplified many of the systemic problems plaguing our society. Without local watchdogs, </w:t>
      </w:r>
      <w:proofErr w:type="gramStart"/>
      <w:r>
        <w:t>corruption</w:t>
      </w:r>
      <w:proofErr w:type="gramEnd"/>
      <w:r>
        <w:t xml:space="preserve"> and waste flourish at every level of government, from city councils to state legislatures. Without reporters to connect national issues to local realities, polarization deepens, as communities rely on national outlets and social media for information shaped by distant, impersonal narratives.</w:t>
      </w:r>
    </w:p>
    <w:p w14:paraId="15C112B9" w14:textId="28A6A367" w:rsidR="00673146" w:rsidRDefault="00673146" w:rsidP="00673146">
      <w:r>
        <w:t>This loss also fuels economic inequality. Local papers often highlighted labor struggles, environmental injustices, and corporate malfeasance in ways that national outlets rarely do. Without this scrutiny, workers lose a vital ally, and communities become more vulnerable to exploitation.</w:t>
      </w:r>
    </w:p>
    <w:p w14:paraId="2AF80260" w14:textId="77777777" w:rsidR="00673146" w:rsidRDefault="00673146" w:rsidP="00673146">
      <w:r>
        <w:t xml:space="preserve">Moreover, the disappearance of local news has disproportionately harmed marginalized communities, where local papers once served as platforms for underrepresented voices. The </w:t>
      </w:r>
      <w:r>
        <w:lastRenderedPageBreak/>
        <w:t>absence of these outlets silences stories that deserve to be heard, reinforcing existing inequalities and leaving these communities further isolated.</w:t>
      </w:r>
    </w:p>
    <w:p w14:paraId="077FD513" w14:textId="77777777" w:rsidR="00673146" w:rsidRDefault="00673146" w:rsidP="00673146"/>
    <w:p w14:paraId="4E1DF638" w14:textId="77777777" w:rsidR="00673146" w:rsidRPr="00673146" w:rsidRDefault="00673146" w:rsidP="00673146">
      <w:pPr>
        <w:ind w:firstLine="0"/>
        <w:rPr>
          <w:b/>
          <w:bCs/>
        </w:rPr>
      </w:pPr>
      <w:r w:rsidRPr="00673146">
        <w:rPr>
          <w:b/>
          <w:bCs/>
        </w:rPr>
        <w:t>The Role of Big Tech</w:t>
      </w:r>
    </w:p>
    <w:p w14:paraId="18685A23" w14:textId="63F80EF8" w:rsidR="00673146" w:rsidRDefault="00673146" w:rsidP="00673146">
      <w:r>
        <w:t>Big Tech companies like Facebook and Google have compounded the crisis by monopolizing digital advertising revenue, siphoning billions of dollars away from news organizations. Local outlets, unable to compete with the targeted precision of algorithm-driven ads, have been left to starve. Meanwhile, these tech giants profit from the very content created by journalists, effectively parasitizing an industry they have helped to destroy.</w:t>
      </w:r>
    </w:p>
    <w:p w14:paraId="76569E7E" w14:textId="77777777" w:rsidR="00673146" w:rsidRDefault="00673146" w:rsidP="00673146">
      <w:r>
        <w:t>To add insult to injury, platforms like Facebook flood communities with misinformation and sensationalist content, filling the void left by the absence of local journalism. In this ecosystem, lies travel farther and faster than the truth, and the social cohesion that local news once fostered is replaced by division and distrust.</w:t>
      </w:r>
    </w:p>
    <w:p w14:paraId="740B474C" w14:textId="77777777" w:rsidR="00673146" w:rsidRDefault="00673146" w:rsidP="00673146"/>
    <w:p w14:paraId="6FBB34CE" w14:textId="77777777" w:rsidR="00673146" w:rsidRPr="00673146" w:rsidRDefault="00673146" w:rsidP="00673146">
      <w:pPr>
        <w:ind w:firstLine="0"/>
        <w:rPr>
          <w:b/>
          <w:bCs/>
        </w:rPr>
      </w:pPr>
      <w:r w:rsidRPr="00673146">
        <w:rPr>
          <w:b/>
          <w:bCs/>
        </w:rPr>
        <w:t>Rebuilding Local Journalism</w:t>
      </w:r>
    </w:p>
    <w:p w14:paraId="348FD563" w14:textId="46E6BDB4" w:rsidR="00673146" w:rsidRDefault="00673146" w:rsidP="00673146">
      <w:r>
        <w:t>Reversing the decline of local journalism will require bold, systemic action. This is not a problem the market will solve on its own—if it could, it already would have. Progressives must lead the charge in demanding public investment in local news, from direct subsidies to grant programs that support independent journalism. Just as we invest in infrastructure to connect communities, we must invest in journalism to inform them.</w:t>
      </w:r>
    </w:p>
    <w:p w14:paraId="6DD41DFE" w14:textId="30E6D50D" w:rsidR="00673146" w:rsidRDefault="00673146" w:rsidP="00673146">
      <w:r>
        <w:t xml:space="preserve">Breaking up media monopolies through antitrust action is also essential. Ownership caps and regulations that prioritize local control can help ensure that journalism serves communities rather than corporations. Additionally, taxing Big Tech’s advertising revenue to fund local </w:t>
      </w:r>
      <w:r>
        <w:lastRenderedPageBreak/>
        <w:t>journalism would create a feedback loop where the platforms that profit from information also contribute to its sustainability.</w:t>
      </w:r>
    </w:p>
    <w:p w14:paraId="7D8F858B" w14:textId="77777777" w:rsidR="00673146" w:rsidRDefault="00673146" w:rsidP="00673146">
      <w:r>
        <w:t>Finally, revitalizing local journalism means empowering marginalized voices and ensuring that newsrooms reflect the diversity of the communities they serve. Representation matters, and rebuilding trust requires centering the perspectives of those who have been historically excluded from media narratives.</w:t>
      </w:r>
    </w:p>
    <w:p w14:paraId="06031179" w14:textId="77777777" w:rsidR="00673146" w:rsidRDefault="00673146" w:rsidP="00673146"/>
    <w:p w14:paraId="5403A33D" w14:textId="60B3A60E" w:rsidR="00673146" w:rsidRDefault="00673146" w:rsidP="00673146">
      <w:r>
        <w:t>The death of local journalism is a symptom of a society that values profit over people, a political system that prioritizes corporate donors over constituents, and a media ecosystem that rewards division over connection. Progressives cannot stand by as the lifeblood of democracy is drained away.</w:t>
      </w:r>
    </w:p>
    <w:p w14:paraId="074A7A77" w14:textId="2A9A4569" w:rsidR="00345E08" w:rsidRDefault="00673146" w:rsidP="00673146">
      <w:r>
        <w:t>Let us demand investment in local news as a public good, reject the corporate stranglehold on journalism, and hold Big Tech accountable for its role in this crisis. Let us be unapologetic in our fight to rebuild the institutions that bind communities together. Local journalism is more than just news—it is a lifeline for democracy. Without it, we lose more than facts; we lose ourselves.</w:t>
      </w:r>
    </w:p>
    <w:p w14:paraId="3D9D958C" w14:textId="77777777" w:rsidR="00673146" w:rsidRPr="00345E08" w:rsidRDefault="00673146" w:rsidP="00673146"/>
    <w:p w14:paraId="06DA33DE" w14:textId="7D6623CB" w:rsidR="00345E08" w:rsidRDefault="00345E08" w:rsidP="00345E08">
      <w:pPr>
        <w:pStyle w:val="Heading3"/>
      </w:pPr>
      <w:bookmarkStart w:id="18" w:name="_Toc184131533"/>
      <w:r w:rsidRPr="00345E08">
        <w:t>1.4.6 Strategies to Rebuild Media Trust</w:t>
      </w:r>
      <w:bookmarkEnd w:id="18"/>
    </w:p>
    <w:p w14:paraId="3F8A0910" w14:textId="222CB950" w:rsidR="00E23CED" w:rsidRDefault="00E23CED" w:rsidP="00E23CED">
      <w:r>
        <w:t xml:space="preserve">Rebuilding trust in media is not just a lofty goal—it is a democratic imperative. A functioning society depends on shared facts, informed citizens, and institutions that hold power accountable. Yet today, media trust is at historic lows, fractured by sensationalism, polarization, and a system that prioritizes profits over the public good. If we are to reclaim the media as a </w:t>
      </w:r>
      <w:r>
        <w:lastRenderedPageBreak/>
        <w:t>force for truth and equity, progressives must lead the charge with bold, unapologetic reforms that challenge the status quo and deliver tangible change.</w:t>
      </w:r>
    </w:p>
    <w:p w14:paraId="2D8A7EF6" w14:textId="77777777" w:rsidR="00E23CED" w:rsidRDefault="00E23CED" w:rsidP="00E23CED">
      <w:r>
        <w:t>This is not a task for the faint-hearted. Rebuilding media trust requires addressing the root causes of its decline: corporate consolidation, the profit-driven incentive structure of digital platforms, and the deliberate weaponization of disinformation. But it also requires rebuilding media itself—investing in independent journalism, fostering diverse voices, and creating systems of accountability that prioritize the public interest over corporate greed.</w:t>
      </w:r>
    </w:p>
    <w:p w14:paraId="35356D2C" w14:textId="77777777" w:rsidR="00E23CED" w:rsidRDefault="00E23CED" w:rsidP="00E23CED"/>
    <w:p w14:paraId="5DAA079A" w14:textId="77777777" w:rsidR="00E23CED" w:rsidRPr="00E23CED" w:rsidRDefault="00E23CED" w:rsidP="00E23CED">
      <w:pPr>
        <w:ind w:firstLine="0"/>
        <w:rPr>
          <w:b/>
          <w:bCs/>
        </w:rPr>
      </w:pPr>
      <w:r w:rsidRPr="00E23CED">
        <w:rPr>
          <w:b/>
          <w:bCs/>
        </w:rPr>
        <w:t>Break Up Media Monopolies</w:t>
      </w:r>
    </w:p>
    <w:p w14:paraId="16EE0A3F" w14:textId="3C8FE8EF" w:rsidR="00E23CED" w:rsidRDefault="00E23CED" w:rsidP="00E23CED">
      <w:r>
        <w:t xml:space="preserve">The first step in rebuilding trust is dismantling the media empires that have concentrated power in the hands of a few conglomerates. When a handful of corporations control </w:t>
      </w:r>
      <w:proofErr w:type="gramStart"/>
      <w:r>
        <w:t>the majority of</w:t>
      </w:r>
      <w:proofErr w:type="gramEnd"/>
      <w:r>
        <w:t xml:space="preserve"> news outlets, the result is predictable: homogenized content, reduced accountability, and a prioritization of shareholder profits over journalistic integrity.</w:t>
      </w:r>
    </w:p>
    <w:p w14:paraId="450BD101" w14:textId="77777777" w:rsidR="00E23CED" w:rsidRDefault="00E23CED" w:rsidP="00E23CED">
      <w:r>
        <w:t>Antitrust action is essential to breaking this stranglehold. Progressives must push for legislation that caps media ownership, encourages local control, and promotes competition. Restoring diversity in media ownership is not just about economics—it is about ensuring that journalism serves communities, not corporate boardrooms.</w:t>
      </w:r>
    </w:p>
    <w:p w14:paraId="715DDD17" w14:textId="77777777" w:rsidR="00E23CED" w:rsidRDefault="00E23CED" w:rsidP="00E23CED"/>
    <w:p w14:paraId="38F7B15E" w14:textId="77777777" w:rsidR="00E23CED" w:rsidRPr="00E23CED" w:rsidRDefault="00E23CED" w:rsidP="00E23CED">
      <w:pPr>
        <w:ind w:firstLine="0"/>
        <w:rPr>
          <w:b/>
          <w:bCs/>
        </w:rPr>
      </w:pPr>
      <w:r w:rsidRPr="00E23CED">
        <w:rPr>
          <w:b/>
          <w:bCs/>
        </w:rPr>
        <w:t>Hold Big Tech Accountable</w:t>
      </w:r>
    </w:p>
    <w:p w14:paraId="1B1B01E5" w14:textId="45D80D9C" w:rsidR="00E23CED" w:rsidRDefault="00E23CED" w:rsidP="00E23CED">
      <w:r>
        <w:t>Tech giants like Facebook, Google, and YouTube have fundamentally reshaped the media landscape, siphoning ad revenue from news organizations while amplifying misinformation and divisive content. These platforms must be held accountable for their outsized influence on public discourse.</w:t>
      </w:r>
    </w:p>
    <w:p w14:paraId="76246BB4" w14:textId="77777777" w:rsidR="00E23CED" w:rsidRDefault="00E23CED" w:rsidP="00E23CED">
      <w:r>
        <w:lastRenderedPageBreak/>
        <w:t>Regulations should require transparency in how algorithms prioritize content, with independent audits to assess their impact on polarization and misinformation. Taxing Big Tech’s advertising revenue to fund independent journalism could create a sustainable funding model for the media they have helped to undermine. Additionally, platforms must be held liable for knowingly spreading harmful content, forcing them to take meaningful action against disinformation.</w:t>
      </w:r>
    </w:p>
    <w:p w14:paraId="6E44DD76" w14:textId="77777777" w:rsidR="00E23CED" w:rsidRDefault="00E23CED" w:rsidP="00E23CED"/>
    <w:p w14:paraId="62F0E87C" w14:textId="77777777" w:rsidR="00E23CED" w:rsidRPr="00E23CED" w:rsidRDefault="00E23CED" w:rsidP="00E23CED">
      <w:pPr>
        <w:ind w:firstLine="0"/>
        <w:rPr>
          <w:b/>
          <w:bCs/>
        </w:rPr>
      </w:pPr>
      <w:r w:rsidRPr="00E23CED">
        <w:rPr>
          <w:b/>
          <w:bCs/>
        </w:rPr>
        <w:t>Invest in Public-Interest Journalism</w:t>
      </w:r>
    </w:p>
    <w:p w14:paraId="4267739F" w14:textId="3856E2AD" w:rsidR="00E23CED" w:rsidRDefault="00E23CED" w:rsidP="00E23CED">
      <w:r>
        <w:t>If we are serious about rebuilding trust, we must treat journalism as the public good that it is. Public funding for independent, nonpartisan journalism can help fill the gaps left by the collapse of local news and counteract the economic pressures that drive sensationalism.</w:t>
      </w:r>
    </w:p>
    <w:p w14:paraId="15CB63AB" w14:textId="77777777" w:rsidR="00E23CED" w:rsidRDefault="00E23CED" w:rsidP="00E23CED">
      <w:r>
        <w:t>Programs like grants for investigative reporting, subsidies for community newspapers, and support for journalism education can create a pipeline of diverse, skilled reporters dedicated to serving the public interest. Imagine a future where public broadcasting is not just an afterthought but a robust alternative to corporate media—a place where truth and accountability take precedence over ratings and clicks.</w:t>
      </w:r>
    </w:p>
    <w:p w14:paraId="36BB66D8" w14:textId="77777777" w:rsidR="00E23CED" w:rsidRDefault="00E23CED" w:rsidP="00E23CED"/>
    <w:p w14:paraId="4E65507F" w14:textId="77777777" w:rsidR="00E23CED" w:rsidRPr="00E23CED" w:rsidRDefault="00E23CED" w:rsidP="00E23CED">
      <w:pPr>
        <w:ind w:firstLine="0"/>
        <w:rPr>
          <w:b/>
          <w:bCs/>
        </w:rPr>
      </w:pPr>
      <w:r w:rsidRPr="00E23CED">
        <w:rPr>
          <w:b/>
          <w:bCs/>
        </w:rPr>
        <w:t>Strengthen Media Literacy</w:t>
      </w:r>
    </w:p>
    <w:p w14:paraId="3D9A5508" w14:textId="1C22E651" w:rsidR="00E23CED" w:rsidRDefault="00E23CED" w:rsidP="00E23CED">
      <w:r>
        <w:t>Rebuilding trust is not just about reforming media institutions; it is also about empowering individuals to navigate the media landscape with critical awareness. Media literacy programs in schools and communities can equip citizens with the tools to discern credible sources, recognize bias, and resist the allure of sensationalist content.</w:t>
      </w:r>
    </w:p>
    <w:p w14:paraId="64BCEEB8" w14:textId="77777777" w:rsidR="00E23CED" w:rsidRDefault="00E23CED" w:rsidP="00E23CED">
      <w:r>
        <w:lastRenderedPageBreak/>
        <w:t>Progressives must advocate for integrating media literacy into education at every level, ensuring that the next generation is better prepared to engage with information critically. This is not just a defense against misinformation—it is a step toward a more informed and engaged society.</w:t>
      </w:r>
    </w:p>
    <w:p w14:paraId="3F1EE861" w14:textId="77777777" w:rsidR="00E23CED" w:rsidRDefault="00E23CED" w:rsidP="00E23CED"/>
    <w:p w14:paraId="1FC59B6B" w14:textId="77777777" w:rsidR="00E23CED" w:rsidRPr="00E23CED" w:rsidRDefault="00E23CED" w:rsidP="00E23CED">
      <w:pPr>
        <w:ind w:firstLine="0"/>
        <w:rPr>
          <w:b/>
          <w:bCs/>
        </w:rPr>
      </w:pPr>
      <w:r w:rsidRPr="00E23CED">
        <w:rPr>
          <w:b/>
          <w:bCs/>
        </w:rPr>
        <w:t>Foster Diverse and Inclusive Storytelling</w:t>
      </w:r>
    </w:p>
    <w:p w14:paraId="37C5306E" w14:textId="697BF7B5" w:rsidR="00E23CED" w:rsidRDefault="00E23CED" w:rsidP="00E23CED">
      <w:r>
        <w:t>One of the most effective ways to rebuild trust is to ensure that media reflects the diversity of the communities it serves. For too long, mainstream media has prioritized the perspectives of the powerful, marginalizing voices from underrepresented groups. This has not only eroded trust but also perpetuated systemic inequalities.</w:t>
      </w:r>
    </w:p>
    <w:p w14:paraId="22DFB89D" w14:textId="77777777" w:rsidR="00E23CED" w:rsidRDefault="00E23CED" w:rsidP="00E23CED">
      <w:r>
        <w:t>Progressives must push for newsroom diversity, support platforms that amplify marginalized voices, and advocate for content that highlights the intersectionality of societal challenges. Trust grows when people see their realities reflected in the stories told and feel that their concerns are being addressed.</w:t>
      </w:r>
    </w:p>
    <w:p w14:paraId="7BBA31E7" w14:textId="77777777" w:rsidR="00E23CED" w:rsidRDefault="00E23CED" w:rsidP="00E23CED"/>
    <w:p w14:paraId="31196713" w14:textId="77777777" w:rsidR="00E23CED" w:rsidRPr="00E23CED" w:rsidRDefault="00E23CED" w:rsidP="00E23CED">
      <w:pPr>
        <w:ind w:firstLine="0"/>
        <w:rPr>
          <w:b/>
          <w:bCs/>
        </w:rPr>
      </w:pPr>
      <w:r w:rsidRPr="00E23CED">
        <w:rPr>
          <w:b/>
          <w:bCs/>
        </w:rPr>
        <w:t>Reimagine Media Ethics</w:t>
      </w:r>
    </w:p>
    <w:p w14:paraId="6B2914FC" w14:textId="02B69DF8" w:rsidR="00E23CED" w:rsidRDefault="00E23CED" w:rsidP="00E23CED">
      <w:r>
        <w:t>Rebuilding trust also means revisiting the ethical standards that guide journalism. The relentless pursuit of "both sides" reporting—where false equivalencies are given equal weight to facts—has done significant damage to public trust. Climate change is not a debate. Systemic racism is not a matter of opinion. Progressives must demand that journalistic ethics prioritize truth over false balance, refusing to platform disinformation in the name of neutrality.</w:t>
      </w:r>
    </w:p>
    <w:p w14:paraId="22170A26" w14:textId="77777777" w:rsidR="00E23CED" w:rsidRDefault="00E23CED" w:rsidP="00E23CED">
      <w:r>
        <w:lastRenderedPageBreak/>
        <w:t>Ethical journalism should also include transparency about sourcing, funding, and editorial decisions. When the public understands how stories are produced, trust increases. This transparency must become the standard, not the exception.</w:t>
      </w:r>
    </w:p>
    <w:p w14:paraId="68ED1E5B" w14:textId="77777777" w:rsidR="00E23CED" w:rsidRDefault="00E23CED" w:rsidP="00E23CED"/>
    <w:p w14:paraId="68A71E88" w14:textId="4306E8D8" w:rsidR="00E23CED" w:rsidRDefault="00E23CED" w:rsidP="00E23CED">
      <w:r>
        <w:t>Rebuilding media trust is not just about fixing journalism—it is about reclaiming the power of information as a force for justice and progress. This is a fight that will require courage, creativity, and an unrelenting commitment to systemic change. Progressives must be unapologetic in challenging the structures that have allowed media to become a tool of division and misinformation.</w:t>
      </w:r>
    </w:p>
    <w:p w14:paraId="56637BBC" w14:textId="25863A1F" w:rsidR="00E23CED" w:rsidRDefault="00E23CED" w:rsidP="00E23CED">
      <w:r>
        <w:t>Let us be clear: this is not about nostalgia for some golden age of journalism that never truly existed. It is about building a media landscape that is better, fairer, and more inclusive than anything we have seen before. The truth matters, and the people deserve media that reflects their realities, serves their needs, and holds the powerful accountable.</w:t>
      </w:r>
    </w:p>
    <w:p w14:paraId="39DE3936" w14:textId="418EBE21" w:rsidR="00345E08" w:rsidRDefault="00E23CED" w:rsidP="00E23CED">
      <w:r>
        <w:t>If the media-industrial complex wants to call us radicals for demanding this, let them. Better to be radical in defense of truth than complicit in the lies that have fractured our society. Rebuilding trust in media is not just a goal—it is a moral and democratic necessity. The time to act is now.</w:t>
      </w:r>
    </w:p>
    <w:p w14:paraId="65ED02D8" w14:textId="77777777" w:rsidR="00E23CED" w:rsidRPr="00345E08" w:rsidRDefault="00E23CED" w:rsidP="00E23CED"/>
    <w:p w14:paraId="7D71D13F" w14:textId="5712E48D" w:rsidR="00BA557D" w:rsidRDefault="00BA557D" w:rsidP="00B90986">
      <w:pPr>
        <w:pStyle w:val="Heading2"/>
      </w:pPr>
      <w:bookmarkStart w:id="19" w:name="_Toc184131534"/>
      <w:r w:rsidRPr="00BA557D">
        <w:t>1.5 Radicalization and the Normalization of Violence</w:t>
      </w:r>
      <w:bookmarkEnd w:id="19"/>
    </w:p>
    <w:p w14:paraId="1EA0278E" w14:textId="5ECAA4C6" w:rsidR="00621056" w:rsidRDefault="00621056" w:rsidP="00621056">
      <w:r>
        <w:t xml:space="preserve">Radicalization and the normalization of violence have become defining features of modern political and cultural landscapes, turning ideological divides into existential </w:t>
      </w:r>
      <w:proofErr w:type="gramStart"/>
      <w:r>
        <w:t>battles</w:t>
      </w:r>
      <w:proofErr w:type="gramEnd"/>
      <w:r>
        <w:t xml:space="preserve"> and reducing democracy to a blood sport. These phenomena are not new—history is rife with examples of societies consumed by extremism—but their current manifestations have been </w:t>
      </w:r>
      <w:r>
        <w:lastRenderedPageBreak/>
        <w:t>accelerated by systemic failures, technological innovations, and deliberate political strategies that exploit fear and division for power.</w:t>
      </w:r>
    </w:p>
    <w:p w14:paraId="64247A9E" w14:textId="2C8FD896" w:rsidR="00621056" w:rsidRDefault="00621056" w:rsidP="00621056">
      <w:r>
        <w:t>Radicalization does not occur in a vacuum. It thrives in environments where people feel alienated, abandoned, or betrayed by the systems meant to serve them. When economic insecurity becomes endemic, social cohesion frays, and institutions lose legitimacy, the appeal of extremist ideologies grows. These ideologies offer clarity in a complex world, purpose in the face of despair, and a target for rage. And when these ideologies are amplified by media, normalized by political rhetoric, and monetized by online platforms, the journey from alienation to extremism becomes alarmingly quick.</w:t>
      </w:r>
    </w:p>
    <w:p w14:paraId="7DA6D668" w14:textId="1B976222" w:rsidR="00621056" w:rsidRDefault="00621056" w:rsidP="00621056">
      <w:r>
        <w:t>Violence, once relegated to the fringes, has increasingly entered the mainstream. The rhetoric of war</w:t>
      </w:r>
      <w:proofErr w:type="gramStart"/>
      <w:r>
        <w:t>—“</w:t>
      </w:r>
      <w:proofErr w:type="gramEnd"/>
      <w:r>
        <w:t>fighting for our country,” “defending our values,” “taking back what’s ours”—is no longer confined to the fringes of extremist groups; it is echoed in campaign speeches, television punditry, and social media posts. This shift is not accidental. It is the product of a society where power brokers, across the political spectrum, find it easier to stoke division than to address the systemic inequalities that fuel it.</w:t>
      </w:r>
    </w:p>
    <w:p w14:paraId="2F082F3B" w14:textId="01BB4F39" w:rsidR="00621056" w:rsidRDefault="00621056" w:rsidP="00621056">
      <w:r>
        <w:t>This chapter explores the roots of radicalization, the role of online platforms in spreading extremism, and the ways in which violent rhetoric has been normalized in public discourse. Through case studies of political violence, it examines the real-world consequences of these trends and their corrosive impact on social trust and democratic institutions. Finally, it offers strategies for countering radicalization, emphasizing the need for systemic reforms that address both the causes and consequences of this growing threat.</w:t>
      </w:r>
    </w:p>
    <w:p w14:paraId="5A9EF7BA" w14:textId="6808BBCE" w:rsidR="003B0B07" w:rsidRDefault="00621056" w:rsidP="00621056">
      <w:r>
        <w:t xml:space="preserve">Radicalization is not inevitable; it is a choice—a choice made by individuals, but also by the systems and structures that enable it. If those systems continue to prioritize profit over </w:t>
      </w:r>
      <w:r>
        <w:lastRenderedPageBreak/>
        <w:t>people, division over dialogue, and power over progress, the cycle of violence will persist. But if we confront these forces with urgency, creativity, and unwavering commitment, we can break that cycle and build a society where the appeal of extremism is eclipsed by the promise of justice.</w:t>
      </w:r>
    </w:p>
    <w:p w14:paraId="6BB9FEF0" w14:textId="77777777" w:rsidR="00621056" w:rsidRDefault="00621056" w:rsidP="00621056"/>
    <w:p w14:paraId="6D373177" w14:textId="489A1831" w:rsidR="00BA557D" w:rsidRDefault="003207B3" w:rsidP="003B0B07">
      <w:pPr>
        <w:pStyle w:val="Heading3"/>
      </w:pPr>
      <w:bookmarkStart w:id="20" w:name="_Toc184131535"/>
      <w:r w:rsidRPr="003207B3">
        <w:t>1.5.1 The Roots of Radicalization</w:t>
      </w:r>
      <w:bookmarkEnd w:id="20"/>
    </w:p>
    <w:p w14:paraId="45800E2A" w14:textId="77777777" w:rsidR="00C92448" w:rsidRDefault="00C92448" w:rsidP="00C92448">
      <w:r>
        <w:t>Radicalization is not an innate trait or a random occurrence—it is the predictable outcome of systemic failures and targeted manipulation. When people lose faith in institutions, when economic insecurity becomes the norm, and when cultural fears are stoked to a fever pitch, extremism finds fertile ground. The path to radicalization is as much about what individuals seek—purpose, community, and clarity—as it is about the conditions that make these desires so easily exploited.</w:t>
      </w:r>
    </w:p>
    <w:p w14:paraId="5CAC2810" w14:textId="77777777" w:rsidR="00C92448" w:rsidRDefault="00C92448" w:rsidP="00C92448"/>
    <w:p w14:paraId="5389E09A" w14:textId="77777777" w:rsidR="00C92448" w:rsidRPr="006A006E" w:rsidRDefault="00C92448" w:rsidP="006A006E">
      <w:pPr>
        <w:ind w:firstLine="0"/>
        <w:rPr>
          <w:b/>
          <w:bCs/>
        </w:rPr>
      </w:pPr>
      <w:r w:rsidRPr="006A006E">
        <w:rPr>
          <w:b/>
          <w:bCs/>
        </w:rPr>
        <w:t>Economic Insecurity and Alienation</w:t>
      </w:r>
    </w:p>
    <w:p w14:paraId="4F995796" w14:textId="72D37B44" w:rsidR="00C92448" w:rsidRDefault="00C92448" w:rsidP="006A006E">
      <w:r>
        <w:t>At the heart of radicalization lies economic despair. Communities gutted by deindustrialization, families crushed under the weight of stagnant wages and rising costs, and workers replaced by automation find themselves adrift in a society that no longer values their contributions. This economic erosion, driven by decades of neoliberal policies and corporate greed, creates a sense of betrayal that fuels resentment and anger.</w:t>
      </w:r>
    </w:p>
    <w:p w14:paraId="48C1ED88" w14:textId="77777777" w:rsidR="00C92448" w:rsidRDefault="00C92448" w:rsidP="00C92448">
      <w:r>
        <w:t xml:space="preserve">But this is not just about economics; it is about identity. Work is often more than a paycheck—it is a source of purpose and pride. When the factory shuts down or the job is outsourced, individuals do not just lose income—they lose a piece of themselves. Radical </w:t>
      </w:r>
      <w:r>
        <w:lastRenderedPageBreak/>
        <w:t>ideologies step into this void, offering a scapegoat for these grievances, whether it is immigrants, elites, or other marginalized groups.</w:t>
      </w:r>
    </w:p>
    <w:p w14:paraId="52C264A7" w14:textId="77777777" w:rsidR="00C92448" w:rsidRDefault="00C92448" w:rsidP="00C92448"/>
    <w:p w14:paraId="069C4A3D" w14:textId="77777777" w:rsidR="00C92448" w:rsidRPr="006A006E" w:rsidRDefault="00C92448" w:rsidP="006A006E">
      <w:pPr>
        <w:ind w:firstLine="0"/>
        <w:rPr>
          <w:b/>
          <w:bCs/>
        </w:rPr>
      </w:pPr>
      <w:r w:rsidRPr="006A006E">
        <w:rPr>
          <w:b/>
          <w:bCs/>
        </w:rPr>
        <w:t>Cultural Fears and Identity Politics</w:t>
      </w:r>
    </w:p>
    <w:p w14:paraId="7BFFB53C" w14:textId="6AF1A001" w:rsidR="00C92448" w:rsidRDefault="00C92448" w:rsidP="006A006E">
      <w:r>
        <w:t>Radicalization also thrives on the manipulation of cultural fears. In a rapidly changing world, where demographic shifts, gender roles, and cultural norms are in flux, some see progress as a threat to their way of life. Politicians and media figures, eager to exploit this unease, frame these changes as existential battles: “traditional values” under attack, “real Americans” being replaced, “Western civilization” on the brink.</w:t>
      </w:r>
    </w:p>
    <w:p w14:paraId="1BD8ACF2" w14:textId="77777777" w:rsidR="00C92448" w:rsidRDefault="00C92448" w:rsidP="00C92448">
      <w:r>
        <w:t>This rhetoric is not just inflammatory—it is weaponized. It provides a clear enemy for people to rally against and a false sense of unity rooted in exclusion and othering. The more cultural fears are stoked, the easier it becomes to draw individuals into extremist movements that promise to restore a mythical past or protect against an imagined future.</w:t>
      </w:r>
    </w:p>
    <w:p w14:paraId="626F73FD" w14:textId="77777777" w:rsidR="00C92448" w:rsidRDefault="00C92448" w:rsidP="00C92448"/>
    <w:p w14:paraId="68C193F7" w14:textId="77777777" w:rsidR="00C92448" w:rsidRPr="006A006E" w:rsidRDefault="00C92448" w:rsidP="006A006E">
      <w:pPr>
        <w:ind w:firstLine="0"/>
        <w:rPr>
          <w:b/>
          <w:bCs/>
        </w:rPr>
      </w:pPr>
      <w:r w:rsidRPr="006A006E">
        <w:rPr>
          <w:b/>
          <w:bCs/>
        </w:rPr>
        <w:t>Failures of Institutional Trust</w:t>
      </w:r>
    </w:p>
    <w:p w14:paraId="3A4F1E2D" w14:textId="54EC9D27" w:rsidR="00C92448" w:rsidRDefault="00C92448" w:rsidP="006A006E">
      <w:r>
        <w:t xml:space="preserve">Radicalization also stems from the collapse of institutional trust. Decades of corruption scandals, partisan gridlock, and the hollowing out of public services have left many </w:t>
      </w:r>
      <w:proofErr w:type="gramStart"/>
      <w:r>
        <w:t>feeling</w:t>
      </w:r>
      <w:proofErr w:type="gramEnd"/>
      <w:r>
        <w:t xml:space="preserve"> abandoned by the very systems meant to protect them. When people believe that their government, media, and civic institutions no longer represent their interests, they become more susceptible to alternatives—even those that reject democracy entirely.</w:t>
      </w:r>
    </w:p>
    <w:p w14:paraId="08457A4B" w14:textId="77777777" w:rsidR="00C92448" w:rsidRDefault="00C92448" w:rsidP="00C92448">
      <w:r>
        <w:t xml:space="preserve">This erosion of trust is not accidental. It has been fueled by policies that prioritize profits over people, a political system that serves donors over constituents, and a media landscape that </w:t>
      </w:r>
      <w:r>
        <w:lastRenderedPageBreak/>
        <w:t>profits from division. In this environment, radicalization becomes a way to reject the status quo, even if it means embracing destructive ideologies.</w:t>
      </w:r>
    </w:p>
    <w:p w14:paraId="6C714FD5" w14:textId="77777777" w:rsidR="00C92448" w:rsidRDefault="00C92448" w:rsidP="00C92448"/>
    <w:p w14:paraId="52108E3F" w14:textId="77777777" w:rsidR="00C92448" w:rsidRPr="00407D07" w:rsidRDefault="00C92448" w:rsidP="00407D07">
      <w:pPr>
        <w:ind w:firstLine="0"/>
        <w:rPr>
          <w:b/>
          <w:bCs/>
        </w:rPr>
      </w:pPr>
      <w:r w:rsidRPr="00407D07">
        <w:rPr>
          <w:b/>
          <w:bCs/>
        </w:rPr>
        <w:t>Social Isolation and Online Communities</w:t>
      </w:r>
    </w:p>
    <w:p w14:paraId="5C2CC491" w14:textId="6EF8E3D5" w:rsidR="00C92448" w:rsidRDefault="00C92448" w:rsidP="00407D07">
      <w:r>
        <w:t>In an increasingly digital world, social isolation has become another accelerant of radicalization. As traditional social structures—such as unions, churches, and community organizations—decline, many find themselves disconnected from real-world support networks. Extremist groups and online platforms exploit this isolation, offering a sense of belonging and purpose that feels increasingly absent in everyday life.</w:t>
      </w:r>
    </w:p>
    <w:p w14:paraId="3C7DDA33" w14:textId="77777777" w:rsidR="00C92448" w:rsidRDefault="00C92448" w:rsidP="00C92448">
      <w:r>
        <w:t>Online spaces</w:t>
      </w:r>
      <w:proofErr w:type="gramStart"/>
      <w:r>
        <w:t>, in particular, serve</w:t>
      </w:r>
      <w:proofErr w:type="gramEnd"/>
      <w:r>
        <w:t xml:space="preserve"> as breeding grounds for radicalization. Forums, chat rooms, and social media groups allow individuals to find like-minded people, reinforcing their beliefs and pushing them further toward extremism. Algorithms amplify the most provocative content, creating echo chambers where misinformation and hatred thrive.</w:t>
      </w:r>
    </w:p>
    <w:p w14:paraId="4328A31B" w14:textId="77777777" w:rsidR="00C92448" w:rsidRDefault="00C92448" w:rsidP="00C92448"/>
    <w:p w14:paraId="09060EB7" w14:textId="77777777" w:rsidR="00C92448" w:rsidRPr="00407D07" w:rsidRDefault="00C92448" w:rsidP="00407D07">
      <w:pPr>
        <w:ind w:firstLine="0"/>
        <w:rPr>
          <w:b/>
          <w:bCs/>
        </w:rPr>
      </w:pPr>
      <w:r w:rsidRPr="00407D07">
        <w:rPr>
          <w:b/>
          <w:bCs/>
        </w:rPr>
        <w:t>Deliberate Manipulation</w:t>
      </w:r>
    </w:p>
    <w:p w14:paraId="486F3608" w14:textId="77777777" w:rsidR="00C92448" w:rsidRDefault="00C92448" w:rsidP="00C92448">
      <w:r>
        <w:t xml:space="preserve">Finally, radicalization is not just an organic process—it is often the result of deliberate efforts by political actors, organizations, and foreign adversaries seeking to exploit vulnerabilities. Extremist </w:t>
      </w:r>
      <w:proofErr w:type="gramStart"/>
      <w:r>
        <w:t>leaders</w:t>
      </w:r>
      <w:proofErr w:type="gramEnd"/>
      <w:r>
        <w:t xml:space="preserve"> prey on the economically insecure, culturally fearful, and socially isolated, using propaganda and recruitment tactics that appeal to their deepest anxieties.</w:t>
      </w:r>
    </w:p>
    <w:p w14:paraId="6D78A98B" w14:textId="77777777" w:rsidR="00C92448" w:rsidRDefault="00C92448" w:rsidP="00C92448"/>
    <w:p w14:paraId="490D3521" w14:textId="77777777" w:rsidR="00C92448" w:rsidRDefault="00C92448" w:rsidP="00C92448">
      <w:r>
        <w:t xml:space="preserve">These manipulators are not confined to fringe groups. Mainstream political figures and media outlets, particularly on the right, have normalized extremist rhetoric to rally their bases, </w:t>
      </w:r>
      <w:r>
        <w:lastRenderedPageBreak/>
        <w:t>fundraise, and consolidate power. This deliberate stoking of fear and division has turned radicalization from a fringe problem into a societal crisis.</w:t>
      </w:r>
    </w:p>
    <w:p w14:paraId="1ABC01BE" w14:textId="77777777" w:rsidR="00C92448" w:rsidRDefault="00C92448" w:rsidP="00C92448"/>
    <w:p w14:paraId="399B85D4" w14:textId="77777777" w:rsidR="00C92448" w:rsidRPr="00A55945" w:rsidRDefault="00C92448" w:rsidP="00A55945">
      <w:pPr>
        <w:ind w:firstLine="0"/>
        <w:rPr>
          <w:b/>
          <w:bCs/>
        </w:rPr>
      </w:pPr>
      <w:r w:rsidRPr="00A55945">
        <w:rPr>
          <w:b/>
          <w:bCs/>
        </w:rPr>
        <w:t>A Society at a Crossroads</w:t>
      </w:r>
    </w:p>
    <w:p w14:paraId="473FDCCD" w14:textId="5DEB143E" w:rsidR="00407D07" w:rsidRDefault="00407D07" w:rsidP="00407D07">
      <w:r>
        <w:t>The roots of radicalization are deeply intertwined with the systemic failures of modern society. Economic despair, cultural fear, institutional distrust, and social isolation are not just individual experiences—they are the byproducts of policies and systems that prioritize profit and power over people. Radicalization grows in these cracks, not as an unstoppable force but as the direct result of choices made by those in power.</w:t>
      </w:r>
    </w:p>
    <w:p w14:paraId="29B8D0CD" w14:textId="636555C2" w:rsidR="00407D07" w:rsidRDefault="00407D07" w:rsidP="00407D07">
      <w:r>
        <w:t>To confront radicalization, we must confront the conditions that allow it to thrive. What kind of society tolerates such widespread alienation and despair? What kind of leaders exploit these conditions for personal gain? Progressives must reject the politics of fear and division, replacing them with bold solutions that address inequality, rebuild trust, and offer a sense of purpose and belonging to those left behind.</w:t>
      </w:r>
    </w:p>
    <w:p w14:paraId="1C227421" w14:textId="322F077D" w:rsidR="003207B3" w:rsidRDefault="00407D07" w:rsidP="00407D07">
      <w:r>
        <w:t>Radicalization begins when people are abandoned and manipulated. It ends when we build systems that value human dignity over power and profit. The choice is ours.</w:t>
      </w:r>
    </w:p>
    <w:p w14:paraId="04D446A5" w14:textId="77777777" w:rsidR="00C92448" w:rsidRDefault="00C92448" w:rsidP="00C92448"/>
    <w:p w14:paraId="219E7536" w14:textId="661364E6" w:rsidR="003207B3" w:rsidRDefault="003207B3" w:rsidP="003B0B07">
      <w:pPr>
        <w:pStyle w:val="Heading3"/>
      </w:pPr>
      <w:bookmarkStart w:id="21" w:name="_Toc184131536"/>
      <w:r w:rsidRPr="003207B3">
        <w:t>1.5.2 The Role of Online Platforms in Spreading Extremism</w:t>
      </w:r>
      <w:bookmarkEnd w:id="21"/>
    </w:p>
    <w:p w14:paraId="4083E9CB" w14:textId="58057190" w:rsidR="00AA2829" w:rsidRDefault="00AA2829" w:rsidP="00AB07BC">
      <w:r>
        <w:t xml:space="preserve">Online platforms have become the accelerant of radicalization, transforming ideological sparks into raging infernos. What once took months of in-person indoctrination now happens in hours, as algorithms deliver extremist content directly to users’ feeds, creating echo chambers where hate, fear, and conspiracy theories thrive. These platforms are not passive conduits; they </w:t>
      </w:r>
      <w:r>
        <w:lastRenderedPageBreak/>
        <w:t>are carefully engineered systems designed to maximize engagement—and extremism is incredibly engaging.</w:t>
      </w:r>
    </w:p>
    <w:p w14:paraId="1FACF119" w14:textId="77777777" w:rsidR="00AA2829" w:rsidRDefault="00AA2829" w:rsidP="00AA2829">
      <w:r>
        <w:t>The power of these platforms lies in their ability to exploit human psychology. They leverage emotional responses like anger, outrage, and fear to keep users clicking, sharing, and consuming. In the process, they dismantle the boundaries between mainstream discourse and the fringe, giving extremists unprecedented access to audiences and tools to recruit, radicalize, and organize. What starts as a search for answers can quickly spiral into a descent into the darkest corners of the internet.</w:t>
      </w:r>
    </w:p>
    <w:p w14:paraId="48AA06E7" w14:textId="77777777" w:rsidR="00AA2829" w:rsidRDefault="00AA2829" w:rsidP="00AA2829"/>
    <w:p w14:paraId="3DD795F3" w14:textId="77777777" w:rsidR="00AA2829" w:rsidRPr="00AB07BC" w:rsidRDefault="00AA2829" w:rsidP="00AB07BC">
      <w:pPr>
        <w:ind w:firstLine="0"/>
        <w:rPr>
          <w:b/>
          <w:bCs/>
        </w:rPr>
      </w:pPr>
      <w:r w:rsidRPr="00AB07BC">
        <w:rPr>
          <w:b/>
          <w:bCs/>
        </w:rPr>
        <w:t>Algorithms: Gatekeepers of Extremism</w:t>
      </w:r>
    </w:p>
    <w:p w14:paraId="2B3AA544" w14:textId="381768FF" w:rsidR="00AA2829" w:rsidRDefault="00AA2829" w:rsidP="00AB07BC">
      <w:r>
        <w:t>At the heart of the problem are the algorithms that determine what users see. Designed to maximize engagement, these algorithms prioritize content that provokes strong emotional reactions. Research has consistently shown that outrage-inducing posts—those that stoke fear, anger, or moral indignation—are far more likely to go viral. For the platforms, this translates to more clicks, more data, and more ad revenue. For society, it means a steady diet of polarizing and extremist content.</w:t>
      </w:r>
    </w:p>
    <w:p w14:paraId="03E2ED9C" w14:textId="77777777" w:rsidR="00AA2829" w:rsidRDefault="00AA2829" w:rsidP="00AA2829">
      <w:r>
        <w:t>For example, a user interested in immigration policy might initially encounter news articles or policy discussions. But within hours—or even minutes—algorithms may start pushing more incendiary content: fearmongering about “invasions,” conspiracy theories about “replacement,” and calls to action framed as self-defense. The result is a radicalization funnel, where users are guided from curiosity to extremism with alarming efficiency.</w:t>
      </w:r>
    </w:p>
    <w:p w14:paraId="33C22D39" w14:textId="77777777" w:rsidR="00AA2829" w:rsidRDefault="00AA2829" w:rsidP="00AA2829"/>
    <w:p w14:paraId="3B4DBC59" w14:textId="77777777" w:rsidR="00AA2829" w:rsidRPr="00AB07BC" w:rsidRDefault="00AA2829" w:rsidP="00AB07BC">
      <w:pPr>
        <w:ind w:firstLine="0"/>
        <w:rPr>
          <w:b/>
          <w:bCs/>
        </w:rPr>
      </w:pPr>
      <w:r w:rsidRPr="00AB07BC">
        <w:rPr>
          <w:b/>
          <w:bCs/>
        </w:rPr>
        <w:t>Anonymity and Amplification</w:t>
      </w:r>
    </w:p>
    <w:p w14:paraId="0DDC1D8C" w14:textId="7A490DA7" w:rsidR="00AA2829" w:rsidRDefault="00AA2829" w:rsidP="00AB07BC">
      <w:r>
        <w:lastRenderedPageBreak/>
        <w:t>The anonymity of online platforms further exacerbates radicalization. Shielded by pseudonyms, individuals feel emboldened to express ideas and engage in behaviors they would never consider in face-to-face interactions. This anonymity creates a feedback loop where extremism is normalized, as users encounter and participate in increasingly hateful discourse.</w:t>
      </w:r>
    </w:p>
    <w:p w14:paraId="50664C17" w14:textId="77777777" w:rsidR="00AA2829" w:rsidRDefault="00AA2829" w:rsidP="00AA2829">
      <w:r>
        <w:t>Amplification mechanisms, such as trending hashtags, viral videos, and recommendation engines, ensure that even the most fringe ideas can reach massive audiences. A single post from an extremist influencer can be shared, liked, and algorithmically promoted to millions, spreading dangerous ideologies far beyond their original sources.</w:t>
      </w:r>
    </w:p>
    <w:p w14:paraId="7F81EC16" w14:textId="77777777" w:rsidR="00AA2829" w:rsidRDefault="00AA2829" w:rsidP="00AA2829"/>
    <w:p w14:paraId="364B111D" w14:textId="77777777" w:rsidR="00AA2829" w:rsidRPr="00AB07BC" w:rsidRDefault="00AA2829" w:rsidP="00AB07BC">
      <w:pPr>
        <w:ind w:firstLine="0"/>
        <w:rPr>
          <w:b/>
          <w:bCs/>
        </w:rPr>
      </w:pPr>
      <w:r w:rsidRPr="00AB07BC">
        <w:rPr>
          <w:b/>
          <w:bCs/>
        </w:rPr>
        <w:t>The Ecosystem of Extremist Recruitment</w:t>
      </w:r>
    </w:p>
    <w:p w14:paraId="35D9DEDD" w14:textId="50C7DBAB" w:rsidR="00AA2829" w:rsidRDefault="00AA2829" w:rsidP="00AB07BC">
      <w:r>
        <w:t>Online platforms have also become recruitment hubs for extremist groups. These groups exploit the vulnerabilities of individuals seeking community, purpose, or identity, using platforms to target potential recruits with tailored messaging. Memes, videos, and social media posts are crafted to be visually engaging, emotionally resonant, and deceptively simple, making complex ideologies accessible and appealing.</w:t>
      </w:r>
    </w:p>
    <w:p w14:paraId="024790A4" w14:textId="77777777" w:rsidR="00AA2829" w:rsidRDefault="00AA2829" w:rsidP="00AA2829">
      <w:r>
        <w:t>Once recruits are drawn in, they are often funneled into private groups, encrypted chats, or alternative platforms where indoctrination can intensify without public scrutiny. These closed ecosystems foster a sense of belonging while cutting off access to counter-narratives, ensuring that recruits remain isolated within their radicalized worldview.</w:t>
      </w:r>
    </w:p>
    <w:p w14:paraId="0E849A94" w14:textId="77777777" w:rsidR="00AA2829" w:rsidRDefault="00AA2829" w:rsidP="00AA2829"/>
    <w:p w14:paraId="102ADFAF" w14:textId="77777777" w:rsidR="00AA2829" w:rsidRPr="00AB07BC" w:rsidRDefault="00AA2829" w:rsidP="00AB07BC">
      <w:pPr>
        <w:ind w:firstLine="0"/>
        <w:rPr>
          <w:b/>
          <w:bCs/>
        </w:rPr>
      </w:pPr>
      <w:r w:rsidRPr="00AB07BC">
        <w:rPr>
          <w:b/>
          <w:bCs/>
        </w:rPr>
        <w:t>Monetizing Extremism</w:t>
      </w:r>
    </w:p>
    <w:p w14:paraId="7BC650B2" w14:textId="48400AD2" w:rsidR="00AA2829" w:rsidRDefault="00AA2829" w:rsidP="00AB07BC">
      <w:r>
        <w:t xml:space="preserve">Perhaps the most insidious aspect of online radicalization is its profitability. Platforms like YouTube, Facebook, and Twitter profit from the very engagement that fuels extremism. </w:t>
      </w:r>
      <w:r>
        <w:lastRenderedPageBreak/>
        <w:t xml:space="preserve">Extremist content drives </w:t>
      </w:r>
      <w:proofErr w:type="gramStart"/>
      <w:r>
        <w:t>clicks</w:t>
      </w:r>
      <w:proofErr w:type="gramEnd"/>
      <w:r>
        <w:t>, shares, and ad impressions, creating a perverse incentive structure where the most inflammatory content is also the most lucrative.</w:t>
      </w:r>
    </w:p>
    <w:p w14:paraId="0212C9E8" w14:textId="77777777" w:rsidR="00AA2829" w:rsidRDefault="00AA2829" w:rsidP="00AA2829">
      <w:r>
        <w:t>Even when platforms claim to crack down on extremism, their enforcement is often inconsistent and reactive, focused more on managing public relations than addressing systemic issues. After all, deplatforming extremists or overhauling algorithms risks cutting into profits—a price most companies are unwilling to pay.</w:t>
      </w:r>
    </w:p>
    <w:p w14:paraId="25D88BE5" w14:textId="77777777" w:rsidR="00AA2829" w:rsidRDefault="00AA2829" w:rsidP="00AA2829"/>
    <w:p w14:paraId="7F7B9606" w14:textId="77777777" w:rsidR="00AA2829" w:rsidRPr="00AB07BC" w:rsidRDefault="00AA2829" w:rsidP="00AB07BC">
      <w:pPr>
        <w:ind w:firstLine="0"/>
        <w:rPr>
          <w:b/>
          <w:bCs/>
        </w:rPr>
      </w:pPr>
      <w:r w:rsidRPr="00AB07BC">
        <w:rPr>
          <w:b/>
          <w:bCs/>
        </w:rPr>
        <w:t>The Real-World Consequences</w:t>
      </w:r>
    </w:p>
    <w:p w14:paraId="3E6EFCCC" w14:textId="4F7F4B67" w:rsidR="00AA2829" w:rsidRDefault="00AA2829" w:rsidP="00AB07BC">
      <w:r>
        <w:t>The impact of online radicalization is not confined to digital spaces. From the January 6th Capitol attack to mass shootings inspired by white supremacist manifestos, the consequences of extremism incubated online are felt in the real world. Platforms that allow hate and conspiracy theories to flourish bear responsibility for these outcomes, yet they continue to operate with minimal accountability.</w:t>
      </w:r>
    </w:p>
    <w:p w14:paraId="42E4E3CB" w14:textId="77777777" w:rsidR="00AA2829" w:rsidRDefault="00AA2829" w:rsidP="00AA2829">
      <w:r>
        <w:t>The erosion of trust, the polarization of communities, and the normalization of violence are direct results of an online ecosystem designed to exploit division for profit. Until these platforms are held accountable, they will remain complicit in spreading extremism and undermining democracy.</w:t>
      </w:r>
    </w:p>
    <w:p w14:paraId="6203B9BC" w14:textId="77777777" w:rsidR="00AA2829" w:rsidRDefault="00AA2829" w:rsidP="00AA2829"/>
    <w:p w14:paraId="43F95D14" w14:textId="77777777" w:rsidR="00AA2829" w:rsidRPr="00AB07BC" w:rsidRDefault="00AA2829" w:rsidP="00AB07BC">
      <w:pPr>
        <w:ind w:firstLine="0"/>
        <w:rPr>
          <w:b/>
          <w:bCs/>
        </w:rPr>
      </w:pPr>
      <w:r w:rsidRPr="00AB07BC">
        <w:rPr>
          <w:b/>
          <w:bCs/>
        </w:rPr>
        <w:t>A Call for Accountability</w:t>
      </w:r>
    </w:p>
    <w:p w14:paraId="25E332D4" w14:textId="6C8C1029" w:rsidR="00AA2829" w:rsidRDefault="00AA2829" w:rsidP="00AB07BC">
      <w:r>
        <w:t>Online platforms are not neutral tools—they are active participants in the radicalization process. Progressives must demand systemic reforms that address the root causes of digital extremism, from algorithmic transparency to content moderation that prioritizes public safety over corporate profits.</w:t>
      </w:r>
    </w:p>
    <w:p w14:paraId="5E15C56D" w14:textId="742AC3F5" w:rsidR="00AA2829" w:rsidRDefault="00AA2829" w:rsidP="00AB07BC">
      <w:r>
        <w:lastRenderedPageBreak/>
        <w:t>Regulating these platforms is not about censorship—it is about accountability. Requiring companies to disclose how their algorithms work, taxing their advertising revenues to fund counter-extremism efforts, and penalizing platforms that fail to remove dangerous content are just the starting points. These measures are not only feasible but necessary to curb the tide of digital radicalization.</w:t>
      </w:r>
    </w:p>
    <w:p w14:paraId="17A43439" w14:textId="0443CD07" w:rsidR="003207B3" w:rsidRDefault="00AA2829" w:rsidP="00AA2829">
      <w:r>
        <w:t>The online world mirrors the real one: it is shaped by the choices we make and the systems we build. If we allow platforms to prioritize profit over people, we should not be surprised when extremism becomes the dominant currency. The time to act is now.</w:t>
      </w:r>
    </w:p>
    <w:p w14:paraId="08D8B3BD" w14:textId="77777777" w:rsidR="00AB07BC" w:rsidRDefault="00AB07BC" w:rsidP="00AA2829"/>
    <w:p w14:paraId="194D79CE" w14:textId="4ACA843D" w:rsidR="003207B3" w:rsidRDefault="003B0B07" w:rsidP="003B0B07">
      <w:pPr>
        <w:pStyle w:val="Heading3"/>
      </w:pPr>
      <w:bookmarkStart w:id="22" w:name="_Toc184131537"/>
      <w:r w:rsidRPr="003B0B07">
        <w:t>1.5.3 The Normalization of Violent Rhetoric</w:t>
      </w:r>
      <w:bookmarkEnd w:id="22"/>
    </w:p>
    <w:p w14:paraId="4454187E" w14:textId="2D6BF0D2" w:rsidR="007B06B3" w:rsidRDefault="007B06B3" w:rsidP="00963D8A">
      <w:r>
        <w:t>Violent rhetoric is no longer confined to the dark corners of extremist groups or fringe political movements. It has seeped into mainstream discourse, turning calls for dialogue into declarations of war and political opponents into existential threats. From inflammatory campaign speeches to unfiltered social media tirades, violent language has become normalized, creating an environment where threats of harm are seen as legitimate tools of persuasion—and, too often, a precursor to real-world violence.</w:t>
      </w:r>
    </w:p>
    <w:p w14:paraId="693C8585" w14:textId="77777777" w:rsidR="007B06B3" w:rsidRDefault="007B06B3" w:rsidP="007B06B3">
      <w:r>
        <w:t>The normalization of violent rhetoric is not accidental. It has been cultivated by political leaders, media outlets, and online platforms that thrive on polarization and profit from division. This trend not only undermines democratic discourse but also emboldens individuals and groups to act on these words, further eroding the social trust that binds communities together.</w:t>
      </w:r>
    </w:p>
    <w:p w14:paraId="51DB20CC" w14:textId="77777777" w:rsidR="007B06B3" w:rsidRDefault="007B06B3" w:rsidP="007B06B3"/>
    <w:p w14:paraId="5E861803" w14:textId="77777777" w:rsidR="007B06B3" w:rsidRPr="00963D8A" w:rsidRDefault="007B06B3" w:rsidP="00963D8A">
      <w:pPr>
        <w:ind w:firstLine="0"/>
        <w:rPr>
          <w:b/>
          <w:bCs/>
        </w:rPr>
      </w:pPr>
      <w:r w:rsidRPr="00963D8A">
        <w:rPr>
          <w:b/>
          <w:bCs/>
        </w:rPr>
        <w:t>How Violent Rhetoric Moves Mainstream</w:t>
      </w:r>
    </w:p>
    <w:p w14:paraId="077BEE11" w14:textId="58487719" w:rsidR="007B06B3" w:rsidRDefault="007B06B3" w:rsidP="00963D8A">
      <w:r>
        <w:lastRenderedPageBreak/>
        <w:t>The path from the fringe to the mainstream begins with repetition. Ideas that once seemed shocking or unacceptable are repeated often enough to lose their sting, becoming part of everyday political and cultural conversation. This process, known as "desensitization," allows violent rhetoric to creep into spaces where it was once unwelcome.</w:t>
      </w:r>
    </w:p>
    <w:p w14:paraId="259A477F" w14:textId="09DAA8E5" w:rsidR="007B06B3" w:rsidRDefault="007B06B3" w:rsidP="00963D8A">
      <w:r>
        <w:t xml:space="preserve">Political leaders play a significant role in this process. Candidates and elected officials, particularly on the far right, have embraced violent language </w:t>
      </w:r>
      <w:proofErr w:type="gramStart"/>
      <w:r>
        <w:t>as a way to</w:t>
      </w:r>
      <w:proofErr w:type="gramEnd"/>
      <w:r>
        <w:t xml:space="preserve"> energize their bases, demonize opponents, and distract from policy failures. Phrases like “lock her up,” “second amendment solutions,” or “fight like hell” are not policy proposals—they are rhetorical grenades designed to inflame passions and sow chaos.</w:t>
      </w:r>
    </w:p>
    <w:p w14:paraId="2AB58CE8" w14:textId="77777777" w:rsidR="007B06B3" w:rsidRDefault="007B06B3" w:rsidP="007B06B3">
      <w:r>
        <w:t>Mainstream media outlets amplify these messages, often framing violent rhetoric as a spectacle rather than a threat. By treating inflammatory statements as entertainment or controversy to be debated, the media legitimizes these ideas and increases their reach. The result is a feedback loop where violent language becomes a staple of political discourse, shaping public perceptions and lowering the bar for acceptable behavior.</w:t>
      </w:r>
    </w:p>
    <w:p w14:paraId="11EB7BD9" w14:textId="77777777" w:rsidR="007B06B3" w:rsidRDefault="007B06B3" w:rsidP="007B06B3"/>
    <w:p w14:paraId="11FAE5F6" w14:textId="77777777" w:rsidR="007B06B3" w:rsidRPr="00963D8A" w:rsidRDefault="007B06B3" w:rsidP="00963D8A">
      <w:pPr>
        <w:ind w:firstLine="0"/>
        <w:rPr>
          <w:b/>
          <w:bCs/>
        </w:rPr>
      </w:pPr>
      <w:r w:rsidRPr="00963D8A">
        <w:rPr>
          <w:b/>
          <w:bCs/>
        </w:rPr>
        <w:t>The Role of Social Media</w:t>
      </w:r>
    </w:p>
    <w:p w14:paraId="0E970ADF" w14:textId="7A7F5C9A" w:rsidR="007B06B3" w:rsidRDefault="007B06B3" w:rsidP="00963D8A">
      <w:r>
        <w:t>Social media platforms have supercharged the normalization of violent rhetoric. Algorithms designed to prioritize engagement often amplify the most provocative content, ensuring that violent language reaches far more people than it otherwise would. Posts calling for violence or threatening harm generate outrage, which translates into clicks, shares, and advertising dollars.</w:t>
      </w:r>
    </w:p>
    <w:p w14:paraId="5388D47E" w14:textId="77777777" w:rsidR="007B06B3" w:rsidRDefault="007B06B3" w:rsidP="007B06B3">
      <w:r>
        <w:t xml:space="preserve">Anonymity and lack of accountability further exacerbate the problem. Users feel emboldened to post threats or incite violence without fear of consequences, creating a culture </w:t>
      </w:r>
      <w:r>
        <w:lastRenderedPageBreak/>
        <w:t>where such behavior is not only tolerated but encouraged. Meanwhile, platforms often fail to enforce their own content moderation policies, allowing violent rhetoric to proliferate unchecked.</w:t>
      </w:r>
    </w:p>
    <w:p w14:paraId="434CCA8D" w14:textId="77777777" w:rsidR="007B06B3" w:rsidRDefault="007B06B3" w:rsidP="007B06B3"/>
    <w:p w14:paraId="740368D3" w14:textId="77777777" w:rsidR="007B06B3" w:rsidRPr="00963D8A" w:rsidRDefault="007B06B3" w:rsidP="00963D8A">
      <w:pPr>
        <w:ind w:firstLine="0"/>
        <w:rPr>
          <w:b/>
          <w:bCs/>
        </w:rPr>
      </w:pPr>
      <w:r w:rsidRPr="00963D8A">
        <w:rPr>
          <w:b/>
          <w:bCs/>
        </w:rPr>
        <w:t>The Impact on Public Discourse</w:t>
      </w:r>
    </w:p>
    <w:p w14:paraId="484C5F58" w14:textId="4C7894DA" w:rsidR="007B06B3" w:rsidRDefault="007B06B3" w:rsidP="00963D8A">
      <w:r>
        <w:t>The normalization of violent rhetoric corrodes the foundation of democratic discourse. When language becomes a weapon, dialogue becomes impossible. Political opponents are no longer people to debate or persuade—they are enemies to be defeated. This shift undermines the very purpose of democracy, replacing compromise and collaboration with hostility and fear.</w:t>
      </w:r>
    </w:p>
    <w:p w14:paraId="34F29C9E" w14:textId="77777777" w:rsidR="007B06B3" w:rsidRDefault="007B06B3" w:rsidP="007B06B3">
      <w:r>
        <w:t>For marginalized communities, the consequences are particularly severe. Violent rhetoric often targets people of color, immigrants, LGBTQ+ individuals, and religious minorities, escalating hate crimes and creating an atmosphere of constant threat. These words are not just harmful—they are deadly, as real-world violence often follows the rhetorical groundwork laid by public figures and online influencers.</w:t>
      </w:r>
    </w:p>
    <w:p w14:paraId="5A6F3795" w14:textId="77777777" w:rsidR="007B06B3" w:rsidRDefault="007B06B3" w:rsidP="007B06B3"/>
    <w:p w14:paraId="77B43554" w14:textId="77777777" w:rsidR="007B06B3" w:rsidRPr="00963D8A" w:rsidRDefault="007B06B3" w:rsidP="00963D8A">
      <w:pPr>
        <w:ind w:firstLine="0"/>
        <w:rPr>
          <w:b/>
          <w:bCs/>
        </w:rPr>
      </w:pPr>
      <w:r w:rsidRPr="00963D8A">
        <w:rPr>
          <w:b/>
          <w:bCs/>
        </w:rPr>
        <w:t>When Words Become Actions</w:t>
      </w:r>
    </w:p>
    <w:p w14:paraId="50F20FA0" w14:textId="075BC815" w:rsidR="007B06B3" w:rsidRDefault="007B06B3" w:rsidP="00963D8A">
      <w:r>
        <w:t>Violent rhetoric does not exist in a vacuum; it is a precursor to violent action. The January 6th Capitol attack, for example, was fueled by months of incendiary language from political leaders and media figures who framed the 2020 election as a stolen coup. Attacks on synagogues, mosques, and immigrant communities have been directly linked to perpetrators who cited the rhetoric of “replacement theory” or “invasion” promoted by mainstream pundits.</w:t>
      </w:r>
    </w:p>
    <w:p w14:paraId="714E59C5" w14:textId="77777777" w:rsidR="007B06B3" w:rsidRDefault="007B06B3" w:rsidP="007B06B3">
      <w:r>
        <w:t xml:space="preserve">The line between speech and action is thin, and violent rhetoric erases it entirely. By normalizing calls for harm, society creates a permission structure where individuals feel justified </w:t>
      </w:r>
      <w:r>
        <w:lastRenderedPageBreak/>
        <w:t>in turning words into deeds. This erosion of boundaries is not just dangerous—it is destabilizing, threatening the very fabric of social trust and governance.</w:t>
      </w:r>
    </w:p>
    <w:p w14:paraId="65D6C2F1" w14:textId="77777777" w:rsidR="007B06B3" w:rsidRDefault="007B06B3" w:rsidP="007B06B3"/>
    <w:p w14:paraId="7B01726F" w14:textId="77777777" w:rsidR="007B06B3" w:rsidRPr="00963D8A" w:rsidRDefault="007B06B3" w:rsidP="00963D8A">
      <w:pPr>
        <w:ind w:firstLine="0"/>
        <w:rPr>
          <w:b/>
          <w:bCs/>
        </w:rPr>
      </w:pPr>
      <w:r w:rsidRPr="00963D8A">
        <w:rPr>
          <w:b/>
          <w:bCs/>
        </w:rPr>
        <w:t>The Systemic Forces Behind Violent Rhetoric</w:t>
      </w:r>
    </w:p>
    <w:p w14:paraId="102332DD" w14:textId="035A02CB" w:rsidR="007B06B3" w:rsidRDefault="007B06B3" w:rsidP="00963D8A">
      <w:r>
        <w:t>The rise of violent rhetoric is not just a cultural issue; it is a systemic one. Politicians exploit it to distract from their failures and consolidate power. Media outlets amplify it because it drives ratings and profits. Social media platforms allow it to flourish because it maximizes engagement. In each case, the incentives are clear: division and violence are profitable, and accountability is bad for business.</w:t>
      </w:r>
    </w:p>
    <w:p w14:paraId="3162F565" w14:textId="77777777" w:rsidR="007B06B3" w:rsidRDefault="007B06B3" w:rsidP="007B06B3">
      <w:r>
        <w:t>Both major political parties share responsibility for this crisis. While the right has weaponized violent rhetoric with abandon, the left’s reluctance to confront it head-on has allowed it to fester. Platitudes about “unity” or “civility” are meaningless when one side is calling for dialogue and the other is calling for blood. Progressives must refuse to play by the rules of a game rigged in favor of those who profit from chaos.</w:t>
      </w:r>
    </w:p>
    <w:p w14:paraId="3C6CF002" w14:textId="77777777" w:rsidR="007B06B3" w:rsidRDefault="007B06B3" w:rsidP="007B06B3"/>
    <w:p w14:paraId="3A40436C" w14:textId="77777777" w:rsidR="007B06B3" w:rsidRPr="007B06B3" w:rsidRDefault="007B06B3" w:rsidP="007B06B3">
      <w:pPr>
        <w:ind w:firstLine="0"/>
        <w:rPr>
          <w:b/>
          <w:bCs/>
        </w:rPr>
      </w:pPr>
      <w:r w:rsidRPr="007B06B3">
        <w:rPr>
          <w:b/>
          <w:bCs/>
        </w:rPr>
        <w:t>Reclaiming Discourse</w:t>
      </w:r>
    </w:p>
    <w:p w14:paraId="6E2872B8" w14:textId="1C2BD7C2" w:rsidR="007B06B3" w:rsidRDefault="007B06B3" w:rsidP="007B06B3">
      <w:r>
        <w:t>The normalization of violent rhetoric can be reversed, but it requires systemic change and collective will. Progressives must lead the charge in rejecting inflammatory language, holding public figures accountable for their words, and advocating for reforms that address the underlying incentives driving this crisis.</w:t>
      </w:r>
    </w:p>
    <w:p w14:paraId="65223758" w14:textId="475A56C6" w:rsidR="007B06B3" w:rsidRDefault="007B06B3" w:rsidP="007B06B3">
      <w:r>
        <w:t xml:space="preserve">Regulations on social media platforms must prioritize the removal of violent content, with penalties for companies that fail to enforce these standards. Public officials who use violent rhetoric should face consequences, from public condemnation to legal accountability when their </w:t>
      </w:r>
      <w:r>
        <w:lastRenderedPageBreak/>
        <w:t>words incite harm. Education campaigns can help rebuild a culture of respectful discourse, teaching individuals to recognize and reject inflammatory language.</w:t>
      </w:r>
    </w:p>
    <w:p w14:paraId="6CB222B4" w14:textId="77777777" w:rsidR="007B06B3" w:rsidRDefault="007B06B3" w:rsidP="007B06B3">
      <w:r>
        <w:t>This is not a call for sanitized dialogue or suppression of dissent—it is a call for accountability. Words have power, and those who wield them irresponsibly must face the consequences.</w:t>
      </w:r>
    </w:p>
    <w:p w14:paraId="08EA3746" w14:textId="77777777" w:rsidR="007B06B3" w:rsidRDefault="007B06B3" w:rsidP="007B06B3"/>
    <w:p w14:paraId="71361903" w14:textId="57F9EC6B" w:rsidR="003B0B07" w:rsidRDefault="007B06B3" w:rsidP="007B06B3">
      <w:r>
        <w:t>Violent rhetoric has no place in a just society. Its normalization is not a reflection of public will but a symptom of systemic exploitation. Progressives must set a new standard for discourse, one that values truth over spectacle, dialogue over division, and accountability over chaos. The stakes are clear: reclaiming our language is the first step toward reclaiming our democracy.</w:t>
      </w:r>
    </w:p>
    <w:p w14:paraId="7A1F76DA" w14:textId="77777777" w:rsidR="007B06B3" w:rsidRDefault="007B06B3" w:rsidP="007B06B3"/>
    <w:p w14:paraId="23B723EB" w14:textId="2CBD9D97" w:rsidR="003B0B07" w:rsidRDefault="003B0B07" w:rsidP="003B0B07">
      <w:pPr>
        <w:pStyle w:val="Heading3"/>
      </w:pPr>
      <w:bookmarkStart w:id="23" w:name="_Toc184131538"/>
      <w:r w:rsidRPr="003B0B07">
        <w:t>1.5.4 Case Studies in Political Violence</w:t>
      </w:r>
      <w:bookmarkEnd w:id="23"/>
    </w:p>
    <w:p w14:paraId="6ABCB2A5" w14:textId="77777777" w:rsidR="00E125E9" w:rsidRDefault="00E125E9" w:rsidP="00E125E9">
      <w:r>
        <w:t>When violent rhetoric escapes the confines of speech and enters the realm of action, the consequences are devastating. Political violence, fueled by extremism and normalized through inflammatory discourse, is not just a breakdown of law and order—it is an attack on the principles of democracy itself. Across the United States and the world, recent events provide stark illustrations of how radicalization and violent language lead to tangible harm. These case studies expose the systemic forces at play and underscore the urgent need for action.</w:t>
      </w:r>
    </w:p>
    <w:p w14:paraId="641E5143" w14:textId="77777777" w:rsidR="00E125E9" w:rsidRDefault="00E125E9" w:rsidP="00E125E9"/>
    <w:p w14:paraId="7A2051B3" w14:textId="77777777" w:rsidR="00E125E9" w:rsidRPr="000E02E7" w:rsidRDefault="00E125E9" w:rsidP="000E02E7">
      <w:pPr>
        <w:ind w:firstLine="0"/>
        <w:rPr>
          <w:b/>
          <w:bCs/>
        </w:rPr>
      </w:pPr>
      <w:r w:rsidRPr="000E02E7">
        <w:rPr>
          <w:b/>
          <w:bCs/>
        </w:rPr>
        <w:t>The January 6th Capitol Attack</w:t>
      </w:r>
    </w:p>
    <w:p w14:paraId="1062254E" w14:textId="5EDA414C" w:rsidR="00E125E9" w:rsidRDefault="00E125E9" w:rsidP="000E02E7">
      <w:r>
        <w:t xml:space="preserve">Perhaps the most visible example of political violence in modern American history, the January 6th, 2021, attack on the U.S. Capitol, was a culmination of months of disinformation, </w:t>
      </w:r>
      <w:r>
        <w:lastRenderedPageBreak/>
        <w:t>conspiracy theories, and violent rhetoric. Political leaders, media figures, and online platforms all played a role in perpetuating the false narrative of a "stolen election," framing the events as a battle to "save democracy."</w:t>
      </w:r>
    </w:p>
    <w:p w14:paraId="7ECC64B9" w14:textId="06E26A6C" w:rsidR="00E125E9" w:rsidRDefault="00E125E9" w:rsidP="000E02E7">
      <w:r>
        <w:t>The result was an insurrection where rioters stormed the Capitol, attempting to overturn the certification of a free and fair election. The attack left five people dead, hundreds injured, and the nation shaken. It exposed the fragility of democratic institutions when faced with coordinated violence and the systemic vulnerabilities that allowed extremism to flourish unchecked.</w:t>
      </w:r>
    </w:p>
    <w:p w14:paraId="02410924" w14:textId="77777777" w:rsidR="00E125E9" w:rsidRDefault="00E125E9" w:rsidP="00E125E9">
      <w:r>
        <w:t>Far from a spontaneous uprising, the attack was the product of deliberate manipulation. Political leaders invoked language that framed opposition as treason and dissent as existential threats, creating an environment where violence felt not just acceptable but necessary. Online platforms amplified these messages, providing a space for organization and mobilization.</w:t>
      </w:r>
    </w:p>
    <w:p w14:paraId="14086E57" w14:textId="77777777" w:rsidR="00E125E9" w:rsidRDefault="00E125E9" w:rsidP="00E125E9"/>
    <w:p w14:paraId="227DC54B" w14:textId="77777777" w:rsidR="00E125E9" w:rsidRPr="000E02E7" w:rsidRDefault="00E125E9" w:rsidP="000E02E7">
      <w:pPr>
        <w:ind w:firstLine="0"/>
        <w:rPr>
          <w:b/>
          <w:bCs/>
        </w:rPr>
      </w:pPr>
      <w:r w:rsidRPr="000E02E7">
        <w:rPr>
          <w:b/>
          <w:bCs/>
        </w:rPr>
        <w:t>Charlottesville and the “Unite the Right” Rally</w:t>
      </w:r>
    </w:p>
    <w:p w14:paraId="6DB0A516" w14:textId="58C96A0B" w:rsidR="00E125E9" w:rsidRDefault="00E125E9" w:rsidP="000E02E7">
      <w:r>
        <w:t xml:space="preserve">The 2017 “Unite the Right” rally in Charlottesville, Virginia, highlighted the resurgence of white supremacist violence in the United States. Ostensibly organized as a </w:t>
      </w:r>
      <w:proofErr w:type="gramStart"/>
      <w:r>
        <w:t>protest against</w:t>
      </w:r>
      <w:proofErr w:type="gramEnd"/>
      <w:r>
        <w:t xml:space="preserve"> the removal of Confederate statues, the rally quickly became a flashpoint for far-right extremism. Armed groups and individuals marched openly with Nazi symbols and weapons, chanting slogans like "Jews will not replace us."</w:t>
      </w:r>
    </w:p>
    <w:p w14:paraId="005192E9" w14:textId="32DC579C" w:rsidR="00E125E9" w:rsidRDefault="00E125E9" w:rsidP="000E02E7">
      <w:r>
        <w:t>The violence culminated in the murder of Heather Heyer, who was killed when a white supremacist drove his car into a crowd of counter-protesters. The rally revealed how emboldened extremist groups had become, aided by political rhetoric that legitimized their views and online platforms that facilitated their organization.</w:t>
      </w:r>
    </w:p>
    <w:p w14:paraId="547DB3BC" w14:textId="77777777" w:rsidR="00E125E9" w:rsidRDefault="00E125E9" w:rsidP="00E125E9">
      <w:r>
        <w:lastRenderedPageBreak/>
        <w:t>Charlottesville was a warning that went unheeded. The normalization of white supremacist ideologies in public spaces showed the deadly consequences of failing to confront extremist movements early and decisively.</w:t>
      </w:r>
    </w:p>
    <w:p w14:paraId="75650AE3" w14:textId="77777777" w:rsidR="00E125E9" w:rsidRDefault="00E125E9" w:rsidP="00E125E9"/>
    <w:p w14:paraId="405F9BA7" w14:textId="77777777" w:rsidR="00E125E9" w:rsidRPr="000E02E7" w:rsidRDefault="00E125E9" w:rsidP="000E02E7">
      <w:pPr>
        <w:ind w:firstLine="0"/>
        <w:rPr>
          <w:b/>
          <w:bCs/>
        </w:rPr>
      </w:pPr>
      <w:r w:rsidRPr="000E02E7">
        <w:rPr>
          <w:b/>
          <w:bCs/>
        </w:rPr>
        <w:t>Attacks on Marginalized Communities</w:t>
      </w:r>
    </w:p>
    <w:p w14:paraId="5D20DA35" w14:textId="2D6BC9DA" w:rsidR="00E125E9" w:rsidRDefault="00E125E9" w:rsidP="000E02E7">
      <w:r>
        <w:t>Political violence is often targeted at marginalized communities, fueled by hateful rhetoric that dehumanizes individuals based on race, religion, gender, or sexual orientation. The 2018 shooting at the Tree of Life Synagogue in Pittsburgh, Pennsylvania, exemplified the deadly intersection of online radicalization and real-world violence.</w:t>
      </w:r>
    </w:p>
    <w:p w14:paraId="0EFE8210" w14:textId="59633990" w:rsidR="00E125E9" w:rsidRDefault="00E125E9" w:rsidP="000E02E7">
      <w:r>
        <w:t>The shooter, who killed 11 worshippers, had been radicalized by conspiracy theories about immigration and anti-Semitic tropes circulating on social media. These narratives, amplified by far-right media and political rhetoric, framed Jewish people as orchestrators of a supposed invasion by immigrants—a baseless claim that motivated the attack.</w:t>
      </w:r>
    </w:p>
    <w:p w14:paraId="54D06A11" w14:textId="77777777" w:rsidR="00E125E9" w:rsidRDefault="00E125E9" w:rsidP="00E125E9">
      <w:r>
        <w:t>Similar patterns are evident in attacks on Black churches, mosques, and LGBTQ+ spaces, where perpetrators cite ideological grievances rooted in extremist narratives. These acts are not isolated—they are the logical endpoint of systems that allow dehumanization and hatred to proliferate unchecked.</w:t>
      </w:r>
    </w:p>
    <w:p w14:paraId="5A81E83D" w14:textId="77777777" w:rsidR="00E125E9" w:rsidRDefault="00E125E9" w:rsidP="00E125E9"/>
    <w:p w14:paraId="44B752BD" w14:textId="77777777" w:rsidR="00E125E9" w:rsidRPr="000E02E7" w:rsidRDefault="00E125E9" w:rsidP="000E02E7">
      <w:pPr>
        <w:ind w:firstLine="0"/>
        <w:rPr>
          <w:b/>
          <w:bCs/>
        </w:rPr>
      </w:pPr>
      <w:r w:rsidRPr="000E02E7">
        <w:rPr>
          <w:b/>
          <w:bCs/>
        </w:rPr>
        <w:t>International Comparisons: Christchurch, New Zealand</w:t>
      </w:r>
    </w:p>
    <w:p w14:paraId="0D2AD44A" w14:textId="2440BC90" w:rsidR="00E125E9" w:rsidRDefault="00E125E9" w:rsidP="000E02E7">
      <w:r>
        <w:t>The 2019 mosque shootings in Christchurch, New Zealand, serve as a sobering reminder that political violence is not confined to the United States. The attacker, a white supremacist, livestreamed his assault and published a manifesto filled with references to global conspiracy theories, including the so-called "Great Replacement" narrative.</w:t>
      </w:r>
    </w:p>
    <w:p w14:paraId="3F1EDC12" w14:textId="77777777" w:rsidR="00E125E9" w:rsidRDefault="00E125E9" w:rsidP="00E125E9">
      <w:r>
        <w:lastRenderedPageBreak/>
        <w:t>The global reach of extremist ideologies, enabled by online platforms, demonstrates how interconnected the problem of radicalization has become. Christchurch underscores the need for international cooperation in addressing online extremism and the cultural narratives that fuel it.</w:t>
      </w:r>
    </w:p>
    <w:p w14:paraId="1DED796E" w14:textId="77777777" w:rsidR="00E125E9" w:rsidRDefault="00E125E9" w:rsidP="00E125E9"/>
    <w:p w14:paraId="3A58311A" w14:textId="5F37D58A" w:rsidR="00E125E9" w:rsidRPr="000E02E7" w:rsidRDefault="00E125E9" w:rsidP="000E02E7">
      <w:pPr>
        <w:ind w:firstLine="0"/>
        <w:rPr>
          <w:b/>
          <w:bCs/>
        </w:rPr>
      </w:pPr>
      <w:r w:rsidRPr="000E02E7">
        <w:rPr>
          <w:b/>
          <w:bCs/>
        </w:rPr>
        <w:t>Lessons from These Case Studies</w:t>
      </w:r>
    </w:p>
    <w:p w14:paraId="64607880" w14:textId="77777777" w:rsidR="00E125E9" w:rsidRDefault="00E125E9" w:rsidP="00E125E9">
      <w:r>
        <w:t>Each of these events reveals patterns that demand attention. Political violence is rarely spontaneous—it is cultivated through rhetoric, normalized through repetition, and enabled by systemic failures. The role of online platforms, political leaders, and media outlets in fostering these conditions is undeniable. By failing to address the root causes, society creates the conditions for further violence.</w:t>
      </w:r>
    </w:p>
    <w:p w14:paraId="63FBC055" w14:textId="77777777" w:rsidR="00E125E9" w:rsidRDefault="00E125E9" w:rsidP="00E125E9"/>
    <w:p w14:paraId="4C0E640E" w14:textId="77777777" w:rsidR="00E125E9" w:rsidRPr="00E125E9" w:rsidRDefault="00E125E9" w:rsidP="00E125E9">
      <w:pPr>
        <w:ind w:firstLine="0"/>
        <w:rPr>
          <w:b/>
          <w:bCs/>
        </w:rPr>
      </w:pPr>
      <w:r w:rsidRPr="00E125E9">
        <w:rPr>
          <w:b/>
          <w:bCs/>
        </w:rPr>
        <w:t>Breaking the Cycle</w:t>
      </w:r>
    </w:p>
    <w:p w14:paraId="5F214B7E" w14:textId="77777777" w:rsidR="00E125E9" w:rsidRDefault="00E125E9" w:rsidP="00E125E9">
      <w:r>
        <w:t>Addressing political violence requires more than condemning the actions of extremists—it demands systemic change. Progressives must lead efforts to:</w:t>
      </w:r>
    </w:p>
    <w:p w14:paraId="1B5A1BE2" w14:textId="77777777" w:rsidR="00E125E9" w:rsidRDefault="00E125E9" w:rsidP="00E125E9"/>
    <w:p w14:paraId="6AEC7149" w14:textId="77777777" w:rsidR="00E125E9" w:rsidRDefault="00E125E9" w:rsidP="00E125E9">
      <w:pPr>
        <w:pStyle w:val="ListParagraph"/>
        <w:numPr>
          <w:ilvl w:val="0"/>
          <w:numId w:val="35"/>
        </w:numPr>
      </w:pPr>
      <w:r w:rsidRPr="00E125E9">
        <w:rPr>
          <w:b/>
          <w:bCs/>
        </w:rPr>
        <w:t xml:space="preserve">Hold leaders accountable: </w:t>
      </w:r>
      <w:r>
        <w:t>Politicians who incite violence through rhetoric or action must face consequences, whether through public condemnation, loss of office, or legal accountability.</w:t>
      </w:r>
    </w:p>
    <w:p w14:paraId="0BC2E29A" w14:textId="77777777" w:rsidR="00E125E9" w:rsidRDefault="00E125E9" w:rsidP="00E125E9">
      <w:pPr>
        <w:pStyle w:val="ListParagraph"/>
        <w:numPr>
          <w:ilvl w:val="0"/>
          <w:numId w:val="35"/>
        </w:numPr>
      </w:pPr>
      <w:r w:rsidRPr="00E125E9">
        <w:rPr>
          <w:b/>
          <w:bCs/>
        </w:rPr>
        <w:t xml:space="preserve">Regulate online platforms: </w:t>
      </w:r>
      <w:r>
        <w:t>Platforms must be required to remove violent content and disrupt the networks that facilitate extremist organization.</w:t>
      </w:r>
    </w:p>
    <w:p w14:paraId="4E7BE2C5" w14:textId="77777777" w:rsidR="00E125E9" w:rsidRDefault="00E125E9" w:rsidP="00E125E9">
      <w:pPr>
        <w:pStyle w:val="ListParagraph"/>
        <w:numPr>
          <w:ilvl w:val="0"/>
          <w:numId w:val="35"/>
        </w:numPr>
      </w:pPr>
      <w:r w:rsidRPr="00E125E9">
        <w:rPr>
          <w:b/>
          <w:bCs/>
        </w:rPr>
        <w:t>Invest in community resilience:</w:t>
      </w:r>
      <w:r>
        <w:t xml:space="preserve"> Building stronger, more inclusive communities can counteract the isolation and alienation that extremists exploit.</w:t>
      </w:r>
    </w:p>
    <w:p w14:paraId="01B77B95" w14:textId="77777777" w:rsidR="00E125E9" w:rsidRDefault="00E125E9" w:rsidP="00E125E9">
      <w:pPr>
        <w:pStyle w:val="ListParagraph"/>
        <w:numPr>
          <w:ilvl w:val="0"/>
          <w:numId w:val="35"/>
        </w:numPr>
      </w:pPr>
      <w:r w:rsidRPr="00E125E9">
        <w:rPr>
          <w:b/>
          <w:bCs/>
        </w:rPr>
        <w:lastRenderedPageBreak/>
        <w:t>Amplify counter-narratives:</w:t>
      </w:r>
      <w:r>
        <w:t xml:space="preserve"> Promoting voices that challenge extremist ideologies and offer visions of justice and equity can disrupt the recruitment pipeline for radical movements.</w:t>
      </w:r>
    </w:p>
    <w:p w14:paraId="264AB091" w14:textId="77777777" w:rsidR="00E125E9" w:rsidRDefault="00E125E9" w:rsidP="00E125E9"/>
    <w:p w14:paraId="78D0F949" w14:textId="31E7D7B3" w:rsidR="003B0B07" w:rsidRDefault="00E125E9" w:rsidP="00E125E9">
      <w:r>
        <w:t>Political violence is not inevitable, but it is the predictable outcome of a society that allows extremism to flourish unchecked. Progressives must confront the systemic forces that fuel radicalization and the actors who profit from division. The choice is clear: we can either address these threats head-on or watch as democracy erodes under the weight of fear and violence. The time for action is now.</w:t>
      </w:r>
    </w:p>
    <w:p w14:paraId="68BBE031" w14:textId="77777777" w:rsidR="00E125E9" w:rsidRDefault="00E125E9" w:rsidP="00E125E9"/>
    <w:p w14:paraId="4221691E" w14:textId="4F8B46F3" w:rsidR="003B0B07" w:rsidRDefault="003B0B07" w:rsidP="003B0B07">
      <w:pPr>
        <w:pStyle w:val="Heading3"/>
      </w:pPr>
      <w:bookmarkStart w:id="24" w:name="_Toc184131539"/>
      <w:r w:rsidRPr="003B0B07">
        <w:t>1.5.5 The Impact on Social Trust and Democracy</w:t>
      </w:r>
      <w:bookmarkEnd w:id="24"/>
    </w:p>
    <w:p w14:paraId="5EFA00D9" w14:textId="77777777" w:rsidR="00CC4BB6" w:rsidRDefault="00CC4BB6" w:rsidP="00CC4BB6">
      <w:r>
        <w:t xml:space="preserve">Radicalization and political violence do more than harm individuals or communities—they tear at the fabric of society itself. At the heart of democracy lies a fragile but essential foundation: trust. Trust in institutions, in one another, and in the shared norms that enable collective decision-making. When radicalization spreads and violence </w:t>
      </w:r>
      <w:proofErr w:type="gramStart"/>
      <w:r>
        <w:t>becomes</w:t>
      </w:r>
      <w:proofErr w:type="gramEnd"/>
      <w:r>
        <w:t xml:space="preserve"> normalized, this foundation begins to crumble. The consequences are far-reaching: polarization hardens, civic engagement declines, and the very idea of democracy is undermined.</w:t>
      </w:r>
    </w:p>
    <w:p w14:paraId="37FF6591" w14:textId="77777777" w:rsidR="00CC4BB6" w:rsidRDefault="00CC4BB6" w:rsidP="00CC4BB6"/>
    <w:p w14:paraId="5BE83242" w14:textId="77777777" w:rsidR="00CC4BB6" w:rsidRPr="00CC4BB6" w:rsidRDefault="00CC4BB6" w:rsidP="00CC4BB6">
      <w:pPr>
        <w:ind w:firstLine="0"/>
        <w:rPr>
          <w:b/>
          <w:bCs/>
        </w:rPr>
      </w:pPr>
      <w:r w:rsidRPr="00CC4BB6">
        <w:rPr>
          <w:b/>
          <w:bCs/>
        </w:rPr>
        <w:t>Erosion of Trust in Institutions</w:t>
      </w:r>
    </w:p>
    <w:p w14:paraId="3751479D" w14:textId="5F2FBABE" w:rsidR="00CC4BB6" w:rsidRDefault="00CC4BB6" w:rsidP="00CC4BB6">
      <w:r>
        <w:t>Institutions like government, media, and the judiciary are pillars of a democratic society. They provide stability, accountability, and a framework for resolving conflicts peacefully. However, as radical ideologies take hold, these institutions are increasingly framed as corrupt, illegitimate, or outright enemies of the people.</w:t>
      </w:r>
    </w:p>
    <w:p w14:paraId="44353311" w14:textId="77777777" w:rsidR="00CC4BB6" w:rsidRDefault="00CC4BB6" w:rsidP="00CC4BB6">
      <w:r>
        <w:lastRenderedPageBreak/>
        <w:t>Extremists exploit existing frustrations—be they economic inequality, systemic discrimination, or governmental inefficiency—to sow distrust in institutions. Violent rhetoric and conspiracy theories spread the idea that traditional avenues for change are futile, pushing individuals toward radical solutions outside the democratic process. The result is a vicious cycle: as trust erodes, institutions become less effective, further validating the narrative of their failure.</w:t>
      </w:r>
    </w:p>
    <w:p w14:paraId="47F4F5A2" w14:textId="77777777" w:rsidR="00CC4BB6" w:rsidRDefault="00CC4BB6" w:rsidP="00CC4BB6"/>
    <w:p w14:paraId="1B801541" w14:textId="77777777" w:rsidR="00CC4BB6" w:rsidRPr="00CC4BB6" w:rsidRDefault="00CC4BB6" w:rsidP="00CC4BB6">
      <w:pPr>
        <w:ind w:firstLine="0"/>
        <w:rPr>
          <w:b/>
          <w:bCs/>
        </w:rPr>
      </w:pPr>
      <w:r w:rsidRPr="00CC4BB6">
        <w:rPr>
          <w:b/>
          <w:bCs/>
        </w:rPr>
        <w:t>Breakdown of Social Cohesion</w:t>
      </w:r>
    </w:p>
    <w:p w14:paraId="1CB50400" w14:textId="3EEDD5E1" w:rsidR="00CC4BB6" w:rsidRDefault="00CC4BB6" w:rsidP="00CC4BB6">
      <w:r>
        <w:t>Radicalization thrives on division, and its spread fractures communities. As individuals retreat into ideological echo chambers, dialogue becomes impossible. Neighbors become adversaries, and shared goals give way to suspicion and hostility. Social cohesion—the sense of belonging and mutual obligation that binds communities—begins to disintegrate.</w:t>
      </w:r>
    </w:p>
    <w:p w14:paraId="67672A65" w14:textId="77777777" w:rsidR="00CC4BB6" w:rsidRDefault="00CC4BB6" w:rsidP="00CC4BB6">
      <w:r>
        <w:t>The normalization of violence accelerates this breakdown. Public spaces, once arenas for debate and exchange, become battlegrounds where fear reigns. The specter of violence suppresses dissent and deters participation in civic life. In this climate, the loudest and most aggressive voices dominate, while those seeking compromise and dialogue are drowned out or silenced.</w:t>
      </w:r>
    </w:p>
    <w:p w14:paraId="7BD25FF2" w14:textId="77777777" w:rsidR="00CC4BB6" w:rsidRDefault="00CC4BB6" w:rsidP="00CC4BB6"/>
    <w:p w14:paraId="50B7BF66" w14:textId="77777777" w:rsidR="00CC4BB6" w:rsidRPr="00CC4BB6" w:rsidRDefault="00CC4BB6" w:rsidP="00CC4BB6">
      <w:pPr>
        <w:ind w:firstLine="0"/>
        <w:rPr>
          <w:b/>
          <w:bCs/>
        </w:rPr>
      </w:pPr>
      <w:r w:rsidRPr="00CC4BB6">
        <w:rPr>
          <w:b/>
          <w:bCs/>
        </w:rPr>
        <w:t>Polarization and Its Consequences</w:t>
      </w:r>
    </w:p>
    <w:p w14:paraId="2B2E6EB1" w14:textId="5A83B124" w:rsidR="00CC4BB6" w:rsidRDefault="00CC4BB6" w:rsidP="00CC4BB6">
      <w:r>
        <w:t>Radicalization intensifies polarization, turning political disagreements into existential conflicts. When every issue is framed as a battle for survival, the space for negotiation and compromise vanishes. This polarization is not just a cultural phenomenon—it is a systemic one, perpetuated by media, political actors, and economic incentives that profit from division.</w:t>
      </w:r>
    </w:p>
    <w:p w14:paraId="2F594A4D" w14:textId="77777777" w:rsidR="00CC4BB6" w:rsidRDefault="00CC4BB6" w:rsidP="00CC4BB6">
      <w:r>
        <w:lastRenderedPageBreak/>
        <w:t>The consequences are profound. Legislatures become gridlocked, unable to address pressing issues like climate change, healthcare, or economic inequality. Elections are no longer contests of ideas but tests of tribal loyalty. The two-party system, already ill-equipped to handle the complexities of modern governance, becomes a zero-sum game where the priority is defeating the opposition rather than solving problems.</w:t>
      </w:r>
    </w:p>
    <w:p w14:paraId="0F844930" w14:textId="77777777" w:rsidR="00CC4BB6" w:rsidRDefault="00CC4BB6" w:rsidP="00CC4BB6"/>
    <w:p w14:paraId="60F8686A" w14:textId="77777777" w:rsidR="00CC4BB6" w:rsidRPr="00CC4BB6" w:rsidRDefault="00CC4BB6" w:rsidP="00CC4BB6">
      <w:pPr>
        <w:ind w:firstLine="0"/>
        <w:rPr>
          <w:b/>
          <w:bCs/>
        </w:rPr>
      </w:pPr>
      <w:r w:rsidRPr="00CC4BB6">
        <w:rPr>
          <w:b/>
          <w:bCs/>
        </w:rPr>
        <w:t>Undermining Democratic Legitimacy</w:t>
      </w:r>
    </w:p>
    <w:p w14:paraId="592731C9" w14:textId="2DD59D53" w:rsidR="00CC4BB6" w:rsidRDefault="00CC4BB6" w:rsidP="00CC4BB6">
      <w:r>
        <w:t>At its core, democracy relies on the consent of the governed. This consent is built on the belief that institutions are fair, that outcomes are legitimate, and that change is possible within the system. Radicalization and violence undermine all three.</w:t>
      </w:r>
    </w:p>
    <w:p w14:paraId="4FADD91D" w14:textId="77777777" w:rsidR="00CC4BB6" w:rsidRDefault="00CC4BB6" w:rsidP="00CC4BB6">
      <w:r>
        <w:t>When institutions are attacked as corrupt or illegitimate, public faith in democratic processes erodes. When violence is used to achieve political goals, it sends the message that force, not votes, determines power. And when polarization paralyzes governance, it reinforces the perception that democracy is incapable of delivering results. Over time, these dynamics erode the very legitimacy of democratic systems, paving the way for authoritarianism or chaos.</w:t>
      </w:r>
    </w:p>
    <w:p w14:paraId="5B6F195B" w14:textId="77777777" w:rsidR="00CC4BB6" w:rsidRDefault="00CC4BB6" w:rsidP="00CC4BB6"/>
    <w:p w14:paraId="502CA082" w14:textId="77777777" w:rsidR="00CC4BB6" w:rsidRPr="00CC4BB6" w:rsidRDefault="00CC4BB6" w:rsidP="00CC4BB6">
      <w:pPr>
        <w:ind w:firstLine="0"/>
        <w:rPr>
          <w:b/>
          <w:bCs/>
        </w:rPr>
      </w:pPr>
      <w:r w:rsidRPr="00CC4BB6">
        <w:rPr>
          <w:b/>
          <w:bCs/>
        </w:rPr>
        <w:t>The Human Toll</w:t>
      </w:r>
    </w:p>
    <w:p w14:paraId="08C69125" w14:textId="4602DADC" w:rsidR="00CC4BB6" w:rsidRDefault="00CC4BB6" w:rsidP="00CC4BB6">
      <w:r>
        <w:t xml:space="preserve">The impact of radicalization and violence is not limited to abstract political concepts—it affects real people in profound ways. Marginalized communities bear the brunt of hate crimes and targeted violence, living in a constant state of fear. Activists, journalists, and public officials face threats to their safety, deterring many from participating in public life. Everyday citizens become disillusioned, withdrawing from civic </w:t>
      </w:r>
      <w:proofErr w:type="gramStart"/>
      <w:r>
        <w:t>engagement</w:t>
      </w:r>
      <w:proofErr w:type="gramEnd"/>
      <w:r>
        <w:t xml:space="preserve"> and losing hope in the possibility of change.</w:t>
      </w:r>
    </w:p>
    <w:p w14:paraId="44BADCA2" w14:textId="77777777" w:rsidR="00CC4BB6" w:rsidRDefault="00CC4BB6" w:rsidP="00CC4BB6">
      <w:r>
        <w:lastRenderedPageBreak/>
        <w:t>This human toll is the greatest tragedy of radicalization. It steals not just lives but also the collective spirit needed to build a better future. The loss of trust, the fear of violence, and the retreat from civic life are wounds that, if left unaddressed, may take generations to heal.</w:t>
      </w:r>
    </w:p>
    <w:p w14:paraId="4FAF026D" w14:textId="77777777" w:rsidR="00CC4BB6" w:rsidRDefault="00CC4BB6" w:rsidP="00CC4BB6"/>
    <w:p w14:paraId="07FCE5B2" w14:textId="77777777" w:rsidR="00CC4BB6" w:rsidRPr="00CC4BB6" w:rsidRDefault="00CC4BB6" w:rsidP="00CC4BB6">
      <w:pPr>
        <w:ind w:firstLine="0"/>
        <w:rPr>
          <w:b/>
          <w:bCs/>
        </w:rPr>
      </w:pPr>
      <w:r w:rsidRPr="00CC4BB6">
        <w:rPr>
          <w:b/>
          <w:bCs/>
        </w:rPr>
        <w:t>What Is at Stake</w:t>
      </w:r>
    </w:p>
    <w:p w14:paraId="0C0485D4" w14:textId="77777777" w:rsidR="00CC4BB6" w:rsidRDefault="00CC4BB6" w:rsidP="00CC4BB6">
      <w:r>
        <w:t>The impact of radicalization and violence is nothing less than the future of democracy. When trust is shattered and polarization takes over, society risks descending into a permanent state of conflict, where governance becomes impossible, and the rule of law is replaced by the rule of force. This is not an exaggeration—it is the logical conclusion of allowing these dynamics to go unchecked.</w:t>
      </w:r>
    </w:p>
    <w:p w14:paraId="248ED748" w14:textId="77777777" w:rsidR="00CC4BB6" w:rsidRDefault="00CC4BB6" w:rsidP="00CC4BB6"/>
    <w:p w14:paraId="16E5A0A7" w14:textId="77777777" w:rsidR="00CC4BB6" w:rsidRPr="00CC4BB6" w:rsidRDefault="00CC4BB6" w:rsidP="00CC4BB6">
      <w:pPr>
        <w:ind w:firstLine="0"/>
        <w:rPr>
          <w:b/>
          <w:bCs/>
        </w:rPr>
      </w:pPr>
      <w:r w:rsidRPr="00CC4BB6">
        <w:rPr>
          <w:b/>
          <w:bCs/>
        </w:rPr>
        <w:t>Rebuilding Trust and Democracy</w:t>
      </w:r>
    </w:p>
    <w:p w14:paraId="7415405E" w14:textId="195F8609" w:rsidR="00CC4BB6" w:rsidRDefault="00CC4BB6" w:rsidP="00CC4BB6">
      <w:r>
        <w:t>Reversing the damage requires more than condemning violence or promoting unity—it demands systemic change. Progressives must lead efforts to rebuild trust in institutions by making them more transparent, accountable, and responsive to the needs of the people. This includes tackling systemic inequalities, fighting corruption, and ensuring that public officials are held to the highest ethical standards.</w:t>
      </w:r>
    </w:p>
    <w:p w14:paraId="0CA93472" w14:textId="18EE2202" w:rsidR="00CC4BB6" w:rsidRDefault="00CC4BB6" w:rsidP="00CC4BB6">
      <w:r>
        <w:t>At the same time, fostering social cohesion must be a priority. This means investing in public education, community programs, and spaces for dialogue that bring people together across ideological divides. It also requires rejecting the divisive rhetoric that fuels polarization and promoting narratives of shared purpose and collective action.</w:t>
      </w:r>
    </w:p>
    <w:p w14:paraId="524DAA57" w14:textId="77777777" w:rsidR="00CC4BB6" w:rsidRDefault="00CC4BB6" w:rsidP="00CC4BB6">
      <w:r>
        <w:t xml:space="preserve">Finally, protecting democracy means addressing the structural flaws that allow radicalization to thrive. From regulating social media platforms to dismantling economic systems </w:t>
      </w:r>
      <w:r>
        <w:lastRenderedPageBreak/>
        <w:t>that prioritize profit over people, progressives must demand reforms that strike at the root causes of division and violence.</w:t>
      </w:r>
    </w:p>
    <w:p w14:paraId="088CBCE7" w14:textId="77777777" w:rsidR="00CC4BB6" w:rsidRDefault="00CC4BB6" w:rsidP="00CC4BB6"/>
    <w:p w14:paraId="4D7B960B" w14:textId="608D1528" w:rsidR="003B0B07" w:rsidRDefault="00CC4BB6" w:rsidP="00CC4BB6">
      <w:r>
        <w:t>Radicalization and political violence have pushed society to a crossroads. One path leads to continued division, fear, and the erosion of democracy. The other offers a chance to rebuild trust, foster cohesion, and strengthen the institutions that sustain a just and equitable society. Progressives must choose the latter, not with empty platitudes about unity but with bold, systemic action that addresses the root causes of our current crisis. The stakes could not be higher.</w:t>
      </w:r>
    </w:p>
    <w:p w14:paraId="74F9B6EA" w14:textId="77777777" w:rsidR="00CC4BB6" w:rsidRDefault="00CC4BB6" w:rsidP="00CC4BB6"/>
    <w:p w14:paraId="7B6E12A7" w14:textId="725FA49C" w:rsidR="003B0B07" w:rsidRDefault="003B0B07" w:rsidP="003B0B07">
      <w:pPr>
        <w:pStyle w:val="Heading3"/>
      </w:pPr>
      <w:bookmarkStart w:id="25" w:name="_Toc184131540"/>
      <w:r w:rsidRPr="003B0B07">
        <w:t>1.5.6 Strategies to Counter Radicalization</w:t>
      </w:r>
      <w:bookmarkEnd w:id="25"/>
    </w:p>
    <w:p w14:paraId="4E0A0F38" w14:textId="77777777" w:rsidR="00C24346" w:rsidRDefault="00C24346" w:rsidP="00C24346">
      <w:r>
        <w:t>Countering radicalization requires more than just addressing its symptoms; it demands systemic solutions that strike at its roots. Progressives must lead the charge with bold, unapologetic reforms that tackle the economic, cultural, and political forces driving extremism. This is not just about preventing violence—it is about building a society where radical ideologies lose their appeal because justice, equity, and opportunity are within reach for all.</w:t>
      </w:r>
    </w:p>
    <w:p w14:paraId="72F6C6E9" w14:textId="77777777" w:rsidR="00C24346" w:rsidRDefault="00C24346" w:rsidP="00C24346"/>
    <w:p w14:paraId="432A5212" w14:textId="1A077DB0" w:rsidR="00C24346" w:rsidRDefault="00C24346" w:rsidP="00D97138">
      <w:r w:rsidRPr="00D97138">
        <w:rPr>
          <w:b/>
          <w:bCs/>
        </w:rPr>
        <w:t>1. Addressing Economic Despair</w:t>
      </w:r>
      <w:r w:rsidR="00D97138" w:rsidRPr="00D97138">
        <w:rPr>
          <w:b/>
          <w:bCs/>
        </w:rPr>
        <w:t>:</w:t>
      </w:r>
      <w:r w:rsidR="00D97138">
        <w:t xml:space="preserve"> </w:t>
      </w:r>
      <w:r>
        <w:t>Economic insecurity is one of the primary drivers of radicalization. When people feel abandoned by the system, they become susceptible to ideologies that offer scapegoats or simple solutions to complex problems. To counter this, progressives must champion policies that restore economic stability and dignity:</w:t>
      </w:r>
    </w:p>
    <w:p w14:paraId="499B4452" w14:textId="77777777" w:rsidR="00C24346" w:rsidRDefault="00C24346" w:rsidP="00C24346"/>
    <w:p w14:paraId="6498E676" w14:textId="77777777" w:rsidR="00C24346" w:rsidRDefault="00C24346" w:rsidP="00D97138">
      <w:pPr>
        <w:pStyle w:val="ListParagraph"/>
        <w:numPr>
          <w:ilvl w:val="0"/>
          <w:numId w:val="41"/>
        </w:numPr>
      </w:pPr>
      <w:r w:rsidRPr="00D97138">
        <w:rPr>
          <w:b/>
          <w:bCs/>
        </w:rPr>
        <w:lastRenderedPageBreak/>
        <w:t>Universal Basic Income (UBI):</w:t>
      </w:r>
      <w:r>
        <w:t xml:space="preserve"> Providing a guaranteed income can offer immediate relief to individuals in precarious economic situations, reducing the desperation that extremists exploit.</w:t>
      </w:r>
    </w:p>
    <w:p w14:paraId="58CE338D" w14:textId="77777777" w:rsidR="00C24346" w:rsidRDefault="00C24346" w:rsidP="00D97138">
      <w:pPr>
        <w:pStyle w:val="ListParagraph"/>
        <w:numPr>
          <w:ilvl w:val="0"/>
          <w:numId w:val="41"/>
        </w:numPr>
      </w:pPr>
      <w:r w:rsidRPr="00D97138">
        <w:rPr>
          <w:b/>
          <w:bCs/>
        </w:rPr>
        <w:t>Investing in Job Creation:</w:t>
      </w:r>
      <w:r>
        <w:t xml:space="preserve"> Government programs that prioritize green energy, infrastructure, and technological innovation can create well-paying jobs and revitalize struggling communities.</w:t>
      </w:r>
    </w:p>
    <w:p w14:paraId="799C9DA2" w14:textId="77777777" w:rsidR="00C24346" w:rsidRDefault="00C24346" w:rsidP="00D97138">
      <w:pPr>
        <w:pStyle w:val="ListParagraph"/>
        <w:numPr>
          <w:ilvl w:val="0"/>
          <w:numId w:val="41"/>
        </w:numPr>
      </w:pPr>
      <w:r w:rsidRPr="00D97138">
        <w:rPr>
          <w:b/>
          <w:bCs/>
        </w:rPr>
        <w:t>Strengthening Worker Protections:</w:t>
      </w:r>
      <w:r>
        <w:t xml:space="preserve"> Ensuring fair wages, workplace safety, and the right to unionize can rebuild trust in the economy and empower workers to demand equitable treatment.</w:t>
      </w:r>
    </w:p>
    <w:p w14:paraId="65F29482" w14:textId="77777777" w:rsidR="00D97138" w:rsidRDefault="00D97138" w:rsidP="00C24346"/>
    <w:p w14:paraId="3CE4B35A" w14:textId="65F4861F" w:rsidR="00C24346" w:rsidRDefault="00C24346" w:rsidP="00C24346">
      <w:r w:rsidRPr="00D97138">
        <w:rPr>
          <w:b/>
          <w:bCs/>
        </w:rPr>
        <w:t>2. Regulating Online Platforms</w:t>
      </w:r>
      <w:r w:rsidR="00D97138">
        <w:rPr>
          <w:b/>
          <w:bCs/>
        </w:rPr>
        <w:t xml:space="preserve">: </w:t>
      </w:r>
      <w:r>
        <w:t>The role of social media in amplifying extremism cannot be overstated. Progressives must push for comprehensive regulations that prioritize transparency and accountability:</w:t>
      </w:r>
    </w:p>
    <w:p w14:paraId="2CC15046" w14:textId="77777777" w:rsidR="00C24346" w:rsidRDefault="00C24346" w:rsidP="00C24346"/>
    <w:p w14:paraId="0F315956" w14:textId="77777777" w:rsidR="00C24346" w:rsidRDefault="00C24346" w:rsidP="00D97138">
      <w:pPr>
        <w:pStyle w:val="ListParagraph"/>
        <w:numPr>
          <w:ilvl w:val="0"/>
          <w:numId w:val="40"/>
        </w:numPr>
      </w:pPr>
      <w:r w:rsidRPr="00D97138">
        <w:rPr>
          <w:b/>
          <w:bCs/>
        </w:rPr>
        <w:t xml:space="preserve">Algorithmic Oversight: </w:t>
      </w:r>
      <w:r>
        <w:t>Platforms should be required to disclose how their algorithms work and implement measures to limit the spread of extremist content.</w:t>
      </w:r>
    </w:p>
    <w:p w14:paraId="733CEBCA" w14:textId="77777777" w:rsidR="00C24346" w:rsidRDefault="00C24346" w:rsidP="00D97138">
      <w:pPr>
        <w:pStyle w:val="ListParagraph"/>
        <w:numPr>
          <w:ilvl w:val="0"/>
          <w:numId w:val="40"/>
        </w:numPr>
      </w:pPr>
      <w:r w:rsidRPr="00D97138">
        <w:rPr>
          <w:b/>
          <w:bCs/>
        </w:rPr>
        <w:t>Penalties for Noncompliance:</w:t>
      </w:r>
      <w:r>
        <w:t xml:space="preserve"> Companies that fail to remove violent or radicalizing content should face substantial fines, ensuring that enforcement is more than just lip service.</w:t>
      </w:r>
    </w:p>
    <w:p w14:paraId="032EA364" w14:textId="77777777" w:rsidR="00C24346" w:rsidRDefault="00C24346" w:rsidP="00D97138">
      <w:pPr>
        <w:pStyle w:val="ListParagraph"/>
        <w:numPr>
          <w:ilvl w:val="0"/>
          <w:numId w:val="40"/>
        </w:numPr>
      </w:pPr>
      <w:r w:rsidRPr="00D97138">
        <w:rPr>
          <w:b/>
          <w:bCs/>
        </w:rPr>
        <w:t>Taxing Big Tech:</w:t>
      </w:r>
      <w:r>
        <w:t xml:space="preserve"> Revenue generated from taxing digital advertising could fund public-interest journalism and education programs aimed at countering extremism.</w:t>
      </w:r>
    </w:p>
    <w:p w14:paraId="371D0D54" w14:textId="77777777" w:rsidR="00D97138" w:rsidRDefault="00D97138" w:rsidP="00C24346"/>
    <w:p w14:paraId="1A7CC646" w14:textId="07C54CB9" w:rsidR="00C24346" w:rsidRDefault="00C24346" w:rsidP="00C24346">
      <w:r w:rsidRPr="00D97138">
        <w:rPr>
          <w:b/>
          <w:bCs/>
        </w:rPr>
        <w:lastRenderedPageBreak/>
        <w:t>3. Rebuilding Trust in Institutions</w:t>
      </w:r>
      <w:r w:rsidR="00D97138" w:rsidRPr="00D97138">
        <w:rPr>
          <w:b/>
          <w:bCs/>
        </w:rPr>
        <w:t>:</w:t>
      </w:r>
      <w:r w:rsidR="00D97138">
        <w:t xml:space="preserve"> </w:t>
      </w:r>
      <w:r>
        <w:t>Radicalization thrives in the absence of trust. Progressives must focus on restoring faith in institutions by making them more transparent, accountable, and representative:</w:t>
      </w:r>
    </w:p>
    <w:p w14:paraId="3FCF202E" w14:textId="77777777" w:rsidR="00C24346" w:rsidRDefault="00C24346" w:rsidP="00C24346"/>
    <w:p w14:paraId="081259C2" w14:textId="77777777" w:rsidR="00C24346" w:rsidRDefault="00C24346" w:rsidP="00D97138">
      <w:pPr>
        <w:pStyle w:val="ListParagraph"/>
        <w:numPr>
          <w:ilvl w:val="0"/>
          <w:numId w:val="39"/>
        </w:numPr>
      </w:pPr>
      <w:r w:rsidRPr="00D97138">
        <w:rPr>
          <w:b/>
          <w:bCs/>
        </w:rPr>
        <w:t>Anti-Corruption Measures:</w:t>
      </w:r>
      <w:r>
        <w:t xml:space="preserve"> Holding public officials accountable for ethical breaches and limiting the influence of corporate money in politics can demonstrate that the system serves the people, not special interests.</w:t>
      </w:r>
    </w:p>
    <w:p w14:paraId="430A212C" w14:textId="77777777" w:rsidR="00C24346" w:rsidRDefault="00C24346" w:rsidP="00D97138">
      <w:pPr>
        <w:pStyle w:val="ListParagraph"/>
        <w:numPr>
          <w:ilvl w:val="0"/>
          <w:numId w:val="39"/>
        </w:numPr>
      </w:pPr>
      <w:r w:rsidRPr="00D97138">
        <w:rPr>
          <w:b/>
          <w:bCs/>
        </w:rPr>
        <w:t>Community Policing and Justice Reform:</w:t>
      </w:r>
      <w:r>
        <w:t xml:space="preserve"> Reimagining public safety to emphasize community-based approaches can reduce the distrust and alienation that fuel extremism.</w:t>
      </w:r>
    </w:p>
    <w:p w14:paraId="76A76993" w14:textId="77777777" w:rsidR="00C24346" w:rsidRDefault="00C24346" w:rsidP="00D97138">
      <w:pPr>
        <w:pStyle w:val="ListParagraph"/>
        <w:numPr>
          <w:ilvl w:val="0"/>
          <w:numId w:val="39"/>
        </w:numPr>
      </w:pPr>
      <w:r w:rsidRPr="00D97138">
        <w:rPr>
          <w:b/>
          <w:bCs/>
        </w:rPr>
        <w:t>Accessible Governance:</w:t>
      </w:r>
      <w:r>
        <w:t xml:space="preserve"> Increasing civic engagement through participatory budgeting, town halls, and digital tools can make governance feel more inclusive and responsive.</w:t>
      </w:r>
    </w:p>
    <w:p w14:paraId="1C326387" w14:textId="77777777" w:rsidR="00D97138" w:rsidRDefault="00D97138" w:rsidP="00C24346"/>
    <w:p w14:paraId="43486332" w14:textId="42830F22" w:rsidR="00C24346" w:rsidRDefault="00C24346" w:rsidP="00C24346">
      <w:r w:rsidRPr="00D97138">
        <w:rPr>
          <w:b/>
          <w:bCs/>
        </w:rPr>
        <w:t>4. Strengthening Social Cohesion</w:t>
      </w:r>
      <w:r w:rsidR="00D97138" w:rsidRPr="00D97138">
        <w:rPr>
          <w:b/>
          <w:bCs/>
        </w:rPr>
        <w:t>:</w:t>
      </w:r>
      <w:r w:rsidR="00D97138">
        <w:t xml:space="preserve"> </w:t>
      </w:r>
      <w:r>
        <w:t>Social isolation and cultural division create fertile ground for extremism. Countering this requires rebuilding the sense of connection and mutual obligation that binds communities:</w:t>
      </w:r>
    </w:p>
    <w:p w14:paraId="4B124F87" w14:textId="77777777" w:rsidR="00C24346" w:rsidRDefault="00C24346" w:rsidP="00C24346"/>
    <w:p w14:paraId="1881CA22" w14:textId="77777777" w:rsidR="00C24346" w:rsidRDefault="00C24346" w:rsidP="00D97138">
      <w:pPr>
        <w:pStyle w:val="ListParagraph"/>
        <w:numPr>
          <w:ilvl w:val="0"/>
          <w:numId w:val="38"/>
        </w:numPr>
      </w:pPr>
      <w:r w:rsidRPr="00D97138">
        <w:rPr>
          <w:b/>
          <w:bCs/>
        </w:rPr>
        <w:t>Investing in Education:</w:t>
      </w:r>
      <w:r>
        <w:t xml:space="preserve"> Comprehensive education programs that emphasize critical thinking, media literacy, and the value of diversity can inoculate individuals against extremist propaganda.</w:t>
      </w:r>
    </w:p>
    <w:p w14:paraId="463436E5" w14:textId="77777777" w:rsidR="00C24346" w:rsidRDefault="00C24346" w:rsidP="00D97138">
      <w:pPr>
        <w:pStyle w:val="ListParagraph"/>
        <w:numPr>
          <w:ilvl w:val="0"/>
          <w:numId w:val="38"/>
        </w:numPr>
      </w:pPr>
      <w:r w:rsidRPr="00D97138">
        <w:rPr>
          <w:b/>
          <w:bCs/>
        </w:rPr>
        <w:t>Supporting Community Organizations:</w:t>
      </w:r>
      <w:r>
        <w:t xml:space="preserve"> Local initiatives, from youth mentorship programs to cultural festivals, can foster connection and belonging.</w:t>
      </w:r>
    </w:p>
    <w:p w14:paraId="5C2AC00A" w14:textId="77777777" w:rsidR="00C24346" w:rsidRDefault="00C24346" w:rsidP="00D97138">
      <w:pPr>
        <w:pStyle w:val="ListParagraph"/>
        <w:numPr>
          <w:ilvl w:val="0"/>
          <w:numId w:val="38"/>
        </w:numPr>
      </w:pPr>
      <w:r w:rsidRPr="00D97138">
        <w:rPr>
          <w:b/>
          <w:bCs/>
        </w:rPr>
        <w:lastRenderedPageBreak/>
        <w:t>Amplifying Inclusive Narratives:</w:t>
      </w:r>
      <w:r>
        <w:t xml:space="preserve"> Promoting stories that highlight common struggles and shared goals can challenge the divisive narratives perpetuated by extremists.</w:t>
      </w:r>
    </w:p>
    <w:p w14:paraId="00CDC08D" w14:textId="77777777" w:rsidR="00D97138" w:rsidRDefault="00D97138" w:rsidP="00C24346"/>
    <w:p w14:paraId="3DCDA947" w14:textId="6AAE7839" w:rsidR="00C24346" w:rsidRDefault="00C24346" w:rsidP="00D97138">
      <w:r w:rsidRPr="00D97138">
        <w:rPr>
          <w:b/>
          <w:bCs/>
        </w:rPr>
        <w:t>5. Dismantling the Pipeline to Extremism</w:t>
      </w:r>
      <w:r w:rsidR="00D97138">
        <w:rPr>
          <w:b/>
          <w:bCs/>
        </w:rPr>
        <w:t xml:space="preserve">: </w:t>
      </w:r>
      <w:r>
        <w:t>Radicalization is a process, not an event. Interrupting this process requires targeted interventions at every stage:</w:t>
      </w:r>
    </w:p>
    <w:p w14:paraId="15E3D081" w14:textId="77777777" w:rsidR="00C24346" w:rsidRDefault="00C24346" w:rsidP="00C24346"/>
    <w:p w14:paraId="5FC291D2" w14:textId="77777777" w:rsidR="00C24346" w:rsidRDefault="00C24346" w:rsidP="00D97138">
      <w:pPr>
        <w:pStyle w:val="ListParagraph"/>
        <w:numPr>
          <w:ilvl w:val="0"/>
          <w:numId w:val="37"/>
        </w:numPr>
      </w:pPr>
      <w:r w:rsidRPr="00D97138">
        <w:rPr>
          <w:b/>
          <w:bCs/>
        </w:rPr>
        <w:t xml:space="preserve">Counter-Extremism Programs: </w:t>
      </w:r>
      <w:r>
        <w:t>Initiatives that work directly with individuals vulnerable to radicalization can offer alternative pathways to belonging and purpose.</w:t>
      </w:r>
    </w:p>
    <w:p w14:paraId="4660FE87" w14:textId="77777777" w:rsidR="00C24346" w:rsidRDefault="00C24346" w:rsidP="00D97138">
      <w:pPr>
        <w:pStyle w:val="ListParagraph"/>
        <w:numPr>
          <w:ilvl w:val="0"/>
          <w:numId w:val="37"/>
        </w:numPr>
      </w:pPr>
      <w:r w:rsidRPr="00D97138">
        <w:rPr>
          <w:b/>
          <w:bCs/>
        </w:rPr>
        <w:t>De-Radicalization Efforts:</w:t>
      </w:r>
      <w:r>
        <w:t xml:space="preserve"> Programs that engage with former extremists can help individuals exit these movements while providing insight into how to prevent others from joining.</w:t>
      </w:r>
    </w:p>
    <w:p w14:paraId="121167B3" w14:textId="77777777" w:rsidR="00C24346" w:rsidRDefault="00C24346" w:rsidP="00D97138">
      <w:pPr>
        <w:pStyle w:val="ListParagraph"/>
        <w:numPr>
          <w:ilvl w:val="0"/>
          <w:numId w:val="37"/>
        </w:numPr>
      </w:pPr>
      <w:r w:rsidRPr="00D97138">
        <w:rPr>
          <w:b/>
          <w:bCs/>
        </w:rPr>
        <w:t>Monitoring and Intervention:</w:t>
      </w:r>
      <w:r>
        <w:t xml:space="preserve"> Law enforcement and civil society must work together to identify and intervene in cases of potential radicalization, focusing on prevention rather than punishment.</w:t>
      </w:r>
    </w:p>
    <w:p w14:paraId="2F36C646" w14:textId="77777777" w:rsidR="00740429" w:rsidRDefault="00740429" w:rsidP="00C24346"/>
    <w:p w14:paraId="37347DA0" w14:textId="585DD870" w:rsidR="00C24346" w:rsidRDefault="00C24346" w:rsidP="00C24346">
      <w:r w:rsidRPr="00D97138">
        <w:rPr>
          <w:b/>
          <w:bCs/>
        </w:rPr>
        <w:t>6.</w:t>
      </w:r>
      <w:r>
        <w:t xml:space="preserve"> </w:t>
      </w:r>
      <w:r w:rsidRPr="00D97138">
        <w:rPr>
          <w:b/>
          <w:bCs/>
        </w:rPr>
        <w:t>Holding Leaders Accountable</w:t>
      </w:r>
      <w:r w:rsidR="00740429" w:rsidRPr="00D97138">
        <w:rPr>
          <w:b/>
          <w:bCs/>
        </w:rPr>
        <w:t>:</w:t>
      </w:r>
      <w:r w:rsidR="00740429">
        <w:t xml:space="preserve"> </w:t>
      </w:r>
      <w:r>
        <w:t>Radicalization and violence are fueled by public figures who exploit fear and division for personal or political gain. Progressives must insist on accountability for those who incite or enable extremism:</w:t>
      </w:r>
    </w:p>
    <w:p w14:paraId="73C424AF" w14:textId="77777777" w:rsidR="00C24346" w:rsidRDefault="00C24346" w:rsidP="00C24346"/>
    <w:p w14:paraId="46C04B4E" w14:textId="77777777" w:rsidR="00C24346" w:rsidRDefault="00C24346" w:rsidP="00740429">
      <w:pPr>
        <w:pStyle w:val="ListParagraph"/>
        <w:numPr>
          <w:ilvl w:val="0"/>
          <w:numId w:val="36"/>
        </w:numPr>
      </w:pPr>
      <w:r w:rsidRPr="00740429">
        <w:rPr>
          <w:b/>
          <w:bCs/>
        </w:rPr>
        <w:lastRenderedPageBreak/>
        <w:t>Enforcing Legal Consequences:</w:t>
      </w:r>
      <w:r>
        <w:t xml:space="preserve"> Politicians, media figures, and organizations that incite violence should face legal repercussions under existing laws against hate speech and incitement.</w:t>
      </w:r>
    </w:p>
    <w:p w14:paraId="5A15C162" w14:textId="77777777" w:rsidR="00C24346" w:rsidRDefault="00C24346" w:rsidP="00740429">
      <w:pPr>
        <w:pStyle w:val="ListParagraph"/>
        <w:numPr>
          <w:ilvl w:val="0"/>
          <w:numId w:val="36"/>
        </w:numPr>
      </w:pPr>
      <w:r w:rsidRPr="00740429">
        <w:rPr>
          <w:b/>
          <w:bCs/>
        </w:rPr>
        <w:t>Public Condemnation:</w:t>
      </w:r>
      <w:r>
        <w:t xml:space="preserve"> Political leaders must unequivocally denounce extremist rhetoric and violence, regardless of its source or target.</w:t>
      </w:r>
    </w:p>
    <w:p w14:paraId="0FA8A279" w14:textId="77777777" w:rsidR="00C24346" w:rsidRDefault="00C24346" w:rsidP="00740429">
      <w:pPr>
        <w:pStyle w:val="ListParagraph"/>
        <w:numPr>
          <w:ilvl w:val="0"/>
          <w:numId w:val="36"/>
        </w:numPr>
      </w:pPr>
      <w:r w:rsidRPr="00740429">
        <w:rPr>
          <w:b/>
          <w:bCs/>
        </w:rPr>
        <w:t>Setting a New Standard:</w:t>
      </w:r>
      <w:r>
        <w:t xml:space="preserve"> Progressives must model a different kind of leadership—one that prioritizes truth, equity, and collaboration over divisive rhetoric and power plays.</w:t>
      </w:r>
    </w:p>
    <w:p w14:paraId="295B84E5" w14:textId="77777777" w:rsidR="00740429" w:rsidRDefault="00740429" w:rsidP="00740429">
      <w:pPr>
        <w:ind w:firstLine="0"/>
      </w:pPr>
    </w:p>
    <w:p w14:paraId="536DB593" w14:textId="31DDE9B5" w:rsidR="00C24346" w:rsidRPr="00740429" w:rsidRDefault="00C24346" w:rsidP="00740429">
      <w:pPr>
        <w:ind w:firstLine="0"/>
        <w:rPr>
          <w:b/>
          <w:bCs/>
        </w:rPr>
      </w:pPr>
      <w:r w:rsidRPr="00740429">
        <w:rPr>
          <w:b/>
          <w:bCs/>
        </w:rPr>
        <w:t>Building a Resilient Society</w:t>
      </w:r>
    </w:p>
    <w:p w14:paraId="32D72910" w14:textId="0104D1EE" w:rsidR="00C24346" w:rsidRDefault="00C24346" w:rsidP="00C24346">
      <w:r>
        <w:t>The fight against radicalization is not just about putting out fires—it is about ensuring that the conditions for extremism no longer exist. This requires bold leadership, systemic reform, and a commitment to addressing the underlying causes of alienation and division.</w:t>
      </w:r>
    </w:p>
    <w:p w14:paraId="034F1166" w14:textId="77777777" w:rsidR="00C24346" w:rsidRDefault="00C24346" w:rsidP="00C24346">
      <w:r>
        <w:t>Progressives must seize this moment to act decisively, rejecting the politics of fear and division in favor of a vision that uplifts and unites. The solutions are clear, and the stakes are high. The future of democracy depends on our ability to confront extremism with courage, creativity, and an unrelenting commitment to justice.</w:t>
      </w:r>
    </w:p>
    <w:p w14:paraId="0B5B2D95" w14:textId="77777777" w:rsidR="00C24346" w:rsidRDefault="00C24346" w:rsidP="00C24346"/>
    <w:p w14:paraId="1EBD95FF" w14:textId="7563FDBE" w:rsidR="003B0B07" w:rsidRDefault="00C24346" w:rsidP="00C24346">
      <w:r>
        <w:t>Radicalization is a challenge that touches every aspect of society, but it is not insurmountable. By addressing its roots and holding accountable those who profit from its spread, we can build a society where extremism has no foothold. Progressives must lead the way, unapologetically fighting for a future where justice and equity render radical ideologies obsolete.</w:t>
      </w:r>
    </w:p>
    <w:p w14:paraId="20084B38" w14:textId="77777777" w:rsidR="00C24346" w:rsidRDefault="00C24346" w:rsidP="00C24346"/>
    <w:p w14:paraId="163ADC0B" w14:textId="0E906A39" w:rsidR="00BA557D" w:rsidRDefault="00B90986" w:rsidP="00B90986">
      <w:pPr>
        <w:pStyle w:val="Heading2"/>
      </w:pPr>
      <w:bookmarkStart w:id="26" w:name="_Toc184131541"/>
      <w:r w:rsidRPr="00B90986">
        <w:lastRenderedPageBreak/>
        <w:t>1.6 Bridging Divides: Lessons and Pathways</w:t>
      </w:r>
      <w:bookmarkEnd w:id="26"/>
    </w:p>
    <w:p w14:paraId="055D713D" w14:textId="716D9A46" w:rsidR="004D238E" w:rsidRDefault="004D238E" w:rsidP="004D238E">
      <w:r>
        <w:t>Bridging the divides that fracture our society is one of the most pressing challenges of our time. Economic inequality, cultural polarization, and political extremism have created a landscape where collaboration feels impossible, and unity is dismissed as naïve idealism. Yet history shows that divisions, no matter how deep, are not insurmountable. Societies have faced and overcome similar challenges, finding ways to heal wounds, foster understanding, and rebuild trust.</w:t>
      </w:r>
    </w:p>
    <w:p w14:paraId="32364DF9" w14:textId="403657DA" w:rsidR="004D238E" w:rsidRDefault="004D238E" w:rsidP="004D238E">
      <w:r>
        <w:t>This is not to suggest that unity means erasing difference or suppressing dissent. Bridging divides does not require abandoning core principles or compromising on justice. Instead, it demands bold action to address the systemic forces that create division, paired with an unwavering commitment to dialogue, empathy, and shared purpose. Progressives must lead this charge, rejecting the false dichotomy between principled advocacy and coalition-building.</w:t>
      </w:r>
    </w:p>
    <w:p w14:paraId="647EF27D" w14:textId="0A289FCE" w:rsidR="004D238E" w:rsidRDefault="004D238E" w:rsidP="004D238E">
      <w:r>
        <w:t>This section explores the pathways to unity, beginning with lessons from history that offer guidance for overcoming division. It then examines the role of shared narratives, empathy, and dialogue in fostering connection, alongside the economic and structural solutions necessary for systemic change. Finally, it highlights the power of grassroots and community-driven initiatives, culminating in a forward-looking vision for a society where justice and equity form the foundation of unity.</w:t>
      </w:r>
    </w:p>
    <w:p w14:paraId="05A1CBE4" w14:textId="752984CA" w:rsidR="00C02265" w:rsidRDefault="004D238E" w:rsidP="004D238E">
      <w:r>
        <w:t>Bridging divides is not about returning to an imagined past but building a better future—a future where diversity is a strength, not a liability; where disagreement fuels progress, not hostility; and where solidarity becomes the foundation of a thriving democracy. The path forward will not be easy, but it is necessary. And as history teaches us, the most transformative changes often begin with the most daunting challenges.</w:t>
      </w:r>
    </w:p>
    <w:p w14:paraId="13C972D9" w14:textId="77777777" w:rsidR="004D238E" w:rsidRDefault="004D238E" w:rsidP="004D238E"/>
    <w:p w14:paraId="01BD3748" w14:textId="77DA1D45" w:rsidR="00EB576B" w:rsidRDefault="00D973F7" w:rsidP="00C02265">
      <w:pPr>
        <w:pStyle w:val="Heading3"/>
      </w:pPr>
      <w:bookmarkStart w:id="27" w:name="_Toc184131542"/>
      <w:r w:rsidRPr="00D973F7">
        <w:t>1.6.1 Lessons from History</w:t>
      </w:r>
      <w:bookmarkEnd w:id="27"/>
    </w:p>
    <w:p w14:paraId="44297A43" w14:textId="77777777" w:rsidR="00315C50" w:rsidRDefault="00315C50" w:rsidP="00315C50">
      <w:bookmarkStart w:id="28" w:name="_Toc184131544"/>
      <w:r>
        <w:t>History is a testament to humanity’s capacity for overcoming division. From moments of reconciliation after conflict to movements that bridged cultural and ideological divides, the past offers invaluable lessons for addressing the challenges of the present. These examples demonstrate that unity is not achieved through passive coexistence but through intentional, courageous action that prioritizes justice and mutual understanding.</w:t>
      </w:r>
    </w:p>
    <w:p w14:paraId="064432E3" w14:textId="77777777" w:rsidR="00315C50" w:rsidRDefault="00315C50" w:rsidP="00315C50"/>
    <w:p w14:paraId="0160DA14" w14:textId="77777777" w:rsidR="00315C50" w:rsidRPr="00183502" w:rsidRDefault="00315C50" w:rsidP="00183502">
      <w:pPr>
        <w:ind w:firstLine="0"/>
        <w:rPr>
          <w:b/>
          <w:bCs/>
        </w:rPr>
      </w:pPr>
      <w:r w:rsidRPr="00183502">
        <w:rPr>
          <w:b/>
          <w:bCs/>
        </w:rPr>
        <w:t>The Civil Rights Movement: Unity Through Justice</w:t>
      </w:r>
    </w:p>
    <w:p w14:paraId="7EA27193" w14:textId="3A0222EE" w:rsidR="00315C50" w:rsidRDefault="00315C50" w:rsidP="00183502">
      <w:r>
        <w:t>One of the most powerful examples of bridging divides comes from the American Civil Rights Movement of the 1950s and 1960s. Faced with entrenched racism, systemic inequality, and violent opposition, leaders like Martin Luther King Jr., Ella Baker, and John Lewis championed a vision of justice that emphasized shared humanity while confronting injustice head-on.</w:t>
      </w:r>
    </w:p>
    <w:p w14:paraId="53B711DD" w14:textId="435D276D" w:rsidR="00315C50" w:rsidRDefault="00315C50" w:rsidP="00183502">
      <w:r>
        <w:t>The movement’s success lay in its ability to unite people across racial, geographic, and ideological lines. It harnessed grassroots organizing, moral persuasion, and strategic nonviolence to challenge segregation and discrimination. By framing civil rights as a universal moral imperative rather than a niche political issue, the movement created a broad coalition that spanned race, class, and religion.</w:t>
      </w:r>
    </w:p>
    <w:p w14:paraId="31353EFA" w14:textId="77777777" w:rsidR="00315C50" w:rsidRDefault="00315C50" w:rsidP="00315C50">
      <w:r>
        <w:t>The lesson here is clear: bridging divides requires addressing the systemic forces that perpetuate inequality. Unity without justice is hollow and unsustainable. The Civil Rights Movement reminds us that true progress is built on the foundation of equity and inclusion.</w:t>
      </w:r>
    </w:p>
    <w:p w14:paraId="62BDC1AD" w14:textId="77777777" w:rsidR="00315C50" w:rsidRDefault="00315C50" w:rsidP="00315C50"/>
    <w:p w14:paraId="24BC0748" w14:textId="77777777" w:rsidR="00315C50" w:rsidRPr="00183502" w:rsidRDefault="00315C50" w:rsidP="00183502">
      <w:pPr>
        <w:ind w:firstLine="0"/>
        <w:rPr>
          <w:b/>
          <w:bCs/>
        </w:rPr>
      </w:pPr>
      <w:r w:rsidRPr="00183502">
        <w:rPr>
          <w:b/>
          <w:bCs/>
        </w:rPr>
        <w:lastRenderedPageBreak/>
        <w:t>Post-Apartheid Reconciliation in South Africa</w:t>
      </w:r>
    </w:p>
    <w:p w14:paraId="5169BC20" w14:textId="4C38E780" w:rsidR="00315C50" w:rsidRDefault="00315C50" w:rsidP="00183502">
      <w:r>
        <w:t>South Africa’s transition from apartheid to democracy is another instructive example. The end of apartheid, a system of institutionalized racial segregation and oppression, was achieved through decades of resistance and negotiation. When the system finally collapsed in the early 1990s, the country faced the monumental task of rebuilding a fractured society.</w:t>
      </w:r>
    </w:p>
    <w:p w14:paraId="50C49DA8" w14:textId="2356756F" w:rsidR="00315C50" w:rsidRDefault="00315C50" w:rsidP="00183502">
      <w:r>
        <w:t>The Truth and Reconciliation Commission (TRC), led by Archbishop Desmond Tutu, became a cornerstone of this effort. The TRC prioritized accountability while creating space for dialogue and healing. By allowing victims and perpetrators to share their stories, it fostered understanding without erasing the need for justice.</w:t>
      </w:r>
    </w:p>
    <w:p w14:paraId="21E12381" w14:textId="77777777" w:rsidR="00315C50" w:rsidRDefault="00315C50" w:rsidP="00315C50">
      <w:r>
        <w:t>South Africa’s journey highlights the importance of acknowledging past harms as a prerequisite for unity. Reconciliation is not about forgetting or ignoring history—it is about confronting it with honesty and empathy. While the country continues to grapple with the legacy of apartheid, its experience offers valuable insights into how societies can begin to heal after deep division.</w:t>
      </w:r>
    </w:p>
    <w:p w14:paraId="551BCDCD" w14:textId="77777777" w:rsidR="00315C50" w:rsidRDefault="00315C50" w:rsidP="00315C50"/>
    <w:p w14:paraId="26B30552" w14:textId="77777777" w:rsidR="00315C50" w:rsidRPr="00183502" w:rsidRDefault="00315C50" w:rsidP="00183502">
      <w:pPr>
        <w:ind w:firstLine="0"/>
        <w:rPr>
          <w:b/>
          <w:bCs/>
        </w:rPr>
      </w:pPr>
      <w:r w:rsidRPr="00183502">
        <w:rPr>
          <w:b/>
          <w:bCs/>
        </w:rPr>
        <w:t>The Labor Movement and Class Solidarity</w:t>
      </w:r>
    </w:p>
    <w:p w14:paraId="7271676E" w14:textId="0F48A4FB" w:rsidR="00315C50" w:rsidRDefault="00315C50" w:rsidP="00183502">
      <w:r>
        <w:t>In the late 19th and early 20th centuries, the labor movement in the United States united workers across industries, ethnicities, and regions to demand fair wages, safe working conditions, and the right to unionize. This movement was not without its flaws—racism and sexism often undermined its solidarity—but it achieved significant victories that reshaped the economic landscape.</w:t>
      </w:r>
    </w:p>
    <w:p w14:paraId="41CA6D7E" w14:textId="660C00AA" w:rsidR="00315C50" w:rsidRDefault="00315C50" w:rsidP="00183502">
      <w:r>
        <w:t xml:space="preserve">The success of the labor movement demonstrates the power of shared struggle. By emphasizing collective action and mutual aid, it bridged divides that might have otherwise kept </w:t>
      </w:r>
      <w:r>
        <w:lastRenderedPageBreak/>
        <w:t>workers isolated. It also showed that solidarity is most effective when paired with systemic reforms, such as labor protections and the establishment of the 40-hour workweek.</w:t>
      </w:r>
    </w:p>
    <w:p w14:paraId="0DD7458E" w14:textId="77777777" w:rsidR="00315C50" w:rsidRDefault="00315C50" w:rsidP="00315C50">
      <w:r>
        <w:t>The labor movement teaches us that common interests can transcend individual differences. Building coalitions requires recognizing shared goals and working together toward systemic change, even amid inevitable tensions and disagreements.</w:t>
      </w:r>
    </w:p>
    <w:p w14:paraId="169416B4" w14:textId="77777777" w:rsidR="00315C50" w:rsidRDefault="00315C50" w:rsidP="00315C50"/>
    <w:p w14:paraId="4A37C11F" w14:textId="77777777" w:rsidR="00315C50" w:rsidRPr="00183502" w:rsidRDefault="00315C50" w:rsidP="00183502">
      <w:pPr>
        <w:ind w:firstLine="0"/>
        <w:rPr>
          <w:b/>
          <w:bCs/>
        </w:rPr>
      </w:pPr>
      <w:r w:rsidRPr="00183502">
        <w:rPr>
          <w:b/>
          <w:bCs/>
        </w:rPr>
        <w:t>Global Environmental Movements</w:t>
      </w:r>
    </w:p>
    <w:p w14:paraId="57F891E9" w14:textId="77777777" w:rsidR="00315C50" w:rsidRDefault="00315C50" w:rsidP="00315C50">
      <w:r>
        <w:t>More recently, global movements addressing climate change have demonstrated the potential for bridging divides on a planetary scale. Initiatives like the Paris Agreement brought together nations with vastly different interests and capabilities to address a common existential threat. While these efforts are far from perfect, they represent a willingness to engage in collective problem-solving despite political, economic, and cultural differences.</w:t>
      </w:r>
    </w:p>
    <w:p w14:paraId="760274B4" w14:textId="77777777" w:rsidR="00315C50" w:rsidRDefault="00315C50" w:rsidP="00315C50"/>
    <w:p w14:paraId="57440E28" w14:textId="77777777" w:rsidR="00315C50" w:rsidRDefault="00315C50" w:rsidP="00315C50">
      <w:r>
        <w:t>Climate activism, led by figures like Greta Thunberg and grassroots organizations worldwide, has also highlighted the role of youth and marginalized communities in driving change. These movements remind us that bridging divides often requires amplifying the voices of those most affected by systemic problems and building coalitions that prioritize sustainability and justice.</w:t>
      </w:r>
    </w:p>
    <w:p w14:paraId="2409A2CB" w14:textId="77777777" w:rsidR="00183502" w:rsidRDefault="00183502" w:rsidP="00183502">
      <w:pPr>
        <w:ind w:firstLine="0"/>
      </w:pPr>
    </w:p>
    <w:p w14:paraId="73EAAB9C" w14:textId="74E8DA3F" w:rsidR="00315C50" w:rsidRPr="00183502" w:rsidRDefault="00315C50" w:rsidP="00183502">
      <w:pPr>
        <w:ind w:firstLine="0"/>
        <w:rPr>
          <w:b/>
          <w:bCs/>
        </w:rPr>
      </w:pPr>
      <w:r w:rsidRPr="00183502">
        <w:rPr>
          <w:b/>
          <w:bCs/>
        </w:rPr>
        <w:t>Lessons for Today</w:t>
      </w:r>
    </w:p>
    <w:p w14:paraId="0CC66FB1" w14:textId="77777777" w:rsidR="00315C50" w:rsidRDefault="00315C50" w:rsidP="00315C50">
      <w:r>
        <w:t>From the Civil Rights Movement to global climate action, these historical examples share key lessons:</w:t>
      </w:r>
    </w:p>
    <w:p w14:paraId="33B7A20F" w14:textId="77777777" w:rsidR="00315C50" w:rsidRDefault="00315C50" w:rsidP="00315C50"/>
    <w:p w14:paraId="280EBE5D" w14:textId="77777777" w:rsidR="00183502" w:rsidRDefault="00315C50" w:rsidP="00D87E17">
      <w:pPr>
        <w:pStyle w:val="ListParagraph"/>
        <w:numPr>
          <w:ilvl w:val="0"/>
          <w:numId w:val="42"/>
        </w:numPr>
      </w:pPr>
      <w:r w:rsidRPr="00183502">
        <w:rPr>
          <w:b/>
          <w:bCs/>
        </w:rPr>
        <w:lastRenderedPageBreak/>
        <w:t>Justice as a Foundation:</w:t>
      </w:r>
      <w:r w:rsidR="00183502">
        <w:t xml:space="preserve"> </w:t>
      </w:r>
      <w:r>
        <w:t>Unity must be built on addressing systemic inequalities and ensuring accountability for past harms.</w:t>
      </w:r>
    </w:p>
    <w:p w14:paraId="7F747229" w14:textId="77777777" w:rsidR="00183502" w:rsidRDefault="00315C50" w:rsidP="00183502">
      <w:pPr>
        <w:pStyle w:val="ListParagraph"/>
        <w:numPr>
          <w:ilvl w:val="0"/>
          <w:numId w:val="42"/>
        </w:numPr>
      </w:pPr>
      <w:r w:rsidRPr="00183502">
        <w:rPr>
          <w:b/>
          <w:bCs/>
        </w:rPr>
        <w:t>The Power of Shared Struggle:</w:t>
      </w:r>
      <w:r w:rsidR="00183502">
        <w:t xml:space="preserve"> </w:t>
      </w:r>
      <w:r>
        <w:t>Identifying common goals and emphasizing collective action can transcend ideological and cultural divides.</w:t>
      </w:r>
    </w:p>
    <w:p w14:paraId="252EFB7F" w14:textId="77777777" w:rsidR="00183502" w:rsidRDefault="00315C50" w:rsidP="00183502">
      <w:pPr>
        <w:pStyle w:val="ListParagraph"/>
        <w:numPr>
          <w:ilvl w:val="0"/>
          <w:numId w:val="42"/>
        </w:numPr>
      </w:pPr>
      <w:r w:rsidRPr="00183502">
        <w:rPr>
          <w:b/>
          <w:bCs/>
        </w:rPr>
        <w:t>The Role of Leadership and Grassroots Action:</w:t>
      </w:r>
      <w:r w:rsidR="00183502">
        <w:t xml:space="preserve"> </w:t>
      </w:r>
      <w:r>
        <w:t>Transformative change requires both visionary leadership and grassroots mobilization.</w:t>
      </w:r>
    </w:p>
    <w:p w14:paraId="4228A434" w14:textId="613A1634" w:rsidR="00315C50" w:rsidRDefault="00315C50" w:rsidP="00177879">
      <w:pPr>
        <w:pStyle w:val="ListParagraph"/>
        <w:numPr>
          <w:ilvl w:val="0"/>
          <w:numId w:val="42"/>
        </w:numPr>
      </w:pPr>
      <w:r w:rsidRPr="00183502">
        <w:rPr>
          <w:b/>
          <w:bCs/>
        </w:rPr>
        <w:t>Reconciliation Without Erasure:</w:t>
      </w:r>
      <w:r w:rsidR="00183502">
        <w:t xml:space="preserve"> </w:t>
      </w:r>
      <w:r>
        <w:t>Healing divisions requires confronting history with honesty, not papering over past harms.</w:t>
      </w:r>
    </w:p>
    <w:p w14:paraId="2486555C" w14:textId="77777777" w:rsidR="00183502" w:rsidRDefault="00183502" w:rsidP="00315C50"/>
    <w:p w14:paraId="7FD18D01" w14:textId="0C72A08F" w:rsidR="003D3F33" w:rsidRDefault="00315C50" w:rsidP="00315C50">
      <w:r>
        <w:t>These lessons are not just historical curiosities—they are blueprints for action. Progressives must draw on these principles to bridge today’s divides, rejecting superficial calls for unity in favor of bold, justice-driven solutions.</w:t>
      </w:r>
    </w:p>
    <w:p w14:paraId="4F86B070" w14:textId="77777777" w:rsidR="00315C50" w:rsidRDefault="00315C50" w:rsidP="00315C50"/>
    <w:p w14:paraId="5AC51F0A" w14:textId="236AEF3D" w:rsidR="003D3F33" w:rsidRDefault="003D3F33" w:rsidP="003D3F33">
      <w:pPr>
        <w:pStyle w:val="Heading3"/>
      </w:pPr>
      <w:r w:rsidRPr="00590CBB">
        <w:t>1.6.</w:t>
      </w:r>
      <w:r>
        <w:t>2</w:t>
      </w:r>
      <w:r w:rsidRPr="00590CBB">
        <w:t xml:space="preserve"> Rebuilding Shared Narratives</w:t>
      </w:r>
      <w:bookmarkEnd w:id="28"/>
    </w:p>
    <w:p w14:paraId="543B81B8" w14:textId="1B1715A3" w:rsidR="00890A6A" w:rsidRDefault="00890A6A" w:rsidP="00890A6A">
      <w:r>
        <w:t>A fractured society is one without a shared story. In the absence of common narratives, individuals retreat into ideological silos, seeing themselves not as part of a larger whole but as defenders of their own tribe. Rebuilding shared narratives is essential to bridging divides—it is about rediscovering the threads that connect us while acknowledging and honoring the diversity of experiences within our society.</w:t>
      </w:r>
    </w:p>
    <w:p w14:paraId="09EC536D" w14:textId="77777777" w:rsidR="00890A6A" w:rsidRDefault="00890A6A" w:rsidP="00890A6A">
      <w:r>
        <w:t xml:space="preserve">Shared narratives do not erase differences; they frame them within a broader story of collective identity and purpose. They answer fundamental questions: Who are we as a people? What do we value? What future do we want to build together? Crafting these narratives requires </w:t>
      </w:r>
      <w:r>
        <w:lastRenderedPageBreak/>
        <w:t>reckoning with history, celebrating progress, and imagining a better future. Progressives must lead this effort with honesty, empathy, and a commitment to justice.</w:t>
      </w:r>
    </w:p>
    <w:p w14:paraId="4A493F6F" w14:textId="77777777" w:rsidR="00890A6A" w:rsidRDefault="00890A6A" w:rsidP="00890A6A"/>
    <w:p w14:paraId="7713600F" w14:textId="77777777" w:rsidR="00890A6A" w:rsidRPr="00890A6A" w:rsidRDefault="00890A6A" w:rsidP="00890A6A">
      <w:pPr>
        <w:ind w:firstLine="0"/>
        <w:rPr>
          <w:b/>
          <w:bCs/>
        </w:rPr>
      </w:pPr>
      <w:r w:rsidRPr="00890A6A">
        <w:rPr>
          <w:b/>
          <w:bCs/>
        </w:rPr>
        <w:t>Why Narratives Matter</w:t>
      </w:r>
    </w:p>
    <w:p w14:paraId="1EEF3DB1" w14:textId="0FD1E83D" w:rsidR="00890A6A" w:rsidRDefault="00890A6A" w:rsidP="00890A6A">
      <w:r>
        <w:t>Humans are storytellers by nature. Narratives shape how we see the world, interpret events, and understand our place in society. They influence policy decisions, cultural norms, and individual behavior. When these narratives are fractured—when groups see entirely different realities—division becomes entrenched, and collaboration feels impossible.</w:t>
      </w:r>
    </w:p>
    <w:p w14:paraId="5B1E6998" w14:textId="77777777" w:rsidR="00890A6A" w:rsidRDefault="00890A6A" w:rsidP="00890A6A">
      <w:r>
        <w:t>Shared narratives do not demand uniformity, but they do require common ground. They allow for disagreement within a framework of mutual understanding, enabling dialogue rather than conflict. Without them, the very concept of a society—a group of individuals united by shared values and goals—begins to unravel.</w:t>
      </w:r>
    </w:p>
    <w:p w14:paraId="38C5D232" w14:textId="77777777" w:rsidR="00890A6A" w:rsidRDefault="00890A6A" w:rsidP="00890A6A"/>
    <w:p w14:paraId="181DAA2C" w14:textId="77777777" w:rsidR="00890A6A" w:rsidRPr="00890A6A" w:rsidRDefault="00890A6A" w:rsidP="00890A6A">
      <w:pPr>
        <w:ind w:firstLine="0"/>
        <w:rPr>
          <w:b/>
          <w:bCs/>
        </w:rPr>
      </w:pPr>
      <w:r w:rsidRPr="00890A6A">
        <w:rPr>
          <w:b/>
          <w:bCs/>
        </w:rPr>
        <w:t>The Fragmentation of American Narratives</w:t>
      </w:r>
    </w:p>
    <w:p w14:paraId="7D6D92BD" w14:textId="7F0C9349" w:rsidR="00890A6A" w:rsidRDefault="00890A6A" w:rsidP="00890A6A">
      <w:r>
        <w:t>In the United States, shared narratives have eroded over decades of polarization, economic inequality, and cultural change. Once-dominant myths of the "American Dream" and "melting pot" have been challenged by the realities of systemic racism, economic exploitation, and cultural exclusion. These challenges were necessary, exposing the hypocrisies and exclusions embedded in those narratives. However, the failure to replace them with inclusive, justice-centered stories has left a void.</w:t>
      </w:r>
    </w:p>
    <w:p w14:paraId="6FA353B8" w14:textId="77777777" w:rsidR="00890A6A" w:rsidRDefault="00890A6A" w:rsidP="00890A6A">
      <w:r>
        <w:t xml:space="preserve">Into this void have stepped divisive narratives that pit groups against one another: urban versus rural, immigrant versus native-born, conservative versus progressive. Media </w:t>
      </w:r>
      <w:r>
        <w:lastRenderedPageBreak/>
        <w:t>fragmentation, political opportunism, and the rise of online echo chambers have amplified these divisions, creating parallel realities where shared understanding is all but impossible.</w:t>
      </w:r>
    </w:p>
    <w:p w14:paraId="67CFABCF" w14:textId="77777777" w:rsidR="00890A6A" w:rsidRDefault="00890A6A" w:rsidP="00890A6A"/>
    <w:p w14:paraId="24FF08AE" w14:textId="77777777" w:rsidR="00890A6A" w:rsidRPr="00890A6A" w:rsidRDefault="00890A6A" w:rsidP="00890A6A">
      <w:pPr>
        <w:ind w:firstLine="0"/>
        <w:rPr>
          <w:b/>
          <w:bCs/>
        </w:rPr>
      </w:pPr>
      <w:r w:rsidRPr="00890A6A">
        <w:rPr>
          <w:b/>
          <w:bCs/>
        </w:rPr>
        <w:t>Crafting Inclusive Narratives</w:t>
      </w:r>
    </w:p>
    <w:p w14:paraId="66FCC4F0" w14:textId="77777777" w:rsidR="00890A6A" w:rsidRDefault="00890A6A" w:rsidP="00890A6A">
      <w:r>
        <w:t>Rebuilding shared narratives requires centering voices that have been historically excluded. This does not mean creating sanitized stories that gloss over conflict or complexity; it means crafting narratives that are honest, inclusive, and aspirational. These stories must:</w:t>
      </w:r>
    </w:p>
    <w:p w14:paraId="0A1C2134" w14:textId="77777777" w:rsidR="00890A6A" w:rsidRDefault="00890A6A" w:rsidP="00890A6A"/>
    <w:p w14:paraId="54E25C65" w14:textId="77777777" w:rsidR="00890A6A" w:rsidRDefault="00890A6A" w:rsidP="000D1E63">
      <w:pPr>
        <w:pStyle w:val="ListParagraph"/>
        <w:numPr>
          <w:ilvl w:val="0"/>
          <w:numId w:val="44"/>
        </w:numPr>
      </w:pPr>
      <w:r w:rsidRPr="00890A6A">
        <w:rPr>
          <w:b/>
          <w:bCs/>
        </w:rPr>
        <w:t>Acknowledge History:</w:t>
      </w:r>
      <w:r>
        <w:t xml:space="preserve"> Recognize and confront past injustices, from slavery and segregation to economic exploitation and environmental destruction. A shared narrative is impossible without truth.</w:t>
      </w:r>
    </w:p>
    <w:p w14:paraId="134A12C4" w14:textId="77777777" w:rsidR="00890A6A" w:rsidRDefault="00890A6A" w:rsidP="00074BD8">
      <w:pPr>
        <w:pStyle w:val="ListParagraph"/>
        <w:numPr>
          <w:ilvl w:val="0"/>
          <w:numId w:val="44"/>
        </w:numPr>
      </w:pPr>
      <w:r w:rsidRPr="00890A6A">
        <w:rPr>
          <w:b/>
          <w:bCs/>
        </w:rPr>
        <w:t>Celebrate Diversity:</w:t>
      </w:r>
      <w:r>
        <w:t xml:space="preserve"> Embrace the multitude of cultures, identities, and experiences that define our society. Diversity is not a threat to unity—it is its foundation. </w:t>
      </w:r>
    </w:p>
    <w:p w14:paraId="1CE416BF" w14:textId="77777777" w:rsidR="00890A6A" w:rsidRDefault="00890A6A" w:rsidP="00630BC5">
      <w:pPr>
        <w:pStyle w:val="ListParagraph"/>
        <w:numPr>
          <w:ilvl w:val="0"/>
          <w:numId w:val="44"/>
        </w:numPr>
      </w:pPr>
      <w:r w:rsidRPr="00890A6A">
        <w:rPr>
          <w:b/>
          <w:bCs/>
        </w:rPr>
        <w:t>Highlight Common Struggles:</w:t>
      </w:r>
      <w:r>
        <w:t xml:space="preserve"> Emphasize the shared challenges faced by working people, regardless of race, gender, or geography. From wage stagnation to healthcare inequities, common struggles can form the basis of solidarity.</w:t>
      </w:r>
    </w:p>
    <w:p w14:paraId="5AADB6DF" w14:textId="0E210468" w:rsidR="00890A6A" w:rsidRDefault="00890A6A" w:rsidP="001A4FDD">
      <w:pPr>
        <w:pStyle w:val="ListParagraph"/>
        <w:numPr>
          <w:ilvl w:val="0"/>
          <w:numId w:val="44"/>
        </w:numPr>
      </w:pPr>
      <w:r w:rsidRPr="00890A6A">
        <w:rPr>
          <w:b/>
          <w:bCs/>
        </w:rPr>
        <w:t>Envision a Collective Future:</w:t>
      </w:r>
      <w:r>
        <w:t xml:space="preserve"> Inspire action with a forward-looking vision that prioritizes justice, equity, and sustainability. Narratives should unite us in pursuit of a better world, not divide us with fear of change.</w:t>
      </w:r>
    </w:p>
    <w:p w14:paraId="724986B3" w14:textId="77777777" w:rsidR="00890A6A" w:rsidRDefault="00890A6A" w:rsidP="00890A6A"/>
    <w:p w14:paraId="554D6061" w14:textId="77777777" w:rsidR="00890A6A" w:rsidRPr="00890A6A" w:rsidRDefault="00890A6A" w:rsidP="00890A6A">
      <w:pPr>
        <w:ind w:firstLine="0"/>
        <w:rPr>
          <w:b/>
          <w:bCs/>
        </w:rPr>
      </w:pPr>
      <w:r w:rsidRPr="00890A6A">
        <w:rPr>
          <w:b/>
          <w:bCs/>
        </w:rPr>
        <w:t>The Role of Media, Education, and Leadership</w:t>
      </w:r>
    </w:p>
    <w:p w14:paraId="14773B23" w14:textId="77777777" w:rsidR="00890A6A" w:rsidRDefault="00890A6A" w:rsidP="00890A6A">
      <w:r>
        <w:lastRenderedPageBreak/>
        <w:t>Shared narratives are not built in a vacuum—they are cultivated through institutions that shape public understanding. Media, education, and leadership all play critical roles:</w:t>
      </w:r>
    </w:p>
    <w:p w14:paraId="3D2475A6" w14:textId="77777777" w:rsidR="00890A6A" w:rsidRDefault="00890A6A" w:rsidP="00890A6A"/>
    <w:p w14:paraId="399CB794" w14:textId="77777777" w:rsidR="00890A6A" w:rsidRDefault="00890A6A" w:rsidP="00D630A5">
      <w:pPr>
        <w:pStyle w:val="ListParagraph"/>
        <w:numPr>
          <w:ilvl w:val="0"/>
          <w:numId w:val="43"/>
        </w:numPr>
      </w:pPr>
      <w:r w:rsidRPr="00890A6A">
        <w:rPr>
          <w:b/>
          <w:bCs/>
        </w:rPr>
        <w:t>Media:</w:t>
      </w:r>
      <w:r>
        <w:t xml:space="preserve"> Journalists, filmmakers, and creators must amplify stories of resilience, solidarity, and progress. Public-interest media can serve as a counterbalance to the divisive narratives perpetuated by corporate outlets.</w:t>
      </w:r>
    </w:p>
    <w:p w14:paraId="0F93FF18" w14:textId="77777777" w:rsidR="00890A6A" w:rsidRDefault="00890A6A" w:rsidP="00621C4E">
      <w:pPr>
        <w:pStyle w:val="ListParagraph"/>
        <w:numPr>
          <w:ilvl w:val="0"/>
          <w:numId w:val="43"/>
        </w:numPr>
      </w:pPr>
      <w:r w:rsidRPr="00890A6A">
        <w:rPr>
          <w:b/>
          <w:bCs/>
        </w:rPr>
        <w:t xml:space="preserve">Education: </w:t>
      </w:r>
      <w:r>
        <w:t xml:space="preserve">Schools must teach a history that is honest and inclusive, providing students with the tools to critically analyze narratives and participate in their creation. Media literacy programs can also help individuals navigate a fragmented information landscape. </w:t>
      </w:r>
    </w:p>
    <w:p w14:paraId="5AD9CF42" w14:textId="74631CAB" w:rsidR="00890A6A" w:rsidRDefault="00890A6A" w:rsidP="00385F58">
      <w:pPr>
        <w:pStyle w:val="ListParagraph"/>
        <w:numPr>
          <w:ilvl w:val="0"/>
          <w:numId w:val="43"/>
        </w:numPr>
      </w:pPr>
      <w:r w:rsidRPr="00890A6A">
        <w:rPr>
          <w:b/>
          <w:bCs/>
        </w:rPr>
        <w:t>Leadership:</w:t>
      </w:r>
      <w:r>
        <w:t xml:space="preserve"> Political and cultural leaders must model the values of shared narratives, rejecting divisive rhetoric and emphasizing collective goals. This requires courage and a willingness to confront uncomfortable truths.</w:t>
      </w:r>
    </w:p>
    <w:p w14:paraId="133E19F6" w14:textId="77777777" w:rsidR="00890A6A" w:rsidRDefault="00890A6A" w:rsidP="00890A6A"/>
    <w:p w14:paraId="13A400B2" w14:textId="30AA6053" w:rsidR="00890A6A" w:rsidRDefault="00890A6A" w:rsidP="00890A6A">
      <w:r>
        <w:t>Progressives are uniquely positioned to lead the effort to rebuild shared narratives. By centering justice, equity, and inclusion, they can craft stories that resonate across ideological divides. This work is not about diluting principles to appease opposition; it is about showing how progressive values—fairness, sustainability, and dignity—serve everyone.</w:t>
      </w:r>
    </w:p>
    <w:p w14:paraId="3D007F16" w14:textId="15BB5F2B" w:rsidR="00D973F7" w:rsidRDefault="00890A6A" w:rsidP="00890A6A">
      <w:r>
        <w:t>Shared narratives do not erase conflict, but they create the framework within which conflicts can be resolved. They remind us that, despite our differences, we are bound together by common hopes and challenges. Progressives must seize this moment to articulate a vision of unity that is as bold as it is inclusive.</w:t>
      </w:r>
    </w:p>
    <w:p w14:paraId="1BEFDD45" w14:textId="77777777" w:rsidR="00890A6A" w:rsidRDefault="00890A6A" w:rsidP="00890A6A"/>
    <w:p w14:paraId="59334A9C" w14:textId="45D3B971" w:rsidR="00D973F7" w:rsidRDefault="00590CBB" w:rsidP="00C02265">
      <w:pPr>
        <w:pStyle w:val="Heading3"/>
      </w:pPr>
      <w:bookmarkStart w:id="29" w:name="_Toc184131543"/>
      <w:r w:rsidRPr="00590CBB">
        <w:lastRenderedPageBreak/>
        <w:t>1.6.</w:t>
      </w:r>
      <w:r w:rsidR="003D3F33">
        <w:t>3</w:t>
      </w:r>
      <w:r w:rsidRPr="00590CBB">
        <w:t xml:space="preserve"> The Role of Empathy and Dialogue</w:t>
      </w:r>
      <w:bookmarkEnd w:id="29"/>
    </w:p>
    <w:p w14:paraId="2AB6F398" w14:textId="610951AE" w:rsidR="0094412C" w:rsidRDefault="0094412C" w:rsidP="00506674">
      <w:r>
        <w:t>Empathy and dialogue are often dismissed as soft or naïve in the face of deep divisions and urgent crises. But history and human psychology tell a different story: these tools are not just essential for reconciliation—they are powerful catalysts for change. When deployed with intention and courage, empathy can dismantle stereotypes, and dialogue can build bridges that withstand even the fiercest ideological storms.</w:t>
      </w:r>
    </w:p>
    <w:p w14:paraId="47ABD5C7" w14:textId="77777777" w:rsidR="0094412C" w:rsidRDefault="0094412C" w:rsidP="0094412C">
      <w:r>
        <w:t>Progressives must embrace empathy and dialogue not as a substitute for justice but as pathways to it, ensuring that while division is addressed, principles remain uncompromised. These approaches are not about appeasing extremism or validating harmful ideologies; they are about creating space for understanding and collaboration, even in the most polarized environments.</w:t>
      </w:r>
    </w:p>
    <w:p w14:paraId="2635042E" w14:textId="77777777" w:rsidR="0094412C" w:rsidRDefault="0094412C" w:rsidP="0094412C"/>
    <w:p w14:paraId="5AEE2270" w14:textId="77777777" w:rsidR="0094412C" w:rsidRPr="00506674" w:rsidRDefault="0094412C" w:rsidP="00506674">
      <w:pPr>
        <w:ind w:firstLine="0"/>
        <w:rPr>
          <w:b/>
          <w:bCs/>
        </w:rPr>
      </w:pPr>
      <w:r w:rsidRPr="00506674">
        <w:rPr>
          <w:b/>
          <w:bCs/>
        </w:rPr>
        <w:t>The Transformative Power of Empathy</w:t>
      </w:r>
    </w:p>
    <w:p w14:paraId="713C6816" w14:textId="43622360" w:rsidR="0094412C" w:rsidRDefault="0094412C" w:rsidP="00506674">
      <w:r>
        <w:t>Empathy is the ability to understand and share the feelings of another. It is a skill, not an inherent trait, and it can be cultivated through education, storytelling, and intentional practice. Empathy fosters connection by humanizing those who may seem distant, challenging the biases that dehumanize others and fuel division.</w:t>
      </w:r>
    </w:p>
    <w:p w14:paraId="357204E9" w14:textId="77777777" w:rsidR="0094412C" w:rsidRDefault="0094412C" w:rsidP="0094412C">
      <w:r>
        <w:t>Studies have shown that when individuals are exposed to the personal stories of those from different backgrounds, empathy increases, and prejudice decreases. This is particularly true when stories highlight common struggles or aspirations—narratives that remind us of our shared humanity. For example, stories of workers facing economic hardship, regardless of race or region, can shift perspectives and build solidarity across divides.</w:t>
      </w:r>
    </w:p>
    <w:p w14:paraId="72332E4A" w14:textId="77777777" w:rsidR="0094412C" w:rsidRDefault="0094412C" w:rsidP="0094412C"/>
    <w:p w14:paraId="3083D04F" w14:textId="77777777" w:rsidR="0094412C" w:rsidRPr="00506674" w:rsidRDefault="0094412C" w:rsidP="00506674">
      <w:pPr>
        <w:ind w:firstLine="0"/>
        <w:rPr>
          <w:b/>
          <w:bCs/>
        </w:rPr>
      </w:pPr>
      <w:r w:rsidRPr="00506674">
        <w:rPr>
          <w:b/>
          <w:bCs/>
        </w:rPr>
        <w:lastRenderedPageBreak/>
        <w:t>Dialogue: Beyond Talking Points</w:t>
      </w:r>
    </w:p>
    <w:p w14:paraId="32FD5A30" w14:textId="60685EE4" w:rsidR="0094412C" w:rsidRDefault="0094412C" w:rsidP="00506674">
      <w:r>
        <w:t>Dialogue is not just conversation; it is a structured process aimed at mutual understanding. Unlike debates, where the goal is to win, dialogue seeks to uncover shared values and identify solutions to common challenges. It requires active listening, openness to learning, and a willingness to engage with discomfort.</w:t>
      </w:r>
    </w:p>
    <w:p w14:paraId="24CF64EF" w14:textId="699D67E9" w:rsidR="0094412C" w:rsidRDefault="0094412C" w:rsidP="00506674">
      <w:r>
        <w:t>Effective dialogue is not about compromising deeply held beliefs but about finding areas of agreement that can serve as a foundation for collaboration. It is most powerful when it occurs between individuals or groups who might otherwise never engage with one another—rural farmers and urban activists, for instance, or veterans and environmentalists.</w:t>
      </w:r>
    </w:p>
    <w:p w14:paraId="435FE616" w14:textId="77777777" w:rsidR="0094412C" w:rsidRDefault="0094412C" w:rsidP="0094412C">
      <w:r>
        <w:t>Programs like restorative justice initiatives and community mediation projects demonstrate the potential of dialogue to heal wounds and resolve conflicts. These efforts often succeed not by erasing differences but by creating a framework within which those differences can be discussed constructively.</w:t>
      </w:r>
    </w:p>
    <w:p w14:paraId="510ABBD9" w14:textId="77777777" w:rsidR="0094412C" w:rsidRDefault="0094412C" w:rsidP="0094412C"/>
    <w:p w14:paraId="23D55637" w14:textId="77777777" w:rsidR="0094412C" w:rsidRPr="00506674" w:rsidRDefault="0094412C" w:rsidP="00506674">
      <w:pPr>
        <w:ind w:firstLine="0"/>
        <w:rPr>
          <w:b/>
          <w:bCs/>
        </w:rPr>
      </w:pPr>
      <w:r w:rsidRPr="00506674">
        <w:rPr>
          <w:b/>
          <w:bCs/>
        </w:rPr>
        <w:t>Barriers to Empathy and Dialogue</w:t>
      </w:r>
    </w:p>
    <w:p w14:paraId="5D55AC74" w14:textId="19A290D2" w:rsidR="0094412C" w:rsidRDefault="0094412C" w:rsidP="00506674">
      <w:r>
        <w:t>Empathy and dialogue face significant barriers in today’s polarized climate. Online echo chambers, divisive media narratives, and the normalization of dehumanizing rhetoric make it harder to see others as complex, multifaceted individuals. Additionally, systemic inequalities and power imbalances can create skepticism or outright hostility toward efforts to bridge divides.</w:t>
      </w:r>
    </w:p>
    <w:p w14:paraId="3AC5D713" w14:textId="77777777" w:rsidR="0094412C" w:rsidRDefault="0094412C" w:rsidP="0094412C">
      <w:r>
        <w:t>Progressives must confront these barriers head-on, ensuring that empathy and dialogue do not become tools for false equivalence or inaction. This requires recognizing that structural change is a prerequisite for meaningful connection. Empathy without justice risks perpetuating harm, while dialogue without accountability becomes an empty exercise.</w:t>
      </w:r>
    </w:p>
    <w:p w14:paraId="52D8D42F" w14:textId="77777777" w:rsidR="0094412C" w:rsidRDefault="0094412C" w:rsidP="0094412C"/>
    <w:p w14:paraId="6350F892" w14:textId="77777777" w:rsidR="0094412C" w:rsidRPr="00506674" w:rsidRDefault="0094412C" w:rsidP="00506674">
      <w:pPr>
        <w:ind w:firstLine="0"/>
        <w:rPr>
          <w:b/>
          <w:bCs/>
        </w:rPr>
      </w:pPr>
      <w:r w:rsidRPr="00506674">
        <w:rPr>
          <w:b/>
          <w:bCs/>
        </w:rPr>
        <w:t>Strategies for Cultivating Empathy and Dialogue</w:t>
      </w:r>
    </w:p>
    <w:p w14:paraId="7DD9ABBA" w14:textId="77777777" w:rsidR="00506674" w:rsidRDefault="0094412C" w:rsidP="00EF3324">
      <w:pPr>
        <w:pStyle w:val="ListParagraph"/>
        <w:numPr>
          <w:ilvl w:val="0"/>
          <w:numId w:val="45"/>
        </w:numPr>
      </w:pPr>
      <w:r w:rsidRPr="00506674">
        <w:rPr>
          <w:b/>
          <w:bCs/>
        </w:rPr>
        <w:t>Storytelling as a Tool for Empathy:</w:t>
      </w:r>
      <w:r w:rsidR="00506674">
        <w:t xml:space="preserve"> </w:t>
      </w:r>
      <w:r>
        <w:t>Amplify diverse voices and personal narratives that humanize complex issues. Film, literature, and journalism can play a vital role in fostering understanding across divides.</w:t>
      </w:r>
    </w:p>
    <w:p w14:paraId="036EF092" w14:textId="77777777" w:rsidR="00506674" w:rsidRDefault="0094412C" w:rsidP="00506674">
      <w:pPr>
        <w:pStyle w:val="ListParagraph"/>
        <w:numPr>
          <w:ilvl w:val="0"/>
          <w:numId w:val="45"/>
        </w:numPr>
      </w:pPr>
      <w:r w:rsidRPr="00506674">
        <w:rPr>
          <w:b/>
          <w:bCs/>
        </w:rPr>
        <w:t>Facilitated Dialogue Programs:</w:t>
      </w:r>
      <w:r w:rsidR="00506674">
        <w:t xml:space="preserve"> </w:t>
      </w:r>
      <w:r>
        <w:t>Support community initiatives that bring together people from different backgrounds to discuss shared challenges and explore solutions.</w:t>
      </w:r>
    </w:p>
    <w:p w14:paraId="16027A2F" w14:textId="77777777" w:rsidR="00506674" w:rsidRDefault="0094412C" w:rsidP="00696D67">
      <w:pPr>
        <w:pStyle w:val="ListParagraph"/>
        <w:numPr>
          <w:ilvl w:val="0"/>
          <w:numId w:val="45"/>
        </w:numPr>
      </w:pPr>
      <w:r w:rsidRPr="00506674">
        <w:rPr>
          <w:b/>
          <w:bCs/>
        </w:rPr>
        <w:t>Education and Training:</w:t>
      </w:r>
      <w:r w:rsidR="00506674">
        <w:t xml:space="preserve"> </w:t>
      </w:r>
      <w:r>
        <w:t>Integrate empathy and dialogue training into schools, workplaces, and civic programs, emphasizing these skills as essential for collaboration and leadership.</w:t>
      </w:r>
    </w:p>
    <w:p w14:paraId="1764765A" w14:textId="77777777" w:rsidR="00506674" w:rsidRDefault="0094412C" w:rsidP="00905ABA">
      <w:pPr>
        <w:pStyle w:val="ListParagraph"/>
        <w:numPr>
          <w:ilvl w:val="0"/>
          <w:numId w:val="45"/>
        </w:numPr>
      </w:pPr>
      <w:r w:rsidRPr="00506674">
        <w:rPr>
          <w:b/>
          <w:bCs/>
        </w:rPr>
        <w:t>Challenging Dehumanization:</w:t>
      </w:r>
      <w:r w:rsidR="00506674">
        <w:t xml:space="preserve"> </w:t>
      </w:r>
      <w:r>
        <w:t>Call out rhetoric and practices that dehumanize others, whether in politics, media, or everyday interactions. Progressives must model respectful engagement while remaining firm in their principles.</w:t>
      </w:r>
    </w:p>
    <w:p w14:paraId="6692850A" w14:textId="51DE08FA" w:rsidR="0094412C" w:rsidRDefault="0094412C" w:rsidP="00876654">
      <w:pPr>
        <w:pStyle w:val="ListParagraph"/>
        <w:numPr>
          <w:ilvl w:val="0"/>
          <w:numId w:val="45"/>
        </w:numPr>
      </w:pPr>
      <w:r w:rsidRPr="00506674">
        <w:rPr>
          <w:b/>
          <w:bCs/>
        </w:rPr>
        <w:t>Balancing Empathy with Justice:</w:t>
      </w:r>
      <w:r w:rsidR="00506674">
        <w:t xml:space="preserve"> </w:t>
      </w:r>
      <w:r>
        <w:t>Ensure that efforts to foster connection do not come at the expense of accountability. Empathy is not about excusing harm—it is about understanding its roots to prevent its recurrence.</w:t>
      </w:r>
    </w:p>
    <w:p w14:paraId="359DE1B0" w14:textId="77777777" w:rsidR="00506674" w:rsidRDefault="00506674" w:rsidP="00506674">
      <w:pPr>
        <w:ind w:firstLine="0"/>
      </w:pPr>
    </w:p>
    <w:p w14:paraId="1E06B0C5" w14:textId="45179AE3" w:rsidR="0094412C" w:rsidRPr="00506674" w:rsidRDefault="0094412C" w:rsidP="00506674">
      <w:pPr>
        <w:ind w:firstLine="0"/>
        <w:rPr>
          <w:b/>
          <w:bCs/>
        </w:rPr>
      </w:pPr>
      <w:r w:rsidRPr="00506674">
        <w:rPr>
          <w:b/>
          <w:bCs/>
        </w:rPr>
        <w:t>Empathy and Dialogue in Action</w:t>
      </w:r>
    </w:p>
    <w:p w14:paraId="114D79B2" w14:textId="6B5C0ACF" w:rsidR="0094412C" w:rsidRDefault="0094412C" w:rsidP="00506674">
      <w:r>
        <w:t>The Civil Rights Movement offers a powerful example of empathy and dialogue in action. Activists combined direct action with moral appeals that highlighted shared humanity, challenging segregation not just as a legal issue but as a moral failing. Similarly, restorative justice programs in schools and communities have reduced conflict and recidivism by focusing on understanding, accountability, and healing.</w:t>
      </w:r>
    </w:p>
    <w:p w14:paraId="644268FF" w14:textId="77777777" w:rsidR="0094412C" w:rsidRDefault="0094412C" w:rsidP="0094412C">
      <w:r>
        <w:lastRenderedPageBreak/>
        <w:t>Progressives can draw on these examples to create spaces where empathy and dialogue flourish, paving the way for systemic change. This is not about avoiding confrontation—it is about ensuring that confrontation leads to progress rather than entrenchment.</w:t>
      </w:r>
    </w:p>
    <w:p w14:paraId="265FF8D1" w14:textId="77777777" w:rsidR="00506674" w:rsidRDefault="00506674" w:rsidP="00506674">
      <w:pPr>
        <w:ind w:firstLine="0"/>
      </w:pPr>
    </w:p>
    <w:p w14:paraId="6AF70F76" w14:textId="7B0C6A89" w:rsidR="0094412C" w:rsidRPr="00506674" w:rsidRDefault="0094412C" w:rsidP="00506674">
      <w:pPr>
        <w:ind w:firstLine="0"/>
        <w:rPr>
          <w:b/>
          <w:bCs/>
        </w:rPr>
      </w:pPr>
      <w:r w:rsidRPr="00506674">
        <w:rPr>
          <w:b/>
          <w:bCs/>
        </w:rPr>
        <w:t>A Call for Connection</w:t>
      </w:r>
    </w:p>
    <w:p w14:paraId="5606066E" w14:textId="23190779" w:rsidR="00590CBB" w:rsidRDefault="0094412C" w:rsidP="0094412C">
      <w:r>
        <w:t>In an age of division, empathy and dialogue are revolutionary acts. They challenge the forces that seek to divide us by emphasizing our shared humanity and collective potential. Progressives must wield these tools with purpose, pairing them with bold action to address systemic inequalities. Together, they can transform division into understanding, suspicion into solidarity, and conflict into collaboration.</w:t>
      </w:r>
    </w:p>
    <w:p w14:paraId="0C0A7ACF" w14:textId="77777777" w:rsidR="0094412C" w:rsidRDefault="0094412C" w:rsidP="0094412C"/>
    <w:p w14:paraId="48604CB6" w14:textId="210C79DB" w:rsidR="00590CBB" w:rsidRDefault="00590CBB" w:rsidP="00C02265">
      <w:pPr>
        <w:pStyle w:val="Heading3"/>
      </w:pPr>
      <w:bookmarkStart w:id="30" w:name="_Toc184131545"/>
      <w:r w:rsidRPr="00590CBB">
        <w:t>1.6.4 Economic and Structural Solutions</w:t>
      </w:r>
      <w:bookmarkEnd w:id="30"/>
    </w:p>
    <w:p w14:paraId="0C317BD4" w14:textId="63D8D2E0" w:rsidR="007604AA" w:rsidRDefault="007604AA" w:rsidP="00697469">
      <w:r>
        <w:t>Bridging societal divides is impossible without addressing the economic and structural inequalities that underpin them. Decades of neoliberal policies, corporate consolidation, and political inaction have left vast swaths of the population disillusioned, alienated, and resentful. These divides are not just cultural—they are the direct result of systems that prioritize profits over people, exploitation over equity.</w:t>
      </w:r>
    </w:p>
    <w:p w14:paraId="61682DC9" w14:textId="77777777" w:rsidR="007604AA" w:rsidRDefault="007604AA" w:rsidP="007604AA">
      <w:r>
        <w:t>Progressives must lead the charge in dismantling these systems and replacing them with structures that prioritize justice and opportunity. Economic and structural solutions are not only morally imperative but also practical tools for fostering unity. When people have access to stable jobs, fair wages, and responsive institutions, the appeal of extremist ideologies diminishes, and the possibility of collaboration grows.</w:t>
      </w:r>
    </w:p>
    <w:p w14:paraId="74B15394" w14:textId="77777777" w:rsidR="007604AA" w:rsidRDefault="007604AA" w:rsidP="007604AA"/>
    <w:p w14:paraId="51E0539E" w14:textId="5E7411CC" w:rsidR="007604AA" w:rsidRPr="00697469" w:rsidRDefault="007604AA" w:rsidP="00697469">
      <w:pPr>
        <w:pStyle w:val="ListParagraph"/>
        <w:numPr>
          <w:ilvl w:val="0"/>
          <w:numId w:val="46"/>
        </w:numPr>
        <w:rPr>
          <w:b/>
          <w:bCs/>
        </w:rPr>
      </w:pPr>
      <w:r w:rsidRPr="00697469">
        <w:rPr>
          <w:b/>
          <w:bCs/>
        </w:rPr>
        <w:lastRenderedPageBreak/>
        <w:t>Tackling Economic Inequality</w:t>
      </w:r>
    </w:p>
    <w:p w14:paraId="25F4C22C" w14:textId="77777777" w:rsidR="007604AA" w:rsidRDefault="007604AA" w:rsidP="007604AA">
      <w:r>
        <w:t>Economic inequality is one of the primary drivers of division, creating resentment and competition where solidarity should thrive. Addressing this requires bold policies that redistribute wealth and provide a safety net for all:</w:t>
      </w:r>
    </w:p>
    <w:p w14:paraId="39C9C96F" w14:textId="77777777" w:rsidR="007604AA" w:rsidRDefault="007604AA" w:rsidP="007604AA"/>
    <w:p w14:paraId="0D416AB0" w14:textId="77777777" w:rsidR="007604AA" w:rsidRDefault="007604AA" w:rsidP="00253C4C">
      <w:pPr>
        <w:pStyle w:val="ListParagraph"/>
        <w:numPr>
          <w:ilvl w:val="0"/>
          <w:numId w:val="49"/>
        </w:numPr>
      </w:pPr>
      <w:r w:rsidRPr="00253C4C">
        <w:rPr>
          <w:b/>
          <w:bCs/>
        </w:rPr>
        <w:t>Universal Basic Income (UBI):</w:t>
      </w:r>
      <w:r>
        <w:t xml:space="preserve"> Guaranteeing a baseline income can provide financial stability and reduce the desperation that extremist movements exploit.</w:t>
      </w:r>
    </w:p>
    <w:p w14:paraId="21A6A0BB" w14:textId="77777777" w:rsidR="007604AA" w:rsidRDefault="007604AA" w:rsidP="00253C4C">
      <w:pPr>
        <w:pStyle w:val="ListParagraph"/>
        <w:numPr>
          <w:ilvl w:val="0"/>
          <w:numId w:val="49"/>
        </w:numPr>
      </w:pPr>
      <w:r w:rsidRPr="00253C4C">
        <w:rPr>
          <w:b/>
          <w:bCs/>
        </w:rPr>
        <w:t>Taxing the Wealthy:</w:t>
      </w:r>
      <w:r>
        <w:t xml:space="preserve"> Implementing progressive tax policies can fund public services and infrastructure, ensuring that the benefits of economic growth are shared equitably.</w:t>
      </w:r>
    </w:p>
    <w:p w14:paraId="1070E1A8" w14:textId="77777777" w:rsidR="007604AA" w:rsidRDefault="007604AA" w:rsidP="00253C4C">
      <w:pPr>
        <w:pStyle w:val="ListParagraph"/>
        <w:numPr>
          <w:ilvl w:val="0"/>
          <w:numId w:val="49"/>
        </w:numPr>
      </w:pPr>
      <w:r w:rsidRPr="00253C4C">
        <w:rPr>
          <w:b/>
          <w:bCs/>
        </w:rPr>
        <w:t>Strengthening Labor Protections:</w:t>
      </w:r>
      <w:r>
        <w:t xml:space="preserve"> Empowering workers through unions, collective bargaining, and workplace safety laws can rebuild trust in the economy and restore dignity to labor.</w:t>
      </w:r>
    </w:p>
    <w:p w14:paraId="450FFB3A" w14:textId="77777777" w:rsidR="00253C4C" w:rsidRDefault="00253C4C" w:rsidP="007604AA"/>
    <w:p w14:paraId="558D9497" w14:textId="66EA986A" w:rsidR="007604AA" w:rsidRPr="00253C4C" w:rsidRDefault="007604AA" w:rsidP="00697469">
      <w:pPr>
        <w:pStyle w:val="ListParagraph"/>
        <w:numPr>
          <w:ilvl w:val="0"/>
          <w:numId w:val="46"/>
        </w:numPr>
        <w:rPr>
          <w:b/>
          <w:bCs/>
        </w:rPr>
      </w:pPr>
      <w:r w:rsidRPr="00253C4C">
        <w:rPr>
          <w:b/>
          <w:bCs/>
        </w:rPr>
        <w:t>Investing in Public Goods</w:t>
      </w:r>
    </w:p>
    <w:p w14:paraId="338A454A" w14:textId="77777777" w:rsidR="007604AA" w:rsidRDefault="007604AA" w:rsidP="007604AA">
      <w:r>
        <w:t>Underfunded public services are both a symptom and a cause of societal fractures. Progressives must prioritize investments in public goods that uplift all communities:</w:t>
      </w:r>
    </w:p>
    <w:p w14:paraId="5A90F8F4" w14:textId="77777777" w:rsidR="007604AA" w:rsidRDefault="007604AA" w:rsidP="007604AA"/>
    <w:p w14:paraId="06AB9704" w14:textId="77777777" w:rsidR="007604AA" w:rsidRDefault="007604AA" w:rsidP="00253C4C">
      <w:pPr>
        <w:pStyle w:val="ListParagraph"/>
        <w:numPr>
          <w:ilvl w:val="0"/>
          <w:numId w:val="48"/>
        </w:numPr>
      </w:pPr>
      <w:r w:rsidRPr="00253C4C">
        <w:rPr>
          <w:b/>
          <w:bCs/>
        </w:rPr>
        <w:t xml:space="preserve">Healthcare for All: </w:t>
      </w:r>
      <w:r>
        <w:t>A universal healthcare system would not only improve quality of life but also foster a sense of shared responsibility and equity.</w:t>
      </w:r>
    </w:p>
    <w:p w14:paraId="7FCD16EB" w14:textId="77777777" w:rsidR="007604AA" w:rsidRDefault="007604AA" w:rsidP="00253C4C">
      <w:pPr>
        <w:pStyle w:val="ListParagraph"/>
        <w:numPr>
          <w:ilvl w:val="0"/>
          <w:numId w:val="48"/>
        </w:numPr>
      </w:pPr>
      <w:r w:rsidRPr="00253C4C">
        <w:rPr>
          <w:b/>
          <w:bCs/>
        </w:rPr>
        <w:t>Affordable Housing:</w:t>
      </w:r>
      <w:r>
        <w:t xml:space="preserve"> Tackling housing insecurity through rent controls, public housing investments, and tenant protections can stabilize communities and reduce geographic inequities.</w:t>
      </w:r>
    </w:p>
    <w:p w14:paraId="6FDB56F5" w14:textId="2AC3DC21" w:rsidR="00253C4C" w:rsidRDefault="007604AA" w:rsidP="00253C4C">
      <w:pPr>
        <w:pStyle w:val="ListParagraph"/>
        <w:numPr>
          <w:ilvl w:val="0"/>
          <w:numId w:val="48"/>
        </w:numPr>
      </w:pPr>
      <w:r w:rsidRPr="00253C4C">
        <w:rPr>
          <w:b/>
          <w:bCs/>
        </w:rPr>
        <w:lastRenderedPageBreak/>
        <w:t xml:space="preserve">Education Reform: </w:t>
      </w:r>
      <w:r>
        <w:t>Providing equitable access to quality education, including free higher education and vocational training, ensures that opportunity is not limited by zip code or income level.</w:t>
      </w:r>
    </w:p>
    <w:p w14:paraId="64A30113" w14:textId="77777777" w:rsidR="00253C4C" w:rsidRDefault="00253C4C" w:rsidP="00253C4C">
      <w:pPr>
        <w:pStyle w:val="ListParagraph"/>
        <w:ind w:firstLine="0"/>
        <w:rPr>
          <w:b/>
          <w:bCs/>
        </w:rPr>
      </w:pPr>
    </w:p>
    <w:p w14:paraId="4C85B7A3" w14:textId="36E0AEE9" w:rsidR="007604AA" w:rsidRPr="00253C4C" w:rsidRDefault="007604AA" w:rsidP="00697469">
      <w:pPr>
        <w:pStyle w:val="ListParagraph"/>
        <w:numPr>
          <w:ilvl w:val="0"/>
          <w:numId w:val="46"/>
        </w:numPr>
        <w:rPr>
          <w:b/>
          <w:bCs/>
        </w:rPr>
      </w:pPr>
      <w:r w:rsidRPr="00253C4C">
        <w:rPr>
          <w:b/>
          <w:bCs/>
        </w:rPr>
        <w:t>Addressing Geographic Disparities</w:t>
      </w:r>
    </w:p>
    <w:p w14:paraId="40E2B52B" w14:textId="77777777" w:rsidR="007604AA" w:rsidRDefault="007604AA" w:rsidP="007604AA">
      <w:r>
        <w:t>Urban-rural divides are among the most persistent and politically charged fractures in society. Bridging these gaps requires targeted investments in rural infrastructure, agriculture, and broadband access, alongside policies that support urban centers struggling with housing crises and environmental challenges. Progressives must reject the false narrative of rural versus urban and instead emphasize their interdependence.</w:t>
      </w:r>
    </w:p>
    <w:p w14:paraId="544CFB00" w14:textId="77777777" w:rsidR="007604AA" w:rsidRDefault="007604AA" w:rsidP="007604AA"/>
    <w:p w14:paraId="28461AAC" w14:textId="53EE432B" w:rsidR="007604AA" w:rsidRPr="00253C4C" w:rsidRDefault="007604AA" w:rsidP="00253C4C">
      <w:pPr>
        <w:pStyle w:val="ListParagraph"/>
        <w:numPr>
          <w:ilvl w:val="0"/>
          <w:numId w:val="46"/>
        </w:numPr>
        <w:rPr>
          <w:b/>
          <w:bCs/>
        </w:rPr>
      </w:pPr>
      <w:r w:rsidRPr="00253C4C">
        <w:rPr>
          <w:b/>
          <w:bCs/>
        </w:rPr>
        <w:t>Rebuilding Trust in Governance</w:t>
      </w:r>
    </w:p>
    <w:p w14:paraId="247A1300" w14:textId="77777777" w:rsidR="007604AA" w:rsidRDefault="007604AA" w:rsidP="007604AA">
      <w:r>
        <w:t>Distrust in institutions is a hallmark of polarized societies. To restore trust, governance must be transparent, inclusive, and accountable:</w:t>
      </w:r>
    </w:p>
    <w:p w14:paraId="7A37AAA8" w14:textId="77777777" w:rsidR="007604AA" w:rsidRDefault="007604AA" w:rsidP="007604AA"/>
    <w:p w14:paraId="449AF00F" w14:textId="77777777" w:rsidR="007604AA" w:rsidRDefault="007604AA" w:rsidP="00253C4C">
      <w:pPr>
        <w:pStyle w:val="ListParagraph"/>
        <w:numPr>
          <w:ilvl w:val="0"/>
          <w:numId w:val="47"/>
        </w:numPr>
      </w:pPr>
      <w:r w:rsidRPr="00253C4C">
        <w:rPr>
          <w:b/>
          <w:bCs/>
        </w:rPr>
        <w:t>Campaign Finance Reform:</w:t>
      </w:r>
      <w:r>
        <w:t xml:space="preserve"> Eliminating corporate influence in politics ensures that elected officials serve constituents, not donors.</w:t>
      </w:r>
    </w:p>
    <w:p w14:paraId="06F84133" w14:textId="77777777" w:rsidR="007604AA" w:rsidRDefault="007604AA" w:rsidP="00253C4C">
      <w:pPr>
        <w:pStyle w:val="ListParagraph"/>
        <w:numPr>
          <w:ilvl w:val="0"/>
          <w:numId w:val="47"/>
        </w:numPr>
      </w:pPr>
      <w:r w:rsidRPr="00253C4C">
        <w:rPr>
          <w:b/>
          <w:bCs/>
        </w:rPr>
        <w:t>Participatory Governance:</w:t>
      </w:r>
      <w:r>
        <w:t xml:space="preserve"> Expanding opportunities for citizen involvement in decision-making—such as participatory budgeting and citizen assemblies—can rebuild faith in the democratic process.</w:t>
      </w:r>
    </w:p>
    <w:p w14:paraId="7CE9FB85" w14:textId="77777777" w:rsidR="007604AA" w:rsidRDefault="007604AA" w:rsidP="00253C4C">
      <w:pPr>
        <w:pStyle w:val="ListParagraph"/>
        <w:numPr>
          <w:ilvl w:val="0"/>
          <w:numId w:val="47"/>
        </w:numPr>
      </w:pPr>
      <w:r w:rsidRPr="00253C4C">
        <w:rPr>
          <w:b/>
          <w:bCs/>
        </w:rPr>
        <w:t>Ethics and Accountability:</w:t>
      </w:r>
      <w:r>
        <w:t xml:space="preserve"> Holding public officials accountable for corruption, conflicts of interest, and abuses of power is essential to restoring legitimacy.</w:t>
      </w:r>
    </w:p>
    <w:p w14:paraId="03E54483" w14:textId="77777777" w:rsidR="00253C4C" w:rsidRDefault="00253C4C" w:rsidP="007604AA"/>
    <w:p w14:paraId="37630DC9" w14:textId="02623485" w:rsidR="007604AA" w:rsidRPr="00253C4C" w:rsidRDefault="007604AA" w:rsidP="00253C4C">
      <w:pPr>
        <w:pStyle w:val="ListParagraph"/>
        <w:numPr>
          <w:ilvl w:val="0"/>
          <w:numId w:val="46"/>
        </w:numPr>
        <w:rPr>
          <w:b/>
          <w:bCs/>
        </w:rPr>
      </w:pPr>
      <w:r w:rsidRPr="00253C4C">
        <w:rPr>
          <w:b/>
          <w:bCs/>
        </w:rPr>
        <w:lastRenderedPageBreak/>
        <w:t>Combating Corporate Consolidation</w:t>
      </w:r>
    </w:p>
    <w:p w14:paraId="6E14A438" w14:textId="77777777" w:rsidR="007604AA" w:rsidRDefault="007604AA" w:rsidP="007604AA">
      <w:r>
        <w:t>Corporate consolidation has concentrated economic and political power in the hands of a few, exacerbating inequality and stifling competition. Breaking up monopolies and enforcing antitrust laws can decentralize power and create a more equitable economic landscape.</w:t>
      </w:r>
    </w:p>
    <w:p w14:paraId="28ECEE22" w14:textId="77777777" w:rsidR="007604AA" w:rsidRDefault="007604AA" w:rsidP="007604AA"/>
    <w:p w14:paraId="24785682" w14:textId="0D360355" w:rsidR="007604AA" w:rsidRPr="00253C4C" w:rsidRDefault="007604AA" w:rsidP="00253C4C">
      <w:pPr>
        <w:pStyle w:val="ListParagraph"/>
        <w:numPr>
          <w:ilvl w:val="0"/>
          <w:numId w:val="46"/>
        </w:numPr>
        <w:rPr>
          <w:b/>
          <w:bCs/>
        </w:rPr>
      </w:pPr>
      <w:r w:rsidRPr="00253C4C">
        <w:rPr>
          <w:b/>
          <w:bCs/>
        </w:rPr>
        <w:t>Addressing Climate Change</w:t>
      </w:r>
    </w:p>
    <w:p w14:paraId="379B8FFF" w14:textId="77777777" w:rsidR="007604AA" w:rsidRDefault="007604AA" w:rsidP="007604AA">
      <w:r>
        <w:t>Environmental degradation disproportionately harms marginalized communities and exacerbates existing inequalities. A Green New Deal, which combines environmental justice with economic investment, can create millions of jobs while addressing the existential threat of climate change. This approach ties economic justice to ecological sustainability, fostering unity through shared goals.</w:t>
      </w:r>
    </w:p>
    <w:p w14:paraId="65EFEA26" w14:textId="77777777" w:rsidR="007604AA" w:rsidRDefault="007604AA" w:rsidP="007604AA"/>
    <w:p w14:paraId="3FF69CB4" w14:textId="77777777" w:rsidR="007604AA" w:rsidRPr="007604AA" w:rsidRDefault="007604AA" w:rsidP="007604AA">
      <w:pPr>
        <w:ind w:firstLine="0"/>
        <w:rPr>
          <w:b/>
          <w:bCs/>
        </w:rPr>
      </w:pPr>
      <w:r w:rsidRPr="007604AA">
        <w:rPr>
          <w:b/>
          <w:bCs/>
        </w:rPr>
        <w:t>Structural Change and Unity</w:t>
      </w:r>
    </w:p>
    <w:p w14:paraId="1160B873" w14:textId="1FF2EAF8" w:rsidR="007604AA" w:rsidRDefault="007604AA" w:rsidP="007604AA">
      <w:r>
        <w:t>Economic and structural solutions are not just about fixing broken systems—they are about creating a foundation for unity. When individuals and communities feel valued, heard, and supported, the conditions for division begin to erode. These solutions also create opportunities for collaboration across ideological and cultural divides. A universal healthcare system, for example, benefits rural farmers and urban service workers alike, demonstrating the power of shared interests.</w:t>
      </w:r>
    </w:p>
    <w:p w14:paraId="4690E0BB" w14:textId="77777777" w:rsidR="007604AA" w:rsidRDefault="007604AA" w:rsidP="007604AA">
      <w:r>
        <w:t>Progressives must articulate this vision with clarity and urgency, rejecting the incrementalism that has allowed inequalities to fester. Bold action is not only possible—it is necessary. By addressing the root causes of division, economic and structural solutions lay the groundwork for a society where unity is built on justice.</w:t>
      </w:r>
    </w:p>
    <w:p w14:paraId="2DA323DB" w14:textId="77777777" w:rsidR="00590CBB" w:rsidRDefault="00590CBB" w:rsidP="00EB576B"/>
    <w:p w14:paraId="201D6D1D" w14:textId="33592938" w:rsidR="00590CBB" w:rsidRDefault="00C02265" w:rsidP="00C02265">
      <w:pPr>
        <w:pStyle w:val="Heading3"/>
      </w:pPr>
      <w:bookmarkStart w:id="31" w:name="_Toc184131546"/>
      <w:r w:rsidRPr="00C02265">
        <w:t>1.6.5 Grassroots and Community Initiatives</w:t>
      </w:r>
      <w:bookmarkEnd w:id="31"/>
    </w:p>
    <w:p w14:paraId="2C84880D" w14:textId="75D8779F" w:rsidR="00A17BBA" w:rsidRDefault="00A17BBA" w:rsidP="005717AA">
      <w:r>
        <w:t>While systemic reforms are essential for bridging divides, true change often begins at the grassroots level. Communities are the frontlines of division, but they are also where the seeds of solidarity and resilience are planted. Grassroots and community-driven initiatives offer a powerful counterbalance to top-down solutions, emphasizing the importance of local action, mutual aid, and collaborative problem-solving.</w:t>
      </w:r>
    </w:p>
    <w:p w14:paraId="736414B7" w14:textId="77777777" w:rsidR="00A17BBA" w:rsidRDefault="00A17BBA" w:rsidP="00A17BBA">
      <w:r>
        <w:t>These initiatives are not only practical—they are transformative. They empower individuals to take ownership of their communities, foster trust and connection, and address challenges in ways that are tailored to local needs. Progressives must champion these efforts, recognizing that the path to unity is built from the ground up.</w:t>
      </w:r>
    </w:p>
    <w:p w14:paraId="617BA0F2" w14:textId="77777777" w:rsidR="00A17BBA" w:rsidRDefault="00A17BBA" w:rsidP="00A17BBA"/>
    <w:p w14:paraId="5EDA567A" w14:textId="77777777" w:rsidR="00A17BBA" w:rsidRPr="005717AA" w:rsidRDefault="00A17BBA" w:rsidP="005717AA">
      <w:pPr>
        <w:ind w:firstLine="0"/>
        <w:rPr>
          <w:b/>
          <w:bCs/>
        </w:rPr>
      </w:pPr>
      <w:r w:rsidRPr="005717AA">
        <w:rPr>
          <w:b/>
          <w:bCs/>
        </w:rPr>
        <w:t>The Power of Local Action</w:t>
      </w:r>
    </w:p>
    <w:p w14:paraId="6D8A0653" w14:textId="122C0C41" w:rsidR="00A17BBA" w:rsidRDefault="00A17BBA" w:rsidP="005717AA">
      <w:r>
        <w:t>Grassroots initiatives succeed because they are deeply rooted in the experiences and needs of the communities they serve. Unlike one-size-fits-all policies, these efforts are adaptable, innovative, and inclusive. They bring people together to solve shared problems, regardless of ideological or cultural differences.</w:t>
      </w:r>
    </w:p>
    <w:p w14:paraId="63219B5B" w14:textId="77777777" w:rsidR="00A17BBA" w:rsidRDefault="00A17BBA" w:rsidP="00A17BBA">
      <w:r>
        <w:t xml:space="preserve">Examples </w:t>
      </w:r>
      <w:proofErr w:type="gramStart"/>
      <w:r>
        <w:t>abound:</w:t>
      </w:r>
      <w:proofErr w:type="gramEnd"/>
      <w:r>
        <w:t xml:space="preserve"> neighborhood associations that combat gentrification, food cooperatives that address insecurity, and community centers that provide safe spaces for dialogue and collaboration. These efforts demonstrate that even in deeply divided environments, people can find common ground when working toward tangible, shared goals.</w:t>
      </w:r>
    </w:p>
    <w:p w14:paraId="1B51DFFB" w14:textId="77777777" w:rsidR="00A17BBA" w:rsidRDefault="00A17BBA" w:rsidP="00A17BBA"/>
    <w:p w14:paraId="2F0A6592" w14:textId="77777777" w:rsidR="00A17BBA" w:rsidRPr="005717AA" w:rsidRDefault="00A17BBA" w:rsidP="005717AA">
      <w:pPr>
        <w:ind w:firstLine="0"/>
        <w:rPr>
          <w:b/>
          <w:bCs/>
        </w:rPr>
      </w:pPr>
      <w:r w:rsidRPr="005717AA">
        <w:rPr>
          <w:b/>
          <w:bCs/>
        </w:rPr>
        <w:t>Mutual Aid and Solidarity Networks</w:t>
      </w:r>
    </w:p>
    <w:p w14:paraId="1087DD70" w14:textId="1E0C4F02" w:rsidR="00A17BBA" w:rsidRDefault="00A17BBA" w:rsidP="005717AA">
      <w:r>
        <w:lastRenderedPageBreak/>
        <w:t>Mutual aid networks have seen a resurgence in recent years, particularly during crises like the COVID-19 pandemic. These networks, built on principles of reciprocity and solidarity, provide direct support to those in need, from delivering groceries to organizing disaster relief. Unlike traditional charity, mutual aid emphasizes horizontal relationships, empowering communities to care for one another without reliance on distant institutions.</w:t>
      </w:r>
    </w:p>
    <w:p w14:paraId="4746C65D" w14:textId="77777777" w:rsidR="00A17BBA" w:rsidRDefault="00A17BBA" w:rsidP="00A17BBA">
      <w:r>
        <w:t>The success of mutual aid initiatives highlights the potential of community-based solutions to address systemic inequities. By fostering trust and interdependence, these efforts create a foundation for broader social cohesion.</w:t>
      </w:r>
    </w:p>
    <w:p w14:paraId="0134ABDD" w14:textId="77777777" w:rsidR="00A17BBA" w:rsidRDefault="00A17BBA" w:rsidP="00A17BBA"/>
    <w:p w14:paraId="5CB1FB19" w14:textId="77777777" w:rsidR="00A17BBA" w:rsidRPr="005717AA" w:rsidRDefault="00A17BBA" w:rsidP="005717AA">
      <w:pPr>
        <w:ind w:firstLine="0"/>
        <w:rPr>
          <w:b/>
          <w:bCs/>
        </w:rPr>
      </w:pPr>
      <w:r w:rsidRPr="005717AA">
        <w:rPr>
          <w:b/>
          <w:bCs/>
        </w:rPr>
        <w:t>Bridging Cultural and Ideological Divides</w:t>
      </w:r>
    </w:p>
    <w:p w14:paraId="5EBCAD5A" w14:textId="57CD761F" w:rsidR="00A17BBA" w:rsidRDefault="00A17BBA" w:rsidP="005717AA">
      <w:r>
        <w:t>Grassroots initiatives also play a critical role in bridging cultural and ideological divides. Programs like interfaith dialogues, cultural exchange events, and restorative justice circles bring people together across lines of difference, challenging stereotypes and building empathy</w:t>
      </w:r>
      <w:r w:rsidR="005717AA">
        <w:t>.</w:t>
      </w:r>
    </w:p>
    <w:p w14:paraId="07534F9C" w14:textId="77777777" w:rsidR="00A17BBA" w:rsidRDefault="00A17BBA" w:rsidP="00A17BBA">
      <w:r>
        <w:t>For example, rural-urban exchange programs that connect farmers with urban activists have fostered collaboration on issues like food sovereignty and environmental justice. Similarly, community-based restorative justice programs have reduced recidivism and repaired relationships in ways that traditional punitive systems often fail to achieve.</w:t>
      </w:r>
    </w:p>
    <w:p w14:paraId="2221B518" w14:textId="77777777" w:rsidR="00A17BBA" w:rsidRDefault="00A17BBA" w:rsidP="00A17BBA"/>
    <w:p w14:paraId="022D0DA6" w14:textId="77777777" w:rsidR="00A17BBA" w:rsidRPr="005717AA" w:rsidRDefault="00A17BBA" w:rsidP="005717AA">
      <w:pPr>
        <w:ind w:firstLine="0"/>
        <w:rPr>
          <w:b/>
          <w:bCs/>
        </w:rPr>
      </w:pPr>
      <w:r w:rsidRPr="005717AA">
        <w:rPr>
          <w:b/>
          <w:bCs/>
        </w:rPr>
        <w:t>Youth-Led Movements</w:t>
      </w:r>
    </w:p>
    <w:p w14:paraId="35E64E7B" w14:textId="3A43762C" w:rsidR="00A17BBA" w:rsidRDefault="00A17BBA" w:rsidP="005717AA">
      <w:r>
        <w:t>Young people have often been at the forefront of grassroots change, bringing fresh perspectives and energy to longstanding challenges. Movements like March for Our Lives, Fridays for Future, and Black Lives Matter demonstrate the power of youth leadership in mobilizing communities and challenging systemic injustices.</w:t>
      </w:r>
    </w:p>
    <w:p w14:paraId="5F5D85CB" w14:textId="77777777" w:rsidR="00A17BBA" w:rsidRDefault="00A17BBA" w:rsidP="00A17BBA">
      <w:r>
        <w:lastRenderedPageBreak/>
        <w:t>Progressives must support these efforts, providing resources and mentorship while respecting the autonomy and creativity of young leaders. Investing in youth-driven initiatives is an investment in the future of unity and justice.</w:t>
      </w:r>
    </w:p>
    <w:p w14:paraId="21E2B708" w14:textId="77777777" w:rsidR="00A17BBA" w:rsidRDefault="00A17BBA" w:rsidP="00A17BBA"/>
    <w:p w14:paraId="1194722B" w14:textId="77777777" w:rsidR="00A17BBA" w:rsidRPr="005717AA" w:rsidRDefault="00A17BBA" w:rsidP="005717AA">
      <w:pPr>
        <w:ind w:firstLine="0"/>
        <w:rPr>
          <w:b/>
          <w:bCs/>
        </w:rPr>
      </w:pPr>
      <w:r w:rsidRPr="005717AA">
        <w:rPr>
          <w:b/>
          <w:bCs/>
        </w:rPr>
        <w:t>The Role of Progressives in Supporting Grassroots Action</w:t>
      </w:r>
    </w:p>
    <w:p w14:paraId="06ECA14F" w14:textId="77777777" w:rsidR="00A17BBA" w:rsidRDefault="00A17BBA" w:rsidP="00A17BBA">
      <w:r>
        <w:t>Progressive leaders have a unique responsibility to amplify and support grassroots initiatives. This includes:</w:t>
      </w:r>
    </w:p>
    <w:p w14:paraId="3EF50454" w14:textId="77777777" w:rsidR="00A17BBA" w:rsidRDefault="00A17BBA" w:rsidP="00A17BBA"/>
    <w:p w14:paraId="58B3DFEF" w14:textId="77777777" w:rsidR="00A17BBA" w:rsidRDefault="00A17BBA" w:rsidP="005717AA">
      <w:pPr>
        <w:pStyle w:val="ListParagraph"/>
        <w:numPr>
          <w:ilvl w:val="0"/>
          <w:numId w:val="50"/>
        </w:numPr>
      </w:pPr>
      <w:r w:rsidRPr="005717AA">
        <w:rPr>
          <w:b/>
          <w:bCs/>
        </w:rPr>
        <w:t>Providing Resources:</w:t>
      </w:r>
      <w:r>
        <w:t xml:space="preserve"> Directing funding and logistical support to community-driven programs ensures their sustainability and impact.</w:t>
      </w:r>
    </w:p>
    <w:p w14:paraId="07A2B05D" w14:textId="77777777" w:rsidR="00A17BBA" w:rsidRDefault="00A17BBA" w:rsidP="005717AA">
      <w:pPr>
        <w:pStyle w:val="ListParagraph"/>
        <w:numPr>
          <w:ilvl w:val="0"/>
          <w:numId w:val="50"/>
        </w:numPr>
      </w:pPr>
      <w:r w:rsidRPr="005717AA">
        <w:rPr>
          <w:b/>
          <w:bCs/>
        </w:rPr>
        <w:t>Advocating for Local Autonomy:</w:t>
      </w:r>
      <w:r>
        <w:t xml:space="preserve"> Empowering communities to make decisions about their own futures fosters trust and accountability.</w:t>
      </w:r>
    </w:p>
    <w:p w14:paraId="07549FC7" w14:textId="77777777" w:rsidR="00A17BBA" w:rsidRDefault="00A17BBA" w:rsidP="005717AA">
      <w:pPr>
        <w:pStyle w:val="ListParagraph"/>
        <w:numPr>
          <w:ilvl w:val="0"/>
          <w:numId w:val="50"/>
        </w:numPr>
      </w:pPr>
      <w:r w:rsidRPr="005717AA">
        <w:rPr>
          <w:b/>
          <w:bCs/>
        </w:rPr>
        <w:t>Scaling Successful Models:</w:t>
      </w:r>
      <w:r>
        <w:t xml:space="preserve"> Identifying grassroots solutions that work and adapting them for broader implementation can multiply their impact.</w:t>
      </w:r>
    </w:p>
    <w:p w14:paraId="11CC6E61" w14:textId="77777777" w:rsidR="005717AA" w:rsidRDefault="005717AA" w:rsidP="005717AA">
      <w:pPr>
        <w:ind w:firstLine="0"/>
      </w:pPr>
    </w:p>
    <w:p w14:paraId="54824D6A" w14:textId="5CBB2021" w:rsidR="00A17BBA" w:rsidRPr="005717AA" w:rsidRDefault="00A17BBA" w:rsidP="005717AA">
      <w:pPr>
        <w:ind w:firstLine="0"/>
        <w:rPr>
          <w:b/>
          <w:bCs/>
        </w:rPr>
      </w:pPr>
      <w:r w:rsidRPr="005717AA">
        <w:rPr>
          <w:b/>
          <w:bCs/>
        </w:rPr>
        <w:t>Grassroots Action and the Bigger Picture</w:t>
      </w:r>
    </w:p>
    <w:p w14:paraId="38E1C5C5" w14:textId="03717CA4" w:rsidR="00A17BBA" w:rsidRDefault="00A17BBA" w:rsidP="005717AA">
      <w:r>
        <w:t>Grassroots and community initiatives are not a substitute for systemic change—they are its foundation. These efforts demonstrate what is possible when people come together to solve problems, offering a blueprint for unity that is both practical and inspiring. They remind us that even in the face of polarization, collaboration is possible, and progress is within reach.</w:t>
      </w:r>
    </w:p>
    <w:p w14:paraId="5188334D" w14:textId="486CFC05" w:rsidR="00C02265" w:rsidRDefault="00A17BBA" w:rsidP="00A17BBA">
      <w:r>
        <w:t xml:space="preserve">Progressives must not only support these initiatives but also learn from them, ensuring that national policies reflect the lessons and successes of local action. By building a bridge </w:t>
      </w:r>
      <w:r>
        <w:lastRenderedPageBreak/>
        <w:t>between grassroots innovation and systemic reform, we can create a society where every community thrives, and no one is left behind.</w:t>
      </w:r>
    </w:p>
    <w:p w14:paraId="6FD85B39" w14:textId="77777777" w:rsidR="00A17BBA" w:rsidRDefault="00A17BBA" w:rsidP="00A17BBA"/>
    <w:p w14:paraId="317BF1C9" w14:textId="7EEA7ED7" w:rsidR="00C02265" w:rsidRDefault="00C02265" w:rsidP="00C02265">
      <w:pPr>
        <w:pStyle w:val="Heading3"/>
      </w:pPr>
      <w:bookmarkStart w:id="32" w:name="_Toc184131547"/>
      <w:r w:rsidRPr="00C02265">
        <w:t>1.6.6 A Vision for Unity</w:t>
      </w:r>
      <w:bookmarkEnd w:id="32"/>
    </w:p>
    <w:p w14:paraId="1DEB4DD9" w14:textId="77777777" w:rsidR="00794F36" w:rsidRDefault="00794F36" w:rsidP="00794F36">
      <w:r>
        <w:t>Unity is not the absence of conflict—it is the presence of justice. It is not a return to some imagined past where differences were ignored, but a bold leap toward a future where diversity is celebrated, and collaboration is the norm. A true vision for unity acknowledges the pain and division that define the present while insisting that a better world is possible. This is the progressive promise: unity not as a hollow slogan but as a tangible, shared pursuit of justice, equity, and collective thriving.</w:t>
      </w:r>
    </w:p>
    <w:p w14:paraId="67164D2E" w14:textId="77777777" w:rsidR="00794F36" w:rsidRDefault="00794F36" w:rsidP="00794F36"/>
    <w:p w14:paraId="5D9BC543" w14:textId="77777777" w:rsidR="00794F36" w:rsidRPr="00794F36" w:rsidRDefault="00794F36" w:rsidP="00794F36">
      <w:pPr>
        <w:ind w:firstLine="0"/>
        <w:rPr>
          <w:b/>
          <w:bCs/>
        </w:rPr>
      </w:pPr>
      <w:r w:rsidRPr="00794F36">
        <w:rPr>
          <w:b/>
          <w:bCs/>
        </w:rPr>
        <w:t>The Foundations of True Unity</w:t>
      </w:r>
    </w:p>
    <w:p w14:paraId="3BEB763A" w14:textId="77777777" w:rsidR="00794F36" w:rsidRDefault="00794F36" w:rsidP="00794F36">
      <w:r>
        <w:t>Unity requires a foundation built on fairness and inclusion. It demands systems that value every individual and structures that ensure equal opportunity for all. This vision must address both the systemic and the interpersonal, weaving together policies, practices, and relationships that foster connection rather than division. The key pillars of this vision include:</w:t>
      </w:r>
    </w:p>
    <w:p w14:paraId="53237592" w14:textId="77777777" w:rsidR="00794F36" w:rsidRDefault="00794F36" w:rsidP="00794F36"/>
    <w:p w14:paraId="4D117ABE" w14:textId="77777777" w:rsidR="00C64A40" w:rsidRDefault="00794F36" w:rsidP="00C64A40">
      <w:pPr>
        <w:pStyle w:val="ListParagraph"/>
        <w:numPr>
          <w:ilvl w:val="0"/>
          <w:numId w:val="52"/>
        </w:numPr>
      </w:pPr>
      <w:r w:rsidRPr="00C64A40">
        <w:rPr>
          <w:b/>
          <w:bCs/>
        </w:rPr>
        <w:t>Justice:</w:t>
      </w:r>
      <w:r w:rsidR="00C64A40">
        <w:t xml:space="preserve"> </w:t>
      </w:r>
      <w:r>
        <w:t>Addressing systemic inequities in wealth, power, and opportunity is non-negotiable. Unity cannot thrive where injustice persists.</w:t>
      </w:r>
    </w:p>
    <w:p w14:paraId="7EF3E103" w14:textId="77777777" w:rsidR="00C64A40" w:rsidRDefault="00794F36" w:rsidP="00C64A40">
      <w:pPr>
        <w:pStyle w:val="ListParagraph"/>
        <w:numPr>
          <w:ilvl w:val="0"/>
          <w:numId w:val="52"/>
        </w:numPr>
      </w:pPr>
      <w:r w:rsidRPr="00C64A40">
        <w:rPr>
          <w:b/>
          <w:bCs/>
        </w:rPr>
        <w:t>Equity:</w:t>
      </w:r>
      <w:r w:rsidR="00C64A40">
        <w:t xml:space="preserve"> </w:t>
      </w:r>
      <w:r>
        <w:t>Providing resources and opportunities tailored to the needs of marginalized communities ensures that no one is left behind.</w:t>
      </w:r>
    </w:p>
    <w:p w14:paraId="4B2AB839" w14:textId="77777777" w:rsidR="00C64A40" w:rsidRDefault="00794F36" w:rsidP="00C64A40">
      <w:pPr>
        <w:pStyle w:val="ListParagraph"/>
        <w:numPr>
          <w:ilvl w:val="0"/>
          <w:numId w:val="52"/>
        </w:numPr>
      </w:pPr>
      <w:r w:rsidRPr="00C64A40">
        <w:rPr>
          <w:b/>
          <w:bCs/>
        </w:rPr>
        <w:t>Empowerment:</w:t>
      </w:r>
      <w:r w:rsidR="00C64A40">
        <w:t xml:space="preserve"> </w:t>
      </w:r>
      <w:r>
        <w:t>Supporting grassroots action and local autonomy fosters trust and accountability, ensuring that unity is built from the ground up.</w:t>
      </w:r>
    </w:p>
    <w:p w14:paraId="17650C21" w14:textId="2509EA1B" w:rsidR="00794F36" w:rsidRDefault="00794F36" w:rsidP="00C64A40">
      <w:pPr>
        <w:pStyle w:val="ListParagraph"/>
        <w:numPr>
          <w:ilvl w:val="0"/>
          <w:numId w:val="52"/>
        </w:numPr>
      </w:pPr>
      <w:r w:rsidRPr="00C64A40">
        <w:rPr>
          <w:b/>
          <w:bCs/>
        </w:rPr>
        <w:lastRenderedPageBreak/>
        <w:t>Shared Purpose:</w:t>
      </w:r>
      <w:r w:rsidR="00C64A40" w:rsidRPr="00C64A40">
        <w:rPr>
          <w:b/>
          <w:bCs/>
        </w:rPr>
        <w:t xml:space="preserve"> </w:t>
      </w:r>
      <w:r>
        <w:t>Cultivating a collective sense of purpose—whether through addressing climate change, advancing technological progress, or ensuring public health—gives people a reason to work together.</w:t>
      </w:r>
    </w:p>
    <w:p w14:paraId="3A3EFAF8" w14:textId="77777777" w:rsidR="00794F36" w:rsidRDefault="00794F36" w:rsidP="00794F36">
      <w:pPr>
        <w:ind w:firstLine="0"/>
      </w:pPr>
    </w:p>
    <w:p w14:paraId="1A8EFCF9" w14:textId="2972F573" w:rsidR="00794F36" w:rsidRPr="00794F36" w:rsidRDefault="00794F36" w:rsidP="00794F36">
      <w:pPr>
        <w:ind w:firstLine="0"/>
        <w:rPr>
          <w:b/>
          <w:bCs/>
        </w:rPr>
      </w:pPr>
      <w:r w:rsidRPr="00794F36">
        <w:rPr>
          <w:b/>
          <w:bCs/>
        </w:rPr>
        <w:t>Reclaiming Institutions for the People</w:t>
      </w:r>
    </w:p>
    <w:p w14:paraId="5679BCDE" w14:textId="0F116596" w:rsidR="00794F36" w:rsidRDefault="00794F36" w:rsidP="00794F36">
      <w:r>
        <w:t>Institutions play a critical role in shaping the conditions for unity. Rebuilding trust in governance, media, and other public institutions requires bold reforms that prioritize transparency, accountability, and inclusivity. This means dismantling corporate influence in politics, ensuring fair access to education and healthcare, and creating systems that respond to the needs of the many, not the privileged few.</w:t>
      </w:r>
    </w:p>
    <w:p w14:paraId="174F6ED6" w14:textId="77777777" w:rsidR="00794F36" w:rsidRDefault="00794F36" w:rsidP="00794F36">
      <w:r>
        <w:t>Progressives must lead efforts to make institutions work for the people, not against them. This is not just about policies—it is about rebuilding faith in democracy itself, demonstrating that collective action can lead to meaningful change.</w:t>
      </w:r>
    </w:p>
    <w:p w14:paraId="5D5BC794" w14:textId="77777777" w:rsidR="00794F36" w:rsidRDefault="00794F36" w:rsidP="00794F36"/>
    <w:p w14:paraId="25046FAE" w14:textId="77777777" w:rsidR="00794F36" w:rsidRPr="00794F36" w:rsidRDefault="00794F36" w:rsidP="00794F36">
      <w:pPr>
        <w:ind w:firstLine="0"/>
        <w:rPr>
          <w:b/>
          <w:bCs/>
        </w:rPr>
      </w:pPr>
      <w:r w:rsidRPr="00794F36">
        <w:rPr>
          <w:b/>
          <w:bCs/>
        </w:rPr>
        <w:t>A Culture of Collaboration</w:t>
      </w:r>
    </w:p>
    <w:p w14:paraId="363D23CE" w14:textId="77777777" w:rsidR="00794F36" w:rsidRDefault="00794F36" w:rsidP="00794F36">
      <w:r>
        <w:t>Unity is also a cultural project. It requires creating spaces—both physical and digital—where people can come together to learn, share, and build relationships. This cultural shift demands:</w:t>
      </w:r>
    </w:p>
    <w:p w14:paraId="62935526" w14:textId="77777777" w:rsidR="00794F36" w:rsidRDefault="00794F36" w:rsidP="00794F36"/>
    <w:p w14:paraId="49367F4D" w14:textId="77777777" w:rsidR="00794F36" w:rsidRDefault="00794F36" w:rsidP="00794F36">
      <w:pPr>
        <w:pStyle w:val="ListParagraph"/>
        <w:numPr>
          <w:ilvl w:val="0"/>
          <w:numId w:val="51"/>
        </w:numPr>
      </w:pPr>
      <w:r w:rsidRPr="00794F36">
        <w:rPr>
          <w:b/>
          <w:bCs/>
        </w:rPr>
        <w:t>Empathy and Dialogue:</w:t>
      </w:r>
      <w:r>
        <w:t xml:space="preserve"> Encouraging individuals to listen to and understand perspectives different from their own.</w:t>
      </w:r>
    </w:p>
    <w:p w14:paraId="4ABE8769" w14:textId="77777777" w:rsidR="00794F36" w:rsidRDefault="00794F36" w:rsidP="00794F36">
      <w:pPr>
        <w:pStyle w:val="ListParagraph"/>
        <w:numPr>
          <w:ilvl w:val="0"/>
          <w:numId w:val="51"/>
        </w:numPr>
      </w:pPr>
      <w:r w:rsidRPr="00794F36">
        <w:rPr>
          <w:b/>
          <w:bCs/>
        </w:rPr>
        <w:t>Storytelling and Narratives:</w:t>
      </w:r>
      <w:r>
        <w:t xml:space="preserve"> Amplifying stories that emphasize shared humanity and common struggles, challenging divisive narratives.</w:t>
      </w:r>
    </w:p>
    <w:p w14:paraId="0A5DAA34" w14:textId="77777777" w:rsidR="00794F36" w:rsidRDefault="00794F36" w:rsidP="00794F36">
      <w:pPr>
        <w:pStyle w:val="ListParagraph"/>
        <w:numPr>
          <w:ilvl w:val="0"/>
          <w:numId w:val="51"/>
        </w:numPr>
      </w:pPr>
      <w:r w:rsidRPr="00794F36">
        <w:rPr>
          <w:b/>
          <w:bCs/>
        </w:rPr>
        <w:lastRenderedPageBreak/>
        <w:t>Intergenerational Engagement:</w:t>
      </w:r>
      <w:r>
        <w:t xml:space="preserve"> Bridging divides between younger and older generations to ensure continuity of purpose and exchange of ideas.</w:t>
      </w:r>
    </w:p>
    <w:p w14:paraId="7007DA4A" w14:textId="77777777" w:rsidR="00794F36" w:rsidRDefault="00794F36" w:rsidP="00794F36"/>
    <w:p w14:paraId="46574550" w14:textId="39B857AA" w:rsidR="00794F36" w:rsidRDefault="00794F36" w:rsidP="00794F36">
      <w:r>
        <w:t>A culture of collaboration does not erase differences; it embraces them as a source of strength. Progressives must model this culture, demonstrating that unity does not mean uniformity but collective effort toward shared goals.</w:t>
      </w:r>
    </w:p>
    <w:p w14:paraId="1D0ADF4A" w14:textId="77777777" w:rsidR="00794F36" w:rsidRDefault="00794F36" w:rsidP="00794F36"/>
    <w:p w14:paraId="4524C976" w14:textId="77777777" w:rsidR="00794F36" w:rsidRPr="00794F36" w:rsidRDefault="00794F36" w:rsidP="00794F36">
      <w:pPr>
        <w:ind w:firstLine="0"/>
        <w:rPr>
          <w:b/>
          <w:bCs/>
        </w:rPr>
      </w:pPr>
      <w:r w:rsidRPr="00794F36">
        <w:rPr>
          <w:b/>
          <w:bCs/>
        </w:rPr>
        <w:t>A Vision That Transcends Partisanship</w:t>
      </w:r>
    </w:p>
    <w:p w14:paraId="68AD33CB" w14:textId="5BF0D047" w:rsidR="00794F36" w:rsidRDefault="00794F36" w:rsidP="00794F36">
      <w:r>
        <w:t>A true vision for unity transcends the constraints of the two-party system. It challenges the political status quo by prioritizing people over parties, justice over loyalty, and progress over power. This vision acknowledges that the greatest challenges—climate change, economic inequality, systemic racism—require solutions that go beyond partisanship, engaging diverse coalitions in pursuit of common goals.</w:t>
      </w:r>
    </w:p>
    <w:p w14:paraId="57A8D3DA" w14:textId="77777777" w:rsidR="00794F36" w:rsidRDefault="00794F36" w:rsidP="00794F36">
      <w:r>
        <w:t>Progressives must be unapologetic in rejecting false binaries and superficial calls for unity that demand compromise without accountability. True unity is radical in its insistence on justice and transformative in its pursuit of equity. It seeks not to placate but to inspire, offering a vision so compelling that it draws people together across divides.</w:t>
      </w:r>
    </w:p>
    <w:p w14:paraId="02D43BA0" w14:textId="77777777" w:rsidR="00794F36" w:rsidRDefault="00794F36" w:rsidP="00794F36"/>
    <w:p w14:paraId="0C2560F5" w14:textId="7319809B" w:rsidR="00794F36" w:rsidRDefault="00794F36" w:rsidP="00794F36">
      <w:r>
        <w:t>The path to unity is not easy, but it is essential. It requires courage to confront division, humility to listen and learn, and vision to imagine a society where justice and equity are the norm. Progressives must lead this charge with the conviction that unity is not a distant dream but a practical, achievable goal—one that begins with bold policies, grassroots action, and a commitment to shared purpose.</w:t>
      </w:r>
    </w:p>
    <w:p w14:paraId="46ECA5F2" w14:textId="11055619" w:rsidR="00794F36" w:rsidRPr="00794F36" w:rsidRDefault="00794F36" w:rsidP="00794F36">
      <w:r>
        <w:lastRenderedPageBreak/>
        <w:t>This is the vision for unity: a society where differences are acknowledged and valued, where justice is a shared pursuit, and where collaboration replaces conflict as the defining feature of public life. It is a vision worth fighting for, not because it is easy, but because it is necessary for our survival and flourishing as a people.</w:t>
      </w:r>
    </w:p>
    <w:p w14:paraId="393CE45D" w14:textId="3D17927D" w:rsidR="00B728A0" w:rsidRDefault="00B728A0">
      <w:r>
        <w:br w:type="page"/>
      </w:r>
    </w:p>
    <w:p w14:paraId="594F257E" w14:textId="77777777" w:rsidR="001C39BD" w:rsidRDefault="001C39BD" w:rsidP="00B728A0">
      <w:pPr>
        <w:pStyle w:val="Heading1"/>
      </w:pPr>
    </w:p>
    <w:p w14:paraId="53B456C6" w14:textId="77777777" w:rsidR="001C39BD" w:rsidRDefault="001C39BD" w:rsidP="00B728A0">
      <w:pPr>
        <w:pStyle w:val="Heading1"/>
      </w:pPr>
    </w:p>
    <w:p w14:paraId="5380BF6C" w14:textId="77777777" w:rsidR="001C39BD" w:rsidRDefault="001C39BD" w:rsidP="00B728A0">
      <w:pPr>
        <w:pStyle w:val="Heading1"/>
      </w:pPr>
    </w:p>
    <w:p w14:paraId="62A05FD9" w14:textId="77777777" w:rsidR="001C39BD" w:rsidRDefault="001C39BD" w:rsidP="00B728A0">
      <w:pPr>
        <w:pStyle w:val="Heading1"/>
      </w:pPr>
    </w:p>
    <w:p w14:paraId="6FF37A83" w14:textId="77777777" w:rsidR="001C39BD" w:rsidRDefault="001C39BD" w:rsidP="00B728A0">
      <w:pPr>
        <w:pStyle w:val="Heading1"/>
      </w:pPr>
    </w:p>
    <w:p w14:paraId="7A598DCD" w14:textId="77777777" w:rsidR="001C39BD" w:rsidRDefault="001C39BD" w:rsidP="00B728A0">
      <w:pPr>
        <w:pStyle w:val="Heading1"/>
      </w:pPr>
    </w:p>
    <w:p w14:paraId="57347201" w14:textId="77777777" w:rsidR="001C39BD" w:rsidRDefault="001C39BD" w:rsidP="00B728A0">
      <w:pPr>
        <w:pStyle w:val="Heading1"/>
      </w:pPr>
    </w:p>
    <w:p w14:paraId="1EAE95D4" w14:textId="77777777" w:rsidR="001C39BD" w:rsidRDefault="001C39BD" w:rsidP="00B728A0">
      <w:pPr>
        <w:pStyle w:val="Heading1"/>
      </w:pPr>
    </w:p>
    <w:p w14:paraId="3B089E7D" w14:textId="77777777" w:rsidR="001C39BD" w:rsidRDefault="001C39BD" w:rsidP="00B728A0">
      <w:pPr>
        <w:pStyle w:val="Heading1"/>
      </w:pPr>
    </w:p>
    <w:p w14:paraId="3C76CAAD" w14:textId="77777777" w:rsidR="001C39BD" w:rsidRDefault="001C39BD" w:rsidP="00B728A0">
      <w:pPr>
        <w:pStyle w:val="Heading1"/>
      </w:pPr>
    </w:p>
    <w:p w14:paraId="4C5BAA7D" w14:textId="30ACD28F" w:rsidR="00B07288" w:rsidRDefault="00B728A0" w:rsidP="00B728A0">
      <w:pPr>
        <w:pStyle w:val="Heading1"/>
      </w:pPr>
      <w:bookmarkStart w:id="33" w:name="_Toc184131548"/>
      <w:r>
        <w:t>Chapter 2</w:t>
      </w:r>
      <w:r w:rsidR="001C39BD">
        <w:t xml:space="preserve">: </w:t>
      </w:r>
      <w:r w:rsidR="00D47065">
        <w:t>The Forgotten Working Class</w:t>
      </w:r>
      <w:bookmarkEnd w:id="33"/>
    </w:p>
    <w:p w14:paraId="1FCCB582" w14:textId="77777777" w:rsidR="00B07288" w:rsidRDefault="00B07288">
      <w:pPr>
        <w:rPr>
          <w:rFonts w:asciiTheme="majorHAnsi" w:eastAsiaTheme="majorEastAsia" w:hAnsiTheme="majorHAnsi" w:cstheme="majorBidi"/>
          <w:caps/>
        </w:rPr>
      </w:pPr>
      <w:r>
        <w:br w:type="page"/>
      </w:r>
    </w:p>
    <w:p w14:paraId="4F3533E6" w14:textId="2D51DCA4" w:rsidR="0065425B" w:rsidRDefault="0065425B" w:rsidP="0065425B">
      <w:bookmarkStart w:id="34" w:name="_Toc184131549"/>
      <w:r>
        <w:lastRenderedPageBreak/>
        <w:t>The working class was once the backbone of American prosperity. In the mid-20th century, millions of industrial workers powered the nation’s economic engine, built thriving communities, and wielded significant political influence. This was the era when factory jobs promised more than a paycheck—they offered stability, pride, and a sense of purpose. Labor unions stood as powerful advocates for fair wages, safe working conditions, and a better future, helping to create the largest and most prosperous middle class the country had ever seen.</w:t>
      </w:r>
    </w:p>
    <w:p w14:paraId="0795D728" w14:textId="1AC3C0C8" w:rsidR="0065425B" w:rsidRDefault="0065425B" w:rsidP="0065425B">
      <w:r>
        <w:t>Yet this golden age of the working class was always more fragile than it appeared. Beneath the surface of economic growth and industrial stability lay deep inequities—racial, gendered, and geographic—that excluded millions from the era’s prosperity. These inequities, combined with systemic economic transformations and deliberate political choices, would ultimately shatter the foundation of working-class power and solidarity.</w:t>
      </w:r>
    </w:p>
    <w:p w14:paraId="36C6BED4" w14:textId="4E05472A" w:rsidR="0065425B" w:rsidRDefault="0065425B" w:rsidP="0065425B">
      <w:r>
        <w:t>By the late 20th century, the forces of globalization, automation, and deindustrialization had decimated the industries that once sustained working-class communities. Labor unions, once the guardians of worker rights, were gutted by corporate interests and anti-union policies. Political representation for workers eroded, replaced by a system increasingly dominated by corporate influence. The result was not just economic disempowerment but cultural and political marginalization—a systemic abandonment that has left the working class fractured, alienated, and forgotten.</w:t>
      </w:r>
    </w:p>
    <w:p w14:paraId="15BB532B" w14:textId="45ADC116" w:rsidR="0065425B" w:rsidRDefault="0065425B" w:rsidP="0065425B">
      <w:r>
        <w:t>This chapter examines the rise and fall of the American working class, exploring how it built a foundation of prosperity, faced systemic inequities, and ultimately became the victim of economic shifts and political betrayal. It also highlights the resilience of workers who, despite these challenges, have found ways to organize, resist, and fight for a better future.</w:t>
      </w:r>
    </w:p>
    <w:p w14:paraId="7BC6C8BB" w14:textId="4E725371" w:rsidR="00AD3ABC" w:rsidRDefault="0065425B" w:rsidP="0065425B">
      <w:r>
        <w:lastRenderedPageBreak/>
        <w:t>The story of the forgotten working class is not just a historical account—it is a cautionary tale and a call to action. By understanding the forces that led to their decline, progressives can build a new vision for labor and ensure that workers are never again abandoned to the whims of profit and power.</w:t>
      </w:r>
    </w:p>
    <w:p w14:paraId="66D5B7FE" w14:textId="77777777" w:rsidR="0065425B" w:rsidRDefault="0065425B" w:rsidP="0065425B"/>
    <w:p w14:paraId="736DFA82" w14:textId="064AB9CE" w:rsidR="001C39BD" w:rsidRDefault="00E91B0D" w:rsidP="00E91B0D">
      <w:pPr>
        <w:pStyle w:val="Heading2"/>
      </w:pPr>
      <w:r w:rsidRPr="00E91B0D">
        <w:t>2.1 The Role of the Working Class in Mid-Century America</w:t>
      </w:r>
      <w:bookmarkEnd w:id="34"/>
    </w:p>
    <w:p w14:paraId="60350848" w14:textId="5C877A81" w:rsidR="00D83E35" w:rsidRDefault="00D83E35" w:rsidP="00D83E35">
      <w:r>
        <w:t>In the decades following World War II, the American working class stood at the center of the nation’s prosperity and identity. Industrial workers powered an economic boom that reshaped the global landscape, while unions fought for wages, benefits, and protections that elevated millions into the middle class. It was an era of unprecedented opportunity, when hard work in factories, mills, and mines promised more than survival—it promised progress.</w:t>
      </w:r>
    </w:p>
    <w:p w14:paraId="1FA2EEFF" w14:textId="77C3225C" w:rsidR="00D83E35" w:rsidRDefault="00D83E35" w:rsidP="00D83E35">
      <w:r>
        <w:t>But this golden age was not without its contradictions. Beneath the veneer of unity and prosperity lay deep inequities and structural flaws that excluded many from the era’s gains. The working class, celebrated as the backbone of the nation, was simultaneously divided by race, gender, and geography. These divisions, though often ignored at the time, planted the seeds of the fractures that would later undermine its power.</w:t>
      </w:r>
    </w:p>
    <w:p w14:paraId="6696CF47" w14:textId="48B77EAF" w:rsidR="009F3CB2" w:rsidRDefault="00D83E35" w:rsidP="00D83E35">
      <w:r>
        <w:t>Understanding the role of the working class in mid-century America requires grappling with both its triumphs and its contradictions. This section explores how industrial labor became the economic engine of the nation, shaped the social fabric of communities, and wielded political influence, while also highlighting the challenges and inequities that complicated its legacy.</w:t>
      </w:r>
    </w:p>
    <w:p w14:paraId="601FDC1F" w14:textId="77777777" w:rsidR="00D83E35" w:rsidRDefault="00D83E35" w:rsidP="00D83E35"/>
    <w:p w14:paraId="6EC1370E" w14:textId="3293AE69" w:rsidR="00E91B0D" w:rsidRDefault="00F61404" w:rsidP="009F3CB2">
      <w:pPr>
        <w:pStyle w:val="Heading3"/>
      </w:pPr>
      <w:bookmarkStart w:id="35" w:name="_Toc184131550"/>
      <w:r w:rsidRPr="00F61404">
        <w:lastRenderedPageBreak/>
        <w:t>2.1.1 The Economic Engine of Prosperity</w:t>
      </w:r>
      <w:bookmarkEnd w:id="35"/>
    </w:p>
    <w:p w14:paraId="4F8BBD3A" w14:textId="77777777" w:rsidR="00CE2CC0" w:rsidRDefault="00CE2CC0" w:rsidP="00CE2CC0">
      <w:r>
        <w:t>The mid-20th century was a time of unparalleled economic growth in the United States, and at its core stood the American working class. Industrial workers in sectors like steel, automotive production, textiles, and resource extraction transformed the nation into a global economic powerhouse. Factories churned out products at record speeds, supplying everything from household appliances to military equipment. For decades, this relentless productivity underpinned both domestic stability and international dominance.</w:t>
      </w:r>
    </w:p>
    <w:p w14:paraId="3EE73D5A" w14:textId="77777777" w:rsidR="00CE2CC0" w:rsidRDefault="00CE2CC0" w:rsidP="00CE2CC0"/>
    <w:p w14:paraId="48298A06" w14:textId="77777777" w:rsidR="00CE2CC0" w:rsidRPr="00CE2CC0" w:rsidRDefault="00CE2CC0" w:rsidP="00CE2CC0">
      <w:pPr>
        <w:ind w:firstLine="0"/>
        <w:rPr>
          <w:b/>
          <w:bCs/>
        </w:rPr>
      </w:pPr>
      <w:r w:rsidRPr="00CE2CC0">
        <w:rPr>
          <w:b/>
          <w:bCs/>
        </w:rPr>
        <w:t>Industrial Labor as a Path to Stability</w:t>
      </w:r>
    </w:p>
    <w:p w14:paraId="444ABD22" w14:textId="170FFE69" w:rsidR="00CE2CC0" w:rsidRDefault="00CE2CC0" w:rsidP="00CE2CC0">
      <w:r>
        <w:t>For millions of Americans, industrial jobs provided more than a paycheck—they were a gateway to stability and upward mobility. A single income from a manufacturing job could support a family, afford a home, and build savings for the future. This prosperity was not an accident; it was the result of a deliberate economic model that prioritized manufacturing and supported it with public investments in infrastructure, education, and innovation.</w:t>
      </w:r>
    </w:p>
    <w:p w14:paraId="02469DBE" w14:textId="77777777" w:rsidR="00CE2CC0" w:rsidRDefault="00CE2CC0" w:rsidP="00CE2CC0">
      <w:r>
        <w:t>Unions played a crucial role in securing these opportunities. Through collective bargaining, they won higher wages, pensions, healthcare benefits, and protections that created a standard of living envied worldwide. The strength of organized labor ensured that the gains of economic growth were not confined to corporate elites but extended to the workers who made that growth possible.</w:t>
      </w:r>
    </w:p>
    <w:p w14:paraId="6A1E3413" w14:textId="77777777" w:rsidR="00CE2CC0" w:rsidRDefault="00CE2CC0" w:rsidP="00CE2CC0"/>
    <w:p w14:paraId="23C0A3A2" w14:textId="77777777" w:rsidR="00CE2CC0" w:rsidRPr="00CE2CC0" w:rsidRDefault="00CE2CC0" w:rsidP="00CE2CC0">
      <w:pPr>
        <w:ind w:firstLine="0"/>
        <w:rPr>
          <w:b/>
          <w:bCs/>
        </w:rPr>
      </w:pPr>
      <w:r w:rsidRPr="00CE2CC0">
        <w:rPr>
          <w:b/>
          <w:bCs/>
        </w:rPr>
        <w:t>The Postwar Boom</w:t>
      </w:r>
    </w:p>
    <w:p w14:paraId="5FD8CB8B" w14:textId="6503FF4C" w:rsidR="00CE2CC0" w:rsidRDefault="00CE2CC0" w:rsidP="00CE2CC0">
      <w:r>
        <w:t xml:space="preserve">The post-World War II economic boom further solidified the centrality of the working class. Programs like the GI Bill provided returning veterans with education, job training, and </w:t>
      </w:r>
      <w:r>
        <w:lastRenderedPageBreak/>
        <w:t>access to homeownership, fueling consumer demand and economic expansion. Government investment in infrastructure—most notably the Interstate Highway System—created jobs while connecting urban and rural areas, facilitating commerce and mobility.</w:t>
      </w:r>
    </w:p>
    <w:p w14:paraId="1B057CA0" w14:textId="77777777" w:rsidR="00CE2CC0" w:rsidRDefault="00CE2CC0" w:rsidP="00CE2CC0">
      <w:r>
        <w:t>This period also saw the rise of the "Great Compression," a phase of reduced income inequality driven by progressive taxation, union strength, and a booming economy. For many, the American Dream became a reality, with the working class at its heart.</w:t>
      </w:r>
    </w:p>
    <w:p w14:paraId="3C8AB388" w14:textId="77777777" w:rsidR="00CE2CC0" w:rsidRDefault="00CE2CC0" w:rsidP="00CE2CC0"/>
    <w:p w14:paraId="30164518" w14:textId="77777777" w:rsidR="00CE2CC0" w:rsidRPr="00CE2CC0" w:rsidRDefault="00CE2CC0" w:rsidP="00CE2CC0">
      <w:pPr>
        <w:ind w:firstLine="0"/>
        <w:rPr>
          <w:b/>
          <w:bCs/>
        </w:rPr>
      </w:pPr>
      <w:r w:rsidRPr="00CE2CC0">
        <w:rPr>
          <w:b/>
          <w:bCs/>
        </w:rPr>
        <w:t>A Double-Edged Legacy</w:t>
      </w:r>
    </w:p>
    <w:p w14:paraId="0CABCB30" w14:textId="56FCB3CA" w:rsidR="00CE2CC0" w:rsidRDefault="00CE2CC0" w:rsidP="00CE2CC0">
      <w:r>
        <w:t xml:space="preserve">Yet, this era of prosperity carried within </w:t>
      </w:r>
      <w:proofErr w:type="gramStart"/>
      <w:r>
        <w:t>it</w:t>
      </w:r>
      <w:proofErr w:type="gramEnd"/>
      <w:r>
        <w:t xml:space="preserve"> vulnerabilities that would later come to the forefront. The economic model that depended so heavily on industrial labor was also precarious, relying on geographic concentration and the absence of global competition. Moreover, the gains of this prosperity were far from evenly distributed, with women, people of color, and rural communities often excluded from the era’s benefits.</w:t>
      </w:r>
    </w:p>
    <w:p w14:paraId="0B2492FD" w14:textId="359EA689" w:rsidR="00F61404" w:rsidRDefault="00CE2CC0" w:rsidP="00CE2CC0">
      <w:r>
        <w:t>The working class of mid-century America was indeed an economic engine—but one that operated on a fragile foundation. Its triumphs would shape the nation’s trajectory, while its challenges foreshadowed the crises to come.</w:t>
      </w:r>
    </w:p>
    <w:p w14:paraId="40302A2D" w14:textId="77777777" w:rsidR="00CE2CC0" w:rsidRDefault="00CE2CC0" w:rsidP="00CE2CC0"/>
    <w:p w14:paraId="2BC6643A" w14:textId="2A0D131A" w:rsidR="00F61404" w:rsidRDefault="009F3CB2" w:rsidP="009F3CB2">
      <w:pPr>
        <w:pStyle w:val="Heading3"/>
      </w:pPr>
      <w:bookmarkStart w:id="36" w:name="_Toc184131551"/>
      <w:r w:rsidRPr="009F3CB2">
        <w:t>2.1.2 The Social Fabric of Industrial Communities</w:t>
      </w:r>
      <w:bookmarkEnd w:id="36"/>
    </w:p>
    <w:p w14:paraId="0E0ECA80" w14:textId="34F6D552" w:rsidR="003920B7" w:rsidRDefault="003920B7" w:rsidP="003920B7">
      <w:r>
        <w:t>The industrial boom of mid-20th-century America was not just an economic phenomenon—it was a cultural one. Across the nation, industrial workers created communities defined by solidarity, shared purpose, and a deep connection to the industries that sustained them. From bustling urban centers like Detroit and Pittsburgh to smaller mill towns and mining regions, these communities became the backbone of American society.</w:t>
      </w:r>
    </w:p>
    <w:p w14:paraId="687B3BBB" w14:textId="77777777" w:rsidR="003920B7" w:rsidRDefault="003920B7" w:rsidP="003920B7">
      <w:r>
        <w:lastRenderedPageBreak/>
        <w:t>Industrial work offered more than financial security; it fostered a sense of belonging. Workers and their families shared not only workplaces but also schools, churches, and social organizations. This interconnectedness forged strong communal bonds, where the successes of one generation inspired the next, and collective struggles were met with collective action.</w:t>
      </w:r>
    </w:p>
    <w:p w14:paraId="5AAF6DB7" w14:textId="77777777" w:rsidR="003920B7" w:rsidRDefault="003920B7" w:rsidP="003920B7"/>
    <w:p w14:paraId="1710FE31" w14:textId="77777777" w:rsidR="003920B7" w:rsidRPr="003920B7" w:rsidRDefault="003920B7" w:rsidP="003920B7">
      <w:pPr>
        <w:ind w:firstLine="0"/>
        <w:rPr>
          <w:b/>
          <w:bCs/>
        </w:rPr>
      </w:pPr>
      <w:r w:rsidRPr="003920B7">
        <w:rPr>
          <w:b/>
          <w:bCs/>
        </w:rPr>
        <w:t>Communities Built Around Industry</w:t>
      </w:r>
    </w:p>
    <w:p w14:paraId="1873D936" w14:textId="233B10DB" w:rsidR="003920B7" w:rsidRDefault="003920B7" w:rsidP="003920B7">
      <w:r>
        <w:t>Many towns and cities owed their very existence to industry. The auto plants of Detroit, the steel mills of Gary, and the textile factories of the Carolinas were not just places of employment—they were the lifeblood of their communities. Entire neighborhoods were built around these industries, with housing developments, schools, and local businesses emerging to serve the needs of workers and their families.</w:t>
      </w:r>
    </w:p>
    <w:p w14:paraId="2F60BBBF" w14:textId="77777777" w:rsidR="003920B7" w:rsidRDefault="003920B7" w:rsidP="003920B7">
      <w:r>
        <w:t>Civic life in these areas revolved around shared experiences. Labor unions hosted picnics, strike fundraisers, and educational workshops, providing both social and economic support. Churches and community centers offered gathering spaces for celebrations and organizing alike. Local businesses thrived on the patronage of workers whose steady incomes created vibrant economies.</w:t>
      </w:r>
    </w:p>
    <w:p w14:paraId="2D0F51AC" w14:textId="77777777" w:rsidR="003920B7" w:rsidRDefault="003920B7" w:rsidP="003920B7"/>
    <w:p w14:paraId="3FBD11AB" w14:textId="77777777" w:rsidR="003920B7" w:rsidRPr="003920B7" w:rsidRDefault="003920B7" w:rsidP="003920B7">
      <w:pPr>
        <w:ind w:firstLine="0"/>
        <w:rPr>
          <w:b/>
          <w:bCs/>
        </w:rPr>
      </w:pPr>
      <w:r w:rsidRPr="003920B7">
        <w:rPr>
          <w:b/>
          <w:bCs/>
        </w:rPr>
        <w:t>Cultural Identity and Industrial Pride</w:t>
      </w:r>
    </w:p>
    <w:p w14:paraId="7FFB47B2" w14:textId="30DC70F0" w:rsidR="003920B7" w:rsidRDefault="003920B7" w:rsidP="003920B7">
      <w:r>
        <w:t>Industrial work became a source of cultural pride. Blue-collar workers often viewed their labor as a vital contribution to national progress and prosperity. This pride extended beyond individual jobs to encompass entire communities, where residents saw themselves as part of a collective force driving America forward.</w:t>
      </w:r>
    </w:p>
    <w:p w14:paraId="65FA81FB" w14:textId="77777777" w:rsidR="003920B7" w:rsidRDefault="003920B7" w:rsidP="003920B7">
      <w:r>
        <w:lastRenderedPageBreak/>
        <w:t>In cities like Flint, Michigan, and Bethlehem, Pennsylvania, high school sports teams carried names that celebrated local industry—Steelers, Miners, and Packers—reflecting the integration of industrial identity into every aspect of life. These cultural markers reinforced a sense of shared purpose and belonging, creating tight-knit communities bound by their work and its legacy.</w:t>
      </w:r>
    </w:p>
    <w:p w14:paraId="56596003" w14:textId="77777777" w:rsidR="003920B7" w:rsidRDefault="003920B7" w:rsidP="003920B7"/>
    <w:p w14:paraId="3DC52729" w14:textId="77777777" w:rsidR="003920B7" w:rsidRPr="003920B7" w:rsidRDefault="003920B7" w:rsidP="003920B7">
      <w:pPr>
        <w:ind w:firstLine="0"/>
        <w:rPr>
          <w:b/>
          <w:bCs/>
        </w:rPr>
      </w:pPr>
      <w:r w:rsidRPr="003920B7">
        <w:rPr>
          <w:b/>
          <w:bCs/>
        </w:rPr>
        <w:t>Challenges Beneath the Surface</w:t>
      </w:r>
    </w:p>
    <w:p w14:paraId="6834B028" w14:textId="05B66FE0" w:rsidR="003920B7" w:rsidRDefault="003920B7" w:rsidP="003920B7">
      <w:r>
        <w:t>Despite this sense of solidarity, industrial communities were not immune to the broader inequities of American society. Racial segregation and discriminatory hiring practices often excluded Black workers and other minorities from the most lucrative positions, relegating them to underpaid and unstable roles. Women faced similar barriers, with societal norms confining them to domestic work or lower-status jobs in the same factories that offered men pathways to stability.</w:t>
      </w:r>
    </w:p>
    <w:p w14:paraId="4856ECA3" w14:textId="77777777" w:rsidR="003920B7" w:rsidRDefault="003920B7" w:rsidP="003920B7">
      <w:r>
        <w:t>Geographic disparities also shaped the experiences of industrial communities. While urban centers enjoyed relative prosperity, rural areas dependent on mining or agriculture struggled to achieve the same level of economic security. These divisions foreshadowed the fractures that would deepen as industrial jobs began to disappear in the late 20th century.</w:t>
      </w:r>
    </w:p>
    <w:p w14:paraId="49C0F797" w14:textId="77777777" w:rsidR="003920B7" w:rsidRDefault="003920B7" w:rsidP="003920B7"/>
    <w:p w14:paraId="0AE7358C" w14:textId="77777777" w:rsidR="003920B7" w:rsidRPr="003920B7" w:rsidRDefault="003920B7" w:rsidP="003920B7">
      <w:pPr>
        <w:ind w:firstLine="0"/>
        <w:rPr>
          <w:b/>
          <w:bCs/>
        </w:rPr>
      </w:pPr>
      <w:r w:rsidRPr="003920B7">
        <w:rPr>
          <w:b/>
          <w:bCs/>
        </w:rPr>
        <w:t>A Legacy of Resilience</w:t>
      </w:r>
    </w:p>
    <w:p w14:paraId="45434BDA" w14:textId="21FD7490" w:rsidR="003920B7" w:rsidRDefault="003920B7" w:rsidP="003920B7">
      <w:r>
        <w:t xml:space="preserve">The social fabric of industrial communities was a testament to the resilience and ingenuity of the American working class. These communities were not perfect—they reflected the inequalities and contradictions of their time—but they also demonstrated the power of solidarity and shared purpose. The bonds forged in these neighborhoods and towns became the </w:t>
      </w:r>
      <w:r>
        <w:lastRenderedPageBreak/>
        <w:t>foundation for labor movements, civil rights activism, and countless other struggles for justice and equity.</w:t>
      </w:r>
    </w:p>
    <w:p w14:paraId="439B9E29" w14:textId="41C1B7AC" w:rsidR="009F3CB2" w:rsidRDefault="003920B7" w:rsidP="003920B7">
      <w:r>
        <w:t>Even as the forces of globalization, automation, and deindustrialization began to unravel this social fabric, the legacy of industrial communities endures. Their stories remind us of what is possible when people come together to build lives, families, and futures rooted in common values and collective action.</w:t>
      </w:r>
    </w:p>
    <w:p w14:paraId="649416CD" w14:textId="77777777" w:rsidR="003920B7" w:rsidRDefault="003920B7" w:rsidP="003920B7"/>
    <w:p w14:paraId="07FC84B3" w14:textId="3C66C974" w:rsidR="009F3CB2" w:rsidRDefault="009F3CB2" w:rsidP="009F3CB2">
      <w:pPr>
        <w:pStyle w:val="Heading3"/>
      </w:pPr>
      <w:bookmarkStart w:id="37" w:name="_Toc184131552"/>
      <w:r w:rsidRPr="009F3CB2">
        <w:t>2.1.3 Political Power and Advocacy</w:t>
      </w:r>
      <w:bookmarkEnd w:id="37"/>
    </w:p>
    <w:p w14:paraId="6A9CE072" w14:textId="77777777" w:rsidR="007A1847" w:rsidRDefault="007A1847" w:rsidP="007A1847">
      <w:r>
        <w:t>The mid-20th century was a high-water mark for working-class political influence in the United States. Bolstered by union strength, industrial workers wielded significant power in shaping policies that benefited labor, fostering a political environment where their voices carried weight at every level of government. This era demonstrated the potential of organized labor and collective advocacy to reshape the political landscape in favor of equity and justice.</w:t>
      </w:r>
    </w:p>
    <w:p w14:paraId="1F5B704C" w14:textId="77777777" w:rsidR="007A1847" w:rsidRDefault="007A1847" w:rsidP="007A1847"/>
    <w:p w14:paraId="11EFE941" w14:textId="77777777" w:rsidR="007A1847" w:rsidRPr="007A1847" w:rsidRDefault="007A1847" w:rsidP="007A1847">
      <w:pPr>
        <w:ind w:firstLine="0"/>
        <w:rPr>
          <w:b/>
          <w:bCs/>
        </w:rPr>
      </w:pPr>
      <w:r w:rsidRPr="007A1847">
        <w:rPr>
          <w:b/>
          <w:bCs/>
        </w:rPr>
        <w:t>The Political Muscle of Unions</w:t>
      </w:r>
    </w:p>
    <w:p w14:paraId="55E9B94A" w14:textId="022B1742" w:rsidR="007A1847" w:rsidRDefault="007A1847" w:rsidP="007A1847">
      <w:r>
        <w:t>Unions were not just economic actors—they were political powerhouses. Organizations like the AFL-CIO mobilized millions of workers, transforming their collective strength into a formidable voting bloc. Labor-backed candidates enjoyed widespread support, and union leaders played key roles in shaping the platforms of both major political parties.</w:t>
      </w:r>
    </w:p>
    <w:p w14:paraId="02762B7F" w14:textId="77777777" w:rsidR="007A1847" w:rsidRDefault="007A1847" w:rsidP="007A1847">
      <w:r>
        <w:t xml:space="preserve">Unions advocated for policies that extended beyond workplace issues. They championed the expansion of Social Security, the establishment of Medicare, and landmark civil rights legislation. These efforts underscored the working class’s broader vision for an inclusive and equitable society, where labor protections went </w:t>
      </w:r>
      <w:proofErr w:type="gramStart"/>
      <w:r>
        <w:t>hand-in-hand</w:t>
      </w:r>
      <w:proofErr w:type="gramEnd"/>
      <w:r>
        <w:t xml:space="preserve"> with social justice.</w:t>
      </w:r>
    </w:p>
    <w:p w14:paraId="0A6F51ED" w14:textId="77777777" w:rsidR="007A1847" w:rsidRDefault="007A1847" w:rsidP="007A1847"/>
    <w:p w14:paraId="6BA699B5" w14:textId="77777777" w:rsidR="007A1847" w:rsidRPr="007A1847" w:rsidRDefault="007A1847" w:rsidP="007A1847">
      <w:pPr>
        <w:ind w:firstLine="0"/>
        <w:rPr>
          <w:b/>
          <w:bCs/>
        </w:rPr>
      </w:pPr>
      <w:r w:rsidRPr="007A1847">
        <w:rPr>
          <w:b/>
          <w:bCs/>
        </w:rPr>
        <w:t>Bipartisan Engagement</w:t>
      </w:r>
    </w:p>
    <w:p w14:paraId="19696D95" w14:textId="1A91E269" w:rsidR="007A1847" w:rsidRDefault="007A1847" w:rsidP="007A1847">
      <w:r>
        <w:t>During this period, both Republicans and Democrats courted the working-class vote. The Democratic Party, under leaders like Franklin D. Roosevelt and later Lyndon B. Johnson, aligned itself closely with labor, advancing policies that expanded workers’ rights and safety nets. At the same time, moderate Republicans like Dwight D. Eisenhower recognized the political necessity of supporting labor-friendly initiatives, ensuring that the working class had a voice across party lines.</w:t>
      </w:r>
    </w:p>
    <w:p w14:paraId="7C9DB821" w14:textId="77777777" w:rsidR="007A1847" w:rsidRDefault="007A1847" w:rsidP="007A1847">
      <w:r>
        <w:t>This bipartisan engagement underscored the centrality of the working class to mid-century American politics. It also reflected an era when economic policies were driven by a recognition of labor’s vital role in national prosperity, rather than by rigid ideological divides.</w:t>
      </w:r>
    </w:p>
    <w:p w14:paraId="49ADC35F" w14:textId="77777777" w:rsidR="007A1847" w:rsidRDefault="007A1847" w:rsidP="007A1847"/>
    <w:p w14:paraId="2A2CF73E" w14:textId="77777777" w:rsidR="007A1847" w:rsidRPr="007A1847" w:rsidRDefault="007A1847" w:rsidP="007A1847">
      <w:pPr>
        <w:ind w:firstLine="0"/>
        <w:rPr>
          <w:b/>
          <w:bCs/>
        </w:rPr>
      </w:pPr>
      <w:r w:rsidRPr="007A1847">
        <w:rPr>
          <w:b/>
          <w:bCs/>
        </w:rPr>
        <w:t>Grassroots Activism and Advocacy</w:t>
      </w:r>
    </w:p>
    <w:p w14:paraId="52CAF41B" w14:textId="7644A55F" w:rsidR="007A1847" w:rsidRDefault="007A1847" w:rsidP="007A1847">
      <w:r>
        <w:t>The political influence of the working class was not confined to union halls or party conventions—it was rooted in grassroots organizing. From factory floors to neighborhood meetings, workers advocated for change in ways that transcended formal political structures. Strikes, marches, and demonstrations became powerful tools for pushing political leaders to address labor’s demands.</w:t>
      </w:r>
    </w:p>
    <w:p w14:paraId="4F03891F" w14:textId="77777777" w:rsidR="007A1847" w:rsidRDefault="007A1847" w:rsidP="007A1847">
      <w:r>
        <w:t>This activism extended into broader movements for civil rights and gender equality. For example, unions played a critical role in supporting the 1963 March on Washington, where economic justice was a key pillar of the broader struggle for racial equality. Women workers, often excluded from leadership roles within unions, nevertheless organized for workplace rights, laying the groundwork for future feminist movements.</w:t>
      </w:r>
    </w:p>
    <w:p w14:paraId="55B057E1" w14:textId="77777777" w:rsidR="007A1847" w:rsidRDefault="007A1847" w:rsidP="007A1847"/>
    <w:p w14:paraId="692848F9" w14:textId="77777777" w:rsidR="007A1847" w:rsidRPr="007A1847" w:rsidRDefault="007A1847" w:rsidP="007A1847">
      <w:pPr>
        <w:ind w:firstLine="0"/>
        <w:rPr>
          <w:b/>
          <w:bCs/>
        </w:rPr>
      </w:pPr>
      <w:r w:rsidRPr="007A1847">
        <w:rPr>
          <w:b/>
          <w:bCs/>
        </w:rPr>
        <w:t>The Limits of Political Power</w:t>
      </w:r>
    </w:p>
    <w:p w14:paraId="77F395A3" w14:textId="0002167E" w:rsidR="007A1847" w:rsidRDefault="007A1847" w:rsidP="007A1847">
      <w:r>
        <w:t>Despite its successes, working-class political power was far from universal. Structural inequities often limited the reach of labor’s influence, particularly in the South, where anti-union laws and racial segregation suppressed organizing efforts. Similarly, women and people of color frequently found themselves sidelined within labor’s political agenda, as unions prioritized the interests of white, male-dominated industries.</w:t>
      </w:r>
    </w:p>
    <w:p w14:paraId="56C07757" w14:textId="77777777" w:rsidR="007A1847" w:rsidRDefault="007A1847" w:rsidP="007A1847">
      <w:r>
        <w:t>These limitations created fissures within the working class that would later be exploited by political and corporate actors to weaken labor’s collective power. The seeds of division planted during this era foreshadowed the decline of working-class political influence in the decades to come.</w:t>
      </w:r>
    </w:p>
    <w:p w14:paraId="30AF1874" w14:textId="77777777" w:rsidR="007A1847" w:rsidRDefault="007A1847" w:rsidP="007A1847"/>
    <w:p w14:paraId="4849D76F" w14:textId="77777777" w:rsidR="007A1847" w:rsidRPr="007A1847" w:rsidRDefault="007A1847" w:rsidP="007A1847">
      <w:pPr>
        <w:ind w:firstLine="0"/>
        <w:rPr>
          <w:b/>
          <w:bCs/>
        </w:rPr>
      </w:pPr>
      <w:r w:rsidRPr="007A1847">
        <w:rPr>
          <w:b/>
          <w:bCs/>
        </w:rPr>
        <w:t>A Legacy of Advocacy</w:t>
      </w:r>
    </w:p>
    <w:p w14:paraId="017ED39C" w14:textId="59B63E9F" w:rsidR="007A1847" w:rsidRDefault="007A1847" w:rsidP="007A1847">
      <w:r>
        <w:t>The political power and advocacy of the mid-century working class reshaped the American landscape. From the expansion of the social safety net to advancements in workplace protections, the achievements of this era stand as a testament to what is possible when workers unite behind a common cause. At the same time, the era’s limitations remind us of the need for inclusive advocacy that prioritizes equity across all sectors of society.</w:t>
      </w:r>
    </w:p>
    <w:p w14:paraId="3A0577F7" w14:textId="7988BA3F" w:rsidR="009F3CB2" w:rsidRDefault="007A1847" w:rsidP="007A1847">
      <w:r>
        <w:t>As today’s progressives seek to rebuild working-class political power, the lessons of this era remain vital. Unity, grassroots organizing, and a commitment to justice are as essential now as they were then—perhaps even more so in an era defined by polarization and economic inequality.</w:t>
      </w:r>
    </w:p>
    <w:p w14:paraId="48755809" w14:textId="77777777" w:rsidR="007A1847" w:rsidRDefault="007A1847" w:rsidP="007A1847"/>
    <w:p w14:paraId="43FE95FD" w14:textId="6FDB5A71" w:rsidR="009F3CB2" w:rsidRDefault="009F3CB2" w:rsidP="009F3CB2">
      <w:pPr>
        <w:pStyle w:val="Heading3"/>
      </w:pPr>
      <w:bookmarkStart w:id="38" w:name="_Toc184131553"/>
      <w:r w:rsidRPr="009F3CB2">
        <w:lastRenderedPageBreak/>
        <w:t>2.1.4 Challenges and Inequities</w:t>
      </w:r>
      <w:bookmarkEnd w:id="38"/>
    </w:p>
    <w:p w14:paraId="05E65E34" w14:textId="1D494D15" w:rsidR="009E04DC" w:rsidRDefault="009E04DC" w:rsidP="009E04DC">
      <w:r>
        <w:t>The mid-20th century is often heralded as a golden age for the American working class, yet this era of prosperity was far from universal. Beneath the surface of postwar affluence lay deep systemic inequities that excluded significant segments of the population. These exclusions—rooted in race, gender, and geography—not only undermined the fairness of the era’s achievements but also planted the seeds of division that would later weaken the working class as a political and economic force.</w:t>
      </w:r>
    </w:p>
    <w:p w14:paraId="55668639" w14:textId="7BB062EA" w:rsidR="009E04DC" w:rsidRDefault="009E04DC" w:rsidP="009E04DC">
      <w:r>
        <w:t>For Black workers and other racial minorities, the barriers to economic opportunity were pervasive and deliberate. Segregation and discriminatory hiring practices confined many to low-paying, unstable jobs, often in industries considered less desirable. Even in unionized sectors, where collective bargaining was supposed to level the playing field, racial inequities persisted. Some unions outright barred Black workers from membership, while others relegated them to segregated locals that denied access to leadership roles and the full benefits of union protections. Federal programs like the GI Bill, which propelled millions of white families into the middle class, routinely excluded Black veterans through discriminatory lending and housing policies. These systemic injustices widened the racial wealth gap and perpetuated cycles of poverty that remain entrenched to this day.</w:t>
      </w:r>
    </w:p>
    <w:p w14:paraId="5777132B" w14:textId="7E275F5D" w:rsidR="009E04DC" w:rsidRDefault="009E04DC" w:rsidP="009E04DC">
      <w:r>
        <w:t xml:space="preserve">Women faced similarly entrenched barriers. Although their contributions to the industrial workforce during World War II had been celebrated, the postwar period saw widespread efforts to push them back into domestic roles. Those who remained in the workforce often found themselves confined to clerical, caregiving, or service jobs—positions that offered lower pay, fewer benefits, and little room for advancement. Even within unions, women struggled for recognition and representation. Leadership roles were overwhelmingly male-dominated, and </w:t>
      </w:r>
      <w:r>
        <w:lastRenderedPageBreak/>
        <w:t>collective bargaining agendas rarely addressed issues critical to women, such as workplace harassment or family leave. These exclusions marginalized women’s voices within the labor movement, limiting their ability to share in the era’s prosperity.</w:t>
      </w:r>
    </w:p>
    <w:p w14:paraId="11E71D9C" w14:textId="63EBFA58" w:rsidR="009E04DC" w:rsidRDefault="009E04DC" w:rsidP="009E04DC">
      <w:r>
        <w:t>Geography compounded these inequities, with rural and resource-dependent regions often left out of the industrial boom. In Appalachia, for example, coal mining remained a critical industry, yet the communities that fueled the nation’s industrial growth saw little of its benefits. Chronic poverty, inadequate infrastructure, and limited access to education and healthcare left rural workers struggling to make ends meet. In the South, anti-union laws and segregationist policies further suppressed wages and working conditions, ensuring that the economic benefits of the era were concentrated in industrial hubs like the Midwest and Northeast.</w:t>
      </w:r>
    </w:p>
    <w:p w14:paraId="256EBC2F" w14:textId="3AD47D4C" w:rsidR="009E04DC" w:rsidRDefault="009E04DC" w:rsidP="009E04DC">
      <w:r>
        <w:t>Even within the labor movement itself, these divisions were evident. Unions, while instrumental in securing higher wages and workplace protections for many, often prioritized the interests of white, male industrial workers at the expense of others. Domestic and agricultural workers—disproportionately women and people of color—were frequently excluded from union protections altogether. This lack of inclusivity not only limited the scope of labor’s victories but also created fault lines that would later be exploited by corporate and political forces to weaken the movement’s solidarity.</w:t>
      </w:r>
    </w:p>
    <w:p w14:paraId="51EDE2D8" w14:textId="24361BEF" w:rsidR="009F3CB2" w:rsidRDefault="009E04DC" w:rsidP="009E04DC">
      <w:r>
        <w:t>The inequities of this era reveal a more complicated picture of the mid-century working class. While industrial labor undeniably drove economic progress and transformed millions of lives, its benefits were distributed unevenly, leaving many workers on the margins. These divisions undermined the working class’s collective power and laid the groundwork for the challenges it would face in the decades to come. To fully understand the rise and fall of the working class, it is essential to confront these inequities and the ways they shaped its legacy.</w:t>
      </w:r>
    </w:p>
    <w:p w14:paraId="626118F6" w14:textId="77777777" w:rsidR="009E04DC" w:rsidRDefault="009E04DC" w:rsidP="009E04DC"/>
    <w:p w14:paraId="339862DF" w14:textId="7EF33AFB" w:rsidR="009F3CB2" w:rsidRDefault="009F3CB2" w:rsidP="009F3CB2">
      <w:pPr>
        <w:pStyle w:val="Heading3"/>
      </w:pPr>
      <w:bookmarkStart w:id="39" w:name="_Toc184131554"/>
      <w:r w:rsidRPr="009F3CB2">
        <w:t xml:space="preserve">2.1.5 The </w:t>
      </w:r>
      <w:r w:rsidR="00365562">
        <w:t>Seeds</w:t>
      </w:r>
      <w:r w:rsidRPr="009F3CB2">
        <w:t xml:space="preserve"> of Division</w:t>
      </w:r>
      <w:bookmarkEnd w:id="39"/>
    </w:p>
    <w:p w14:paraId="23746C0B" w14:textId="30047E33" w:rsidR="00AC1816" w:rsidRDefault="00AC1816" w:rsidP="00AC1816">
      <w:r>
        <w:t xml:space="preserve">The mid-20th century was a period of remarkable progress for the American working class, but even at its height, cracks were forming beneath the surface. These fractures were not sudden or unexpected; they were the inevitable result of systemic inequities and competing priorities that undermined the collective strength of labor. The forces that drove these divisions—rooted in race, gender, geography, and industry—would later become fault lines, exploited by political and corporate actors to weaken the working </w:t>
      </w:r>
      <w:proofErr w:type="gramStart"/>
      <w:r>
        <w:t>class as a whole</w:t>
      </w:r>
      <w:proofErr w:type="gramEnd"/>
      <w:r>
        <w:t>.</w:t>
      </w:r>
    </w:p>
    <w:p w14:paraId="72AF6696" w14:textId="4D9FCB53" w:rsidR="00AC1816" w:rsidRDefault="00AC1816" w:rsidP="00AC1816">
      <w:r>
        <w:t xml:space="preserve">Racial inequities played a central role in fragmenting the working class. While white industrial workers enjoyed the benefits of union contracts and steady wages, Black and minority workers were often excluded from these opportunities. Discriminatory hiring practices and the outright exclusion of people of color from many unions created a two-tiered system within the labor movement. The economic and social resentment this bred was not confined to workplaces—it rippled through communities, deepening </w:t>
      </w:r>
      <w:proofErr w:type="gramStart"/>
      <w:r>
        <w:t>distrust</w:t>
      </w:r>
      <w:proofErr w:type="gramEnd"/>
      <w:r>
        <w:t xml:space="preserve"> and eroding the solidarity that was essential to labor’s collective power.</w:t>
      </w:r>
    </w:p>
    <w:p w14:paraId="5DB63739" w14:textId="469E737E" w:rsidR="00AC1816" w:rsidRDefault="00AC1816" w:rsidP="00AC1816">
      <w:r>
        <w:t>Similarly, gender dynamics within the workforce exacerbated divisions. Women, even those working in unionized industries, were often relegated to secondary roles, with their contributions undervalued and their needs ignored. The labor movement’s failure to prioritize issues like equal pay, maternity leave, and workplace protections for women created a divide that further weakened its ability to build a united front. As feminist movements began to gain traction in the latter half of the century, many women felt alienated from labor organizations that seemed more invested in preserving male-dominated structures than addressing systemic inequities.</w:t>
      </w:r>
    </w:p>
    <w:p w14:paraId="4331A69C" w14:textId="0BB13330" w:rsidR="00AC1816" w:rsidRDefault="00AC1816" w:rsidP="00AC1816">
      <w:r>
        <w:lastRenderedPageBreak/>
        <w:t xml:space="preserve">Geography was another source of division, as the benefits of industrial growth were unevenly distributed across regions. Urban centers in the Midwest and Northeast flourished with high-paying manufacturing jobs, while rural areas reliant on agriculture or resource extraction </w:t>
      </w:r>
      <w:proofErr w:type="gramStart"/>
      <w:r>
        <w:t>lagged behind</w:t>
      </w:r>
      <w:proofErr w:type="gramEnd"/>
      <w:r>
        <w:t>. Anti-union laws in the South further limited the spread of labor protections, ensuring that vast swaths of the working class remained disconnected from the gains of union organizing. These regional disparities reinforced the idea that the working class was not a single, cohesive entity but a fragmented collection of competing interests.</w:t>
      </w:r>
    </w:p>
    <w:p w14:paraId="18FF1754" w14:textId="45DE9D76" w:rsidR="00AC1816" w:rsidRDefault="00AC1816" w:rsidP="00AC1816">
      <w:r>
        <w:t>The structure of American industry itself contributed to these divisions. The prioritization of manufacturing jobs within the labor movement often left service workers, agricultural laborers, and domestic employees on the margins. These workers, disproportionately women and people of color, were excluded from many of the era’s labor victories, creating a hierarchy within the working class that mirrored broader societal inequalities. This fragmentation diluted labor’s ability to present a unified front against corporate power and political opposition.</w:t>
      </w:r>
    </w:p>
    <w:p w14:paraId="53344228" w14:textId="3B3A4426" w:rsidR="00AC1816" w:rsidRDefault="00AC1816" w:rsidP="00AC1816">
      <w:r>
        <w:t>The seeds of division were also cultivated by external forces. Corporate leaders and anti-union politicians recognized these fault lines and exploited them to their advantage. By emphasizing racial and gender differences, fostering regional resentments, and promoting individualism over collective action, they effectively weakened the solidarity that had once defined the working class. These tactics not only sowed division but also laid the groundwork for the systemic dismantling of labor power in the decades to come.</w:t>
      </w:r>
    </w:p>
    <w:p w14:paraId="0438C4DC" w14:textId="16DAE794" w:rsidR="009F3CB2" w:rsidRDefault="00AC1816" w:rsidP="00AC1816">
      <w:r>
        <w:t xml:space="preserve">Understanding the seeds of division within the mid-century working class is essential for grasping its eventual decline. The forces that fractured labor were not inevitable—they were the result of systemic inequities and deliberate strategies that undermined unity. As progressives </w:t>
      </w:r>
      <w:r>
        <w:lastRenderedPageBreak/>
        <w:t>work to rebuild labor power in the present, these lessons serve as a stark reminder that inclusivity, solidarity, and a commitment to justice are the only paths to lasting strength.</w:t>
      </w:r>
    </w:p>
    <w:p w14:paraId="7996E4BD" w14:textId="77777777" w:rsidR="00AC1816" w:rsidRDefault="00AC1816" w:rsidP="00AC1816"/>
    <w:p w14:paraId="10134800" w14:textId="756F592F" w:rsidR="00E91B0D" w:rsidRDefault="00E91B0D" w:rsidP="00E91B0D">
      <w:pPr>
        <w:pStyle w:val="Heading2"/>
      </w:pPr>
      <w:bookmarkStart w:id="40" w:name="_Toc184131555"/>
      <w:r w:rsidRPr="00E91B0D">
        <w:t>2.2 The Collapse of Union Power</w:t>
      </w:r>
      <w:bookmarkEnd w:id="40"/>
    </w:p>
    <w:p w14:paraId="2E20FADE" w14:textId="300F9B0F" w:rsidR="00A640DE" w:rsidRDefault="00A640DE" w:rsidP="00A640DE">
      <w:r>
        <w:t>The rise of unions was one of the great triumphs of the American working class. In the mid-20th century, unions secured transformative victories that reshaped the economic and political landscape, from higher wages and safer workplaces to broader social safety nets. At their peak, unions represented over a third of the workforce, giving workers a collective voice that could challenge the dominance of corporate power.</w:t>
      </w:r>
    </w:p>
    <w:p w14:paraId="669A61CF" w14:textId="028B959E" w:rsidR="00A640DE" w:rsidRDefault="00A640DE" w:rsidP="00A640DE">
      <w:r>
        <w:t>But this golden age of labor was not destined to last. By the late 20th century, union membership had plummeted, and their influence on wages, policies, and public opinion had eroded. The collapse of union power was not a sudden or singular event—it was the result of a convergence of forces: economic shifts, deliberate political attacks, internal fragmentation, and corporate strategies designed to weaken labor from within. The once-mighty institutions that had secured the gains of the working class found themselves on the defensive, struggling to maintain relevance in an economy that no longer valued their role.</w:t>
      </w:r>
    </w:p>
    <w:p w14:paraId="67C59C74" w14:textId="566B315E" w:rsidR="00A640DE" w:rsidRDefault="00A640DE" w:rsidP="00A640DE">
      <w:r>
        <w:t>This section examines the factors that led to the decline of union power and the consequences of that collapse. From the structural shifts of globalization and automation to the political assault on collective bargaining rights, the story of union decline is one of systemic dismantling and strategic opposition. Yet it is also a story of resilience, as unions and labor movements have sought to adapt and rebuild in the face of seemingly insurmountable odds.</w:t>
      </w:r>
    </w:p>
    <w:p w14:paraId="3E52B2DF" w14:textId="231002F5" w:rsidR="00120855" w:rsidRDefault="00A640DE" w:rsidP="00A640DE">
      <w:r>
        <w:t xml:space="preserve">Understanding the collapse of union power is essential to addressing the challenges of the modern working class. The lessons of this era are clear: without collective action and systemic </w:t>
      </w:r>
      <w:r>
        <w:lastRenderedPageBreak/>
        <w:t>support, workers will always be at the mercy of corporate and political forces that prioritize profit over people. Progressives must confront the forces that dismantled unions and chart a new path for labor in the 21st century.</w:t>
      </w:r>
    </w:p>
    <w:p w14:paraId="601504A9" w14:textId="77777777" w:rsidR="00A640DE" w:rsidRDefault="00A640DE" w:rsidP="00A640DE"/>
    <w:p w14:paraId="53798B90" w14:textId="4CED1530" w:rsidR="00E91B0D" w:rsidRDefault="007B5D2F" w:rsidP="00120855">
      <w:pPr>
        <w:pStyle w:val="Heading3"/>
      </w:pPr>
      <w:bookmarkStart w:id="41" w:name="_Toc184131556"/>
      <w:r w:rsidRPr="007B5D2F">
        <w:t>2.2.1 The Rise and Peak of Union Influence</w:t>
      </w:r>
      <w:bookmarkEnd w:id="41"/>
    </w:p>
    <w:p w14:paraId="7FC9CFA2" w14:textId="77777777" w:rsidR="00D257B6" w:rsidRDefault="00D257B6" w:rsidP="00D257B6">
      <w:r>
        <w:t>In the mid-20th century, unions stood at the zenith of their power, shaping the economic and political landscape of the United States. By the 1950s, more than a third of the workforce was unionized, representing millions of industrial workers whose collective bargaining efforts secured unprecedented gains. This era, often referred to as labor’s “golden age,” was the result of decades of organizing, strikes, and relentless advocacy that had forced corporations and policymakers to reckon with the demands of the working class.</w:t>
      </w:r>
    </w:p>
    <w:p w14:paraId="7C2F6B4A" w14:textId="77777777" w:rsidR="00D257B6" w:rsidRDefault="00D257B6" w:rsidP="00D257B6"/>
    <w:p w14:paraId="4233F663" w14:textId="77777777" w:rsidR="00D257B6" w:rsidRPr="00D257B6" w:rsidRDefault="00D257B6" w:rsidP="00D257B6">
      <w:pPr>
        <w:ind w:firstLine="0"/>
        <w:rPr>
          <w:b/>
          <w:bCs/>
        </w:rPr>
      </w:pPr>
      <w:r w:rsidRPr="00D257B6">
        <w:rPr>
          <w:b/>
          <w:bCs/>
        </w:rPr>
        <w:t>The Foundations of Union Strength</w:t>
      </w:r>
    </w:p>
    <w:p w14:paraId="6ED58994" w14:textId="1B2CF75A" w:rsidR="00D257B6" w:rsidRDefault="00D257B6" w:rsidP="00D257B6">
      <w:r>
        <w:t xml:space="preserve">The rise of unions was rooted in the economic upheavals of the late 19th and early 20th </w:t>
      </w:r>
      <w:proofErr w:type="gramStart"/>
      <w:r>
        <w:t>centuries, when</w:t>
      </w:r>
      <w:proofErr w:type="gramEnd"/>
      <w:r>
        <w:t xml:space="preserve"> rapid industrialization created a workforce vulnerable to exploitation. Poor wages, dangerous working conditions, and unchecked corporate power galvanized workers to organize, culminating in landmark victories like the establishment of the eight-hour workday and the passage of the National Labor Relations Act (NLRA) in 1935. The NLRA guaranteed workers the right to organize and collectively bargain, laying the legal groundwork for the explosive growth of unions in the decades that followed.</w:t>
      </w:r>
    </w:p>
    <w:p w14:paraId="110BE4BC" w14:textId="77777777" w:rsidR="00D257B6" w:rsidRDefault="00D257B6" w:rsidP="00D257B6">
      <w:r>
        <w:t xml:space="preserve">World War II further strengthened labor’s hand. The war effort created unprecedented demand for industrial production, placing workers in a critical position to negotiate for better </w:t>
      </w:r>
      <w:r>
        <w:lastRenderedPageBreak/>
        <w:t>wages and conditions. Federal policies, including the War Labor Board’s push for union recognition, legitimized labor’s role in the economy and solidified its influence.</w:t>
      </w:r>
    </w:p>
    <w:p w14:paraId="1052BE6A" w14:textId="77777777" w:rsidR="00D257B6" w:rsidRDefault="00D257B6" w:rsidP="00D257B6"/>
    <w:p w14:paraId="515FB23D" w14:textId="77777777" w:rsidR="00D257B6" w:rsidRPr="00D257B6" w:rsidRDefault="00D257B6" w:rsidP="00D257B6">
      <w:pPr>
        <w:ind w:firstLine="0"/>
        <w:rPr>
          <w:b/>
          <w:bCs/>
        </w:rPr>
      </w:pPr>
      <w:r w:rsidRPr="00D257B6">
        <w:rPr>
          <w:b/>
          <w:bCs/>
        </w:rPr>
        <w:t>Economic and Social Gains</w:t>
      </w:r>
    </w:p>
    <w:p w14:paraId="0CC3EB43" w14:textId="7084CA12" w:rsidR="00D257B6" w:rsidRDefault="00D257B6" w:rsidP="00D257B6">
      <w:r>
        <w:t>The power of unions during this era was most visible in the economic security they provided to workers. Collective bargaining agreements secured higher wages, pensions, and employer-sponsored healthcare, elevating millions of workers into the middle class. Benefits like paid vacations, sick leave, and workplace safety standards became staples of American labor, transforming what workers could expect from their employers.</w:t>
      </w:r>
    </w:p>
    <w:p w14:paraId="532533BE" w14:textId="77777777" w:rsidR="00D257B6" w:rsidRDefault="00D257B6" w:rsidP="00D257B6">
      <w:r>
        <w:t xml:space="preserve">But unions’ influence extended beyond the workplace. They played a critical role in shaping social policy, advocating for programs like Social Security, unemployment insurance, and the establishment of Medicare. These achievements not only improved the lives of workers but also set a broader standard for economic equity and social welfare, benefiting the </w:t>
      </w:r>
      <w:proofErr w:type="gramStart"/>
      <w:r>
        <w:t>nation as a whole</w:t>
      </w:r>
      <w:proofErr w:type="gramEnd"/>
      <w:r>
        <w:t>.</w:t>
      </w:r>
    </w:p>
    <w:p w14:paraId="553EE806" w14:textId="77777777" w:rsidR="00D257B6" w:rsidRDefault="00D257B6" w:rsidP="00D257B6"/>
    <w:p w14:paraId="69580C83" w14:textId="77777777" w:rsidR="00D257B6" w:rsidRPr="00D257B6" w:rsidRDefault="00D257B6" w:rsidP="00D257B6">
      <w:pPr>
        <w:ind w:firstLine="0"/>
        <w:rPr>
          <w:b/>
          <w:bCs/>
        </w:rPr>
      </w:pPr>
      <w:r w:rsidRPr="00D257B6">
        <w:rPr>
          <w:b/>
          <w:bCs/>
        </w:rPr>
        <w:t>Political Power and Advocacy</w:t>
      </w:r>
    </w:p>
    <w:p w14:paraId="771A5B3D" w14:textId="6369429E" w:rsidR="00D257B6" w:rsidRDefault="00D257B6" w:rsidP="00D257B6">
      <w:r>
        <w:t>The political influence of unions during this period was unmatched. Organizations like the AFL-CIO mobilized millions of members to vote, forming a powerful bloc that shaped elections and policymaking. Labor-backed candidates enjoyed widespread support, and union leaders became influential voices in both major political parties. This era saw the passage of landmark labor-friendly legislation, including the Fair Labor Standards Act and amendments that expanded protections for workers.</w:t>
      </w:r>
    </w:p>
    <w:p w14:paraId="492B17F0" w14:textId="77777777" w:rsidR="00D257B6" w:rsidRDefault="00D257B6" w:rsidP="00D257B6">
      <w:r>
        <w:lastRenderedPageBreak/>
        <w:t>Unions also played a pivotal role in supporting broader social movements. The labor movement was an ally of the civil rights movement, with unions like the United Auto Workers (UAW) providing financial and logistical support for key events like the 1963 March on Washington. This solidarity demonstrated the potential of labor power to drive not only economic but also social progress.</w:t>
      </w:r>
    </w:p>
    <w:p w14:paraId="154237DE" w14:textId="77777777" w:rsidR="00D257B6" w:rsidRDefault="00D257B6" w:rsidP="00D257B6"/>
    <w:p w14:paraId="286605C8" w14:textId="77777777" w:rsidR="00D257B6" w:rsidRPr="00D257B6" w:rsidRDefault="00D257B6" w:rsidP="00D257B6">
      <w:pPr>
        <w:ind w:firstLine="0"/>
        <w:rPr>
          <w:b/>
          <w:bCs/>
        </w:rPr>
      </w:pPr>
      <w:r w:rsidRPr="00D257B6">
        <w:rPr>
          <w:b/>
          <w:bCs/>
        </w:rPr>
        <w:t>The Zenith of Influence</w:t>
      </w:r>
    </w:p>
    <w:p w14:paraId="19BC0FC7" w14:textId="5F64CBB1" w:rsidR="00D257B6" w:rsidRDefault="00D257B6" w:rsidP="00D257B6">
      <w:r>
        <w:t>By the mid-20th century, unions had become a cornerstone of American life. They were not only economic institutions but also cultural and political forces, shaping the identity of the working class and the trajectory of the nation. The gains achieved during this period lifted millions out of poverty and created a middle class that was the envy of the world.</w:t>
      </w:r>
    </w:p>
    <w:p w14:paraId="581B7344" w14:textId="5EB5FDDD" w:rsidR="007B5D2F" w:rsidRDefault="00D257B6" w:rsidP="00D257B6">
      <w:r>
        <w:t>Yet, even at their peak, unions faced challenges that hinted at the fragility of their power. Internal divisions, systemic inequities, and growing opposition from corporate and political forces foreshadowed the struggles to come. The golden age of labor, while transformative, was not invincible.</w:t>
      </w:r>
    </w:p>
    <w:p w14:paraId="7460AA03" w14:textId="77777777" w:rsidR="00D257B6" w:rsidRDefault="00D257B6" w:rsidP="00D257B6"/>
    <w:p w14:paraId="1DC3C3E9" w14:textId="79B0431F" w:rsidR="007B5D2F" w:rsidRDefault="007B5D2F" w:rsidP="00120855">
      <w:pPr>
        <w:pStyle w:val="Heading3"/>
      </w:pPr>
      <w:bookmarkStart w:id="42" w:name="_Toc184131557"/>
      <w:r w:rsidRPr="007B5D2F">
        <w:t>2.2.2 Economic Shifts and Structural Decline</w:t>
      </w:r>
      <w:bookmarkEnd w:id="42"/>
    </w:p>
    <w:p w14:paraId="2C0BC5F5" w14:textId="33705B51" w:rsidR="00400B4F" w:rsidRDefault="00400B4F" w:rsidP="009B063E">
      <w:r>
        <w:t xml:space="preserve">The mid-20th-century economy thrived on a straightforward equation: workers built, corporations profited, and unions ensured a fairer share of that prosperity reached the working class. For a time, it worked. Industrial hubs like Detroit and Pittsburgh became engines of both economic growth and social mobility, with union membership lifting millions into the middle class. But by the late 20th century, this model began to unravel. What followed wasn’t merely economic evolution; it was a deliberate dismantling of the structures that had empowered labor. </w:t>
      </w:r>
      <w:r>
        <w:lastRenderedPageBreak/>
        <w:t>Globalization, automation, and deindustrialization didn’t just reshape the economy—they dismantled the power of unions, turning collective strength into individual despair.</w:t>
      </w:r>
    </w:p>
    <w:p w14:paraId="13636503" w14:textId="45C777FA" w:rsidR="00400B4F" w:rsidRDefault="00400B4F" w:rsidP="009B063E">
      <w:r>
        <w:t>Globalization sold itself as a ticket to shared prosperity, promising open markets and innovation for all. Instead, it became a race to the bottom, where corporate profits soared as workers paid the price. Starting in the 1970s, manufacturers began shutting down factories across the United States, relocating production to countries with cheaper labor and fewer regulations. Jobs that had sustained entire communities disappeared overnight. The steel mills of Pennsylvania, the auto plants of Michigan, the textile factories of the Carolinas—all shuttered, leaving behind gutted towns and broken families. Politicians on both sides of the aisle assured workers this was all part of the inevitable march of progress, but the truth was less palatable: globalization wasn’t an accident; it was a choice. Trade agreements like NAFTA, championed by both Republicans and Democrats, weren’t designed to lift all boats—they were engineered to enrich multinational corporations while leaving workers adrift.</w:t>
      </w:r>
    </w:p>
    <w:p w14:paraId="5A6D4D39" w14:textId="672BD01A" w:rsidR="00400B4F" w:rsidRDefault="00400B4F" w:rsidP="009B063E">
      <w:r>
        <w:t>If globalization shipped jobs overseas, automation made sure the ones that stayed disappeared anyway. Advances in technology didn’t just improve efficiency—they eliminated entire industries of labor. Machines replaced assembly line workers; computers took over repetitive tasks; robots didn’t unionize or demand pensions. While automation should have been a tool for reducing drudgery and empowering workers, it became a weapon to cut costs and weaken collective bargaining. Corporations reaped the benefits of technological advances, while workers were left behind to "adapt" to an economy that no longer had a place for them. Transitioning to a service-based economy wasn’t a natural evolution—it was a consequence of corporate priorities, where profit margins mattered more than livelihoods.</w:t>
      </w:r>
    </w:p>
    <w:p w14:paraId="45130264" w14:textId="118A1563" w:rsidR="00400B4F" w:rsidRDefault="00400B4F" w:rsidP="009B063E">
      <w:r>
        <w:lastRenderedPageBreak/>
        <w:t xml:space="preserve">Deindustrialization was the coup de </w:t>
      </w:r>
      <w:proofErr w:type="spellStart"/>
      <w:r>
        <w:t>grâce</w:t>
      </w:r>
      <w:proofErr w:type="spellEnd"/>
      <w:r>
        <w:t>. As factories closed and technology advanced, entire cities and towns were hollowed out. The Midwest, once America’s industrial heartland, turned into the “Rust Belt,” a graveyard of shuttered plants and declining populations. Urban centers that had once thrived on manufacturing became synonymous with economic decline. Meanwhile, rural areas weren’t spared either. Mechanization in agriculture decimated the need for farm labor, and corporate agribusiness consolidated power, pushing family farms out of existence. The shared prosperity of the mid-century workforce unraveled, replaced by chronic unemployment and despair. What once were communities defined by solidarity became fractured, alienated, and desperate.</w:t>
      </w:r>
    </w:p>
    <w:p w14:paraId="58DECD58" w14:textId="4FC8E252" w:rsidR="00400B4F" w:rsidRDefault="00400B4F" w:rsidP="009B063E">
      <w:r>
        <w:t xml:space="preserve">Politicians didn’t just allow this to happen—they paved the way for it. Reagan’s administration openly attacked unions, slashing labor protections and dismantling collective bargaining rights. But Democrats weren’t innocent bystanders. They embraced neoliberalism, pushing deregulation and trade agreements that prioritized capital over labor. Together, these forces created a bipartisan betrayal of the working class, wrapped in the hollow rhetoric of “modernization” and “competitiveness.” The political class didn’t just fail to protect workers; they actively enabled their exploitation, creating a system where corporate interests </w:t>
      </w:r>
      <w:proofErr w:type="gramStart"/>
      <w:r>
        <w:t>ruled</w:t>
      </w:r>
      <w:proofErr w:type="gramEnd"/>
      <w:r>
        <w:t xml:space="preserve"> and workers were left to fend for themselves.</w:t>
      </w:r>
    </w:p>
    <w:p w14:paraId="378282C1" w14:textId="7678849A" w:rsidR="007B5D2F" w:rsidRDefault="00400B4F" w:rsidP="00400B4F">
      <w:r>
        <w:t xml:space="preserve">The economic shifts of globalization, automation, and deindustrialization weren’t inevitable—they were the product of decisions made by people with power. Corporations and political leaders prioritized profit margins over communities, individualism over solidarity, and short-term gains over long-term stability. The result was an economy that systematically dismantled the structures that had empowered workers for decades. For progressives, the lesson is clear: rebuilding labor means not just fighting for jobs but dismantling the systems that </w:t>
      </w:r>
      <w:r>
        <w:lastRenderedPageBreak/>
        <w:t>allowed this destruction in the first place. The stakes are more than economic—they are existential. Without collective strength, the working class is left with little more than the empty promises of those who betrayed them in the first place.</w:t>
      </w:r>
    </w:p>
    <w:p w14:paraId="7FD35B56" w14:textId="77777777" w:rsidR="00400B4F" w:rsidRDefault="00400B4F" w:rsidP="00400B4F"/>
    <w:p w14:paraId="7915E74C" w14:textId="479C5021" w:rsidR="007B5D2F" w:rsidRDefault="00120855" w:rsidP="00120855">
      <w:pPr>
        <w:pStyle w:val="Heading3"/>
      </w:pPr>
      <w:bookmarkStart w:id="43" w:name="_Toc184131558"/>
      <w:r w:rsidRPr="00120855">
        <w:t>2.2.3 Political and Legal Challenges</w:t>
      </w:r>
      <w:bookmarkEnd w:id="43"/>
    </w:p>
    <w:p w14:paraId="3A64BDE7" w14:textId="138957E0" w:rsidR="00181C20" w:rsidRDefault="00181C20" w:rsidP="00181C20">
      <w:r>
        <w:t>The collapse of union power was not just an economic phenomenon—it was a political project. From the halls of Congress to state legislatures, a coordinated assault on organized labor systematically stripped workers of the protections and bargaining power they had fought to secure. This effort was bipartisan, relentless, and deeply consequential. It was not just Reagan’s union-busting theatrics or corporate-funded campaigns to crush organizing drives; it was a rewriting of the rules that tilted the playing field against labor and left workers increasingly powerless.</w:t>
      </w:r>
    </w:p>
    <w:p w14:paraId="43A4F949" w14:textId="762700AF" w:rsidR="00181C20" w:rsidRDefault="00181C20" w:rsidP="00181C20">
      <w:r>
        <w:t>Ronald Reagan’s presidency is often remembered as the turning point in the political war on unions, and with good reason. His administration’s decision to fire over 11,000 striking air traffic controllers in 1981 sent a clear message: the federal government would no longer stand as a neutral arbiter between labor and management. That single act didn’t just destroy the Professional Air Traffic Controllers Organization (PATCO); it emboldened corporations across the country to take a harder line against unions. Strikes that had once been seen as a legitimate bargaining tactic were increasingly met with mass firings, lockouts, and permanent replacements.</w:t>
      </w:r>
    </w:p>
    <w:p w14:paraId="29E3C06C" w14:textId="4F20F93C" w:rsidR="00181C20" w:rsidRDefault="00181C20" w:rsidP="00181C20">
      <w:r>
        <w:t>But Reagan wasn’t acting in a vacuum. His administration’s hostility to labor was part of a broader conservative agenda that sought to dismantle the social and economic gains of the New Deal era. Conservative think tanks and corporate lobbyists, armed with rhetoric about “free markets” and “individual freedom,” pushed for policies that eroded union influence. Right-to-</w:t>
      </w:r>
      <w:r>
        <w:lastRenderedPageBreak/>
        <w:t>work laws, initially a regional tactic to suppress unionization in the South, began spreading to states with previously strong labor traditions, weakening unions’ ability to collect dues and represent workers effectively. Anti-union legal challenges flooded the courts, chipping away at collective bargaining rights and worker protections piece by piece.</w:t>
      </w:r>
    </w:p>
    <w:p w14:paraId="0C10B4C0" w14:textId="0C6B33D7" w:rsidR="00181C20" w:rsidRDefault="00181C20" w:rsidP="00181C20">
      <w:r>
        <w:t>If the Republicans were openly hostile to labor, the Democrats were guilty of neglect and complicity. As the party increasingly aligned itself with affluent suburban voters and corporate donors, its commitment to working-class issues waned. Trade agreements like NAFTA, signed into law by Bill Clinton, further undercut unions by facilitating the offshoring of jobs and undermining labor protections at home. The Democratic Party, once a champion of organized labor, began to treat unions as an inconvenient relic of the past rather than a cornerstone of economic justice.</w:t>
      </w:r>
    </w:p>
    <w:p w14:paraId="3CC178DC" w14:textId="4AB8792A" w:rsidR="00181C20" w:rsidRDefault="00181C20" w:rsidP="00181C20">
      <w:r>
        <w:t>The courts, too, played a pivotal role in this dismantling. Decisions by the Supreme Court steadily eroded the legal foundation of union power. Landmark rulings, such as Janus v. AFSCME in 2018, gutted public-sector unions by prohibiting mandatory union fees, even from workers who benefited from union representation. These decisions framed union dues as an infringement on individual rights, effectively starving unions of resources while ignoring the collective benefits they provided.</w:t>
      </w:r>
    </w:p>
    <w:p w14:paraId="5B149B56" w14:textId="2FF533A9" w:rsidR="00181C20" w:rsidRDefault="00181C20" w:rsidP="00181C20">
      <w:r>
        <w:t xml:space="preserve">State legislatures, emboldened by corporate interests, added another layer of obstacles. Right-to-work laws proliferated, targeting the financial viability of unions by making it harder for them to collect dues. In many states, laws restricting collective bargaining for public-sector employees left teachers, firefighters, and other workers with little recourse to negotiate fair wages and benefits. At the federal level, repeated failures to pass labor-friendly legislation, such </w:t>
      </w:r>
      <w:r>
        <w:lastRenderedPageBreak/>
        <w:t>as the Employee Free Choice Act, reflected the political establishment’s unwillingness to meaningfully support unions.</w:t>
      </w:r>
    </w:p>
    <w:p w14:paraId="2567840B" w14:textId="6045ECCA" w:rsidR="00181C20" w:rsidRDefault="00181C20" w:rsidP="00181C20">
      <w:r>
        <w:t>The political and legal assault on unions was not just about weakening organized labor—it was about reshaping the balance of power in American society. By undermining unions, corporate interests consolidated their dominance, creating an economy where workers had little leverage and vast inequality became the norm. The decline of union power wasn’t inevitable; it was orchestrated through a combination of legislative inaction, judicial hostility, and political betrayal.</w:t>
      </w:r>
    </w:p>
    <w:p w14:paraId="66CC5776" w14:textId="0F415977" w:rsidR="00120855" w:rsidRDefault="00181C20" w:rsidP="00181C20">
      <w:r>
        <w:t>Rebuilding labor power requires acknowledging the scale and intent of this assault. It demands not only reversing decades of anti-union policies but also rethinking the structures that allowed this dismantling to occur in the first place. Progressives must champion bold reforms, from repealing right-to-work laws to enshrining collective bargaining rights in federal law. The battle for labor is not just a fight for wages or benefits—it is a fight for democracy itself.</w:t>
      </w:r>
    </w:p>
    <w:p w14:paraId="37CDDB29" w14:textId="77777777" w:rsidR="00181C20" w:rsidRDefault="00181C20" w:rsidP="00181C20"/>
    <w:p w14:paraId="1AC030E3" w14:textId="1605B73E" w:rsidR="00120855" w:rsidRDefault="00120855" w:rsidP="00120855">
      <w:pPr>
        <w:pStyle w:val="Heading3"/>
      </w:pPr>
      <w:bookmarkStart w:id="44" w:name="_Toc184131559"/>
      <w:r w:rsidRPr="00120855">
        <w:t>2.2.4 Internal Struggles and Fragmentation</w:t>
      </w:r>
      <w:bookmarkEnd w:id="44"/>
    </w:p>
    <w:p w14:paraId="1A36A41A" w14:textId="4C4035A0" w:rsidR="00AB4B5A" w:rsidRDefault="00AB4B5A" w:rsidP="00FC3BC3">
      <w:r>
        <w:t>While external forces—corporate greed, hostile policies, and economic shifts—bore down on unions, their collapse was also hastened by internal struggles. The labor movement, despite its many victories, was not immune to the same divisions that fractured the broader working class. These internal challenges—rooted in racial exclusion, gender inequality, bureaucratic stagnation, and inter-union rivalries—further weakened the solidarity that unions depended upon to thrive.</w:t>
      </w:r>
    </w:p>
    <w:p w14:paraId="3009DCAA" w14:textId="14A0F4AC" w:rsidR="00AB4B5A" w:rsidRDefault="00AB4B5A" w:rsidP="00FC3BC3">
      <w:r>
        <w:t xml:space="preserve">The labor movement's historic strength came from its ability to unify workers across industries and geographies. Yet, that unity often faltered under the weight of systemic inequities. </w:t>
      </w:r>
      <w:r>
        <w:lastRenderedPageBreak/>
        <w:t>Racial discrimination within unions was a persistent and corrosive problem. Many unions explicitly barred Black and minority workers from membership well into the 20th century, and even when those barriers fell, informal exclusion persisted. Segregated union locals and unequal access to leadership roles created a hierarchy within the movement that undermined trust and solidarity. This wasn’t just morally wrong—it was a tactical failure. By sidelining minority workers, unions forfeited the chance to expand their ranks and deepen their influence.</w:t>
      </w:r>
    </w:p>
    <w:p w14:paraId="4A103353" w14:textId="759CDA21" w:rsidR="00AB4B5A" w:rsidRDefault="00AB4B5A" w:rsidP="00FC3BC3">
      <w:r>
        <w:t>Gender inequality posed another critical challenge. Women made up a growing share of the workforce, particularly during and after World War II, yet their contributions were often minimized or ignored within unions. Leadership positions were overwhelmingly dominated by men, and union agendas frequently overlooked issues vital to women workers, such as pay equity, workplace harassment, and maternity leave. This marginalization alienated women from the labor movement, eroding the collective power unions needed to face external threats.</w:t>
      </w:r>
    </w:p>
    <w:p w14:paraId="5E8EA6D2" w14:textId="4C4F6551" w:rsidR="00AB4B5A" w:rsidRDefault="00AB4B5A" w:rsidP="00FC3BC3">
      <w:r>
        <w:t>Beyond these demographic divides, unions also struggled with bureaucratic inertia and infighting. As unions grew larger and more institutionalized in the mid-20th century, some became disconnected from the grassroots energy that had driven their early victories. Leadership in certain unions became insular and resistant to change, more focused on maintaining the status quo than adapting to new challenges. This stagnation left many unions unprepared to respond to the seismic economic shifts of globalization and automation.</w:t>
      </w:r>
    </w:p>
    <w:p w14:paraId="7B35B1FF" w14:textId="3598F8EE" w:rsidR="00AB4B5A" w:rsidRDefault="00AB4B5A" w:rsidP="00FC3BC3">
      <w:r>
        <w:t xml:space="preserve">Inter-union rivalries further weakened the labor movement. Competition for membership between rival federations like the AFL and the CIO in the early 20th century highlighted the lack of a cohesive strategy among unions. Even after the two organizations merged in 1955 to form the AFL-CIO, tensions persisted between unions representing different industries or sectors. Disagreements over priorities—such as whether to focus on white-collar or blue-collar workers, </w:t>
      </w:r>
      <w:r>
        <w:lastRenderedPageBreak/>
        <w:t>public-sector versus private-sector organizing—created fractures that diluted the movement’s power and focus.</w:t>
      </w:r>
    </w:p>
    <w:p w14:paraId="051F7230" w14:textId="360FEA92" w:rsidR="00AB4B5A" w:rsidRDefault="00AB4B5A" w:rsidP="00FC3BC3">
      <w:r>
        <w:t xml:space="preserve">Corruption scandals also tarnished the labor movement's reputation. High-profile cases, such as the links between certain unions and organized crime, fueled public skepticism and gave ammunition to anti-union forces. These scandals, while not representative of the </w:t>
      </w:r>
      <w:proofErr w:type="gramStart"/>
      <w:r>
        <w:t>movement as a whole, undermined</w:t>
      </w:r>
      <w:proofErr w:type="gramEnd"/>
      <w:r>
        <w:t xml:space="preserve"> trust and made it easier for corporations and politicians to frame unions as self-serving institutions rather than champions of workers’ rights.</w:t>
      </w:r>
    </w:p>
    <w:p w14:paraId="2D9B3585" w14:textId="7A927C10" w:rsidR="00AB4B5A" w:rsidRDefault="00AB4B5A" w:rsidP="00FC3BC3">
      <w:r>
        <w:t>The labor movement’s internal struggles were not its sole undoing, but they compounded the pressures it faced from external attacks. The divisions within unions made it easier for corporations and political forces to exploit their weaknesses, driving wedges between workers and reducing unions’ capacity to respond effectively to the challenges of the late 20th century.</w:t>
      </w:r>
    </w:p>
    <w:p w14:paraId="44F07D29" w14:textId="366106FC" w:rsidR="00120855" w:rsidRDefault="00AB4B5A" w:rsidP="00AB4B5A">
      <w:r>
        <w:t>Rebuilding labor power today means learning from these internal failures. A modern labor movement must embrace inclusivity, addressing the racial and gender inequities that once weakened its foundation. It must prioritize transparency and grassroots engagement, ensuring that unions remain accountable to the workers they represent. And it must overcome the rivalries and fragmentation that have historically hindered collective action. The lesson is clear: unity is the labor movement’s greatest strength—and its absence, its greatest weakness.</w:t>
      </w:r>
    </w:p>
    <w:p w14:paraId="66FC76E7" w14:textId="77777777" w:rsidR="00AB4B5A" w:rsidRDefault="00AB4B5A" w:rsidP="00AB4B5A"/>
    <w:p w14:paraId="12EFA233" w14:textId="2B50B9B6" w:rsidR="00120855" w:rsidRDefault="00120855" w:rsidP="00120855">
      <w:pPr>
        <w:pStyle w:val="Heading3"/>
      </w:pPr>
      <w:bookmarkStart w:id="45" w:name="_Toc184131560"/>
      <w:r w:rsidRPr="00120855">
        <w:t>2.2.5 Consequences of Union Decline</w:t>
      </w:r>
      <w:bookmarkEnd w:id="45"/>
    </w:p>
    <w:p w14:paraId="5518807E" w14:textId="51EAE21D" w:rsidR="00F530FE" w:rsidRDefault="00F530FE" w:rsidP="00951EF6">
      <w:r>
        <w:t xml:space="preserve">The collapse of union power didn’t just hurt organized labor—it reshaped the entire American economy, political system, and cultural landscape. It marked the transition from a nation where workers could demand dignity and fairness to one where corporate </w:t>
      </w:r>
      <w:proofErr w:type="gramStart"/>
      <w:r>
        <w:t>interests</w:t>
      </w:r>
      <w:proofErr w:type="gramEnd"/>
      <w:r>
        <w:t xml:space="preserve"> reigned supreme. The consequences were as predictable as they were </w:t>
      </w:r>
      <w:proofErr w:type="gramStart"/>
      <w:r>
        <w:t>devastating:</w:t>
      </w:r>
      <w:proofErr w:type="gramEnd"/>
      <w:r>
        <w:t xml:space="preserve"> stagnant wages, </w:t>
      </w:r>
      <w:r>
        <w:lastRenderedPageBreak/>
        <w:t>skyrocketing inequality, and the erosion of the social safety nets that unions had fought to establish. Without unions as a counterweight, the balance of power tipped decisively in favor of corporations and the political elites who served them.</w:t>
      </w:r>
    </w:p>
    <w:p w14:paraId="1420D114" w14:textId="03F146D2" w:rsidR="00F530FE" w:rsidRDefault="00F530FE" w:rsidP="00951EF6">
      <w:r>
        <w:t>For workers, the most immediate impact was economic. When unions were strong, they not only negotiated higher wages and better benefits for their members but also set a standard that lifted pay across industries, even for non-unionized workers. Union decline flipped this dynamic on its head. As collective bargaining rights eroded, so did workers’ ability to advocate for themselves. Wages stagnated, benefits evaporated, and job security became a quaint relic of the past. The result was an explosion in income inequality. In 1965, the average CEO made 21 times what a typical worker earned. By 2022, that number had ballooned to over 350 times. The message was clear: without unions, the rich got richer, and the working class got scraps.</w:t>
      </w:r>
    </w:p>
    <w:p w14:paraId="3C70E127" w14:textId="7643CA8B" w:rsidR="00F530FE" w:rsidRDefault="00F530FE" w:rsidP="00951EF6">
      <w:r>
        <w:t>But the damage wasn’t confined to paychecks. The decline of unions also hollowed out the political influence of the working class. When unions were strong, they mobilized millions of workers to vote, forming a powerful bloc that could push for labor-friendly policies. Without that organizing power, workers’ interests were drowned out by corporate lobbying and dark money campaigns. Politicians on both sides of the aisle, freed from the need to court union voters, focused instead on serving the donors who funded their campaigns. The working class became politically invisible—except as a convenient scapegoat during election season.</w:t>
      </w:r>
    </w:p>
    <w:p w14:paraId="5E862DFA" w14:textId="45F52DB4" w:rsidR="00F530FE" w:rsidRDefault="00F530FE" w:rsidP="00951EF6">
      <w:r>
        <w:t xml:space="preserve">The cultural consequences were just as profound. Unions had once been a source of identity and pride for workers, fostering solidarity and a sense of collective purpose. Their decline left many workers isolated, disconnected not only from each other but also from the institutions that had once represented their interests. In their place rose a culture of individualism, where workers were encouraged to see themselves not as part of a broader </w:t>
      </w:r>
      <w:r>
        <w:lastRenderedPageBreak/>
        <w:t>movement but as lone competitors in an unforgiving market. This shift didn’t just weaken labor—it fractured society, making it easier for corporations and political elites to exploit divisions and pit workers against each other.</w:t>
      </w:r>
    </w:p>
    <w:p w14:paraId="520FB9D4" w14:textId="530FEAFD" w:rsidR="00F530FE" w:rsidRDefault="00F530FE" w:rsidP="00951EF6">
      <w:r>
        <w:t>And let’s not forget the broader societal fallout. The decline of unions coincided with the unraveling of the middle class and the rise of economic precarity. As union jobs disappeared, so did the economic stability they provided. Homeownership, once a cornerstone of the American Dream, slipped out of reach for millions. Healthcare costs skyrocketed, retirement savings dwindled, and young people faced the prospect of doing worse than their parents—a reversal of the upward mobility unions had helped to create.</w:t>
      </w:r>
    </w:p>
    <w:p w14:paraId="2A4E6F89" w14:textId="31499EE0" w:rsidR="00F530FE" w:rsidRDefault="00F530FE" w:rsidP="00951EF6">
      <w:r>
        <w:t>It’s tempting to blame this all on Reagan, and make no mistake, his administration’s union-busting zeal played a central role. But the truth is more insidious: this was a bipartisan betrayal. Republicans cheered as unions were dismantled, but Democrats, often under the guise of "modernization" or "global competitiveness," stood by or even aided in the process. The two-party system, beholden to corporate interests, let the working class fall by the wayside, proving that the only thing both sides could agree on was that workers didn’t matter.</w:t>
      </w:r>
    </w:p>
    <w:p w14:paraId="57B49E90" w14:textId="310AD5AF" w:rsidR="00F530FE" w:rsidRDefault="00F530FE" w:rsidP="00951EF6">
      <w:r>
        <w:t>For progressives, the lesson is stark. The consequences of union decline aren’t just historical—they are deeply entrenched in the present. Rebuilding labor power is about more than reviving unions; it’s about restoring balance to an economy and a democracy that have been hijacked by corporate greed. It’s about reminding workers that they are not powerless—that solidarity, collective action, and a willingness to challenge the status quo are still the most effective tools for change.</w:t>
      </w:r>
    </w:p>
    <w:p w14:paraId="0C472FDB" w14:textId="4733E35D" w:rsidR="00120855" w:rsidRDefault="00F530FE" w:rsidP="00F530FE">
      <w:r>
        <w:t xml:space="preserve">Unions didn’t just fight for workers’ rights—they fought for the very idea that people, not profits, should be the foundation of the economy. Their decline left a vacuum, one that </w:t>
      </w:r>
      <w:r>
        <w:lastRenderedPageBreak/>
        <w:t xml:space="preserve">progressives must fill with bold, unapologetic advocacy for justice. The stakes couldn’t be higher. Without a resurgence of labor power, the </w:t>
      </w:r>
      <w:proofErr w:type="gramStart"/>
      <w:r>
        <w:t>working class</w:t>
      </w:r>
      <w:proofErr w:type="gramEnd"/>
      <w:r>
        <w:t xml:space="preserve"> risks being consigned to history—a footnote in an economy built for the few at the expense of the many.</w:t>
      </w:r>
    </w:p>
    <w:p w14:paraId="2CBA67E8" w14:textId="77777777" w:rsidR="00F530FE" w:rsidRDefault="00F530FE" w:rsidP="00F530FE"/>
    <w:p w14:paraId="73A8488B" w14:textId="196C5F05" w:rsidR="00120855" w:rsidRDefault="00120855" w:rsidP="00120855">
      <w:pPr>
        <w:pStyle w:val="Heading3"/>
      </w:pPr>
      <w:bookmarkStart w:id="46" w:name="_Toc184131561"/>
      <w:r w:rsidRPr="00120855">
        <w:t>2.2.6 Lessons for Modern Labor Movements</w:t>
      </w:r>
      <w:bookmarkEnd w:id="46"/>
    </w:p>
    <w:p w14:paraId="313485AD" w14:textId="75BA1A5C" w:rsidR="001B3DE5" w:rsidRDefault="001B3DE5" w:rsidP="00BE2826">
      <w:r>
        <w:t>The decline of union power offers hard but necessary lessons for today’s labor movement. It is a cautionary tale of what happens when solidarity falters, when institutions fail to adapt, and when political systems prioritize the wealthy over the working class. But it is also a reminder of what unions can achieve when they are bold, inclusive, and unafraid to challenge entrenched power. If the labor movement is to rise again, it must do so with a vision that reflects the lessons of its past triumphs and failures.</w:t>
      </w:r>
    </w:p>
    <w:p w14:paraId="592BF95B" w14:textId="295C41EF" w:rsidR="001B3DE5" w:rsidRDefault="001B3DE5" w:rsidP="00BE2826">
      <w:r>
        <w:t>One lesson is unmistakable: solidarity is not optional—it is the foundation of labor’s strength. Unions once built their power by uniting workers across industries and geographies, but their exclusion of women, minorities, and marginalized communities weakened that foundation. Today’s labor movement cannot afford such divisions. It must prioritize inclusivity, ensuring that every worker—regardless of race, gender, or immigration status—sees themselves as part of a collective fight for dignity and justice. The future of labor isn’t just about factories and steel mills; it’s about service workers, gig workers, and those in industries that have historically been overlooked.</w:t>
      </w:r>
    </w:p>
    <w:p w14:paraId="2477CBE2" w14:textId="36450317" w:rsidR="001B3DE5" w:rsidRDefault="001B3DE5" w:rsidP="00BE2826">
      <w:r>
        <w:t xml:space="preserve">Another crucial lesson is the need for adaptability. The labor movement of the mid-20th century thrived in an industrial economy, but it struggled to adjust as globalization and automation reshaped the landscape. Modern unions must learn to organize in sectors that are resistant to traditional unionization. This means embracing technology, building networks across </w:t>
      </w:r>
      <w:r>
        <w:lastRenderedPageBreak/>
        <w:t>decentralized workplaces, and finding creative ways to reach workers in the gig economy. From delivery drivers to software engineers, the labor movement must expand its scope to include the full spectrum of 21st-century work.</w:t>
      </w:r>
    </w:p>
    <w:p w14:paraId="6EC5B550" w14:textId="2255100C" w:rsidR="001B3DE5" w:rsidRDefault="001B3DE5" w:rsidP="00BE2826">
      <w:r>
        <w:t>Political engagement is also essential, but it must be pursued with a healthy dose of skepticism. The two-party system failed the working class, offering empty promises while enabling policies that undermined labor. Unions must hold politicians accountable, regardless of party affiliation, and demand policies that prioritize workers over corporations. This includes pushing for legislation to protect collective bargaining rights, repeal right-to-work laws, and enforce stronger penalties for union-busting practices. Unions must also recognize the power of grassroots organizing to bypass political gridlock and create change from the bottom up.</w:t>
      </w:r>
    </w:p>
    <w:p w14:paraId="1F7EB787" w14:textId="1A64D3E8" w:rsidR="001B3DE5" w:rsidRDefault="001B3DE5" w:rsidP="00BE2826">
      <w:r>
        <w:t xml:space="preserve">Transparency and trust are equally critical. One of the most damaging blows to the labor movement came from within: the perception that unions were corrupt, bureaucratic, or out of touch. Modern unions must rebuild trust by staying connected to their members and focusing on their needs. This means fostering a culture of transparency, where leaders are </w:t>
      </w:r>
      <w:proofErr w:type="gramStart"/>
      <w:r>
        <w:t>accountable</w:t>
      </w:r>
      <w:proofErr w:type="gramEnd"/>
      <w:r>
        <w:t xml:space="preserve"> and members feel empowered to shape the direction of their organizations.</w:t>
      </w:r>
    </w:p>
    <w:p w14:paraId="2B937303" w14:textId="277E9B55" w:rsidR="001B3DE5" w:rsidRDefault="001B3DE5" w:rsidP="00BE2826">
      <w:r>
        <w:t>Finally, the labor movement must embrace boldness. The challenges facing today’s workers are not subtle: stagnant wages, unsafe workplaces, a broken healthcare system, and the rise of precarious employment demand a response that is unapologetic and uncompromising. Unions cannot be timid in the face of corporate greed or political opposition. They must organize strikes, challenge exploitative practices, and remind workers of the power they wield when they act together.</w:t>
      </w:r>
    </w:p>
    <w:p w14:paraId="484CBF62" w14:textId="54CA8CD7" w:rsidR="001B3DE5" w:rsidRDefault="001B3DE5" w:rsidP="00BE2826">
      <w:r>
        <w:t xml:space="preserve">The stakes could not be higher. The decline of unions has left a vacuum that has been filled by corporate dominance, political corruption, and growing inequality. But the story of </w:t>
      </w:r>
      <w:r>
        <w:lastRenderedPageBreak/>
        <w:t>labor is not over—it is being rewritten by movements like the Fight for $15, teacher strikes across the country, and organizing efforts in tech and retail sectors. These campaigns show that workers are still willing to fight for their rights; they just need the tools and support to do so effectively.</w:t>
      </w:r>
    </w:p>
    <w:p w14:paraId="4B8ABBC6" w14:textId="4356E792" w:rsidR="00120855" w:rsidRDefault="001B3DE5" w:rsidP="001B3DE5">
      <w:r>
        <w:t>The labor movement’s legacy is one of resilience and transformation. From the factory floors of the 20th century to the gig economy of today, the fight for workers’ rights has always been about more than wages or benefits—it is about dignity, fairness, and the belief that every person deserves a voice in the decisions that shape their lives. Progressives must champion this fight, not as a nostalgic nod to the past but as a bold vision for the future. The lessons of history are clear: when workers stand together, there is no power greater than their collective strength.</w:t>
      </w:r>
    </w:p>
    <w:p w14:paraId="1930ACFB" w14:textId="77777777" w:rsidR="001B3DE5" w:rsidRDefault="001B3DE5" w:rsidP="001B3DE5"/>
    <w:p w14:paraId="0EAADAB2" w14:textId="3126796A" w:rsidR="00E91B0D" w:rsidRDefault="004A7628" w:rsidP="004A7628">
      <w:pPr>
        <w:pStyle w:val="Heading2"/>
      </w:pPr>
      <w:bookmarkStart w:id="47" w:name="_Toc184131562"/>
      <w:r w:rsidRPr="004A7628">
        <w:t>2.3 Economic Disempowerment and Grassroots Movements</w:t>
      </w:r>
      <w:bookmarkEnd w:id="47"/>
    </w:p>
    <w:p w14:paraId="5858DD89" w14:textId="4550DDFD" w:rsidR="00473478" w:rsidRDefault="00473478" w:rsidP="00473478">
      <w:r>
        <w:t>As unions crumbled and the forces of globalization, automation, and deindustrialization hollowed out the economic foundation of the working class, millions of workers found themselves adrift. Jobs that had once provided stability and dignity were replaced by precarious, low-wage work with few protections. Entire communities, once thriving on the strength of organized labor, fell into economic disrepair. But amid the despair, there was resistance. Grassroots movements—often overlooked and underfunded—emerged to confront economic disempowerment and reclaim a sense of agency for workers left behind by the system.</w:t>
      </w:r>
    </w:p>
    <w:p w14:paraId="492E1699" w14:textId="40654397" w:rsidR="00473478" w:rsidRDefault="00473478" w:rsidP="00473478">
      <w:r>
        <w:t xml:space="preserve">These grassroots efforts were not just reactive—they were transformative. From tenant unions fighting gentrification to worker cooperatives challenging corporate dominance, these movements sought to address the immediate needs of workers while imagining bold alternatives </w:t>
      </w:r>
      <w:r>
        <w:lastRenderedPageBreak/>
        <w:t>to the status quo. They reflected a profound truth: even when systemic forces conspire to disempower, people find ways to organize, resist, and fight back.</w:t>
      </w:r>
    </w:p>
    <w:p w14:paraId="67D70060" w14:textId="0825D037" w:rsidR="00A40EFD" w:rsidRDefault="00473478" w:rsidP="00473478">
      <w:r>
        <w:t>The story of economic disempowerment and grassroots movements is one of struggle and resilience. It is a reminder that while institutional power may falter, the spirit of collective action endures. This section explores how economic disempowerment has shaped the modern working class and highlights the grassroots efforts that have risen to challenge it. From historical examples of resistance to the modern Fight for $15, these movements show that change is possible—but it requires organization, solidarity, and a refusal to accept the inevitability of injustice.</w:t>
      </w:r>
    </w:p>
    <w:p w14:paraId="376133C7" w14:textId="77777777" w:rsidR="00473478" w:rsidRDefault="00473478" w:rsidP="00473478"/>
    <w:p w14:paraId="316C7EE4" w14:textId="4883155A" w:rsidR="004A7628" w:rsidRDefault="00863C6A" w:rsidP="00A40EFD">
      <w:pPr>
        <w:pStyle w:val="Heading3"/>
      </w:pPr>
      <w:bookmarkStart w:id="48" w:name="_Toc184131563"/>
      <w:r w:rsidRPr="00863C6A">
        <w:t>2.3.1 The Erosion of Economic Security</w:t>
      </w:r>
      <w:bookmarkEnd w:id="48"/>
    </w:p>
    <w:p w14:paraId="37F4A5DC" w14:textId="653B262E" w:rsidR="0081476D" w:rsidRDefault="0081476D" w:rsidP="005F2E72">
      <w:r>
        <w:t>Economic security, once a defining feature of the American Dream, has become a relic of the past for much of the working class. The pillars that once provided stability—steady employment, livable wages, affordable housing, and robust social safety nets—have been systematically dismantled, leaving workers increasingly vulnerable to economic shocks. This erosion was no accident; it was the direct result of policy choices, corporate greed, and a political system that prioritized profits over people.</w:t>
      </w:r>
    </w:p>
    <w:p w14:paraId="7050FDC9" w14:textId="70E9F9DA" w:rsidR="0081476D" w:rsidRDefault="0081476D" w:rsidP="005F2E72">
      <w:r>
        <w:t>For decades, unionized jobs provided workers with more than a paycheck. They offered pensions, healthcare, and protections against arbitrary dismissal. But as unions declined and industries offshored or automated, these safeguards disappeared. In their place came the gig economy, where workers were rebranded as "independent contractors," stripped of benefits, and paid barely enough to survive. Precarity became the new norm, as jobs once seen as pathways to the middle class transformed into sources of stress and instability.</w:t>
      </w:r>
    </w:p>
    <w:p w14:paraId="1A49AC08" w14:textId="0DAFB3EE" w:rsidR="0081476D" w:rsidRDefault="0081476D" w:rsidP="005F2E72">
      <w:r>
        <w:lastRenderedPageBreak/>
        <w:t>The housing market, too, became a battleground for economic security. Rising rents and gentrification displaced families from neighborhoods they had called home for generations. Homeownership, long considered a cornerstone of stability, slipped out of reach for millions, exacerbated by speculative investment and stagnant wages. Even as the economy grew, its benefits were hoarded by a shrinking elite, while the working class struggled to keep a roof over their heads.</w:t>
      </w:r>
    </w:p>
    <w:p w14:paraId="5B5F586D" w14:textId="6D756337" w:rsidR="0081476D" w:rsidRDefault="0081476D" w:rsidP="0081476D">
      <w:r>
        <w:t>Healthcare costs further compounded the crisis. In a nation where medical debt is the leading cause of bankruptcy, the loss of employer-sponsored healthcare left many workers one illness away from financial ruin. The social safety nets that could have mitigated these crises—affordable childcare, unemployment insurance, retirement benefits—were steadily eroded by budget cuts and privatization schemes, leaving workers to navigate an increasingly precarious existence with little support.</w:t>
      </w:r>
    </w:p>
    <w:p w14:paraId="171D9BFA" w14:textId="45615608" w:rsidR="0081476D" w:rsidRDefault="0081476D" w:rsidP="0081476D">
      <w:r>
        <w:t xml:space="preserve">The rise of economic insecurity has also taken a profound psychological toll. Workers who once felt pride and purpose in their labor now face chronic stress, anxiety, and a sense of powerlessness. For many, the dream of upward mobility has been replaced by the harsh reality of downward spirals, as even full-time employment no longer guarantees financial stability. This sense of instability has rippled through families and communities, deepening </w:t>
      </w:r>
      <w:proofErr w:type="gramStart"/>
      <w:r>
        <w:t>fractures</w:t>
      </w:r>
      <w:proofErr w:type="gramEnd"/>
      <w:r>
        <w:t xml:space="preserve"> and fueling resentment.</w:t>
      </w:r>
    </w:p>
    <w:p w14:paraId="18C7816B" w14:textId="1A4A5309" w:rsidR="0081476D" w:rsidRDefault="0081476D" w:rsidP="0081476D">
      <w:r>
        <w:t xml:space="preserve">The erosion of economic security didn’t happen overnight, nor was it inevitable. It was the result of deliberate choices—trade policies that favored corporations over workers, tax cuts for the wealthy at the expense of public investment, and a bipartisan abandonment of the social contract that had underpinned mid-century prosperity. The working class was told to adapt to a </w:t>
      </w:r>
      <w:r>
        <w:lastRenderedPageBreak/>
        <w:t>changing economy, but what they weren’t told was that the rules had been rigged against them all along.</w:t>
      </w:r>
    </w:p>
    <w:p w14:paraId="5D3263BD" w14:textId="38BC9AFF" w:rsidR="00863C6A" w:rsidRDefault="0081476D" w:rsidP="0081476D">
      <w:r>
        <w:t>For progressives, addressing this crisis requires more than policy tweaks—it demands a wholesale reimagining of what economic security looks like. It means fighting for living wages, universal healthcare, affordable housing, and guaranteed access to childcare and education. It means rebuilding the systems that prioritize workers’ well-being over shareholder profits. The erosion of economic security is a crisis, but it is also a call to action. The solutions exist, but they require a willingness to challenge the status quo and fight for a fairer, more just economy.</w:t>
      </w:r>
    </w:p>
    <w:p w14:paraId="02A879ED" w14:textId="77777777" w:rsidR="0081476D" w:rsidRDefault="0081476D" w:rsidP="0081476D"/>
    <w:p w14:paraId="5565B317" w14:textId="2522D115" w:rsidR="00863C6A" w:rsidRDefault="00A40EFD" w:rsidP="00A40EFD">
      <w:pPr>
        <w:pStyle w:val="Heading3"/>
      </w:pPr>
      <w:bookmarkStart w:id="49" w:name="_Toc184131564"/>
      <w:r w:rsidRPr="00A40EFD">
        <w:t>2.3.2 Corporate Consolidation and Worker Vulnerability</w:t>
      </w:r>
      <w:bookmarkEnd w:id="49"/>
    </w:p>
    <w:p w14:paraId="5B9FCF78" w14:textId="152F17A7" w:rsidR="00E7391D" w:rsidRDefault="00E7391D" w:rsidP="003B46CC">
      <w:r>
        <w:t>If there’s one thing corporate America excels at, it’s packaging old-school exploitation in sleek, modern wrapping. Gone are the days of robber barons twirling their mustaches in smoky boardrooms. Today’s monopolists wear hoodies and promise to "disrupt" industries while doing the exact same thing their Gilded Age predecessors did: consolidating power, crushing competition, and leaving workers to fight over crumbs. Corporate consolidation may sound like a dry economic term, but its consequences are anything but: lower wages, fewer options, and the kind of job market where saying "take this job and shove it" isn’t an act of rebellion—it’s an act of fantasy.</w:t>
      </w:r>
    </w:p>
    <w:p w14:paraId="6A884A76" w14:textId="3A877B91" w:rsidR="00E7391D" w:rsidRDefault="00E7391D" w:rsidP="003B46CC">
      <w:r>
        <w:t xml:space="preserve">The playbook is simple. First, eliminate competition. Merge with your rivals, acquire anyone who poses even a vague threat, and create an industry where "choice" means picking between identical monopolies. Then, use your outsized influence to dictate wages and working conditions. Workers, after all, can’t negotiate for better terms if the only other option is the </w:t>
      </w:r>
      <w:r>
        <w:lastRenderedPageBreak/>
        <w:t>unemployment line. And for those who can’t afford to quit, well, there’s always the inspiring mantra of the modern economy: "Be grateful you have a job at all."</w:t>
      </w:r>
    </w:p>
    <w:p w14:paraId="7BF01B6D" w14:textId="008C402E" w:rsidR="00E7391D" w:rsidRDefault="00E7391D" w:rsidP="003B46CC">
      <w:r>
        <w:t xml:space="preserve">Take the gig economy, for example. Companies like Uber and </w:t>
      </w:r>
      <w:proofErr w:type="spellStart"/>
      <w:r>
        <w:t>DoorDash</w:t>
      </w:r>
      <w:proofErr w:type="spellEnd"/>
      <w:r>
        <w:t xml:space="preserve"> love to market themselves as liberators of the workforce, giving you the "freedom" to be your own boss. But here’s the catch: being your own boss apparently means no healthcare, no minimum wage, and no job security. It’s a brilliant con. Workers absorb all the risk—fuel costs, car maintenance, even injuries—and corporations rake in the profits while claiming they’re just "platforms" connecting people. It’s like a pyramid scheme but with better branding.</w:t>
      </w:r>
    </w:p>
    <w:p w14:paraId="04E06116" w14:textId="5F16B0E0" w:rsidR="00E7391D" w:rsidRDefault="00E7391D" w:rsidP="003B46CC">
      <w:r>
        <w:t>Of course, corporate consolidation didn’t stop at the workplace. It spread its tentacles into every corner of life. In housing, private equity firms bought up neighborhoods, jacking up rents and turning "home sweet home" into "home sweet speculative asset." In healthcare, hospital mergers drove up costs while rural hospitals shuttered, leaving patients in some areas with a single option: pray you don’t get sick. Even retail wasn’t spared. When Amazon isn’t undercutting small businesses, it’s busy building warehouses where workers are tracked with wristbands like dystopian Fitbits.</w:t>
      </w:r>
    </w:p>
    <w:p w14:paraId="2BFEA8D8" w14:textId="3A9568D5" w:rsidR="00E7391D" w:rsidRDefault="00E7391D" w:rsidP="003B46CC">
      <w:r>
        <w:t xml:space="preserve">But here’s the kicker: this didn’t happen by accident. Deregulation and toothless antitrust enforcement gave corporations a green light to do whatever they wanted. Politicians—on both sides of the aisle, mind you—told us that letting companies get bigger and richer would "create efficiencies" and "spur innovation." And they were right! The innovation is </w:t>
      </w:r>
      <w:proofErr w:type="gramStart"/>
      <w:r>
        <w:t>staggering:</w:t>
      </w:r>
      <w:proofErr w:type="gramEnd"/>
      <w:r>
        <w:t xml:space="preserve"> Uber innovated how to deny workers benefits. Big Tech innovated how to sell your data. Private equity innovated how to turn affordable housing into a luxury. Bravo, free market. Bravo.</w:t>
      </w:r>
    </w:p>
    <w:p w14:paraId="120CF3B3" w14:textId="2B2F1307" w:rsidR="00E7391D" w:rsidRDefault="00E7391D" w:rsidP="003B46CC">
      <w:r>
        <w:t xml:space="preserve">And let’s not forget the political fallout. Corporations took their profits and invested them in the most profitable venture of all: democracy. Lobbyists flooded Capitol Hill, while dark </w:t>
      </w:r>
      <w:r>
        <w:lastRenderedPageBreak/>
        <w:t>money campaigns ensured that any attempt to rein in monopoly power was painted as a direct assault on freedom itself. Never mind that this "freedom" only applied to the corporate elite—the rest of us got the freedom to work more hours, take fewer vacations, and enjoy the ever-present specter of financial ruin.</w:t>
      </w:r>
    </w:p>
    <w:p w14:paraId="5ECC4137" w14:textId="16AAFC26" w:rsidR="00E7391D" w:rsidRDefault="00E7391D" w:rsidP="00E7391D">
      <w:r>
        <w:t>The consequences of corporate consolidation are as clear as they are grim. Workers have less power, less security, and fewer options. Communities have been hollowed out, and inequality has skyrocketed to levels that would make the robber barons blush. This isn’t just an economic problem—it’s a moral one. A society that allows a handful of corporations to control the fates of millions isn’t just unjust; it’s unstable. Progressives must take up this fight, not just to protect workers but to restore some semblance of fairness and balance to a system that’s spiraling out of control.</w:t>
      </w:r>
    </w:p>
    <w:p w14:paraId="1812EFCF" w14:textId="5CEEC394" w:rsidR="00A40EFD" w:rsidRDefault="00E7391D" w:rsidP="00E7391D">
      <w:r>
        <w:t>The solutions are as urgent as they are straightforward: break up monopolies, enforce antitrust laws, and empower workers to fight back against corporate domination. Because let’s be honest—if the alternative is letting corporations run the show, we might as well bring back the top hats and monocles. At least then the exploitation wouldn’t feel so smug.</w:t>
      </w:r>
    </w:p>
    <w:p w14:paraId="6110D22C" w14:textId="77777777" w:rsidR="00E7391D" w:rsidRDefault="00E7391D" w:rsidP="00E7391D"/>
    <w:p w14:paraId="2D7EF1F0" w14:textId="0EFC5D80" w:rsidR="00A40EFD" w:rsidRDefault="00A40EFD" w:rsidP="00A40EFD">
      <w:pPr>
        <w:pStyle w:val="Heading3"/>
      </w:pPr>
      <w:bookmarkStart w:id="50" w:name="_Toc184131565"/>
      <w:r w:rsidRPr="00A40EFD">
        <w:t>2.3.3 Grassroots Resistance: A Historical Legacy</w:t>
      </w:r>
      <w:bookmarkEnd w:id="50"/>
    </w:p>
    <w:p w14:paraId="00B643BB" w14:textId="018903ED" w:rsidR="00D36972" w:rsidRDefault="00D36972" w:rsidP="00502C5D">
      <w:r>
        <w:t>If corporate consolidation and worker exploitation are as American as apple pie, then grassroots resistance is the piping hot coffee ready to wash it down. Long before the modern labor movement took shape, everyday people—often with nothing but their grit and a refusal to back down—built the foundations of worker advocacy. Their efforts were scrappy, imperfect, and often met with brutal repression, but they proved one thing: even in the face of overwhelming odds, collective action can topple giants.</w:t>
      </w:r>
    </w:p>
    <w:p w14:paraId="223CA34F" w14:textId="176BA5C1" w:rsidR="00D36972" w:rsidRDefault="00D36972" w:rsidP="00502C5D">
      <w:r>
        <w:lastRenderedPageBreak/>
        <w:t>The history of grassroots labor resistance is as varied as the workers who fueled it. In the late 19th century, as industrial barons like Carnegie and Rockefeller amassed obscene fortunes, workers in steel mills, coal mines, and textile factories began to push back. The Great Railroad Strike of 1877 marked one of the first large-scale labor uprisings in U.S. history, sparked by wage cuts that pushed workers to the brink. What began as localized protests spread like wildfire across the nation, with workers shutting down rail lines and demanding fair treatment. It was a bold act of defiance—and a bloody one. Federal troops were called in, and dozens of workers were killed. The strike failed to achieve its immediate goals, but it lit a fire that would burn for decades.</w:t>
      </w:r>
    </w:p>
    <w:p w14:paraId="5BF95B2C" w14:textId="4DD816C5" w:rsidR="00D36972" w:rsidRDefault="00D36972" w:rsidP="00502C5D">
      <w:r>
        <w:t>From that fire came movements that reshaped the labor landscape. The rise of organizations like the Knights of Labor and later the Industrial Workers of the World (IWW) brought a sense of coordination and vision to grassroots efforts. These groups didn’t just fight for better wages—they fought for systemic change, envisioning a society where workers, not bosses, held the reins of economic power. Their tactics were bold and unapologetic, from nationwide strikes to public spectacles designed to capture the attention of an indifferent public.</w:t>
      </w:r>
    </w:p>
    <w:p w14:paraId="08EB6577" w14:textId="0C4A33EF" w:rsidR="00D36972" w:rsidRDefault="00D36972" w:rsidP="00502C5D">
      <w:r>
        <w:t>One of the most iconic moments in grassroots labor history was the 1912 Bread and Roses Strike in Lawrence, Massachusetts. Textile workers—most of them immigrant women—walked off the job after a pay cut, demanding not only fair wages but also dignity in their work. Their rallying cry, "We want bread and roses too," encapsulated the broader struggle for both economic justice and a life worth living. The strike, supported by the IWW, ultimately forced concessions from mill owners, proving that even the most marginalized workers could achieve victory through collective action.</w:t>
      </w:r>
    </w:p>
    <w:p w14:paraId="229EE8C1" w14:textId="126BAF70" w:rsidR="00D36972" w:rsidRDefault="00D36972" w:rsidP="00502C5D">
      <w:r>
        <w:lastRenderedPageBreak/>
        <w:t xml:space="preserve">Rural workers also played a pivotal role in the legacy of resistance. During the Great Depression, </w:t>
      </w:r>
      <w:proofErr w:type="gramStart"/>
      <w:r>
        <w:t>sharecroppers</w:t>
      </w:r>
      <w:proofErr w:type="gramEnd"/>
      <w:r>
        <w:t xml:space="preserve"> and tenant farmers—many of them Black—organized against exploitative landowners through groups like the Southern Tenant Farmers' Union. These efforts often faced violent backlash, with organizers risking their lives to demand basic rights. Their courage laid the groundwork for broader civil rights and labor movements that would follow.</w:t>
      </w:r>
    </w:p>
    <w:p w14:paraId="4435207C" w14:textId="74538048" w:rsidR="00D36972" w:rsidRDefault="00D36972" w:rsidP="00502C5D">
      <w:r>
        <w:t>Even as unions gained prominence in the mid-20th century, grassroots efforts remained essential. When union leadership grew complacent or disconnected, rank-and-file workers often took matters into their own hands. Wildcat strikes—unauthorized by union leadership—became a powerful tool for workers to assert their demands, especially in industries where traditional organizing efforts were met with resistance.</w:t>
      </w:r>
    </w:p>
    <w:p w14:paraId="47E79941" w14:textId="3A4D9C5A" w:rsidR="00D36972" w:rsidRDefault="00D36972" w:rsidP="00502C5D">
      <w:r>
        <w:t>The legacy of grassroots resistance is not without its lessons—and its warnings. These movements succeeded when they embraced inclusivity and boldness, drawing strength from their diversity and their willingness to challenge the status quo. But they faltered when they became insular, divided, or too reliant on institutional backing. The history of labor shows that progress is not handed down from above—it is wrenched from the hands of those who benefit from the status quo.</w:t>
      </w:r>
    </w:p>
    <w:p w14:paraId="2C0EBE10" w14:textId="1AEF3825" w:rsidR="00A40EFD" w:rsidRDefault="00D36972" w:rsidP="00D36972">
      <w:r>
        <w:t>Today’s progressives would do well to remember this legacy. The challenges faced by workers in the past—economic exploitation, political marginalization, and social division—remain eerily familiar. But so too does the power of grassroots action. The victories of the past were not won by waiting for the right conditions or the perfect leadership. They were won by people who understood that justice is never inevitable—it is fought for, step by step, strike by strike.</w:t>
      </w:r>
    </w:p>
    <w:p w14:paraId="237F55B3" w14:textId="77777777" w:rsidR="00D36972" w:rsidRDefault="00D36972" w:rsidP="00D36972"/>
    <w:p w14:paraId="7732CF60" w14:textId="62E19A4B" w:rsidR="00A40EFD" w:rsidRDefault="00A40EFD" w:rsidP="00A40EFD">
      <w:pPr>
        <w:pStyle w:val="Heading3"/>
      </w:pPr>
      <w:bookmarkStart w:id="51" w:name="_Toc184131566"/>
      <w:r w:rsidRPr="00A40EFD">
        <w:lastRenderedPageBreak/>
        <w:t>2.3.4 Modern Grassroots Movements</w:t>
      </w:r>
      <w:bookmarkEnd w:id="51"/>
    </w:p>
    <w:p w14:paraId="5F2362A2" w14:textId="05778243" w:rsidR="009B7D91" w:rsidRDefault="009B7D91" w:rsidP="00FE6DF3">
      <w:r>
        <w:t>Grassroots labor movements didn’t end with the Bread and Roses Strike or the wildcat walkouts of the 1970s. If anything, the challenges of the 21st century have reignited the spirit of resistance, with workers across industries organizing to confront the economic precarity and corporate exploitation that define today’s labor landscape. These modern movements are as diverse as the workers leading them, from fast-food employees demanding living wages to tech engineers fighting against exploitation in Silicon Valley. Together, they prove an enduring truth: when traditional institutions fail, grassroots action steps in to fill the void.</w:t>
      </w:r>
    </w:p>
    <w:p w14:paraId="6DCBD44F" w14:textId="15D6BA2A" w:rsidR="009B7D91" w:rsidRDefault="009B7D91" w:rsidP="00FE6DF3">
      <w:r>
        <w:t>The Fight for $15 is perhaps the most prominent example of this modern resurgence. What began in 2012 as a small protest by fast-food workers in New York City quickly grew into a nationwide campaign for a livable wage. Armed with the rallying cry “We can’t survive on $7.25,” these workers challenged not only their employers but also a political system that had allowed the federal minimum wage to stagnate for decades. Critics dismissed the campaign as naïve—"How could fast-food workers win a $15 minimum wage?" they scoffed. Yet, by 2023, more than half of U.S. states had raised their minimum wages, and $15 had become the de facto benchmark in many cities and industries. The lesson was clear: collective action works, even when the odds seem insurmountable.</w:t>
      </w:r>
    </w:p>
    <w:p w14:paraId="7E2DB12E" w14:textId="02821999" w:rsidR="009B7D91" w:rsidRDefault="009B7D91" w:rsidP="00FE6DF3">
      <w:r>
        <w:t>Retail workers have also emerged as a powerful force in modern grassroots organizing. Employees at Amazon warehouses, long criticized for their grueling conditions, have fought to unionize in the face of relentless anti-labor campaigns. When workers at the Staten Island fulfillment center successfully voted to form a union in 2022, it sent shockwaves through the corporate world. Amazon, the Goliath of e-commerce, had been beaten by a scrappy, worker-led effort—a reminder that even the largest corporations are vulnerable to the power of solidarity.</w:t>
      </w:r>
    </w:p>
    <w:p w14:paraId="4227CBD2" w14:textId="574CC485" w:rsidR="009B7D91" w:rsidRDefault="009B7D91" w:rsidP="00FE6DF3">
      <w:r>
        <w:lastRenderedPageBreak/>
        <w:t>The tech industry, often seen as the playground of innovation and privilege, has also become a hotbed of organizing. Engineers, coders, and content moderators have banded together to demand better working conditions, ethical accountability, and an end to exploitative practices like forced arbitration. Movements like the Google Walkout, where thousands of employees protested the company’s mishandling of sexual harassment claims, show that even white-collar workers are embracing the tools of collective resistance.</w:t>
      </w:r>
    </w:p>
    <w:p w14:paraId="55948F3D" w14:textId="56762BD5" w:rsidR="009B7D91" w:rsidRDefault="009B7D91" w:rsidP="00FE6DF3">
      <w:r>
        <w:t>Meanwhile, the gig economy has become a flashpoint for modern labor struggles. Companies like Uber and Lyft have marketed their business models as liberating, but workers have exposed the grim reality: low pay, no benefits, and complete dependence on opaque algorithms. Gig workers have organized to demand recognition as employees, not independent contractors, with landmark victories in states like California (albeit often met with fierce corporate pushback). These efforts are reshaping the narrative around what constitutes a "worker" in the digital age.</w:t>
      </w:r>
    </w:p>
    <w:p w14:paraId="44D8CB7A" w14:textId="757E06F7" w:rsidR="009B7D91" w:rsidRDefault="009B7D91" w:rsidP="00FE6DF3">
      <w:r>
        <w:t>Modern grassroots movements are not limited to specific industries—they are intersectional, addressing the broader injustices that workers face. From immigrant farmworkers fighting for fair treatment to unionized teachers advocating for better public education, these movements recognize that labor issues are inseparable from issues of race, gender, and social equity. This intersectionality is not just a moral imperative; it is a strategic one. By uniting workers across identities and industries, these movements are building coalitions capable of tackling systemic inequality.</w:t>
      </w:r>
    </w:p>
    <w:p w14:paraId="2359EC87" w14:textId="12FACB93" w:rsidR="009B7D91" w:rsidRDefault="009B7D91" w:rsidP="00FE6DF3">
      <w:r>
        <w:t xml:space="preserve">Yet, modern grassroots efforts face significant challenges. Corporate resistance is more sophisticated and better funded than ever, with companies deploying everything from union-busting consultants to AI surveillance to suppress organizing. The political environment, </w:t>
      </w:r>
      <w:r>
        <w:lastRenderedPageBreak/>
        <w:t>dominated by corporate donations and partisan gridlock, offers little support for worker-led initiatives. And the decline of traditional union infrastructure has left many movements without the resources or institutional knowledge needed to sustain long-term campaigns.</w:t>
      </w:r>
    </w:p>
    <w:p w14:paraId="1E114289" w14:textId="4BD3C62B" w:rsidR="00A40EFD" w:rsidRDefault="009B7D91" w:rsidP="009B7D91">
      <w:r>
        <w:t>But despite these obstacles, the resilience of modern grassroots movements is a testament to the enduring power of collective action. They may lack the formal structures of the labor movements of the past, but they are proving that bold, worker-led organizing is still a force to be reckoned with. The victories of these movements, from wage increases to improved working conditions, remind us that progress is never handed down—it is demanded, fought for, and won.</w:t>
      </w:r>
    </w:p>
    <w:p w14:paraId="484BE5EF" w14:textId="77777777" w:rsidR="009B7D91" w:rsidRDefault="009B7D91" w:rsidP="009B7D91"/>
    <w:p w14:paraId="20799704" w14:textId="1B6DEA97" w:rsidR="00A40EFD" w:rsidRDefault="00A40EFD" w:rsidP="00A40EFD">
      <w:pPr>
        <w:pStyle w:val="Heading3"/>
      </w:pPr>
      <w:bookmarkStart w:id="52" w:name="_Toc184131567"/>
      <w:r w:rsidRPr="00A40EFD">
        <w:t>2.3.5 Barriers to Grassroots Success</w:t>
      </w:r>
      <w:bookmarkEnd w:id="52"/>
    </w:p>
    <w:p w14:paraId="24418EE7" w14:textId="5F94991E" w:rsidR="00C52711" w:rsidRDefault="00C52711" w:rsidP="00742012">
      <w:r>
        <w:t>If modern grassroots movements prove anything, it’s that workers have an astonishing ability to organize, resist, and fight back—even when the deck is stacked against them. Unfortunately, the deck isn’t just stacked; it’s been swapped out for a rigged, holographic version where the house always wins. For every small victory, there are a dozen obstacles carefully placed to ensure that grassroots organizing remains an uphill battle, preferably in the rain and with a broken umbrella.</w:t>
      </w:r>
    </w:p>
    <w:p w14:paraId="533EA13B" w14:textId="3562FD10" w:rsidR="00C52711" w:rsidRDefault="00C52711" w:rsidP="00742012">
      <w:r>
        <w:t>Corporate opposition is as predictable as it is relentless. Multi-billion-dollar companies like Amazon and Starbucks don’t just fight unionization—they go to war against it, deploying armies of union-busting consultants and running anti-labor propaganda campaigns that would make Orwell blush. These tactics are shameless and absurd. Managers hold "mandatory informational meetings" to warn workers that unions are "third parties" who will steal their money—this, coming from corporations that literally hoard record profits while workers struggle to afford rent. The irony would be laughable if it weren’t so infuriating.</w:t>
      </w:r>
    </w:p>
    <w:p w14:paraId="620BBED2" w14:textId="309D49A5" w:rsidR="00C52711" w:rsidRDefault="00C52711" w:rsidP="00742012">
      <w:r>
        <w:lastRenderedPageBreak/>
        <w:t xml:space="preserve">Then there’s the issue of legal and regulatory barriers. Laws that were supposed to protect workers—like the National Labor Relations Act—have been whittled down over decades, leaving workers with fewer tools to fight back. Employers delay union elections with frivolous lawsuits, appeal rulings endlessly, and exploit every loophole imaginable. By the time a grassroots movement wins recognition, half the workforce has either quit, been fired, or aged out of the fight. And if workers do manage to secure a union, the real battle </w:t>
      </w:r>
      <w:proofErr w:type="gramStart"/>
      <w:r>
        <w:t>begins:</w:t>
      </w:r>
      <w:proofErr w:type="gramEnd"/>
      <w:r>
        <w:t xml:space="preserve"> negotiating a contract while corporations drag their feet for months, sometimes years, hoping to wear down organizers. It’s a strategy straight out of a bad rom-com—play hard to get until the other side gives up entirely.</w:t>
      </w:r>
    </w:p>
    <w:p w14:paraId="76E13B24" w14:textId="61847665" w:rsidR="00C52711" w:rsidRDefault="00C52711" w:rsidP="00742012">
      <w:r>
        <w:t>Funding is another perennial challenge. Grassroots movements run on shoestring budgets, often funded by bake sales, GoFundMe campaigns, or whatever spare change can be scrounged up from sympathetic allies. Meanwhile, the opposition is backed by deep corporate pockets and, in many cases, political machinery that treats worker organizing as a threat to the natural order. When billionaires can spend more on anti-union efforts in a week than most workers will earn in a lifetime, it’s clear that the fight is not just David versus Goliath—it’s David versus Goliath with a laser-guided slingshot budget.</w:t>
      </w:r>
    </w:p>
    <w:p w14:paraId="4DA6BCDF" w14:textId="4871B776" w:rsidR="00C52711" w:rsidRDefault="00C52711" w:rsidP="00742012">
      <w:r>
        <w:t>Cultural barriers also play a role. Decades of anti-union rhetoric have successfully convinced many workers that organizing is futile or even harmful. The idea that "hard work will get you ahead" remains a deeply ingrained myth, despite mountains of evidence to the contrary. This narrative—conveniently pushed by those who profit from low wages—has turned solidarity into a radical concept rather than a basic survival strategy. The result? Workers who fear rocking the boat, even as it sinks beneath them.</w:t>
      </w:r>
    </w:p>
    <w:p w14:paraId="2F1FDD7B" w14:textId="11E7BB14" w:rsidR="00C52711" w:rsidRDefault="00C52711" w:rsidP="00742012">
      <w:r>
        <w:lastRenderedPageBreak/>
        <w:t>And let’s not forget the political environment, which ranges from apathetic to outright hostile. Democrats and Republicans alike have failed to support meaningful labor reforms, preferring instead to offer vague platitudes about "the dignity of work" while cashing checks from the very corporations that crush worker organizing. Grassroots movements can’t rely on elected officials to act in their interests because, frankly, they rarely do. Progress, as always, depends on workers themselves—a truth that is as inspiring as it is exhausting.</w:t>
      </w:r>
    </w:p>
    <w:p w14:paraId="7EC9A7FC" w14:textId="3DFB189A" w:rsidR="00C52711" w:rsidRDefault="00C52711" w:rsidP="00C52711">
      <w:r>
        <w:t>Despite these barriers, grassroots movements persist. They persist because the stakes are too high to quit. They persist because workers know that the alternative—continued exploitation, precarity, and inequality—is unacceptable. Grassroots organizing has always been messy, complicated, and frustrating, but it remains the most effective weapon workers have against an economic system designed to keep them down.</w:t>
      </w:r>
    </w:p>
    <w:p w14:paraId="7CAC1312" w14:textId="193E63AA" w:rsidR="00A40EFD" w:rsidRDefault="00C52711" w:rsidP="00C52711">
      <w:r>
        <w:t>The path forward will require creativity, resilience, and a willingness to confront these barriers head-on. Workers must outmaneuver corporate tactics, challenge unjust laws, and build networks of support that can sustain movements over the long haul. It’s not easy—but then again, it never has been.</w:t>
      </w:r>
    </w:p>
    <w:p w14:paraId="6A056F6B" w14:textId="77777777" w:rsidR="00A40EFD" w:rsidRDefault="00A40EFD" w:rsidP="004A7628"/>
    <w:p w14:paraId="5EBD1727" w14:textId="61530299" w:rsidR="004A7628" w:rsidRPr="004A7628" w:rsidRDefault="004A7628" w:rsidP="004A7628">
      <w:pPr>
        <w:pStyle w:val="Heading2"/>
      </w:pPr>
      <w:bookmarkStart w:id="53" w:name="_Toc184131568"/>
      <w:r w:rsidRPr="004A7628">
        <w:t>2.4 The Political Marginalization of Workers</w:t>
      </w:r>
      <w:bookmarkEnd w:id="53"/>
    </w:p>
    <w:p w14:paraId="40CF6A00" w14:textId="748D0A94" w:rsidR="00980326" w:rsidRDefault="00980326" w:rsidP="00980326">
      <w:r>
        <w:t>If economic disempowerment was the wrecking ball that shattered the stability of the working class, political marginalization was the bulldozer that cleared away any hope of rebuilding. For much of the 20th century, workers wielded significant political influence, backed by powerful unions and grassroots organizing that could sway elections and shape policy. But as union power declined and corporate influence ballooned, workers found themselves increasingly sidelined in a political system that was once their ally.</w:t>
      </w:r>
    </w:p>
    <w:p w14:paraId="6ED153CE" w14:textId="71ABBC7A" w:rsidR="00980326" w:rsidRDefault="00980326" w:rsidP="00980326">
      <w:r>
        <w:lastRenderedPageBreak/>
        <w:t>This marginalization didn’t happen by accident. It was the result of deliberate efforts by corporations, politicians, and lobbyists to suppress worker power while consolidating control among the wealthy and well-connected. From gerrymandering and voter suppression to the overwhelming influence of money in politics, the avenues for workers to make their voices heard have been systematically narrowed. The result is a democracy that feels more like a marketplace, where the highest bidder wins and working people are left shouting into the void.</w:t>
      </w:r>
    </w:p>
    <w:p w14:paraId="7383645D" w14:textId="20A78937" w:rsidR="00980326" w:rsidRDefault="00980326" w:rsidP="00980326">
      <w:r>
        <w:t>But the political marginalization of workers is about more than just policy—it’s about identity. For decades, the working class was seen as the backbone of American democracy, their struggles and victories woven into the fabric of the nation’s story. Today, they are often treated as a demographic to be courted during elections and ignored the rest of the time. This erasure is both a cause and a symptom of their political marginalization, a feedback loop that undermines both labor and democracy itself.</w:t>
      </w:r>
    </w:p>
    <w:p w14:paraId="637BDA62" w14:textId="12AE3FF2" w:rsidR="00042602" w:rsidRDefault="00980326" w:rsidP="00980326">
      <w:r>
        <w:t>This section explores how workers have been pushed to the margins of political power and the consequences of that exclusion. From the decline of labor-backed political movements to the rise of voter suppression and corporate influence, the story of political marginalization is one of systemic betrayal—but it is also one of resistance. For while workers may have been sidelined, they have never stopped fighting for their rightful place in the democratic process.</w:t>
      </w:r>
    </w:p>
    <w:p w14:paraId="19C55E13" w14:textId="77777777" w:rsidR="00980326" w:rsidRDefault="00980326" w:rsidP="00980326"/>
    <w:p w14:paraId="50FB13AB" w14:textId="1CE39FF2" w:rsidR="00E91B0D" w:rsidRDefault="00930066" w:rsidP="00042602">
      <w:pPr>
        <w:pStyle w:val="Heading3"/>
      </w:pPr>
      <w:bookmarkStart w:id="54" w:name="_Toc184131569"/>
      <w:r w:rsidRPr="00930066">
        <w:t>2.4.1 The Decline of Working-Class Political Representation</w:t>
      </w:r>
      <w:bookmarkEnd w:id="54"/>
    </w:p>
    <w:p w14:paraId="00854321" w14:textId="19D6C512" w:rsidR="00491988" w:rsidRDefault="00491988" w:rsidP="008E29EF">
      <w:r>
        <w:t xml:space="preserve">There was a time when working-class Americans had real political representation. Union-backed candidates filled state legislatures and the halls of Congress, pushing for policies that put workers first. The political platforms of the mid-20th century reflected their influence, with promises of economic security, fair labor practices, and social mobility at the forefront. But over </w:t>
      </w:r>
      <w:r>
        <w:lastRenderedPageBreak/>
        <w:t>the past several decades, this representation has dwindled to a shadow of its former self, replaced by politicians who pay lip service to workers’ struggles while voting to protect the interests of the wealthy.</w:t>
      </w:r>
    </w:p>
    <w:p w14:paraId="57F8A913" w14:textId="1A3F8B5E" w:rsidR="00491988" w:rsidRDefault="00491988" w:rsidP="008E29EF">
      <w:r>
        <w:t>The decline of working-class representation began as unions lost their influence. When unions were strong, they didn’t just bargain for better wages—they mobilized millions of workers to vote. Their endorsements carried weight, and their organizing power could swing elections. But as union membership fell, so did the political clout of the working class. Candidates no longer needed to court union leaders or address labor concerns because the infrastructure that once held them accountable had eroded.</w:t>
      </w:r>
    </w:p>
    <w:p w14:paraId="03012D86" w14:textId="020CD9F7" w:rsidR="00491988" w:rsidRDefault="00491988" w:rsidP="008E29EF">
      <w:r>
        <w:t>Meanwhile, the cost of running for office skyrocketed, putting political power further out of reach for working-class Americans. Today, the average member of Congress is a millionaire, and campaigns are funded not by grassroots donations but by corporate PACs and wealthy donors. The result is a political system that reflects the interests of its financiers, not its voters. Policies that benefit workers—like raising the minimum wage, protecting collective bargaining rights, or expanding healthcare—are often framed as “too expensive” or “impractical,” while tax breaks for corporations and the wealthy sail through with bipartisan support.</w:t>
      </w:r>
    </w:p>
    <w:p w14:paraId="224C3C23" w14:textId="2A2D3DFA" w:rsidR="00491988" w:rsidRDefault="00491988" w:rsidP="008E29EF">
      <w:r>
        <w:t>Gerrymandering has also played a role in marginalizing working-class voices. By carving up districts to favor entrenched political interests, lawmakers have created a system where many voters feel their voices don’t matter. This is particularly true for workers in rural and post-industrial areas, whose communities are often left without meaningful representation. Instead of addressing the systemic issues that have hollowed out these regions, politicians offer empty promises or divisive rhetoric designed to distract from their inaction.</w:t>
      </w:r>
    </w:p>
    <w:p w14:paraId="1704F472" w14:textId="7751E658" w:rsidR="00491988" w:rsidRDefault="00491988" w:rsidP="008E29EF">
      <w:r>
        <w:lastRenderedPageBreak/>
        <w:t>The rise of identity politics, while important in addressing historical inequities, has sometimes further fragmented the working class. Rather than uniting workers around shared economic struggles, politicians and media outlets have exploited divisions along racial, gender, and geographic lines to splinter potential coalitions. This divide-and-conquer strategy has left workers fighting among themselves instead of challenging the systems that oppress them all.</w:t>
      </w:r>
    </w:p>
    <w:p w14:paraId="2ACEB4F0" w14:textId="08A115BE" w:rsidR="00491988" w:rsidRDefault="00491988" w:rsidP="008E29EF">
      <w:r>
        <w:t xml:space="preserve">The decline of working-class political representation is not just a loss for labor—it is a loss for democracy. When </w:t>
      </w:r>
      <w:proofErr w:type="gramStart"/>
      <w:r>
        <w:t>the majority of</w:t>
      </w:r>
      <w:proofErr w:type="gramEnd"/>
      <w:r>
        <w:t xml:space="preserve"> Americans feel their government does not reflect their interests, trust erodes, and participation dwindles. Voter turnout among working-class Americans has declined significantly in recent decades, not because they are apathetic, but because they are disillusioned. They see a system that serves the wealthy while offering them little more than platitudes and broken promises.</w:t>
      </w:r>
    </w:p>
    <w:p w14:paraId="55A4D18A" w14:textId="57001FD2" w:rsidR="00930066" w:rsidRDefault="00491988" w:rsidP="00491988">
      <w:r>
        <w:t>But this decline is not irreversible. Progressives can rebuild working-class representation by rejecting corporate donations, prioritizing policies that address economic inequality, and organizing grassroots campaigns that empower workers to take back their political power. The fight for representation isn’t just about electing the right people—it’s about creating a system where working-class Americans have a seat at the table and a voice that cannot be ignored.</w:t>
      </w:r>
    </w:p>
    <w:p w14:paraId="3DB0639D" w14:textId="77777777" w:rsidR="00491988" w:rsidRDefault="00491988" w:rsidP="00491988"/>
    <w:p w14:paraId="4F1EC399" w14:textId="1020749C" w:rsidR="00930066" w:rsidRDefault="00930066" w:rsidP="00042602">
      <w:pPr>
        <w:pStyle w:val="Heading3"/>
      </w:pPr>
      <w:bookmarkStart w:id="55" w:name="_Toc184131570"/>
      <w:r w:rsidRPr="00930066">
        <w:t>2.4.2 Voter Suppression and Disenfranchisement</w:t>
      </w:r>
      <w:bookmarkEnd w:id="55"/>
    </w:p>
    <w:p w14:paraId="55EB88A7" w14:textId="702D7247" w:rsidR="00DE3B6C" w:rsidRDefault="00DE3B6C" w:rsidP="00DE3B6C">
      <w:r>
        <w:t xml:space="preserve">Democracy is supposed to be simple: one person, one vote, and a government that reflects the will of the people. But for many working-class Americans, it feels more like </w:t>
      </w:r>
      <w:proofErr w:type="gramStart"/>
      <w:r>
        <w:t>one person</w:t>
      </w:r>
      <w:proofErr w:type="gramEnd"/>
      <w:r>
        <w:t xml:space="preserve">, endless barriers, and a government that couldn’t care less. Voter suppression and disenfranchisement have systematically chipped away at the ability of everyday people to participate in the democratic process, turning the ideal of equal representation into a farce. And </w:t>
      </w:r>
      <w:r>
        <w:lastRenderedPageBreak/>
        <w:t>the culprits? A toxic mix of gerrymandering, draconian voting laws, and outright cynicism from politicians who’d rather rig the system than risk losing power.</w:t>
      </w:r>
    </w:p>
    <w:p w14:paraId="6A6F7E44" w14:textId="1FD75F68" w:rsidR="00DE3B6C" w:rsidRDefault="00DE3B6C" w:rsidP="00DE3B6C">
      <w:r>
        <w:t xml:space="preserve">Let’s start with voter ID laws, the supposed cure for a voter fraud epidemic that doesn’t </w:t>
      </w:r>
      <w:proofErr w:type="gramStart"/>
      <w:r>
        <w:t>actually exist</w:t>
      </w:r>
      <w:proofErr w:type="gramEnd"/>
      <w:r>
        <w:t>. Politicians who champion these laws claim they’re protecting the sanctity of elections, but the real goal is as transparent as a glass ballot box: making it harder for low-income, minority, and elderly voters to cast their votes. Need a government-issued ID to vote? Sure—if you can afford the fees, take time off work to stand in line at the DMV, and manage to navigate the Kafkaesque bureaucracy designed to frustrate you at every turn. For the working class, these laws are less about security and more about exclusion.</w:t>
      </w:r>
    </w:p>
    <w:p w14:paraId="42A309A0" w14:textId="56451AB8" w:rsidR="00DE3B6C" w:rsidRDefault="00DE3B6C" w:rsidP="00DE3B6C">
      <w:r>
        <w:t>Then there’s the matter of polling places—or, more accurately, the lack thereof. In many working-class neighborhoods, polling stations have been closed or consolidated, forcing voters to travel long distances and endure hours-long lines just to exercise their basic rights. For someone juggling multiple jobs, unreliable transportation, and childcare, that wait isn’t just inconvenient—it’s impossible. Meanwhile, wealthier districts seem to have voting down to a science: short lines, ample parking, and maybe even a complimentary cup of coffee. It’s democracy on easy mode for some, while others are left struggling with the boss level.</w:t>
      </w:r>
    </w:p>
    <w:p w14:paraId="531049FC" w14:textId="2E6808F6" w:rsidR="00DE3B6C" w:rsidRDefault="00DE3B6C" w:rsidP="00DE3B6C">
      <w:r>
        <w:t>Gerrymandering adds insult to injury. By carving up districts like a bad Thanksgiving turkey, politicians have created a system where votes in working-class areas are diluted or outright ignored. The result? Safe seats for incumbents and a growing sense among voters that their voices don’t matter. And let’s not forget felony disenfranchisement, a relic of Jim Crow that continues to strip millions of Americans—disproportionately low-income and Black—of their voting rights. Serve your time, pay your debt to society, and still lose your voice? It’s punishment without end, wrapped in the thinnest veneer of justice.</w:t>
      </w:r>
    </w:p>
    <w:p w14:paraId="32EB739D" w14:textId="5187B686" w:rsidR="00DE3B6C" w:rsidRDefault="00DE3B6C" w:rsidP="00DE3B6C">
      <w:r>
        <w:lastRenderedPageBreak/>
        <w:t>But the real kicker is how all of this is justified. We’re told these measures protect democracy, as though the greatest threat to elections isn’t billionaire-funded disinformation campaigns or unchecked corporate lobbying but a grandmother in rural Alabama who might have misplaced her birth certificate. The absurdity would be laughable if it weren’t so devastating.</w:t>
      </w:r>
    </w:p>
    <w:p w14:paraId="78F3B359" w14:textId="11D8F125" w:rsidR="00DE3B6C" w:rsidRDefault="00DE3B6C" w:rsidP="00DE3B6C">
      <w:r>
        <w:t>The effects of voter suppression and disenfranchisement are clear. They disproportionately target working-class communities, making it harder for them to influence the policies that shape their lives. They deepen political apathy, as voters lose faith in a system that seems designed to shut them out. And they perpetuate a vicious cycle where those already marginalized are pushed even further to the edges of political power.</w:t>
      </w:r>
    </w:p>
    <w:p w14:paraId="7CF45F18" w14:textId="3834463C" w:rsidR="00930066" w:rsidRDefault="00DE3B6C" w:rsidP="00DE3B6C">
      <w:r>
        <w:t>But as bleak as it seems, history shows that voter suppression can be fought—and defeated. From the civil rights marches of the 1960s to modern-day campaigns for automatic voter registration and expanded mail-in voting, grassroots movements have consistently challenged the barriers to democracy. Progressives must build on this legacy, demanding reforms like same-day registration, the abolition of voter ID laws, and an end to gerrymandering. Because if democracy is to mean anything, it must belong to everyone—not just the wealthy, the powerful, or the well-connected.</w:t>
      </w:r>
    </w:p>
    <w:p w14:paraId="353C3F3F" w14:textId="77777777" w:rsidR="00DE3B6C" w:rsidRDefault="00DE3B6C" w:rsidP="00DE3B6C"/>
    <w:p w14:paraId="4DC33EBD" w14:textId="42A948AA" w:rsidR="00930066" w:rsidRDefault="00042602" w:rsidP="00042602">
      <w:pPr>
        <w:pStyle w:val="Heading3"/>
      </w:pPr>
      <w:bookmarkStart w:id="56" w:name="_Toc184131571"/>
      <w:r w:rsidRPr="00042602">
        <w:t>2.4.3 The Role of Corporate Influence</w:t>
      </w:r>
      <w:bookmarkEnd w:id="56"/>
    </w:p>
    <w:p w14:paraId="4F07F190" w14:textId="4C92C4A1" w:rsidR="00540132" w:rsidRDefault="00540132" w:rsidP="00204DFD">
      <w:r>
        <w:t xml:space="preserve">If democracy is supposed to be "government of the people, by the people, for the people," then corporate influence has turned it into "government of the dollar, by the lobbyists, for the shareholders." For decades, corporations have quietly—and sometimes not so quietly—replaced voters as the primary constituency of American politics. Through lobbying, campaign </w:t>
      </w:r>
      <w:r>
        <w:lastRenderedPageBreak/>
        <w:t>contributions, and an army of consultants, they’ve managed to bend the political system to their will, leaving working-class Americans to wonder if they’re even part of the equation anymore.</w:t>
      </w:r>
    </w:p>
    <w:p w14:paraId="4FAF6F32" w14:textId="433E64D4" w:rsidR="00540132" w:rsidRDefault="00540132" w:rsidP="00204DFD">
      <w:r>
        <w:t>Let’s start with lobbying, the corporate equivalent of hiring the bouncer who keeps you out of the club. Companies spend billions of dollars every year to ensure their interests are prioritized over everyone else’s. Want to raise the minimum wage? Good luck getting past the restaurant industry lobby. Thinking about regulating tech monopolies? Not if Silicon Valley’s well-funded advocacy groups have anything to say about it. Lobbyists don’t just influence policy—they write it. Many laws designed to "level the playing field" arrive in Congress with a corporate watermark already stamped on them.</w:t>
      </w:r>
    </w:p>
    <w:p w14:paraId="5F7C7CA7" w14:textId="2D0E37D4" w:rsidR="00540132" w:rsidRDefault="00540132" w:rsidP="00204DFD">
      <w:r>
        <w:t>Then there’s the matter of campaign contributions. Thanks to the Supreme Court’s Citizens United decision, money isn’t just speech—it’s a megaphone, and corporations are screaming into it. Super PACs, dark money groups, and industry associations flood elections with cash, ensuring that candidates who dare to challenge corporate power face well-funded opposition. Meanwhile, working-class candidates, who can’t rely on six-figure checks from hedge funds, are left scraping together grassroots donations and hoping they can make it to the next debate stage. The message is clear: in modern politics, wealth is influence, and the working class is broke.</w:t>
      </w:r>
    </w:p>
    <w:p w14:paraId="7BD943FB" w14:textId="79091745" w:rsidR="00540132" w:rsidRDefault="00540132" w:rsidP="00204DFD">
      <w:r>
        <w:t>The revolving door between government and industry makes things even worse. Politicians who pass laws favorable to corporations often find themselves rewarded with lucrative private-sector jobs after leaving office. Regulatory agencies, tasked with keeping industries in check, are staffed by people who previously worked for the very companies they’re supposed to oversee. It’s a system that’s less about public service and more about making sure the corporate ladder extends all the way to Capitol Hill.</w:t>
      </w:r>
    </w:p>
    <w:p w14:paraId="204F51EC" w14:textId="78C85C11" w:rsidR="00540132" w:rsidRDefault="00540132" w:rsidP="00204DFD">
      <w:r>
        <w:lastRenderedPageBreak/>
        <w:t>The effects of corporate influence are everywhere. Tax codes are riddled with loopholes that benefit the wealthy while working-class families struggle to make ends meet. Labor laws are written to favor employers, not employees. Environmental regulations are watered down to appease polluters. And healthcare policy is designed to maximize insurance company profits rather than ensure access to care. For every policy that could improve the lives of workers, there’s a corporate lobbyist arguing it’s too "burdensome" or "anti-business," as though the mere act of treating people fairly might bring the economy to its knees.</w:t>
      </w:r>
    </w:p>
    <w:p w14:paraId="7C04B9B0" w14:textId="726F158B" w:rsidR="00540132" w:rsidRDefault="00540132" w:rsidP="00204DFD">
      <w:r>
        <w:t xml:space="preserve">Corporate influence doesn’t just warp policy—it erodes faith in democracy itself. When workers see billionaires buying elections and corporations shaping legislation, it’s no wonder so many </w:t>
      </w:r>
      <w:proofErr w:type="gramStart"/>
      <w:r>
        <w:t>feel</w:t>
      </w:r>
      <w:proofErr w:type="gramEnd"/>
      <w:r>
        <w:t xml:space="preserve"> disillusioned. Why bother voting when the outcomes seem preordained by those who can afford to write the checks? This cynicism isn’t accidental—it’s a feature of a system that relies on keeping the working class disempowered and disengaged.</w:t>
      </w:r>
    </w:p>
    <w:p w14:paraId="34323485" w14:textId="43EE4ADB" w:rsidR="00540132" w:rsidRDefault="00540132" w:rsidP="00204DFD">
      <w:r>
        <w:t>But this isn’t the end of the story. The growing backlash against corporate influence—from calls to overturn Citizens United to campaigns for publicly funded elections—shows that the fight for democracy isn’t over. Progressives must champion reforms that strip power from corporations and return it to the people. This means pushing for transparency in campaign finance, closing the revolving door between industry and government, and holding politicians accountable when they put donors above constituents.</w:t>
      </w:r>
    </w:p>
    <w:p w14:paraId="35F91CBB" w14:textId="05159169" w:rsidR="00042602" w:rsidRDefault="00540132" w:rsidP="00540132">
      <w:r>
        <w:t>Corporate influence may have rigged the game, but it hasn’t won it. Workers still have the numbers, the passion, and the power to fight back. And if history has taught us anything, it’s that even the mightiest corporations can be toppled when people demand a government that works for them, not for the highest bidder.</w:t>
      </w:r>
    </w:p>
    <w:p w14:paraId="0FB153C2" w14:textId="77777777" w:rsidR="00540132" w:rsidRDefault="00540132" w:rsidP="00540132"/>
    <w:p w14:paraId="30978830" w14:textId="60B25F26" w:rsidR="00042602" w:rsidRDefault="00042602" w:rsidP="00042602">
      <w:pPr>
        <w:pStyle w:val="Heading3"/>
      </w:pPr>
      <w:bookmarkStart w:id="57" w:name="_Toc184131572"/>
      <w:r w:rsidRPr="00042602">
        <w:lastRenderedPageBreak/>
        <w:t>2.4.4 Polarization and Fragmentation</w:t>
      </w:r>
      <w:bookmarkEnd w:id="57"/>
    </w:p>
    <w:p w14:paraId="2C9B7413" w14:textId="195F4054" w:rsidR="00E15726" w:rsidRDefault="00E15726" w:rsidP="00E15726">
      <w:r>
        <w:t>If there’s one thing that keeps the political system humming along for the powerful, it’s polarization and fragmentation. A divided working class, endlessly arguing over cultural issues and regional differences, is a gift to those who profit from the status quo. Why worry about a united movement demanding fair wages or universal healthcare when you can distract everyone with debates over whether coastal elites or rural voters are ruining the country? Polarization isn’t just a side effect of modern politics—it’s a tool, wielded expertly to keep workers divided and distracted.</w:t>
      </w:r>
    </w:p>
    <w:p w14:paraId="17CD8D4C" w14:textId="7E84B9B4" w:rsidR="00E15726" w:rsidRDefault="00E15726" w:rsidP="00E15726">
      <w:r>
        <w:t>This fragmentation didn’t happen by accident. Politicians, media outlets, and corporate interests have all played a role in stoking division among the working class. On one side, you have cultural conservatives who frame every progressive policy as an assault on traditional values. On the other, you have coastal liberals who dismiss rural voters as backward or unenlightened. And in the middle? A working class that’s too busy yelling at each other to notice that both sides are ignoring their economic needs.</w:t>
      </w:r>
    </w:p>
    <w:p w14:paraId="2CF333EE" w14:textId="565C2C59" w:rsidR="00E15726" w:rsidRDefault="00E15726" w:rsidP="00E15726">
      <w:r>
        <w:t xml:space="preserve">The media deserves special mention here. With the rise of cable news and social media, echo chambers have become the norm. Fox News tells one half of the country that unions are job-killing parasites, while MSNBC reassures the other half that free trade deals are perfectly fine </w:t>
      </w:r>
      <w:proofErr w:type="gramStart"/>
      <w:r>
        <w:t>as long as</w:t>
      </w:r>
      <w:proofErr w:type="gramEnd"/>
      <w:r>
        <w:t xml:space="preserve"> they come with a diversity initiative. Neither side offers a real solution to the systemic exploitation of workers, but both are happy to frame the other as the root of all evil. It’s a distraction factory, churning out outrage to keep viewers glued to their screens and too exhausted to organize.</w:t>
      </w:r>
    </w:p>
    <w:p w14:paraId="11AE5462" w14:textId="080AD999" w:rsidR="00E15726" w:rsidRDefault="00E15726" w:rsidP="00E15726">
      <w:r>
        <w:t xml:space="preserve">Politicians, meanwhile, have become masters of weaponizing identity to fracture potential coalitions. Republicans rally rural workers with talk of patriotism and family values </w:t>
      </w:r>
      <w:r>
        <w:lastRenderedPageBreak/>
        <w:t>while dismantling labor protections behind closed doors. Democrats, for their part, often embrace symbolic gestures over substantive reforms, alienating voters who see through the empty rhetoric. The result is a political landscape where cultural divides are amplified, and shared economic struggles are ignored.</w:t>
      </w:r>
    </w:p>
    <w:p w14:paraId="48B243C1" w14:textId="51168FAC" w:rsidR="00E15726" w:rsidRDefault="00E15726" w:rsidP="00E15726">
      <w:r>
        <w:t xml:space="preserve">This polarization has devastating consequences for the working class. Instead of uniting around common goals—like higher wages, affordable healthcare, and fair labor laws—workers are encouraged to see each other as adversaries. Rural voters blame urban voters for job losses, while urban voters blame rural voters for political gridlock. Meanwhile, the people </w:t>
      </w:r>
      <w:proofErr w:type="gramStart"/>
      <w:r>
        <w:t>actually responsible</w:t>
      </w:r>
      <w:proofErr w:type="gramEnd"/>
      <w:r>
        <w:t xml:space="preserve"> for these problems—corporate leaders and their enablers in government—get away scot-free. It’s a brilliant </w:t>
      </w:r>
      <w:proofErr w:type="gramStart"/>
      <w:r>
        <w:t>strategy, if</w:t>
      </w:r>
      <w:proofErr w:type="gramEnd"/>
      <w:r>
        <w:t xml:space="preserve"> you’re the one holding the puppet strings.</w:t>
      </w:r>
    </w:p>
    <w:p w14:paraId="5876F4E8" w14:textId="7AE2D6B9" w:rsidR="00E15726" w:rsidRDefault="00E15726" w:rsidP="00E15726">
      <w:r>
        <w:t>But polarization doesn’t just divide workers—it erodes the very fabric of democracy. When people retreat into ideological silos, meaningful dialogue becomes impossible. Instead of debating solutions, we end up debating each other’s humanity. This isn’t just unproductive—it’s dangerous. Fragmentation weakens the social trust that democracy relies on, making it easier for authoritarian tendencies to creep in and harder for collective action to take root.</w:t>
      </w:r>
    </w:p>
    <w:p w14:paraId="630D51E5" w14:textId="30B3AE58" w:rsidR="00E15726" w:rsidRDefault="00E15726" w:rsidP="00E15726">
      <w:r>
        <w:t xml:space="preserve">The antidote to polarization isn’t easy, but it’s necessary. Progressives must reject the false dichotomy of "red states versus blue states" and focus on the shared struggles that unite workers across cultural and geographic divides. This means addressing economic inequality as a universal issue, not a partisan one. It means building coalitions that include urban and rural voters, immigrants and native-born workers, </w:t>
      </w:r>
      <w:proofErr w:type="gramStart"/>
      <w:r>
        <w:t>conservatives</w:t>
      </w:r>
      <w:proofErr w:type="gramEnd"/>
      <w:r>
        <w:t xml:space="preserve"> and liberals. And it means refusing to let cultural distractions derail the fight for systemic change.</w:t>
      </w:r>
    </w:p>
    <w:p w14:paraId="08A5C3D3" w14:textId="110B9FFA" w:rsidR="00042602" w:rsidRDefault="00E15726" w:rsidP="00E15726">
      <w:r>
        <w:t xml:space="preserve">Polarization thrives on fear and division, but it can be countered by hope and solidarity. Workers have far more in common than the powers that be would like them to believe, and it’s </w:t>
      </w:r>
      <w:r>
        <w:lastRenderedPageBreak/>
        <w:t>time to remind them of that fact. A united working class isn’t just a threat to corporate power—it’s a path to a fairer, stronger democracy.</w:t>
      </w:r>
    </w:p>
    <w:p w14:paraId="063570B6" w14:textId="77777777" w:rsidR="00E15726" w:rsidRDefault="00E15726" w:rsidP="00E15726"/>
    <w:p w14:paraId="3404E4BA" w14:textId="7B160A09" w:rsidR="00042602" w:rsidRDefault="00042602" w:rsidP="00042602">
      <w:pPr>
        <w:pStyle w:val="Heading3"/>
      </w:pPr>
      <w:bookmarkStart w:id="58" w:name="_Toc184131573"/>
      <w:r w:rsidRPr="00042602">
        <w:t>2.4.5 The Consequences of Political Marginalization</w:t>
      </w:r>
      <w:bookmarkEnd w:id="58"/>
    </w:p>
    <w:p w14:paraId="7E4A7741" w14:textId="415E4B7B" w:rsidR="00E264DE" w:rsidRDefault="00E264DE" w:rsidP="00B44940">
      <w:r>
        <w:t>The political marginalization of the working class isn’t just a sad footnote in the story of modern democracy—it’s the main plot twist, where the protagonists are shoved offstage so the villains can deliver a soliloquy about corporate tax breaks. When workers lose their voice in the political system, the consequences ripple through every facet of society, reshaping not just policy but the very idea of what democracy is supposed to mean.</w:t>
      </w:r>
    </w:p>
    <w:p w14:paraId="3AA78017" w14:textId="7E232410" w:rsidR="00E264DE" w:rsidRDefault="00E264DE" w:rsidP="00B44940">
      <w:r>
        <w:t>Start with the economy. Without strong representation in government, workers are at the mercy of corporations that prioritize profits over people. Minimum wages stagnate, workplace protections erode, and the social safety net is slowly dismantled. When unions were powerful, they pushed for policies that benefited everyone, from Social Security to the 40-hour workweek. Now, with labor’s political influence in tatters, the conversation has shifted from "How do we expand worker protections?" to "How do we explain away the record profits of billionaires while families struggle to afford eggs?"</w:t>
      </w:r>
    </w:p>
    <w:p w14:paraId="0FA22A7D" w14:textId="4C2389A5" w:rsidR="00E264DE" w:rsidRDefault="00E264DE" w:rsidP="00B44940">
      <w:r>
        <w:t>The erosion of political power also means that workers have little say in how public resources are allocated. Billion-dollar subsidies for multinational corporations? No problem. Infrastructure investments for struggling communities? Too expensive. It’s a system where the priorities of the few consistently outweigh the needs of the many, and the results are all too visible: crumbling schools, unaffordable healthcare, and a housing crisis that seems less like a problem to solve and more like a business opportunity for Wall Street.</w:t>
      </w:r>
    </w:p>
    <w:p w14:paraId="77D50885" w14:textId="0F5FA0AB" w:rsidR="00E264DE" w:rsidRDefault="00E264DE" w:rsidP="00B44940">
      <w:r>
        <w:lastRenderedPageBreak/>
        <w:t>But the consequences of marginalization aren’t just economic—they’re existential. When workers feel that their voices don’t matter, they disengage from the political process. Voter turnout among working-class Americans has been in decline for decades, not because they’re apathetic, but because they’re tired of shouting into the void. This disillusionment creates a vicious cycle: as fewer workers vote, the policies that disempower them go unchallenged, reinforcing their sense of futility.</w:t>
      </w:r>
    </w:p>
    <w:p w14:paraId="2B12C69E" w14:textId="00855D76" w:rsidR="00E264DE" w:rsidRDefault="00E264DE" w:rsidP="00B44940">
      <w:r>
        <w:t>And then there’s the rise of political extremism. When people lose faith in traditional institutions, they become more susceptible to the siren song of populist demagogues who promise easy answers and someone else to blame. History is littered with examples of how political disenfranchisement fuels authoritarianism, and the modern era is no exception. The working class, feeling abandoned by both major parties, has increasingly turned to candidates who offer anger instead of solutions—a dangerous trend for democracy and for the very workers these movements claim to represent.</w:t>
      </w:r>
    </w:p>
    <w:p w14:paraId="4B2B1883" w14:textId="4E25DB1B" w:rsidR="00E264DE" w:rsidRDefault="00E264DE" w:rsidP="00B44940">
      <w:r>
        <w:t xml:space="preserve">The cultural consequences are just as troubling. The working class, once celebrated as the backbone of the nation, has been reduced to a political talking point—courted during elections and ignored immediately afterward. This erasure fosters resentment, not just toward the political elites who abandoned them but toward the </w:t>
      </w:r>
      <w:proofErr w:type="gramStart"/>
      <w:r>
        <w:t>system as a whole</w:t>
      </w:r>
      <w:proofErr w:type="gramEnd"/>
      <w:r>
        <w:t xml:space="preserve">. A democracy that sidelines </w:t>
      </w:r>
      <w:proofErr w:type="gramStart"/>
      <w:r>
        <w:t>the majority of</w:t>
      </w:r>
      <w:proofErr w:type="gramEnd"/>
      <w:r>
        <w:t xml:space="preserve"> its people isn’t a democracy—it’s a performance, and the audience has started walking out.</w:t>
      </w:r>
    </w:p>
    <w:p w14:paraId="07F01B29" w14:textId="2ECCFFBF" w:rsidR="00E264DE" w:rsidRDefault="00E264DE" w:rsidP="00B44940">
      <w:r>
        <w:t xml:space="preserve">But here’s the thing about consequences: they can be reversed. The political marginalization of the working class isn’t a permanent condition—it’s a problem with solutions. Restoring labor’s voice in politics means rebuilding the institutions that empower workers, from unions to grassroots movements. It means fighting for campaign finance reform, so billionaires </w:t>
      </w:r>
      <w:r>
        <w:lastRenderedPageBreak/>
        <w:t>can’t buy elections while working families scrape by. It means creating policies that address systemic inequities, proving to workers that their voices do matter—and that when they speak, real change is possible.</w:t>
      </w:r>
    </w:p>
    <w:p w14:paraId="214EA0B4" w14:textId="77777777" w:rsidR="00E264DE" w:rsidRDefault="00E264DE" w:rsidP="00E264DE">
      <w:r>
        <w:t>The consequences of political marginalization are dire, but they’re not insurmountable. The working class has been counted out before, only to come roaring back when the stakes were highest. If history is any guide, their resurgence isn’t just possible—it’s inevitable. But it will take bold leadership, relentless organizing, and a refusal to accept a system that treats workers as an afterthought. The stage may have been stolen, but the script isn’t finished yet.</w:t>
      </w:r>
    </w:p>
    <w:p w14:paraId="65586B05" w14:textId="77777777" w:rsidR="00042602" w:rsidRDefault="00042602" w:rsidP="00E91B0D"/>
    <w:p w14:paraId="4CB235E5" w14:textId="4360D97E" w:rsidR="00E91B0D" w:rsidRDefault="00042602" w:rsidP="00042602">
      <w:pPr>
        <w:pStyle w:val="Heading3"/>
      </w:pPr>
      <w:bookmarkStart w:id="59" w:name="_Toc184131574"/>
      <w:r w:rsidRPr="00042602">
        <w:t>2.4.6 Reclaiming Political Power</w:t>
      </w:r>
      <w:bookmarkEnd w:id="59"/>
    </w:p>
    <w:p w14:paraId="6C902E58" w14:textId="2838BAAB" w:rsidR="00D544EC" w:rsidRDefault="00D544EC" w:rsidP="00D544EC">
      <w:r>
        <w:t>Reclaiming political power for the working class isn’t just a noble goal—it’s a matter of survival. For decades, workers have been told to wait patiently while corporations and political elites "fix" the system that’s failing them. Spoiler alert: they didn’t. If anything, they doubled down on the policies that created the mess in the first place. Now, with inequality at record levels, democracy under threat, and basic dignity treated as a luxury, workers don’t just need a seat at the table—they need to flip the whole table over and start fresh.</w:t>
      </w:r>
    </w:p>
    <w:p w14:paraId="56544994" w14:textId="4E9CF001" w:rsidR="00D544EC" w:rsidRDefault="00D544EC" w:rsidP="00D544EC">
      <w:r>
        <w:t>The first step in reclaiming power is organizing. Grassroots movements have always been the backbone of meaningful political change, and today is no different. Whether it’s striking workers, tenants’ unions fighting predatory landlords, or community organizers demanding healthcare for all, the power of collective action remains unmatched. These efforts don’t just address immediate needs—they build the infrastructure for long-term political engagement. When workers organize, they don’t just change their workplaces; they change their communities, their policies, and their futures.</w:t>
      </w:r>
    </w:p>
    <w:p w14:paraId="22F4283E" w14:textId="46FF6107" w:rsidR="00D544EC" w:rsidRDefault="00D544EC" w:rsidP="00D544EC">
      <w:r>
        <w:lastRenderedPageBreak/>
        <w:t>But organizing alone isn’t enough. The system itself needs reform, starting with campaign finance. As long as billionaires and corporations can outspend the working class in elections, the scales will remain tipped against ordinary Americans. Overturning Citizens United, implementing public financing for campaigns, and limiting the influence of Super PACs are critical steps to leveling the playing field. Money may talk, but democracy shouldn’t have to listen to it on full blast.</w:t>
      </w:r>
    </w:p>
    <w:p w14:paraId="42247239" w14:textId="1259C843" w:rsidR="00D544EC" w:rsidRDefault="00D544EC" w:rsidP="00D544EC">
      <w:r>
        <w:t xml:space="preserve">Voter empowerment is another cornerstone of reclaiming power. This means dismantling the barriers that keep working-class people from the ballot box—voter ID laws, gerrymandering, polling place closures—and replacing them with policies that encourage participation. Same-day registration, automatic voter registration, and expanded mail-in voting aren’t just conveniences; they’re necessities in a system that claims to value every vote. And let’s not stop at voting—workers need to run for office, too. From city councils to Congress, electing leaders who understand the struggles of the working class because they’ve lived them is essential to building a government that </w:t>
      </w:r>
      <w:proofErr w:type="gramStart"/>
      <w:r>
        <w:t>actually represents</w:t>
      </w:r>
      <w:proofErr w:type="gramEnd"/>
      <w:r>
        <w:t xml:space="preserve"> its people.</w:t>
      </w:r>
    </w:p>
    <w:p w14:paraId="02786EB1" w14:textId="179B8A79" w:rsidR="00D544EC" w:rsidRDefault="00D544EC" w:rsidP="00D544EC">
      <w:r>
        <w:t>Reclaiming political power also requires confronting the cultural narratives that have marginalized the working class. For too long, workers have been portrayed as either hapless victims or backward reactionaries, depending on which side of the aisle you’re listening to. These stereotypes are not only insulting—they’re divisive, designed to pit workers against each other instead of against the systems that exploit them. Progressives must champion a narrative that celebrates the working class as the driving force of progress, innovation, and resilience. After all, it’s the labor of ordinary people—not Wall Street executives or Silicon Valley moguls—that keeps the country running.</w:t>
      </w:r>
    </w:p>
    <w:p w14:paraId="37233147" w14:textId="0C4A57DF" w:rsidR="00D544EC" w:rsidRDefault="00D544EC" w:rsidP="00D544EC">
      <w:r>
        <w:lastRenderedPageBreak/>
        <w:t xml:space="preserve">The path to reclaiming political power is steep, but it’s not impossible. History is full of moments when the working class rose up to demand their rights and succeeded against incredible odds. The labor movements of the early 20th century, the civil rights </w:t>
      </w:r>
      <w:proofErr w:type="gramStart"/>
      <w:r>
        <w:t>struggles</w:t>
      </w:r>
      <w:proofErr w:type="gramEnd"/>
      <w:r>
        <w:t xml:space="preserve"> of the 1960s, the Fight for $15—each of these victories proves that when workers unite, they are unstoppable. Progressives must harness this energy, not just to win elections but to transform the system itself into one that prioritizes people over profits, fairness over greed, and democracy over autocracy.</w:t>
      </w:r>
    </w:p>
    <w:p w14:paraId="36861D2F" w14:textId="5C264550" w:rsidR="00D544EC" w:rsidRPr="00D544EC" w:rsidRDefault="00D544EC" w:rsidP="00D544EC">
      <w:r>
        <w:t>This isn’t just about fixing what’s broken—it’s about building something better. The working class doesn’t need to settle for crumbs when they could have the whole bakery. Reclaiming political power isn’t just a dream—it’s a necessity. And if the powers that be aren’t ready for it, well, they should have seen this uprising coming. After all, you can only ignore the backbone of democracy for so long before it straightens up and demands its due.</w:t>
      </w:r>
    </w:p>
    <w:p w14:paraId="21185A88" w14:textId="77777777" w:rsidR="001C39BD" w:rsidRDefault="001C39BD" w:rsidP="00D544EC">
      <w:pPr>
        <w:rPr>
          <w:rFonts w:asciiTheme="majorHAnsi" w:eastAsiaTheme="majorEastAsia" w:hAnsiTheme="majorHAnsi" w:cstheme="majorBidi"/>
        </w:rPr>
      </w:pPr>
      <w:r>
        <w:br w:type="page"/>
      </w:r>
    </w:p>
    <w:p w14:paraId="089DAB2E" w14:textId="77777777" w:rsidR="00DC687A" w:rsidRDefault="00DC687A" w:rsidP="00B728A0">
      <w:pPr>
        <w:pStyle w:val="Heading1"/>
      </w:pPr>
    </w:p>
    <w:p w14:paraId="1C088460" w14:textId="77777777" w:rsidR="00DC687A" w:rsidRDefault="00DC687A" w:rsidP="00B728A0">
      <w:pPr>
        <w:pStyle w:val="Heading1"/>
      </w:pPr>
    </w:p>
    <w:p w14:paraId="44DCA7E3" w14:textId="77777777" w:rsidR="00DC687A" w:rsidRDefault="00DC687A" w:rsidP="00B728A0">
      <w:pPr>
        <w:pStyle w:val="Heading1"/>
      </w:pPr>
    </w:p>
    <w:p w14:paraId="03B6CED4" w14:textId="77777777" w:rsidR="00DC687A" w:rsidRDefault="00DC687A" w:rsidP="00B728A0">
      <w:pPr>
        <w:pStyle w:val="Heading1"/>
      </w:pPr>
    </w:p>
    <w:p w14:paraId="2622700B" w14:textId="77777777" w:rsidR="00DC687A" w:rsidRDefault="00DC687A" w:rsidP="00B728A0">
      <w:pPr>
        <w:pStyle w:val="Heading1"/>
      </w:pPr>
    </w:p>
    <w:p w14:paraId="00F439B9" w14:textId="77777777" w:rsidR="00DC687A" w:rsidRDefault="00DC687A" w:rsidP="00B728A0">
      <w:pPr>
        <w:pStyle w:val="Heading1"/>
      </w:pPr>
    </w:p>
    <w:p w14:paraId="0F82D36E" w14:textId="77777777" w:rsidR="00DC687A" w:rsidRDefault="00DC687A" w:rsidP="00B728A0">
      <w:pPr>
        <w:pStyle w:val="Heading1"/>
      </w:pPr>
    </w:p>
    <w:p w14:paraId="7A2648CF" w14:textId="77777777" w:rsidR="00DC687A" w:rsidRDefault="00DC687A" w:rsidP="00B728A0">
      <w:pPr>
        <w:pStyle w:val="Heading1"/>
      </w:pPr>
    </w:p>
    <w:p w14:paraId="6546D31D" w14:textId="77777777" w:rsidR="00DC687A" w:rsidRDefault="00DC687A" w:rsidP="00B728A0">
      <w:pPr>
        <w:pStyle w:val="Heading1"/>
      </w:pPr>
    </w:p>
    <w:p w14:paraId="3C4B0577" w14:textId="77777777" w:rsidR="00DC687A" w:rsidRDefault="00DC687A" w:rsidP="00B728A0">
      <w:pPr>
        <w:pStyle w:val="Heading1"/>
      </w:pPr>
    </w:p>
    <w:p w14:paraId="34DD860C" w14:textId="236C1255" w:rsidR="00DC687A" w:rsidRDefault="00D47065" w:rsidP="00B728A0">
      <w:pPr>
        <w:pStyle w:val="Heading1"/>
      </w:pPr>
      <w:bookmarkStart w:id="60" w:name="_Toc184131575"/>
      <w:r>
        <w:t>C</w:t>
      </w:r>
      <w:r w:rsidR="00925317">
        <w:t xml:space="preserve">hapter 3: </w:t>
      </w:r>
      <w:r>
        <w:t>The Rise of Tribalism</w:t>
      </w:r>
      <w:bookmarkEnd w:id="60"/>
    </w:p>
    <w:p w14:paraId="20539DEE" w14:textId="77777777" w:rsidR="00DC687A" w:rsidRDefault="00DC687A">
      <w:pPr>
        <w:rPr>
          <w:rFonts w:asciiTheme="majorHAnsi" w:eastAsiaTheme="majorEastAsia" w:hAnsiTheme="majorHAnsi" w:cstheme="majorBidi"/>
          <w:caps/>
        </w:rPr>
      </w:pPr>
      <w:r>
        <w:br w:type="page"/>
      </w:r>
    </w:p>
    <w:p w14:paraId="1368101B" w14:textId="061B2FBD" w:rsidR="006637C1" w:rsidRDefault="006637C1" w:rsidP="006637C1">
      <w:bookmarkStart w:id="61" w:name="_Toc184131576"/>
      <w:r>
        <w:lastRenderedPageBreak/>
        <w:t xml:space="preserve">If the 21st century has taught us anything, it’s that humanity’s ancient instincts for tribalism are alive, well, and thriving in the digital age. In a world where we can share cat memes with strangers on the other side of the globe, we somehow find ourselves more divided than </w:t>
      </w:r>
      <w:proofErr w:type="gramStart"/>
      <w:r>
        <w:t>ever—splintered</w:t>
      </w:r>
      <w:proofErr w:type="gramEnd"/>
      <w:r>
        <w:t xml:space="preserve"> into factions that define themselves less by what they stand for and more by who they stand against. Tribalism has evolved from a survival mechanism into a political and cultural force that shapes everything from our elections to our algorithms, fracturing societies and undermining any hope of collective progress.</w:t>
      </w:r>
    </w:p>
    <w:p w14:paraId="70BD7624" w14:textId="1D1CE5B2" w:rsidR="006637C1" w:rsidRDefault="006637C1" w:rsidP="006637C1">
      <w:r>
        <w:t>At its core, tribalism taps into a basic human need: the desire to belong. In a chaotic, unpredictable world, identifying with a group provides comfort, identity, and a sense of purpose. But in modern society, this instinct has been hijacked by forces that exploit division for profit and power. Politicians, media outlets, and social platforms thrive on tribalism, using it to fuel outrage, loyalty, and engagement. The result is a society where dialogue is replaced by shouting matches, common ground is treated as weakness, and the idea of a shared narrative feels like a quaint relic from a simpler time.</w:t>
      </w:r>
    </w:p>
    <w:p w14:paraId="1ACDA0FE" w14:textId="0D52CA24" w:rsidR="006637C1" w:rsidRDefault="006637C1" w:rsidP="006637C1">
      <w:r>
        <w:t>This chapter explores the dynamics of modern tribalism and its consequences for a fractured world. From the stark divide between urban and rural America to the role of identity politics in shaping our cultural landscape, it examines how tribalism has reshaped our interactions and institutions. It also delves into the psychology behind tribal loyalty, the economic and technological forces that amplify it, and the media’s role in turning every issue into a battleground.</w:t>
      </w:r>
    </w:p>
    <w:p w14:paraId="431E8BE4" w14:textId="5C8A92B7" w:rsidR="006637C1" w:rsidRDefault="006637C1" w:rsidP="006637C1">
      <w:r>
        <w:t xml:space="preserve">Yet, as divisive as tribalism can be, it also carries the seeds of solidarity. The same instincts that fuel division can also drive unity, provided we learn to channel them toward shared </w:t>
      </w:r>
      <w:r>
        <w:lastRenderedPageBreak/>
        <w:t>goals rather than mutual destruction. Understanding tribalism isn’t just about diagnosing what’s wrong—it’s about finding pathways to bridge the divides that threaten to tear us apart.</w:t>
      </w:r>
    </w:p>
    <w:p w14:paraId="13026839" w14:textId="05E98F6F" w:rsidR="006637C1" w:rsidRDefault="006637C1" w:rsidP="006637C1">
      <w:r>
        <w:t>The stakes couldn’t be higher. In an era of climate crisis, economic inequality, and political instability, humanity cannot afford to remain fragmented. Tribalism may be hardwired into us, but so too is the capacity for cooperation, empathy, and collective action. The challenge of our time is not to erase our differences but to build a society where they enrich rather than destroy. And that starts with understanding the forces that have brought us to this fractured moment—and what it will take to heal.</w:t>
      </w:r>
    </w:p>
    <w:p w14:paraId="1C4D869D" w14:textId="77777777" w:rsidR="006637C1" w:rsidRDefault="006637C1" w:rsidP="006637C1"/>
    <w:p w14:paraId="77E0E30B" w14:textId="5070D0AD" w:rsidR="00B90986" w:rsidRDefault="00DC687A" w:rsidP="00DC687A">
      <w:pPr>
        <w:pStyle w:val="Heading2"/>
      </w:pPr>
      <w:r w:rsidRPr="00DC687A">
        <w:t>3.1 Tribalism in the Digital Age</w:t>
      </w:r>
      <w:bookmarkEnd w:id="61"/>
    </w:p>
    <w:p w14:paraId="6CC2F90A" w14:textId="2A4EDE2E" w:rsidR="009E533C" w:rsidRDefault="009E533C" w:rsidP="009E533C">
      <w:r>
        <w:t>In the digital age, tribalism has found a new playground—one where distance is irrelevant, echo chambers are algorithmically optimized, and the stakes of identity and belonging have never felt higher. Social media platforms, once heralded as tools for connection and democratization, have become the epicenter of division. Instead of bringing us closer, these digital spaces amplify our differences, turning the ancient instinct for tribal loyalty into a high-speed, globally networked arms race.</w:t>
      </w:r>
    </w:p>
    <w:p w14:paraId="30308154" w14:textId="175089B0" w:rsidR="009E533C" w:rsidRDefault="009E533C" w:rsidP="009E533C">
      <w:r>
        <w:t>Online tribalism thrives on simplicity. Nuance and context—those pesky pillars of real understanding—are casualties in a world dominated by retweets, memes, and 280-character takedowns. Platforms are designed to reward engagement, and nothing drives clicks like outrage. Tribal identity in the digital age isn’t just about who you are; it’s about who you oppose. Friendships are forged in shared disdain, and communities coalesce around hashtags and shared enemies rather than shared ideals.</w:t>
      </w:r>
    </w:p>
    <w:p w14:paraId="1BFD283F" w14:textId="32965047" w:rsidR="009E533C" w:rsidRDefault="009E533C" w:rsidP="009E533C">
      <w:r>
        <w:lastRenderedPageBreak/>
        <w:t>The consequences of digital tribalism go far beyond snarky comment sections. These platforms have become battlegrounds where political ideologies, cultural identities, and even basic facts are contested. The result is a fragmented digital public square where every conversation feels like a debate, every opinion a declaration of war. Worse, the algorithms that drive these platforms don’t just reflect our divisions—they deepen them, curating content that reinforces biases and isolating us from opposing perspectives.</w:t>
      </w:r>
    </w:p>
    <w:p w14:paraId="73D89CCF" w14:textId="2065104A" w:rsidR="009E533C" w:rsidRDefault="009E533C" w:rsidP="009E533C">
      <w:r>
        <w:t>This section explores how the digital age has reshaped tribalism, examining the role of social media in amplifying identity conflicts and the psychological drivers that make these platforms so addictive. It also considers the economic incentives behind digital division—how the attention economy profits from polarization—and the profound implications for democracy, discourse, and collective action.</w:t>
      </w:r>
    </w:p>
    <w:p w14:paraId="43EED295" w14:textId="452AABCB" w:rsidR="009E533C" w:rsidRDefault="009E533C" w:rsidP="009E533C">
      <w:r>
        <w:t>But tribalism in the digital age isn’t all doom and gloom. Just as these platforms can sow division, they also offer unprecedented opportunities for solidarity and organizing. Movements like #MeToo and Black Lives Matter have shown how digital spaces can be harnessed for justice, creating coalitions that transcend geography and unite people around common goals. The challenge is to reclaim these tools from the forces that exploit division and use them to build connections instead of walls.</w:t>
      </w:r>
    </w:p>
    <w:p w14:paraId="59D899A3" w14:textId="3C116636" w:rsidR="00D4407E" w:rsidRDefault="009E533C" w:rsidP="009E533C">
      <w:r>
        <w:t>As the lines between online and offline continue to blur, understanding digital tribalism is essential for navigating the fractured world we inhabit. The internet may have supercharged our differences, but it has also given us the means to confront them—if we are willing to rethink how we engage with it and with each other.</w:t>
      </w:r>
    </w:p>
    <w:p w14:paraId="0247FB14" w14:textId="77777777" w:rsidR="009E533C" w:rsidRDefault="009E533C" w:rsidP="009E533C"/>
    <w:p w14:paraId="4B02C3CA" w14:textId="2CB93FFD" w:rsidR="000D2174" w:rsidRDefault="008E6028" w:rsidP="00D4407E">
      <w:pPr>
        <w:pStyle w:val="Heading3"/>
      </w:pPr>
      <w:bookmarkStart w:id="62" w:name="_Toc184131577"/>
      <w:r w:rsidRPr="008E6028">
        <w:lastRenderedPageBreak/>
        <w:t>3.1.1 Defining Tribalism in Modern Contexts</w:t>
      </w:r>
      <w:bookmarkEnd w:id="62"/>
    </w:p>
    <w:p w14:paraId="66DD89F2" w14:textId="0C1E1A9E" w:rsidR="00EE64B9" w:rsidRDefault="00EE64B9" w:rsidP="000B5747">
      <w:r>
        <w:t>Before the internet, tribalism required physical proximity—a shared geography, workplace, or cultural identity that naturally brought people together. But in the digital age, physical barriers have vanished. Tribes no longer need to gather around campfires or union halls; they form in the ether of social media platforms, Reddit threads, and Discord servers. The result is a new kind of tribalism, one that is bound not by location but by shared interests, beliefs, and, increasingly, grievances.</w:t>
      </w:r>
    </w:p>
    <w:p w14:paraId="51F9FA0A" w14:textId="1CA51783" w:rsidR="00EE64B9" w:rsidRDefault="00EE64B9" w:rsidP="000B5747">
      <w:r>
        <w:t xml:space="preserve">The rise of online tribes has fundamentally changed how people connect. Platforms like Twitter, Facebook, and TikTok allow individuals to find their "people" with unprecedented ease, no matter how niche their interests or ideologies. From gamers and K-pop fans to political extremists and conspiracy theorists, the internet provides a digital village for every conceivable identity. These communities can be empowering, offering </w:t>
      </w:r>
      <w:proofErr w:type="gramStart"/>
      <w:r>
        <w:t>validation</w:t>
      </w:r>
      <w:proofErr w:type="gramEnd"/>
      <w:r>
        <w:t xml:space="preserve"> and belonging to those who may feel isolated in their offline lives. But they also come with a dark side: the tendency to entrench identity through opposition, defining who you are by who you are not.</w:t>
      </w:r>
    </w:p>
    <w:p w14:paraId="03008003" w14:textId="67F00C0F" w:rsidR="00EE64B9" w:rsidRDefault="00EE64B9" w:rsidP="000B5747">
      <w:r>
        <w:t>At their best, online tribes create spaces for connection and collaboration. Activist groups use these platforms to organize protests, share resources, and amplify marginalized voices. Movements like #MeToo and climate activism have harnessed the power of online tribes to demand accountability and drive systemic change. These digital communities can be sources of solidarity and hope, proving that the internet isn’t just a tool for division—it’s also a tool for collective action.</w:t>
      </w:r>
    </w:p>
    <w:p w14:paraId="19B479E8" w14:textId="11A39F95" w:rsidR="00EE64B9" w:rsidRDefault="00EE64B9" w:rsidP="000B5747">
      <w:r>
        <w:t xml:space="preserve">At their worst, however, online tribes devolve into echo chambers and breeding grounds for extremism. Algorithms, designed to keep users engaged, prioritize content that provokes emotional reactions—anger, outrage, fear. This drives tribal identities to their most extreme </w:t>
      </w:r>
      <w:r>
        <w:lastRenderedPageBreak/>
        <w:t>edges, where nuance is abandoned, and every disagreement becomes a battle for existential survival. Tribes built on shared outrage don’t just reject opposing views—they actively vilify those who hold them, creating a climate of hostility that spills over into the offline world.</w:t>
      </w:r>
    </w:p>
    <w:p w14:paraId="3EB1CB41" w14:textId="43A0CA66" w:rsidR="00EE64B9" w:rsidRDefault="00EE64B9" w:rsidP="000B5747">
      <w:r>
        <w:t>Economic incentives play a significant role in fostering online tribalism. Platforms profit from engagement, and nothing drives clicks like conflict. Content creators and influencers, eager for likes and shares, often lean into polarizing rhetoric, further amplifying divisions. The result is a vicious cycle where online tribes become more entrenched, more hostile, and more disconnected from any broader sense of shared humanity.</w:t>
      </w:r>
    </w:p>
    <w:p w14:paraId="3E820E52" w14:textId="1B4EBFDE" w:rsidR="00EE64B9" w:rsidRDefault="00EE64B9" w:rsidP="000B5747">
      <w:r>
        <w:t>The rise of online tribes has profound implications for society. In the past, tribal loyalties were tempered by the need to coexist with others in physical communities. But in the digital realm, where interactions are curated and filtered, tribes can exist in near-total isolation from opposing perspectives. This creates a fractured public sphere where dialogue is rare, compromise is impossible, and common ground feels like a relic of a bygone era.</w:t>
      </w:r>
    </w:p>
    <w:p w14:paraId="1F9E3287" w14:textId="1E6C3D01" w:rsidR="008E6028" w:rsidRDefault="00EE64B9" w:rsidP="00EE64B9">
      <w:r>
        <w:t>Understanding the dynamics of online tribes is crucial for addressing the challenges they pose. While they can offer connection and empowerment, they also threaten to deepen divisions and erode the social trust that democracy relies on. The question isn’t whether online tribes are good or bad—they’re both. The challenge is to channel their potential for good while mitigating their capacity for harm.</w:t>
      </w:r>
    </w:p>
    <w:p w14:paraId="1B0F885B" w14:textId="77777777" w:rsidR="00EE64B9" w:rsidRDefault="00EE64B9" w:rsidP="00EE64B9"/>
    <w:p w14:paraId="494D6CAA" w14:textId="0B5819CE" w:rsidR="008E6028" w:rsidRDefault="00767004" w:rsidP="00D4407E">
      <w:pPr>
        <w:pStyle w:val="Heading3"/>
      </w:pPr>
      <w:bookmarkStart w:id="63" w:name="_Toc184131578"/>
      <w:r w:rsidRPr="00767004">
        <w:t>3.1.2 The Internet as a Catalyst for Tribalism</w:t>
      </w:r>
      <w:bookmarkEnd w:id="63"/>
    </w:p>
    <w:p w14:paraId="173D4E50" w14:textId="4652B15F" w:rsidR="00563482" w:rsidRDefault="00563482" w:rsidP="00563482">
      <w:r>
        <w:t xml:space="preserve">The internet was supposed to be the great equalizer—a digital utopia where ideas flowed freely, connections spanned the globe, and knowledge was just a click away. Instead, it became a breeding ground for tribalism, transforming age-old instincts for belonging and opposition into </w:t>
      </w:r>
      <w:r>
        <w:lastRenderedPageBreak/>
        <w:t>an endless online turf war. Far from uniting humanity, the internet has amplified our divisions, making tribalism not just easier but unavoidable.</w:t>
      </w:r>
    </w:p>
    <w:p w14:paraId="5313D53B" w14:textId="556056CF" w:rsidR="00563482" w:rsidRDefault="00563482" w:rsidP="00563482">
      <w:r>
        <w:t>At its core, the internet is a space of infinite choice. You can find information on any topic, connect with anyone, and dive into any interest. But with infinite choice comes infinite fragmentation. Communities that might have been held together by shared experiences in the offline world now splinter into highly specialized, highly insular groups. Instead of broadening our horizons, the internet often narrows them, turning us into participants in a digital sorting process that emphasizes our differences over our commonalities.</w:t>
      </w:r>
    </w:p>
    <w:p w14:paraId="7764B2D1" w14:textId="07188050" w:rsidR="00563482" w:rsidRDefault="00563482" w:rsidP="00563482">
      <w:r>
        <w:t xml:space="preserve">The speed and scale of the internet also fuel tribalism in unprecedented ways. In the past, tribal identities developed over time, shaped by local </w:t>
      </w:r>
      <w:proofErr w:type="gramStart"/>
      <w:r>
        <w:t>cultures</w:t>
      </w:r>
      <w:proofErr w:type="gramEnd"/>
      <w:r>
        <w:t xml:space="preserve"> and shared experiences. Online, they can form overnight. A trending hashtag, a viral video, or a contentious meme can spark the creation of a new "tribe," complete with its own lexicon, norms, and enemies. And because the internet operates 24/7, these tribal identities are constantly evolving, solidifying around shared </w:t>
      </w:r>
      <w:proofErr w:type="gramStart"/>
      <w:r>
        <w:t>grievances</w:t>
      </w:r>
      <w:proofErr w:type="gramEnd"/>
      <w:r>
        <w:t xml:space="preserve"> and amplifying conflicts at a pace that was unimaginable in the pre-digital world.</w:t>
      </w:r>
    </w:p>
    <w:p w14:paraId="72EB030F" w14:textId="1D861481" w:rsidR="00563482" w:rsidRDefault="00563482" w:rsidP="00563482">
      <w:r>
        <w:t>The anonymity of the internet further catalyzes tribalism. In face-to-face interactions, social norms and consequences tend to temper the extremes of tribal behavior. Online, those barriers vanish. Anonymity emboldens users to express their most polarizing opinions without fear of real-world repercussions. It also strips away the humanity of those on the other side, reducing complex individuals to avatars and usernames, making it easier to dismiss, attack, or vilify them.</w:t>
      </w:r>
    </w:p>
    <w:p w14:paraId="29BAEDF4" w14:textId="48752E1E" w:rsidR="00563482" w:rsidRDefault="00563482" w:rsidP="00563482">
      <w:r>
        <w:t xml:space="preserve">Economic incentives are another powerful driver. Platforms profit from engagement, and nothing drives clicks like conflict. Social media companies have no financial interest in fostering harmony; their algorithms are designed to prioritize content that keeps users hooked. This often </w:t>
      </w:r>
      <w:r>
        <w:lastRenderedPageBreak/>
        <w:t>means surfacing the most polarizing, emotionally charged posts—whether they provoke outrage, fear, or validation. The result is an internet landscape where tribalism isn’t just an accidental byproduct but a feature of the system itself.</w:t>
      </w:r>
    </w:p>
    <w:p w14:paraId="67F0C9D9" w14:textId="7CE8C1C6" w:rsidR="00563482" w:rsidRDefault="00563482" w:rsidP="00563482">
      <w:r>
        <w:t>Yet, the internet’s role as a catalyst for tribalism isn’t entirely negative. It has also enabled new forms of solidarity and activism. Marginalized groups, long ignored or silenced in traditional media, have found a voice online, forming communities that challenge dominant narratives and demand change. Movements like #MeToo and Black Lives Matter owe much of their power to the internet’s ability to connect people across geographic and cultural divides. The same tools that amplify division can also build bridges—when used intentionally.</w:t>
      </w:r>
    </w:p>
    <w:p w14:paraId="0A760288" w14:textId="1B7C7117" w:rsidR="00767004" w:rsidRDefault="00563482" w:rsidP="00563482">
      <w:r>
        <w:t>Understanding the internet as a catalyst for tribalism is key to addressing its challenges. It’s not just about what the internet does to us—it’s about how we engage with it and what we expect from it. The internet has the potential to unite, inform, and empower, but that potential will remain unrealized as long as its systems prioritize division over connection. Recognizing this duality is the first step toward reclaiming the digital space as a force for good.</w:t>
      </w:r>
    </w:p>
    <w:p w14:paraId="60535E1E" w14:textId="77777777" w:rsidR="00563482" w:rsidRDefault="00563482" w:rsidP="00563482"/>
    <w:p w14:paraId="34FBB260" w14:textId="58D385AE" w:rsidR="00767004" w:rsidRDefault="00767004" w:rsidP="00D4407E">
      <w:pPr>
        <w:pStyle w:val="Heading3"/>
      </w:pPr>
      <w:bookmarkStart w:id="64" w:name="_Toc184131579"/>
      <w:r w:rsidRPr="00767004">
        <w:t>3.1.3 The Algorithmic Reinforcement of Divides</w:t>
      </w:r>
      <w:bookmarkEnd w:id="64"/>
    </w:p>
    <w:p w14:paraId="4F1E56DA" w14:textId="4A59D06D" w:rsidR="00292397" w:rsidRDefault="00292397" w:rsidP="00292397">
      <w:r>
        <w:t>Algorithms are the invisible architects of our online lives, shaping what we see, hear, and believe. Designed to maximize engagement, these lines of code have transformed the internet into a personalized maze of content, tailored to our preferences, biases, and, most dangerously, our emotions. While they might seem like impartial tools, algorithms are anything but neutral. They are active participants in the creation and reinforcement of digital tribalism, feeding divisions with ruthless efficiency.</w:t>
      </w:r>
    </w:p>
    <w:p w14:paraId="6BF552CF" w14:textId="7DCFFC71" w:rsidR="00292397" w:rsidRDefault="00292397" w:rsidP="00292397">
      <w:r>
        <w:lastRenderedPageBreak/>
        <w:t>The logic of algorithmic curation is simple: the longer you stay online, the more money platforms make from advertising. To keep you engaged, algorithms prioritize content that resonates with your interests and evokes strong emotional reactions. And what emotions keep people scrolling? Outrage, fear, and validation. By constantly serving up posts, videos, and memes that confirm your beliefs—or provoke your anger at opposing ones—algorithms create echo chambers where your tribe’s worldview is endlessly reinforced and opposing perspectives are filtered out.</w:t>
      </w:r>
    </w:p>
    <w:p w14:paraId="0EA9BAA7" w14:textId="08FC4B87" w:rsidR="00292397" w:rsidRDefault="00292397" w:rsidP="00292397">
      <w:r>
        <w:t xml:space="preserve">This isn’t just accidental—it’s by design. Platforms like Facebook, YouTube, and TikTok thrive on division because conflict drives </w:t>
      </w:r>
      <w:proofErr w:type="gramStart"/>
      <w:r>
        <w:t>clicks</w:t>
      </w:r>
      <w:proofErr w:type="gramEnd"/>
      <w:r>
        <w:t>. A balanced, nuanced take on a contentious issue might get a polite nod, but a fiery rant? That’s gold. The algorithms know this and push the most polarizing, emotionally charged content to the top of your feed. Over time, this curated stream of reinforcement doesn’t just reflect your preferences—it shapes them, pulling you further into the extremes of your tribe.</w:t>
      </w:r>
    </w:p>
    <w:p w14:paraId="2A70882C" w14:textId="6624FDE1" w:rsidR="00292397" w:rsidRDefault="00292397" w:rsidP="00292397">
      <w:r>
        <w:t>The consequences of algorithmic amplification are profound. Echo chambers become echo fortresses, impenetrable to outside ideas. Dialogue is replaced by monologues, as each tribe becomes more convinced of its moral and intellectual superiority. Facts lose their authority, replaced by tribal narratives that go unchallenged within the confines of algorithmically curated bubbles. In this environment, the possibility of finding common ground—let alone building bridges—feels increasingly remote.</w:t>
      </w:r>
    </w:p>
    <w:p w14:paraId="3249AAE3" w14:textId="47983236" w:rsidR="00292397" w:rsidRDefault="00292397" w:rsidP="00292397">
      <w:r>
        <w:t xml:space="preserve">It’s not just individuals who are affected. Entire communities are shaped by algorithmic divides. Political campaigns, media outlets, and content creators quickly learn to game the system, producing content designed to exploit the algorithms’ preferences. This creates a feedback loop where the most extreme voices dominate the conversation, drowning out </w:t>
      </w:r>
      <w:r>
        <w:lastRenderedPageBreak/>
        <w:t>moderation and reason. When controversy and outrage are the currency of the internet, it’s no wonder tribalism thrives.</w:t>
      </w:r>
    </w:p>
    <w:p w14:paraId="2229DC01" w14:textId="6D662772" w:rsidR="00292397" w:rsidRDefault="00292397" w:rsidP="00292397">
      <w:r>
        <w:t>Algorithms also exacerbate inequalities in who gets heard. Voices that challenge dominant narratives or question their own tribes are often suppressed or ignored, while those that toe the line—or cross it into sensationalism—are amplified. This dynamic makes it harder for dissenting voices within tribes to foster introspection or change, reinforcing the rigid boundaries that divide groups.</w:t>
      </w:r>
    </w:p>
    <w:p w14:paraId="38AD545E" w14:textId="1DE0D8D0" w:rsidR="00292397" w:rsidRDefault="00292397" w:rsidP="00292397">
      <w:r>
        <w:t>Despite these challenges, algorithms aren’t inherently evil—they’re tools, and like any tool, their impact depends on how they’re used. Platforms could design algorithms to prioritize diverse perspectives, factual accuracy, or constructive dialogue. But doing so would require sacrificing some profits in favor of the public good—a choice most companies have little incentive to make without public pressure or regulation.</w:t>
      </w:r>
    </w:p>
    <w:p w14:paraId="61FE6662" w14:textId="6C8A7735" w:rsidR="00767004" w:rsidRDefault="00292397" w:rsidP="00292397">
      <w:r>
        <w:t>The responsibility doesn’t rest solely with tech companies. Users, too, must recognize their role in shaping the online ecosystem. By seeking out diverse viewpoints, resisting the urge to engage with polarizing content, and demanding accountability from platforms, individuals can push back against the forces of algorithmic tribalism. The internet may be curated by algorithms, but it’s still inhabited by humans—and humans have the power to change the system.</w:t>
      </w:r>
    </w:p>
    <w:p w14:paraId="38135BF5" w14:textId="77777777" w:rsidR="00292397" w:rsidRDefault="00292397" w:rsidP="00292397"/>
    <w:p w14:paraId="6A495023" w14:textId="4468BC0E" w:rsidR="00767004" w:rsidRDefault="00767004" w:rsidP="00D4407E">
      <w:pPr>
        <w:pStyle w:val="Heading3"/>
      </w:pPr>
      <w:bookmarkStart w:id="65" w:name="_Toc184131580"/>
      <w:r w:rsidRPr="00767004">
        <w:t>3.1.4 The Weaponization of Digital Tribalism</w:t>
      </w:r>
      <w:bookmarkEnd w:id="65"/>
    </w:p>
    <w:p w14:paraId="07D1DDEC" w14:textId="036E219E" w:rsidR="006C7C6D" w:rsidRDefault="006C7C6D" w:rsidP="006C7C6D">
      <w:r>
        <w:t>If digital tribalism were merely a byproduct of human nature meeting technology, it might be manageable—a frustrating but inevitable part of the internet’s evolution. But it’s not that simple. Digital tribalism has been weaponized, turned into a tool for profit, political power, and social control. The players in this game—corporations, political actors, and even nation-</w:t>
      </w:r>
      <w:r>
        <w:lastRenderedPageBreak/>
        <w:t>states—don’t just exploit tribalism; they actively cultivate it, feeding divisions to achieve their own goals.</w:t>
      </w:r>
    </w:p>
    <w:p w14:paraId="130991ED" w14:textId="31B0CA3A" w:rsidR="006C7C6D" w:rsidRDefault="006C7C6D" w:rsidP="006C7C6D">
      <w:r>
        <w:t>The most obvious culprits are media outlets and content creators chasing clicks and ad revenue. Outrage is profitable, and nothing fuels outrage like tribal loyalty. From hyper-partisan news sites to YouTubers spinning conspiracy theories, the business model is the same: stoke division, keep the audience engaged, and watch the money roll in. Balanced reporting or thoughtful analysis? Too slow and too boring. Emotional manipulation is the name of the game, and it’s played with a precision that would make Machiavelli blush.</w:t>
      </w:r>
    </w:p>
    <w:p w14:paraId="54275B2B" w14:textId="1C47461E" w:rsidR="006C7C6D" w:rsidRDefault="006C7C6D" w:rsidP="006C7C6D">
      <w:r>
        <w:t>Politicians are just as guilty. In an era where the loudest voice often wins, many have traded nuance for bombast, positioning themselves as champions of their tribe and villains of the opposing one. Why work toward compromise when tribalism offers an easier path to power? Stoke fears about immigrants, cultural changes, or the "radical left/right," and watch the donations and votes pour in. It’s cynical, it’s destructive, and, unfortunately, it works. Tribalism isn’t just a political strategy; it’s a shortcut to consolidating power without having to engage in messy things like policy debates or coalition-building.</w:t>
      </w:r>
    </w:p>
    <w:p w14:paraId="585D443D" w14:textId="606C6FA5" w:rsidR="006C7C6D" w:rsidRDefault="006C7C6D" w:rsidP="006C7C6D">
      <w:r>
        <w:t xml:space="preserve">And then there are the foreign actors, the hidden hands stirring the pot for their own gain. Nation-states like Russia have become experts in weaponizing digital tribalism, deploying armies of bots and trolls to inflame divisions in other countries. From meddling in elections to amplifying cultural conflicts, their goal is clear: weaken their rivals by sowing discord. The irony is almost too </w:t>
      </w:r>
      <w:proofErr w:type="gramStart"/>
      <w:r>
        <w:t>rich—tribalism</w:t>
      </w:r>
      <w:proofErr w:type="gramEnd"/>
      <w:r>
        <w:t>, an instinct meant to protect groups from external threats, has been turned into a weapon by those very threats.</w:t>
      </w:r>
    </w:p>
    <w:p w14:paraId="313A587F" w14:textId="477D7F25" w:rsidR="006C7C6D" w:rsidRDefault="006C7C6D" w:rsidP="006C7C6D">
      <w:r>
        <w:t xml:space="preserve">Even corporations outside the media and tech sectors have gotten in on the action. Social movements and cultural debates are now marketing opportunities, with brands aligning </w:t>
      </w:r>
      <w:r>
        <w:lastRenderedPageBreak/>
        <w:t>themselves with specific tribes to boost their bottom lines. This commodification of tribalism not only dilutes genuine activism but also reinforces divisions, as companies play to their chosen audiences while alienating others. When everything from sneakers to soda becomes a symbol of tribal allegiance, it’s hard to imagine a public sphere free from conflict.</w:t>
      </w:r>
    </w:p>
    <w:p w14:paraId="11A0ECC1" w14:textId="36E8D452" w:rsidR="006C7C6D" w:rsidRDefault="006C7C6D" w:rsidP="006C7C6D">
      <w:r>
        <w:t>The weaponization of digital tribalism has profound consequences. It deepens societal fractures, undermines trust in institutions, and erodes the possibility of constructive dialogue. When every debate is framed as a battle for survival, cooperation becomes unthinkable. Worse, it creates a feedback loop where tribalism begets more tribalism, as each side reacts to the perceived aggression of the other, escalating tensions until the original issue is all but forgotten.</w:t>
      </w:r>
    </w:p>
    <w:p w14:paraId="6442D58E" w14:textId="038A951D" w:rsidR="006C7C6D" w:rsidRDefault="006C7C6D" w:rsidP="006C7C6D">
      <w:r>
        <w:t>But just as tribalism can be weaponized, it can also be disarmed. The first step is recognizing when we’re being manipulated—when a headline is designed to provoke rather than inform, when a politician’s speech is crafted to inflame rather than unite. Media literacy and critical thinking are essential tools for countering this manipulation, as is the willingness to step outside our echo chambers and engage with opposing perspectives.</w:t>
      </w:r>
    </w:p>
    <w:p w14:paraId="73B1A5DB" w14:textId="73079441" w:rsidR="00767004" w:rsidRDefault="006C7C6D" w:rsidP="006C7C6D">
      <w:r>
        <w:t>At a systemic level, holding the architects of division accountable is crucial. Platforms must be pressured to prioritize transparency and fairness over engagement metrics, and governments must regulate the spread of disinformation without stifling free speech. It’s a tall order, but the alternative is a world where tribalism isn’t just a feature of the digital age—it’s its defining legacy.</w:t>
      </w:r>
    </w:p>
    <w:p w14:paraId="11AA214C" w14:textId="77777777" w:rsidR="006C7C6D" w:rsidRDefault="006C7C6D" w:rsidP="006C7C6D"/>
    <w:p w14:paraId="5C7D3A07" w14:textId="2C3BCA0A" w:rsidR="00767004" w:rsidRDefault="009D18DB" w:rsidP="00D4407E">
      <w:pPr>
        <w:pStyle w:val="Heading3"/>
      </w:pPr>
      <w:bookmarkStart w:id="66" w:name="_Toc184131581"/>
      <w:r w:rsidRPr="009D18DB">
        <w:t>3.1.5 The Psychological Appeal of Digital Tribalism</w:t>
      </w:r>
      <w:bookmarkEnd w:id="66"/>
    </w:p>
    <w:p w14:paraId="0B935D91" w14:textId="3E1687DD" w:rsidR="00C46EAA" w:rsidRDefault="00C46EAA" w:rsidP="00C46EAA">
      <w:r>
        <w:t xml:space="preserve">Digital tribalism isn’t just a byproduct of technology—it’s rooted in the human psyche. Beneath the algorithms, echo chambers, and weaponized rhetoric lies an undeniable truth: </w:t>
      </w:r>
      <w:r>
        <w:lastRenderedPageBreak/>
        <w:t>tribalism appeals to us because it fulfills fundamental psychological needs. In the chaotic, hyperconnected world of the internet, it offers a sense of identity, belonging, and purpose that can be hard to find elsewhere. But like any quick fix, the comfort of digital tribalism comes with consequences.</w:t>
      </w:r>
    </w:p>
    <w:p w14:paraId="56ECB45C" w14:textId="55E0FEAE" w:rsidR="00C46EAA" w:rsidRDefault="00C46EAA" w:rsidP="00C46EAA">
      <w:r>
        <w:t>At its core, tribalism taps into our need for connection. Humans are social creatures, hardwired to seek out groups where they feel valued and understood. In the offline world, these groups might be families, workplaces, or local communities. Online, they can be anything: fandoms, political movements, conspiracy theorists, or niche hobbyists. Finding "your people" on the internet is exhilarating—like stumbling upon a digital oasis in the desert of modern alienation.</w:t>
      </w:r>
    </w:p>
    <w:p w14:paraId="34012F08" w14:textId="10B906C4" w:rsidR="00C46EAA" w:rsidRDefault="00C46EAA" w:rsidP="00C46EAA">
      <w:r>
        <w:t>Tribalism also simplifies a complex world. In an age of information overload, the internet bombards us with more data, opinions, and conflicting perspectives than we could ever process. Tribal identities cut through the noise, providing clear answers to thorny questions: Who’s right? Who’s wrong? Who’s on my side? Aligning with a tribe offers clarity and certainty in a world that often feels bewildering and overwhelming.</w:t>
      </w:r>
    </w:p>
    <w:p w14:paraId="48A74B56" w14:textId="56227180" w:rsidR="00C46EAA" w:rsidRDefault="00C46EAA" w:rsidP="00C46EAA">
      <w:r>
        <w:t>But the most potent appeal of tribalism lies in its oppositional nature. Tribes are not just about belonging—they’re about defining yourself against an "other." The internet makes this easier than ever, offering endless opportunities to draw lines in the sand. Whether it’s a rival sports team, a political party, or the nebulous "mainstream media," tribal identities thrive on opposition. Conflict isn’t just tolerated—it’s celebrated, fueling the adrenaline rush of defending your tribe and attacking the enemy.</w:t>
      </w:r>
    </w:p>
    <w:p w14:paraId="4A0DADD5" w14:textId="63D03E94" w:rsidR="00C46EAA" w:rsidRDefault="00C46EAA" w:rsidP="00C46EAA">
      <w:r>
        <w:t xml:space="preserve">This oppositional dynamic is amplified by the rewards of digital engagement. Every like, retweet, and comment </w:t>
      </w:r>
      <w:proofErr w:type="gramStart"/>
      <w:r>
        <w:t>serves</w:t>
      </w:r>
      <w:proofErr w:type="gramEnd"/>
      <w:r>
        <w:t xml:space="preserve"> as validation, reinforcing tribal loyalty and encouraging users to </w:t>
      </w:r>
      <w:r>
        <w:lastRenderedPageBreak/>
        <w:t xml:space="preserve">double down on their positions. The dopamine hit of online approval is addictive, making it easy to fall into the trap of performative tribalism—where expressing loyalty to your group and disdain for others becomes an </w:t>
      </w:r>
      <w:proofErr w:type="gramStart"/>
      <w:r>
        <w:t>end in itself</w:t>
      </w:r>
      <w:proofErr w:type="gramEnd"/>
      <w:r>
        <w:t>.</w:t>
      </w:r>
    </w:p>
    <w:p w14:paraId="70F291AB" w14:textId="19700B10" w:rsidR="00C46EAA" w:rsidRDefault="00C46EAA" w:rsidP="00C46EAA">
      <w:r>
        <w:t>Tribalism also taps into deeper psychological needs for control and agency. In a world where many people feel powerless—politically, economically, and socially—tribal identities offer a sense of empowerment. Being part of a digital tribe means having a voice, even if that voice is just a tweet or a comment. It’s a small act of resistance against the forces that make us feel insignificant, and it’s deeply satisfying.</w:t>
      </w:r>
    </w:p>
    <w:p w14:paraId="22E722FE" w14:textId="4C36A239" w:rsidR="00C46EAA" w:rsidRDefault="00C46EAA" w:rsidP="00C46EAA">
      <w:r>
        <w:t>But the psychological appeal of tribalism comes at a cost. By emphasizing loyalty and opposition, tribes often discourage introspection, nuance, and empathy. They create environments where questioning your own side is seen as betrayal and engaging with the "enemy" is unthinkable. Over time, this can lead to a narrowing of perspective, where the world is reduced to us versus them—and any hope of common ground disappears.</w:t>
      </w:r>
    </w:p>
    <w:p w14:paraId="71D4E140" w14:textId="0A99BFAC" w:rsidR="00C46EAA" w:rsidRDefault="00C46EAA" w:rsidP="00C46EAA">
      <w:r>
        <w:t>Understanding why tribalism is so psychologically appealing is key to addressing its impact. It’s not about eradicating the instinct—tribalism is part of being human. But it can be redirected toward more constructive ends. Instead of defining tribes by opposition, they can be built around shared goals and values that transcend conflict. Platforms can incentivize collaboration over division, and individuals can seek out tribes that challenge rather than merely reinforce their beliefs.</w:t>
      </w:r>
    </w:p>
    <w:p w14:paraId="24B8ECFA" w14:textId="0ED25847" w:rsidR="009D18DB" w:rsidRDefault="00C46EAA" w:rsidP="00C46EAA">
      <w:r>
        <w:t>Digital tribalism is powerful because it speaks to our deepest needs. The challenge is to harness that power without succumbing to its pitfalls—to create a digital culture that fosters connection and understanding, rather than division and hostility.</w:t>
      </w:r>
    </w:p>
    <w:p w14:paraId="4C93A733" w14:textId="77777777" w:rsidR="00C46EAA" w:rsidRDefault="00C46EAA" w:rsidP="00C46EAA"/>
    <w:p w14:paraId="61535CBE" w14:textId="23503391" w:rsidR="009D18DB" w:rsidRDefault="009D18DB" w:rsidP="00D4407E">
      <w:pPr>
        <w:pStyle w:val="Heading3"/>
      </w:pPr>
      <w:bookmarkStart w:id="67" w:name="_Toc184131582"/>
      <w:r w:rsidRPr="009D18DB">
        <w:lastRenderedPageBreak/>
        <w:t>3.1.6 Mitigating the Effects of Digital Tribalism</w:t>
      </w:r>
      <w:bookmarkEnd w:id="67"/>
    </w:p>
    <w:p w14:paraId="753B7A8B" w14:textId="30D033A1" w:rsidR="00C44D2E" w:rsidRDefault="00C44D2E" w:rsidP="00C44D2E">
      <w:r>
        <w:t>Digital tribalism may feel like an unstoppable force, but it is not an unchangeable destiny. Its roots lie in human nature and technology, both of which are adaptable. The question is not whether tribalism can be mitigated—it can—but whether we are willing to make the necessary changes to how we engage with each other and the platforms that shape our interactions. The stakes are high: mitigating digital tribalism is about more than reducing online squabbles; it is about preserving the possibility of dialogue, democracy, and collective action.</w:t>
      </w:r>
    </w:p>
    <w:p w14:paraId="76EACFFB" w14:textId="6DFB5466" w:rsidR="00C44D2E" w:rsidRDefault="00C44D2E" w:rsidP="00C44D2E">
      <w:r>
        <w:t>At the individual level, combating tribalism starts with awareness. Recognizing when you are being pulled into a tribal mindset—when your interactions are driven more by loyalty to your "side" than by curiosity or understanding—is the first step. This means pausing before hitting "like" on that outrage-fueled post, questioning whether a viral claim is factual or just emotionally satisfying, and resisting the urge to dunk on someone for internet clout. As tempting as it may be to rack up likes with a clever takedown, the cost to dialogue and empathy is rarely worth it.</w:t>
      </w:r>
    </w:p>
    <w:p w14:paraId="28726982" w14:textId="05827561" w:rsidR="00C44D2E" w:rsidRDefault="00C44D2E" w:rsidP="00C44D2E">
      <w:r>
        <w:t>Seeking out diverse perspectives is another critical step. The algorithms may work against you, but breaking out of your echo chamber is still possible. Follow people with opposing views—not to argue with them, but to understand where they are coming from. Engage with media sources outside your usual diet. Challenge yourself to find common ground, even when it feels uncomfortable. The goal is not to agree with everyone but to build the habit of seeing the world through multiple lenses.</w:t>
      </w:r>
    </w:p>
    <w:p w14:paraId="4D6A8D89" w14:textId="26F9E36D" w:rsidR="00C44D2E" w:rsidRDefault="00C44D2E" w:rsidP="00C44D2E">
      <w:r>
        <w:t xml:space="preserve">At a systemic level, the responsibility lies heavily with platforms. Social media companies must be held accountable for the role their algorithms play in amplifying division. This means pressuring them to prioritize transparency and to design systems that reward constructive engagement rather than conflict. For example, algorithms could be adjusted to </w:t>
      </w:r>
      <w:r>
        <w:lastRenderedPageBreak/>
        <w:t>promote diverse viewpoints, highlight fact-checked content, and reduce the visibility of posts designed purely to provoke outrage. Government regulation, though a contentious subject, may be necessary to ensure these changes are implemented effectively and ethically.</w:t>
      </w:r>
    </w:p>
    <w:p w14:paraId="11BC7537" w14:textId="3755E0AA" w:rsidR="00C44D2E" w:rsidRDefault="00C44D2E" w:rsidP="00C44D2E">
      <w:r>
        <w:t>Education is another powerful tool. Media literacy programs can equip users with the skills to navigate the internet critically, recognize misinformation, and resist the pull of tribalism. These programs should be incorporated into schools, workplaces, and community initiatives, fostering a culture where skepticism and curiosity are valued over knee-jerk reactions.</w:t>
      </w:r>
    </w:p>
    <w:p w14:paraId="6A42C85E" w14:textId="0B9F2DBE" w:rsidR="00C44D2E" w:rsidRDefault="00C44D2E" w:rsidP="00C44D2E">
      <w:r>
        <w:t>Community-building is equally important. Digital spaces that foster dialogue, collaboration, and mutual respect can counteract the toxic environments created by tribalism. Whether it’s moderated forums, nonprofit social networks, or local digital initiatives, creating spaces designed for connection rather than division can help rebuild trust and empathy in the digital age.</w:t>
      </w:r>
    </w:p>
    <w:p w14:paraId="6CAE3B7A" w14:textId="7DC1C5B0" w:rsidR="00C44D2E" w:rsidRDefault="00C44D2E" w:rsidP="00C44D2E">
      <w:r>
        <w:t>Finally, leadership matters. Politicians, influencers, and public figures have enormous power to shape the tone of our collective conversations. Those who exploit tribalism for personal gain must be called out, and those who model constructive dialogue should be celebrated. The fight against digital tribalism is not just a technical challenge but a cultural one, requiring leaders who are willing to prioritize unity over clicks, votes, or profit.</w:t>
      </w:r>
    </w:p>
    <w:p w14:paraId="4A1D35AB" w14:textId="732CB38C" w:rsidR="000D2174" w:rsidRDefault="00C44D2E" w:rsidP="00C44D2E">
      <w:r>
        <w:t>Mitigating the effects of digital tribalism will not happen overnight. It requires sustained effort, systemic change, and personal responsibility. But it is possible. The same internet that divides us also has the power to bring us together—if we choose to use it that way. Tribalism may be part of who we are, but it does not have to define who we become.</w:t>
      </w:r>
    </w:p>
    <w:p w14:paraId="48002928" w14:textId="77777777" w:rsidR="00C44D2E" w:rsidRDefault="00C44D2E" w:rsidP="00C44D2E"/>
    <w:p w14:paraId="783477ED" w14:textId="4B62E0A8" w:rsidR="000D2174" w:rsidRDefault="000D2174" w:rsidP="000D2174">
      <w:pPr>
        <w:pStyle w:val="Heading2"/>
      </w:pPr>
      <w:bookmarkStart w:id="68" w:name="_Toc184131583"/>
      <w:r w:rsidRPr="000D2174">
        <w:lastRenderedPageBreak/>
        <w:t xml:space="preserve">3.2 </w:t>
      </w:r>
      <w:r w:rsidR="0098040C" w:rsidRPr="0098040C">
        <w:t>Why Tribalism Endures: Psychological and Social Drivers</w:t>
      </w:r>
      <w:bookmarkEnd w:id="68"/>
    </w:p>
    <w:p w14:paraId="651AF198" w14:textId="4ABC35EC" w:rsidR="00D41972" w:rsidRDefault="00D41972" w:rsidP="005266F0">
      <w:r>
        <w:t xml:space="preserve">Tribalism is often dismissed as a relic of humanity’s past, a leftover instinct from our days as hunter-gatherers. </w:t>
      </w:r>
      <w:proofErr w:type="gramStart"/>
      <w:r>
        <w:t>But in reality, tribalism</w:t>
      </w:r>
      <w:proofErr w:type="gramEnd"/>
      <w:r>
        <w:t xml:space="preserve"> is alive, well, and thriving—not just because technology amplifies it but because it satisfies something deep within us. For better or worse, tribalism is wired into our psychology, offering comfort, identity, and certainty in a chaotic world. It persists because it works, albeit in ways that can often backfire spectacularly.</w:t>
      </w:r>
    </w:p>
    <w:p w14:paraId="56092679" w14:textId="6128154A" w:rsidR="00D41972" w:rsidRDefault="00D41972" w:rsidP="005266F0">
      <w:r>
        <w:t>At its core, tribalism speaks to our need to belong. In a society that increasingly feels disconnected and isolating, tribes provide the validation and solidarity that many of us crave. They give us a sense of purpose and an "us" to root for—even if that comes with a "them" to root against. It’s no wonder tribalism is such a powerful force. Who doesn’t want to feel part of something bigger than themselves, especially when the alternative is navigating an unpredictable world alone?</w:t>
      </w:r>
    </w:p>
    <w:p w14:paraId="39836AE8" w14:textId="74D4EBB3" w:rsidR="00D41972" w:rsidRDefault="00D41972" w:rsidP="005266F0">
      <w:r>
        <w:t>But tribalism isn’t just about belonging—it’s about survival. From evolutionary roots that prioritized group cohesion for safety to the modern scramble for social capital in digital spaces, tribalism is an adaptive response to uncertainty and complexity. It simplifies, clarifies, and offers the kind of clarity that our overstimulated brains yearn for. Unfortunately, what makes tribalism so appealing also makes it dangerous. In its modern form, tribalism has gone from a tool for survival to a weapon for division, fragmenting society and eroding our ability to cooperate.</w:t>
      </w:r>
    </w:p>
    <w:p w14:paraId="246A6944" w14:textId="01A926CB" w:rsidR="00024805" w:rsidRDefault="00D41972" w:rsidP="00D41972">
      <w:r>
        <w:t xml:space="preserve">This section explores the psychological and social drivers of tribalism, tracing its evolution from an essential survival mechanism to a defining force of modern life. From the comfort of belonging to the power of social identity, it unpacks why tribalism endures and how it both serves and sabotages us. Understanding these drivers is key to addressing its consequences </w:t>
      </w:r>
      <w:r>
        <w:lastRenderedPageBreak/>
        <w:t>and channeling its potential for good. After all, the instinct to belong is deeply human—but so is the capacity to grow beyond it.</w:t>
      </w:r>
    </w:p>
    <w:p w14:paraId="7AE0C0E2" w14:textId="77777777" w:rsidR="00D41972" w:rsidRDefault="00D41972" w:rsidP="00D41972"/>
    <w:p w14:paraId="7BAEA67D" w14:textId="61E189A5" w:rsidR="000D2174" w:rsidRDefault="00D4407E" w:rsidP="00024805">
      <w:pPr>
        <w:pStyle w:val="Heading3"/>
      </w:pPr>
      <w:bookmarkStart w:id="69" w:name="_Toc184131584"/>
      <w:r w:rsidRPr="00D4407E">
        <w:t>3.2.1 Evolutionary Roots of Tribalism</w:t>
      </w:r>
      <w:bookmarkEnd w:id="69"/>
    </w:p>
    <w:p w14:paraId="74880561" w14:textId="2AC802C4" w:rsidR="00ED7C40" w:rsidRDefault="00ED7C40" w:rsidP="00ED7C40">
      <w:r>
        <w:t>Long before humanity discovered agriculture, currency, or Wi-Fi, tribalism was the key to survival. Our ancestors didn’t just stumble upon the idea of sticking together—they depended on it. In the harsh and unpredictable environment of the prehistoric world, being part of a tribe meant safety, food, and a better shot at passing on your genes. But while mammoth hunting and fire-starting have fallen out of fashion, tribalism has endured, adapting to the modern world in ways our ancestors could never have imagined.</w:t>
      </w:r>
    </w:p>
    <w:p w14:paraId="2D6AAFF9" w14:textId="16370466" w:rsidR="00ED7C40" w:rsidRDefault="00ED7C40" w:rsidP="00ED7C40">
      <w:r>
        <w:t>At its core, tribalism evolved as a practical solution to a dangerous problem: how to stay alive. Early humans faced threats on every front—predators, starvation, and rival groups competing for scarce resources. The only way to survive was together. Tribes provided strength in numbers, allowing humans to hunt more effectively, defend against attacks, and share resources. Loyalty to the group wasn’t just a nice idea; it was essential. If you didn’t fit in, you didn’t last long.</w:t>
      </w:r>
    </w:p>
    <w:p w14:paraId="68C39DF7" w14:textId="29E06794" w:rsidR="00ED7C40" w:rsidRDefault="00ED7C40" w:rsidP="00ED7C40">
      <w:r>
        <w:t>This instinct to prioritize the tribe over the individual was reinforced by natural selection. Cooperative groups outcompeted solitary individuals and disorganized groups, passing down genes that favored social cohesion. Over time, tribalism became ingrained in our psychology, shaping not just how we interacted with our immediate groups but also how we viewed outsiders. “Us versus them” wasn’t just a mindset—it was a survival strategy.</w:t>
      </w:r>
    </w:p>
    <w:p w14:paraId="34536C47" w14:textId="66058071" w:rsidR="00ED7C40" w:rsidRDefault="00ED7C40" w:rsidP="00ED7C40">
      <w:r>
        <w:t xml:space="preserve">Fast forward a few millennia, and the stakes have changed, but the instincts remain. In the modern world, we’re not fending off saber-toothed tigers or raiding neighboring villages for </w:t>
      </w:r>
      <w:r>
        <w:lastRenderedPageBreak/>
        <w:t>resources (at least, not literally). Yet, the same evolutionary wiring that once kept us alive now fuels everything from political partisanship to sports fandoms. The mechanisms of tribalism—loyalty, group identity, and suspicion of outsiders—still drive much of human behavior, even when the threats we face are more imagined than real.</w:t>
      </w:r>
    </w:p>
    <w:p w14:paraId="2F8E4C7D" w14:textId="39B91672" w:rsidR="00ED7C40" w:rsidRDefault="00ED7C40" w:rsidP="00ED7C40">
      <w:r>
        <w:t>The irony is hard to miss. Tribalism, which once united us against common enemies, now divides us in increasingly absurd ways. Our ancestors formed alliances to survive; we form them to argue over Marvel versus DC. They banded together for mutual protection; we bond over hashtags and YouTube comment wars. The environments have changed, but the instincts have not, and the results are as fascinating as they are frustrating.</w:t>
      </w:r>
    </w:p>
    <w:p w14:paraId="7F1526C7" w14:textId="01193659" w:rsidR="00D4407E" w:rsidRDefault="00ED7C40" w:rsidP="00ED7C40">
      <w:r>
        <w:t>Understanding the evolutionary roots of tribalism helps us see why it’s so persistent—and why it’s so hard to overcome. These instincts are deeply embedded, shaped by millennia of survival needs. But just because they’re natural doesn’t mean they’re inevitable. Recognizing the outdated survival mechanisms behind modern tribalism is the first step toward reining in its more destructive tendencies. After all, we may not need tribes to fend off predators anymore, but we still need each other to build a future worth living in.</w:t>
      </w:r>
    </w:p>
    <w:p w14:paraId="6D28FAB2" w14:textId="77777777" w:rsidR="00ED7C40" w:rsidRDefault="00ED7C40" w:rsidP="00ED7C40"/>
    <w:p w14:paraId="13D93602" w14:textId="55A458A4" w:rsidR="00D4407E" w:rsidRDefault="003A49F3" w:rsidP="00024805">
      <w:pPr>
        <w:pStyle w:val="Heading3"/>
      </w:pPr>
      <w:bookmarkStart w:id="70" w:name="_Toc184131585"/>
      <w:r w:rsidRPr="003A49F3">
        <w:t>3.2.2 The Comfort of Belonging</w:t>
      </w:r>
      <w:bookmarkEnd w:id="70"/>
    </w:p>
    <w:p w14:paraId="11BE1DD9" w14:textId="69D44D41" w:rsidR="00527B50" w:rsidRDefault="00527B50" w:rsidP="00527B50">
      <w:r>
        <w:t>Belonging is more than a pleasant feeling—it is a fundamental human need, as vital to our well-being as food, water, and shelter. From the moment we are born, we seek connection, looking for places where we feel seen, valued, and safe. Tribalism taps into this need, offering not just a group to belong to but a sense of identity and purpose. It tells us who we are, where we fit, and why we matter. In a world that often feels chaotic and isolating, that kind of reassurance is hard to resist.</w:t>
      </w:r>
    </w:p>
    <w:p w14:paraId="1C479399" w14:textId="09277C63" w:rsidR="00527B50" w:rsidRDefault="00527B50" w:rsidP="00527B50">
      <w:r>
        <w:lastRenderedPageBreak/>
        <w:t>The comfort of belonging lies in its simplicity. Life is complicated, but being part of a tribe simplifies things. It provides a clear sense of "us"—a group of people who share your values, interests, or struggles. Whether it’s a tight-knit family, a local sports team, or an online fandom, belonging to a tribe creates a sense of stability and grounding. It reassures you that you are not alone and that your experiences and perspectives are shared by others.</w:t>
      </w:r>
    </w:p>
    <w:p w14:paraId="7E4043D6" w14:textId="0237F4ED" w:rsidR="00527B50" w:rsidRDefault="00527B50" w:rsidP="00527B50">
      <w:r>
        <w:t>This sense of connection is particularly powerful in today’s world, where loneliness and alienation are on the rise. Despite living in the most connected era in human history, many people feel more isolated than ever. Social media, for all its promise of connection, often leaves users feeling empty, scrolling through highlight reels that only highlight their own sense of inadequacy. In this context, tribes offer a reprieve: a place where you can be part of something larger than yourself and where your voice is valued.</w:t>
      </w:r>
    </w:p>
    <w:p w14:paraId="38753B0C" w14:textId="75A3A9F2" w:rsidR="00527B50" w:rsidRDefault="00527B50" w:rsidP="00527B50">
      <w:r>
        <w:t xml:space="preserve">But the comfort of belonging is not just about connection—it’s about validation. Tribes don’t just accept you; they affirm you. They tell you that your beliefs are right, your struggles are justified, and your enemies are wrong. This validation is deeply satisfying, particularly when the rest of the world feels indifferent or hostile. </w:t>
      </w:r>
      <w:proofErr w:type="gramStart"/>
      <w:r>
        <w:t>It’s</w:t>
      </w:r>
      <w:proofErr w:type="gramEnd"/>
      <w:r>
        <w:t xml:space="preserve"> why tribalism is so addictive: it feeds not just our need for connection but our need for self-worth.</w:t>
      </w:r>
    </w:p>
    <w:p w14:paraId="01745068" w14:textId="0FF059B6" w:rsidR="00527B50" w:rsidRDefault="00527B50" w:rsidP="00527B50">
      <w:r>
        <w:t>Of course, the comfort of belonging comes with a catch. To maintain the stability and identity of the group, tribes often demand loyalty—sometimes at the expense of individual thinking. Belonging to a tribe can mean adopting its beliefs wholesale, even when they conflict with your own experiences or values. It can mean turning a blind eye to internal problems to preserve the group’s image or refusing to engage with outsiders to protect the group’s boundaries. The validation that tribes offer is powerful, but it is also conditional.</w:t>
      </w:r>
    </w:p>
    <w:p w14:paraId="4511DB6F" w14:textId="663D4912" w:rsidR="003A49F3" w:rsidRDefault="00527B50" w:rsidP="00527B50">
      <w:r>
        <w:lastRenderedPageBreak/>
        <w:t>The comfort of belonging is both tribalism’s greatest strength and its greatest weakness. On one hand, it fosters connection, community, and resilience. On the other, it can encourage conformity, exclusion, and division. The challenge is to embrace the positive aspects of belonging without succumbing to its darker tendencies. In a world where polarization threatens to tear us apart, finding ways to create inclusive, dynamic tribes—ones that value diversity and dialogue as much as loyalty—may be the key to reaping the benefits of belonging without paying its high social costs.</w:t>
      </w:r>
    </w:p>
    <w:p w14:paraId="6A7C0AF8" w14:textId="77777777" w:rsidR="00527B50" w:rsidRDefault="00527B50" w:rsidP="00527B50"/>
    <w:p w14:paraId="240D5A1F" w14:textId="537B9B26" w:rsidR="003A49F3" w:rsidRDefault="003A49F3" w:rsidP="00024805">
      <w:pPr>
        <w:pStyle w:val="Heading3"/>
      </w:pPr>
      <w:bookmarkStart w:id="71" w:name="_Toc184131586"/>
      <w:r w:rsidRPr="003A49F3">
        <w:t>3.2.3 The Power of Social Identity</w:t>
      </w:r>
      <w:bookmarkEnd w:id="71"/>
    </w:p>
    <w:p w14:paraId="681773EA" w14:textId="7B67F51B" w:rsidR="0099152E" w:rsidRDefault="0099152E" w:rsidP="0099152E">
      <w:r>
        <w:t>Who are you? It’s a question that can feel overwhelming or even unanswerable in isolation. Enter tribalism, which simplifies the answer with remarkable efficiency: you are one of us. Social identity, the part of your self-concept derived from group memberships, is a cornerstone of tribalism. It shapes how we see ourselves and others, defining not just what we believe but who we are. In many ways, tribalism is less about the group itself and more about what belonging to the group says about you.</w:t>
      </w:r>
    </w:p>
    <w:p w14:paraId="750850C2" w14:textId="25911368" w:rsidR="0099152E" w:rsidRDefault="0099152E" w:rsidP="0099152E">
      <w:r>
        <w:t>The power of social identity lies in its ability to clarify and elevate the self. Humans are hardwired to seek meaning and validation, and group membership offers both. Being part of a tribe gives you a ready-made narrative for your life: you are not just an individual, adrift in a chaotic world—you are a valued member of something larger, with shared values, goals, and struggles. Whether it’s being a fan of a sports team, a political party, or even a favorite band, these identities provide structure and purpose.</w:t>
      </w:r>
    </w:p>
    <w:p w14:paraId="6F5337B7" w14:textId="6E9A076E" w:rsidR="0099152E" w:rsidRDefault="0099152E" w:rsidP="0099152E">
      <w:r>
        <w:t xml:space="preserve">Social identity also influences behavior in profound ways. Research shows that when people identify strongly with a group, they are more likely to act in ways that align with the </w:t>
      </w:r>
      <w:r>
        <w:lastRenderedPageBreak/>
        <w:t>group’s norms and goals—even at the expense of their own individual interests. This is why tribalism can be so effective in motivating collective action, from voting blocs to grassroots movements. When your personal success is tied to the success of the group, working together becomes a matter of self-preservation.</w:t>
      </w:r>
    </w:p>
    <w:p w14:paraId="54F2CE65" w14:textId="74365A89" w:rsidR="0099152E" w:rsidRDefault="0099152E" w:rsidP="0099152E">
      <w:r>
        <w:t>But social identity isn’t just about who we are—it’s about who we aren’t. Defining "us" inevitably involves defining "them." The boundaries between groups, whether drawn along lines of ideology, geography, or something as trivial as a favorite soft drink, are reinforced by the sense of contrast. We are good; they are bad. We are smart; they are deluded. These distinctions may seem trivial in isolation, but they wield enormous influence over how we interact with others.</w:t>
      </w:r>
    </w:p>
    <w:p w14:paraId="41A72600" w14:textId="50CEA064" w:rsidR="0099152E" w:rsidRDefault="0099152E" w:rsidP="0099152E">
      <w:r>
        <w:t>The internet amplifies the power of social identity in unprecedented ways. Online platforms allow people to connect with like-minded individuals instantly, reinforcing their tribal identities with every post, like, and retweet. Social media doesn’t just reflect our identities—it shapes them, encouraging users to adopt more extreme or performative versions of their group’s values to gain social approval. The result is a feedback loop where identities become more rigid, and intergroup conflict becomes more intense.</w:t>
      </w:r>
    </w:p>
    <w:p w14:paraId="26A61145" w14:textId="3DC63271" w:rsidR="0099152E" w:rsidRDefault="0099152E" w:rsidP="0099152E">
      <w:r>
        <w:t>Yet, the power of social identity is not inherently negative. At its best, it fosters solidarity, cooperation, and a sense of belonging. Civil rights movements, labor unions, and global initiatives like climate activism all rely on the strength of shared identity to mobilize action and create change. The challenge is to harness this power without falling into the traps of exclusion and polarization. Groups that embrace diverse perspectives and encourage critical thinking can achieve incredible things—if they resist the urge to define themselves purely by opposition.</w:t>
      </w:r>
    </w:p>
    <w:p w14:paraId="4BF15391" w14:textId="77777777" w:rsidR="0099152E" w:rsidRDefault="0099152E" w:rsidP="0099152E">
      <w:r>
        <w:lastRenderedPageBreak/>
        <w:t>Social identity is a double-edged sword. It has the power to unite and inspire but also to divide and alienate. Understanding how it shapes our behavior and relationships is essential for navigating the complexities of modern tribalism. By recognizing the role of social identity in both our personal lives and broader society, we can begin to build communities that strengthen, rather than splinter, the world around us.</w:t>
      </w:r>
    </w:p>
    <w:p w14:paraId="24EE69E2" w14:textId="77777777" w:rsidR="003A49F3" w:rsidRDefault="003A49F3" w:rsidP="000D2174"/>
    <w:p w14:paraId="43176616" w14:textId="558C8C05" w:rsidR="003A49F3" w:rsidRDefault="003A49F3" w:rsidP="00024805">
      <w:pPr>
        <w:pStyle w:val="Heading3"/>
      </w:pPr>
      <w:bookmarkStart w:id="72" w:name="_Toc184131587"/>
      <w:r w:rsidRPr="003A49F3">
        <w:t>3.2.4 Tribalism as a Response to Uncertainty</w:t>
      </w:r>
      <w:bookmarkEnd w:id="72"/>
    </w:p>
    <w:p w14:paraId="15B2E409" w14:textId="25492A3F" w:rsidR="005041A1" w:rsidRDefault="005041A1" w:rsidP="005041A1">
      <w:r>
        <w:t>The world is unpredictable, chaotic, and often overwhelming. Faced with uncertainty, humans instinctively seek order and clarity—and tribalism delivers. Tribes simplify complexity, offering clear answers, shared narratives, and a sense of control in a world that often feels out of control. It’s no surprise that in times of crisis or rapid change, tribalism surges, providing an emotional refuge in the storm.</w:t>
      </w:r>
    </w:p>
    <w:p w14:paraId="3FEE2D5D" w14:textId="244141C6" w:rsidR="005041A1" w:rsidRDefault="005041A1" w:rsidP="005041A1">
      <w:r>
        <w:t xml:space="preserve">Tribalism offers certainty by reducing the complexities of the world into manageable categories: us and them, right and wrong, </w:t>
      </w:r>
      <w:proofErr w:type="gramStart"/>
      <w:r>
        <w:t>safe</w:t>
      </w:r>
      <w:proofErr w:type="gramEnd"/>
      <w:r>
        <w:t xml:space="preserve"> and dangerous. These binaries are comforting, especially when the alternative is grappling with ambiguity. Belonging to a tribe means you don’t have to face the uncertainty of the world alone. Your group has the answers, your leaders have the plan, and your shared identity provides a sense of stability.</w:t>
      </w:r>
    </w:p>
    <w:p w14:paraId="0BE44F4C" w14:textId="23904A6D" w:rsidR="005041A1" w:rsidRDefault="005041A1" w:rsidP="005041A1">
      <w:r>
        <w:t>This instinct isn’t new. Throughout history, tribes have formed in response to upheaval, whether it was ancient nomadic groups banding together to face environmental challenges or modern political movements arising during economic downturns. The instinct to join a group during uncertain times is hardwired—it’s a survival strategy. When the future is unclear, sticking with your tribe feels safer than going it alone.</w:t>
      </w:r>
    </w:p>
    <w:p w14:paraId="5D846C01" w14:textId="41A9B1B7" w:rsidR="005041A1" w:rsidRDefault="005041A1" w:rsidP="005041A1">
      <w:r>
        <w:lastRenderedPageBreak/>
        <w:t>In the modern world, tribalism as a response to uncertainty takes on new forms. Economic inequality, political instability, and the rapid pace of technological change leave many people feeling disoriented and powerless. The internet amplifies this effect by flooding users with conflicting information, creating a paradox of choice where more options lead to more confusion. In this context, tribalism isn’t just appealing—it’s a lifeline. It provides a community where you know what to believe, who to trust, and where to direct your energy.</w:t>
      </w:r>
    </w:p>
    <w:p w14:paraId="254DFCDA" w14:textId="4CFBE37D" w:rsidR="005041A1" w:rsidRDefault="005041A1" w:rsidP="005041A1">
      <w:r>
        <w:t>But the certainty offered by tribalism comes with trade-offs. To maintain the group’s stability, dissent is often discouraged, and complexity is ignored. Nuance and ambiguity—the very things that define the human experience—are sacrificed for the comfort of simplicity. This can lead to rigid thinking, where loyalty to the tribe becomes more important than critical engagement with its beliefs. The result is a cycle where uncertainty drives tribalism, and tribalism deepens divisions, making it harder to address the root causes of uncertainty.</w:t>
      </w:r>
    </w:p>
    <w:p w14:paraId="1BC4ED27" w14:textId="721011F7" w:rsidR="005041A1" w:rsidRDefault="005041A1" w:rsidP="005041A1">
      <w:r>
        <w:t>Tribalism as a response to uncertainty is most dangerous when it becomes weaponized. Politicians, media outlets, and influencers exploit people’s fears, using uncertainty as a tool to stoke division and consolidate power. By framing every challenge as a battle between tribes, they turn genuine problems into zero-sum conflicts, making solutions impossible. When every issue is framed as "us vs. them," the collective effort needed to tackle uncertainty is replaced by endless bickering.</w:t>
      </w:r>
    </w:p>
    <w:p w14:paraId="38963786" w14:textId="7CD3F8D2" w:rsidR="005041A1" w:rsidRDefault="005041A1" w:rsidP="005041A1">
      <w:r>
        <w:t>However, the instinct to find stability in uncertain times doesn’t have to lead to division. Tribes can provide support and clarity without becoming rigid or exclusionary. Communities that embrace diversity and adaptability can thrive in uncertain times, offering members both stability and the tools to navigate complexity. The challenge is to create tribes that respond to uncertainty with curiosity and collaboration, rather than fear and conflict.</w:t>
      </w:r>
    </w:p>
    <w:p w14:paraId="560CA501" w14:textId="75DCDD87" w:rsidR="003A49F3" w:rsidRDefault="005041A1" w:rsidP="005041A1">
      <w:r>
        <w:lastRenderedPageBreak/>
        <w:t>Uncertainty is a fact of life, but how we respond to it is a choice. Tribalism offers comfort, but it also limits our ability to engage with the world’s complexities. By recognizing this tension, we can begin to build communities that provide both stability and openness, creating a world where uncertainty is met not with fear but with resilience.</w:t>
      </w:r>
    </w:p>
    <w:p w14:paraId="7C950631" w14:textId="77777777" w:rsidR="005041A1" w:rsidRDefault="005041A1" w:rsidP="005041A1"/>
    <w:p w14:paraId="5FCDEF91" w14:textId="05BF0B57" w:rsidR="003A49F3" w:rsidRDefault="003A49F3" w:rsidP="00024805">
      <w:pPr>
        <w:pStyle w:val="Heading3"/>
      </w:pPr>
      <w:bookmarkStart w:id="73" w:name="_Toc184131588"/>
      <w:r w:rsidRPr="003A49F3">
        <w:t>3.2.5 The Social Functions of Tribalism</w:t>
      </w:r>
      <w:bookmarkEnd w:id="73"/>
    </w:p>
    <w:p w14:paraId="26CF627E" w14:textId="0045E18C" w:rsidR="008279D1" w:rsidRDefault="008279D1" w:rsidP="008279D1">
      <w:r>
        <w:t>Tribalism isn’t just about survival or belonging—it’s a cornerstone of how societies function. From ancient clans to modern political parties, tribes have served critical social roles, fostering cooperation, maintaining order, and providing emotional support. While tribalism’s divisive tendencies often dominate the conversation, its social functions reveal why it has endured—and why it remains so appealing.</w:t>
      </w:r>
    </w:p>
    <w:p w14:paraId="591D6D70" w14:textId="7A6DF453" w:rsidR="008279D1" w:rsidRDefault="008279D1" w:rsidP="008279D1">
      <w:r>
        <w:t>One of tribalism’s most significant roles is fostering cooperation. In the early days of humanity, tribes were essential for pooling resources, sharing knowledge, and coordinating efforts. Hunting large animals, defending territory, or simply surviving harsh environments required teamwork. Loyalty to the group wasn’t just encouraged; it was necessary. That instinct for collaboration remains strong, whether it’s seen in workplace teams, sports fandoms, or activist movements rallying for change. Tribes create a sense of shared purpose, motivating individuals to work together toward common goals.</w:t>
      </w:r>
    </w:p>
    <w:p w14:paraId="5F4AFE4D" w14:textId="4D84FD28" w:rsidR="008279D1" w:rsidRDefault="008279D1" w:rsidP="008279D1">
      <w:r>
        <w:t xml:space="preserve">Tribes also help maintain social order by establishing norms and expectations. Group identity comes with rules—unspoken agreements about how members should behave and what values they should uphold. These norms provide structure and reduce conflict within the group, creating a sense of predictability in social interactions. In the absence of formal laws or institutions, tribal norms often acted as a moral compass, guiding </w:t>
      </w:r>
      <w:proofErr w:type="gramStart"/>
      <w:r>
        <w:t>behavior</w:t>
      </w:r>
      <w:proofErr w:type="gramEnd"/>
      <w:r>
        <w:t xml:space="preserve"> and resolving </w:t>
      </w:r>
      <w:r>
        <w:lastRenderedPageBreak/>
        <w:t>disputes. Even today, the influence of tribal norms is seen in everything from workplace culture to online communities.</w:t>
      </w:r>
    </w:p>
    <w:p w14:paraId="43EA992E" w14:textId="081CE68B" w:rsidR="008279D1" w:rsidRDefault="008279D1" w:rsidP="008279D1">
      <w:r>
        <w:t>Emotionally, tribes provide support and validation. Being part of a group offers a buffer against life’s challenges, from personal setbacks to societal crises. Tribes offer members a sense of stability, reminding them they are not alone in their struggles. This function is particularly evident in movements like labor unions or mutual aid networks, where solidarity becomes a source of strength. The emotional benefits of tribalism are undeniable—it feels good to be part of something bigger than yourself.</w:t>
      </w:r>
    </w:p>
    <w:p w14:paraId="0F5AFADC" w14:textId="5A9E2A4F" w:rsidR="008279D1" w:rsidRDefault="008279D1" w:rsidP="008279D1">
      <w:r>
        <w:t xml:space="preserve">However, the same functions that make tribalism valuable can also make it harmful. Cooperation within a tribe often comes at the expense of those outside it. Loyalty to the group can breed suspicion, hostility, or even violence toward outsiders. Norms that foster internal cohesion can become rigid, stifling </w:t>
      </w:r>
      <w:proofErr w:type="gramStart"/>
      <w:r>
        <w:t>creativity</w:t>
      </w:r>
      <w:proofErr w:type="gramEnd"/>
      <w:r>
        <w:t xml:space="preserve"> and punishing dissent. And while emotional support is vital, it can morph into groupthink, where members prioritize conformity over critical thinking.</w:t>
      </w:r>
    </w:p>
    <w:p w14:paraId="02463606" w14:textId="40DD5697" w:rsidR="008279D1" w:rsidRDefault="008279D1" w:rsidP="008279D1">
      <w:r>
        <w:t>The internet magnifies these dynamics. Online tribes form rapidly, often around shared grievances or passions. While they can create powerful coalitions for change, they also amplify division. The norms and rules of digital tribes are enforced with ruthless efficiency, often through public shaming or ostracism. Cooperation becomes an echo chamber, emotional support turns into performative outrage, and the lines between “us” and “them” are drawn ever more starkly.</w:t>
      </w:r>
    </w:p>
    <w:p w14:paraId="5A809416" w14:textId="5644F14E" w:rsidR="008279D1" w:rsidRDefault="008279D1" w:rsidP="008279D1">
      <w:r>
        <w:t xml:space="preserve">Yet, the social functions of tribalism are not inherently negative. They can be harnessed for good when tribes are built on inclusivity, adaptability, and mutual respect. Consider movements that bridge divides, like coalitions advocating for environmental justice or grassroots </w:t>
      </w:r>
      <w:r>
        <w:lastRenderedPageBreak/>
        <w:t>initiatives that unite diverse communities. These groups demonstrate that the power of tribalism doesn’t have to come at the cost of others.</w:t>
      </w:r>
    </w:p>
    <w:p w14:paraId="071234C3" w14:textId="11BDFD17" w:rsidR="003A49F3" w:rsidRDefault="008279D1" w:rsidP="008279D1">
      <w:r>
        <w:t>Understanding the social functions of tribalism helps us see why it persists—and how it can be reshaped. Tribes offer connection, cooperation, and stability, but only when they resist the urge to define themselves solely by opposition. In a fractured world, the challenge is to create tribes that unite rather than divide, using their social power to foster solidarity across boundaries instead of reinforcing them.</w:t>
      </w:r>
    </w:p>
    <w:p w14:paraId="7945C2A9" w14:textId="77777777" w:rsidR="008279D1" w:rsidRDefault="008279D1" w:rsidP="008279D1"/>
    <w:p w14:paraId="7EDC04A2" w14:textId="2E0A5013" w:rsidR="003A49F3" w:rsidRDefault="00024805" w:rsidP="00024805">
      <w:pPr>
        <w:pStyle w:val="Heading3"/>
      </w:pPr>
      <w:bookmarkStart w:id="74" w:name="_Toc184131589"/>
      <w:r w:rsidRPr="00024805">
        <w:t xml:space="preserve">3.2.6 </w:t>
      </w:r>
      <w:bookmarkEnd w:id="74"/>
      <w:r w:rsidR="00394C68" w:rsidRPr="00394C68">
        <w:t>The High Cost of Modern Tribalism</w:t>
      </w:r>
    </w:p>
    <w:p w14:paraId="169703F1" w14:textId="7B6FEE80" w:rsidR="008279D1" w:rsidRDefault="008279D1" w:rsidP="008279D1">
      <w:r>
        <w:t>Tribalism may be natural, even necessary at times, but in its modern form, it comes with a hefty price tag. What once helped humans survive now threatens to unravel the very fabric of society. From fractured communities to dysfunctional democracies, the costs of modern tribalism are everywhere—and they are mounting. Understanding these costs is essential for finding ways to curb tribalism’s worst tendencies and foster the unity we so desperately need.</w:t>
      </w:r>
    </w:p>
    <w:p w14:paraId="34CB615C" w14:textId="58CAD96B" w:rsidR="008279D1" w:rsidRDefault="008279D1" w:rsidP="008279D1">
      <w:r>
        <w:t xml:space="preserve">One of the most visible costs is societal fragmentation. Modern tribalism doesn’t just create divisions; it hardens them. Communities that once shared common goals now fracture along political, cultural, and even geographical lines. Urban versus rural, left versus right, young versus old—these divides turn neighbors into adversaries and make collective action nearly impossible. When every group </w:t>
      </w:r>
      <w:proofErr w:type="gramStart"/>
      <w:r>
        <w:t>views</w:t>
      </w:r>
      <w:proofErr w:type="gramEnd"/>
      <w:r>
        <w:t xml:space="preserve"> others with suspicion or hostility, the social trust that underpins healthy societies erodes, leaving us isolated in our echo chambers.</w:t>
      </w:r>
    </w:p>
    <w:p w14:paraId="5DA78586" w14:textId="198D8029" w:rsidR="008279D1" w:rsidRDefault="008279D1" w:rsidP="008279D1">
      <w:r>
        <w:t xml:space="preserve">Democracy is another casualty of unchecked tribalism. In theory, democracy thrives on debate and compromise. In practice, modern tribalism turns every political disagreement into an existential battle. Elections are no longer contests of ideas but wars between warring factions, </w:t>
      </w:r>
      <w:r>
        <w:lastRenderedPageBreak/>
        <w:t>each convinced that the other’s victory spells doom. Governance grinds to a halt, as politicians prioritize loyalty to their tribes over the needs of the broader population. The result is a political system that serves its loudest and most extreme voices while alienating the majority.</w:t>
      </w:r>
    </w:p>
    <w:p w14:paraId="4CDB43B1" w14:textId="4274BD4C" w:rsidR="008279D1" w:rsidRDefault="008279D1" w:rsidP="008279D1">
      <w:r>
        <w:t>Tribalism also comes at a steep economic cost. Divided societies struggle to address systemic challenges like inequality, climate change, and healthcare. Instead of collaborating on solutions, tribes fight over who is to blame, wasting resources and delaying progress. The polarization fueled by tribalism makes long-term planning and collective investment nearly impossible, leaving societies ill-prepared for crises that demand cooperation.</w:t>
      </w:r>
    </w:p>
    <w:p w14:paraId="06333245" w14:textId="67806766" w:rsidR="008279D1" w:rsidRDefault="008279D1" w:rsidP="008279D1">
      <w:r>
        <w:t>The emotional toll of tribalism is equally severe. Constantly defining yourself against others—whether it’s through political allegiance, cultural identity, or online factions—takes a psychological toll. Tribalism fosters anxiety, anger, and resentment, emotions that are further amplified by the endless churn of social media outrage. For individuals, this emotional exhaustion leads to burnout and disconnection. For societies, it creates a culture of perpetual conflict, where empathy and understanding are replaced by suspicion and hostility.</w:t>
      </w:r>
    </w:p>
    <w:p w14:paraId="587FAE7E" w14:textId="24C54670" w:rsidR="008279D1" w:rsidRDefault="008279D1" w:rsidP="008279D1">
      <w:r>
        <w:t>Perhaps the most insidious cost of modern tribalism is the erosion of shared narratives. Historically, societies have relied on common stories to bind them together—stories about who they are, what they value, and where they are going. Modern tribalism shatters these narratives, replacing them with competing visions that make collective identity impossible. Without shared narratives, societies lose their sense of purpose and direction, leaving a vacuum that is often filled by fear and division.</w:t>
      </w:r>
    </w:p>
    <w:p w14:paraId="3D22E5B5" w14:textId="1A4EBE5E" w:rsidR="008279D1" w:rsidRDefault="008279D1" w:rsidP="008279D1">
      <w:r>
        <w:t xml:space="preserve">But these costs, while daunting, are not inevitable. Tribalism’s power lies in its ability to unite people, and that power can be redirected. By fostering inclusive, adaptable tribes that prioritize cooperation over conflict, societies can mitigate the harms of tribalism while </w:t>
      </w:r>
      <w:r>
        <w:lastRenderedPageBreak/>
        <w:t>preserving its benefits. This requires effort at every level—from individuals seeking out diverse perspectives, to leaders modeling empathy and collaboration, to systems designed to reward unity rather than division.</w:t>
      </w:r>
    </w:p>
    <w:p w14:paraId="1077F0AB" w14:textId="7ED32A24" w:rsidR="000D2174" w:rsidRDefault="008279D1" w:rsidP="008279D1">
      <w:r>
        <w:t>Modern tribalism is a double-edged sword. Its ability to connect and mobilize is undeniable, but its capacity to divide and destroy is equally potent. The challenge is not to eliminate tribalism—it’s to reshape it, using its social power to build bridges instead of walls. If we can meet this challenge, the high cost of tribalism may yet be worth paying.</w:t>
      </w:r>
    </w:p>
    <w:p w14:paraId="5E0B68FB" w14:textId="77777777" w:rsidR="008279D1" w:rsidRPr="000D2174" w:rsidRDefault="008279D1" w:rsidP="008279D1"/>
    <w:p w14:paraId="125B8816" w14:textId="77777777" w:rsidR="000D2174" w:rsidRDefault="000D2174" w:rsidP="000D2174">
      <w:pPr>
        <w:pStyle w:val="Heading2"/>
      </w:pPr>
      <w:bookmarkStart w:id="75" w:name="_Toc184131590"/>
      <w:r>
        <w:t>3.3 Identity Politics and Cultural Fragmentation</w:t>
      </w:r>
      <w:bookmarkEnd w:id="75"/>
    </w:p>
    <w:p w14:paraId="2E9517C4" w14:textId="33BAACE8" w:rsidR="001E49E9" w:rsidRDefault="001E49E9" w:rsidP="00E105EE">
      <w:r>
        <w:t>Identity politics is one of the most powerful and polarizing forces of our time. At its best, it has given voice to the voiceless, exposed systemic injustices, and mobilized marginalized communities to demand change. At its worst, it has become a battlefield, fracturing movements, fueling cultural wars, and creating a minefield of divisions that seem impossible to bridge. Few ideas capture the promise and pitfalls of modern society as vividly as the politics of identity.</w:t>
      </w:r>
    </w:p>
    <w:p w14:paraId="075ECFCA" w14:textId="3E997441" w:rsidR="001E49E9" w:rsidRDefault="001E49E9" w:rsidP="00E105EE">
      <w:r>
        <w:t xml:space="preserve">Born from the need to address inequities ignored by broader political systems, identity politics emerged </w:t>
      </w:r>
      <w:proofErr w:type="gramStart"/>
      <w:r>
        <w:t>as a way to</w:t>
      </w:r>
      <w:proofErr w:type="gramEnd"/>
      <w:r>
        <w:t xml:space="preserve"> highlight the unique struggles faced by specific groups. For communities marginalized by race, gender, sexuality, or class, it became a rallying cry for recognition and rights. Yet, as identity politics gained prominence, it also began to expose the fault lines within societies—and within movements themselves. Solidarity turned into splintering, and the shared struggle for justice gave way to competing narratives of oppression.</w:t>
      </w:r>
    </w:p>
    <w:p w14:paraId="1578761A" w14:textId="636F3220" w:rsidR="001E49E9" w:rsidRDefault="001E49E9" w:rsidP="00E105EE">
      <w:r>
        <w:t xml:space="preserve">This section examines how identity politics has shaped cultural and political landscapes, focusing on its potential to both unite and divide. It explores how the concept of intersectionality has deepened our understanding of systemic oppression while complicating coalition-building. It </w:t>
      </w:r>
      <w:r>
        <w:lastRenderedPageBreak/>
        <w:t>also delves into the darker side of identity politics: its exploitation by those seeking to manipulate divisions for personal or political gain, and its role in cultural fragmentation that undermines collective action.</w:t>
      </w:r>
    </w:p>
    <w:p w14:paraId="3F14C3E5" w14:textId="66A41CB3" w:rsidR="001E49E9" w:rsidRDefault="001E49E9" w:rsidP="00E105EE">
      <w:r>
        <w:t>But the story of identity politics is not just one of division. It also holds the key to imagining a more inclusive future. By embracing its potential for solidarity and rejecting its weaponization, identity politics can become a force for unity rather than fragmentation. This section concludes by exploring pathways to inclusive identity politics—approaches that celebrate diversity without sacrificing shared goals or mutual respect.</w:t>
      </w:r>
    </w:p>
    <w:p w14:paraId="53B2328A" w14:textId="1AABEF14" w:rsidR="000F66A7" w:rsidRDefault="001E49E9" w:rsidP="001E49E9">
      <w:r>
        <w:t>In a fractured world, identity politics is both a reflection of our divisions and a tool for overcoming them. Understanding its complexities is essential for building movements that not only demand justice but achieve it, creating a society where all identities are valued and empowered.</w:t>
      </w:r>
    </w:p>
    <w:p w14:paraId="0D4F94AB" w14:textId="77777777" w:rsidR="001E49E9" w:rsidRDefault="001E49E9" w:rsidP="001E49E9"/>
    <w:p w14:paraId="7DAA3FD3" w14:textId="62AE4C4E" w:rsidR="000D2174" w:rsidRDefault="009D154C" w:rsidP="000F66A7">
      <w:pPr>
        <w:pStyle w:val="Heading3"/>
      </w:pPr>
      <w:bookmarkStart w:id="76" w:name="_Toc184131591"/>
      <w:r w:rsidRPr="009D154C">
        <w:t>3.3.1 The Rise of Identity Politics</w:t>
      </w:r>
      <w:bookmarkEnd w:id="76"/>
    </w:p>
    <w:p w14:paraId="22922311" w14:textId="7FE9A4B5" w:rsidR="00FD1516" w:rsidRDefault="00FD1516" w:rsidP="00FD1516">
      <w:r>
        <w:t>Identity politics didn’t emerge in a vacuum—it was born out of necessity. For centuries, marginalized groups were ignored, silenced, or actively oppressed by political systems that claimed to represent everyone but served only a privileged few. Identity politics gave these groups a platform to articulate their experiences, demand recognition, and fight for justice. It was not just a political strategy but a form of survival and self-assertion in a world that often denied their humanity.</w:t>
      </w:r>
    </w:p>
    <w:p w14:paraId="588A173E" w14:textId="0B2DA4FE" w:rsidR="00FD1516" w:rsidRDefault="00FD1516" w:rsidP="00FD1516">
      <w:r>
        <w:t xml:space="preserve">The roots of identity politics can be traced to movements like the civil rights struggles of the 1960s, feminist activism, and LGBTQ+ liberation efforts. These movements challenged the dominant narrative that equality could be achieved by treating everyone the same, arguing </w:t>
      </w:r>
      <w:r>
        <w:lastRenderedPageBreak/>
        <w:t>instead that systemic inequities required targeted solutions. Black Power activists, for example, emphasized the unique struggles of African Americans, while second-wave feminists highlighted the specific barriers faced by women. These movements didn’t reject universal ideals—they insisted that universality must include everyone.</w:t>
      </w:r>
    </w:p>
    <w:p w14:paraId="60265371" w14:textId="352163E5" w:rsidR="00FD1516" w:rsidRDefault="00FD1516" w:rsidP="00FD1516">
      <w:r>
        <w:t xml:space="preserve">Over time, identity politics expanded to encompass a broader range of experiences and identities. The concept of intersectionality, introduced by </w:t>
      </w:r>
      <w:proofErr w:type="spellStart"/>
      <w:r>
        <w:t>Kimberlé</w:t>
      </w:r>
      <w:proofErr w:type="spellEnd"/>
      <w:r>
        <w:t xml:space="preserve"> Crenshaw, deepened the discourse, showing how overlapping identities—such as race, gender, and class—created unique forms of oppression. Identity politics became a way to not only address systemic injustices but also to celebrate diversity and affirm the value of marginalized perspectives.</w:t>
      </w:r>
    </w:p>
    <w:p w14:paraId="18A41D45" w14:textId="61CAC891" w:rsidR="00FD1516" w:rsidRDefault="00FD1516" w:rsidP="00FD1516">
      <w:r>
        <w:t>However, as identity politics gained prominence, it also sparked controversy. Critics accused it of fracturing movements, prioritizing individual experiences over collective goals, and creating a culture of grievance. Supporters countered that these critiques misunderstood the purpose of identity politics: it wasn’t about division but about inclusion—making space for those who had been left out of broader political and cultural conversations.</w:t>
      </w:r>
    </w:p>
    <w:p w14:paraId="025737A6" w14:textId="3C11AA7B" w:rsidR="00FD1516" w:rsidRDefault="00FD1516" w:rsidP="00FD1516">
      <w:r>
        <w:t>In recent years, identity politics has become a lightning rod for debate, celebrated by some as a necessary tool for justice and decried by others as a threat to social cohesion. Its rise has reshaped political and cultural landscapes, influencing everything from public policy to pop culture. At the same time, it has been co-opted and weaponized, used as a tool for manipulation by corporations, politicians, and media outlets seeking to exploit divisions for profit and power.</w:t>
      </w:r>
    </w:p>
    <w:p w14:paraId="7CB63888" w14:textId="66FE82F1" w:rsidR="009D154C" w:rsidRDefault="00FD1516" w:rsidP="00FD1516">
      <w:r>
        <w:t xml:space="preserve">Understanding the rise of identity politics requires looking beyond the headlines and hot takes. It is not a monolith but a complex and evolving framework that reflects both the progress and the tensions of modern society. At its core, identity politics is about recognition and </w:t>
      </w:r>
      <w:r>
        <w:lastRenderedPageBreak/>
        <w:t xml:space="preserve">justice—about ensuring that every voice is </w:t>
      </w:r>
      <w:proofErr w:type="gramStart"/>
      <w:r>
        <w:t>heard</w:t>
      </w:r>
      <w:proofErr w:type="gramEnd"/>
      <w:r>
        <w:t xml:space="preserve"> and every story is valued. Its challenges are real, but so are its possibilities.</w:t>
      </w:r>
    </w:p>
    <w:p w14:paraId="751DBEE2" w14:textId="77777777" w:rsidR="00FD1516" w:rsidRDefault="00FD1516" w:rsidP="00FD1516"/>
    <w:p w14:paraId="22964422" w14:textId="5741BC3A" w:rsidR="009D154C" w:rsidRDefault="009D154C" w:rsidP="000F66A7">
      <w:pPr>
        <w:pStyle w:val="Heading3"/>
      </w:pPr>
      <w:bookmarkStart w:id="77" w:name="_Toc184131592"/>
      <w:r w:rsidRPr="009D154C">
        <w:t>3.3.2 The Role of Intersectionality</w:t>
      </w:r>
      <w:bookmarkEnd w:id="77"/>
    </w:p>
    <w:p w14:paraId="1E42A91F" w14:textId="47DBAB6C" w:rsidR="005172E7" w:rsidRDefault="005172E7" w:rsidP="005172E7">
      <w:r>
        <w:t xml:space="preserve">Intersectionality is more than just a buzzword—it’s a lens that has transformed how we understand power, privilege, and oppression. Coined by legal scholar </w:t>
      </w:r>
      <w:proofErr w:type="spellStart"/>
      <w:r>
        <w:t>Kimberlé</w:t>
      </w:r>
      <w:proofErr w:type="spellEnd"/>
      <w:r>
        <w:t xml:space="preserve"> Crenshaw, intersectionality highlights the overlapping and interdependent systems of discrimination that individuals face based on their multiple identities. It’s a simple yet profound idea: people don’t experience oppression in isolation, and policies or movements that fail to account for this complexity risk leaving the most vulnerable behind.</w:t>
      </w:r>
    </w:p>
    <w:p w14:paraId="14D55F7F" w14:textId="0C8A8C2A" w:rsidR="005172E7" w:rsidRDefault="005172E7" w:rsidP="005172E7">
      <w:r>
        <w:t>At its core, intersectionality is about inclusion. Traditional identity politics often focused on single categories—race, gender, class—as though they existed in isolation. Crenshaw’s work revealed the inadequacy of this approach by showing how Black women, for example, faced unique challenges at the intersection of racism and sexism. Intersectionality wasn’t about replacing one category with another; it was about acknowledging the ways in which identities overlap and interact to create distinct forms of marginalization.</w:t>
      </w:r>
    </w:p>
    <w:p w14:paraId="71F1FDDB" w14:textId="13A1BD8A" w:rsidR="005172E7" w:rsidRDefault="005172E7" w:rsidP="005172E7">
      <w:r>
        <w:t>This framework has expanded beyond academia to influence activism, policymaking, and cultural discourse. Movements like Black Lives Matter, for instance, explicitly center intersectionality by addressing the compounded impacts of racism, sexism, and economic inequality. Intersectionality has also reshaped feminism, pushing it to become more inclusive by addressing the concerns of women of color, LGBTQ+ individuals, and working-class women who were often excluded from earlier waves of the movement.</w:t>
      </w:r>
    </w:p>
    <w:p w14:paraId="27E8B03F" w14:textId="26A20994" w:rsidR="005172E7" w:rsidRDefault="005172E7" w:rsidP="005172E7">
      <w:r>
        <w:lastRenderedPageBreak/>
        <w:t>However, intersectionality’s rise hasn’t been without challenges. Critics argue that its emphasis on complexity can lead to fragmentation, making it harder to build broad coalitions. Others misuse the concept, reducing it to a competition over who is "most oppressed," rather than a tool for understanding and solidarity. These distortions fuel backlash, with opponents accusing intersectionality of fostering division or "identity politics gone too far."</w:t>
      </w:r>
    </w:p>
    <w:p w14:paraId="2DFFE45A" w14:textId="28C7BE57" w:rsidR="005172E7" w:rsidRDefault="005172E7" w:rsidP="005172E7">
      <w:r>
        <w:t>Despite these critiques, intersectionality remains a powerful tool for analyzing and addressing systemic inequities. Its strength lies in its ability to reveal the blind spots in traditional approaches to justice and to ensure that no one is left behind. Intersectionality doesn’t dilute identity politics; it enriches it, reminding us that the struggle for equality is as diverse as the people fighting it.</w:t>
      </w:r>
    </w:p>
    <w:p w14:paraId="7EC37D52" w14:textId="2EDC7815" w:rsidR="005172E7" w:rsidRDefault="005172E7" w:rsidP="005172E7">
      <w:r>
        <w:t>To fully realize the promise of intersectionality, movements must balance complexity with cohesion. Recognizing overlapping identities should be a path to greater solidarity, not division. This means resisting the temptation to rank oppressions or treat intersectionality as an intellectual exercise, and instead using it as a practical framework for building inclusive, effective coalitions.</w:t>
      </w:r>
    </w:p>
    <w:p w14:paraId="767F50EE" w14:textId="2CABB817" w:rsidR="009D154C" w:rsidRDefault="005172E7" w:rsidP="005172E7">
      <w:r>
        <w:t>Intersectionality challenges us to think deeper, act smarter, and include everyone—not just in theory but in practice. In a world that often forces people to choose between their identities, it offers a way to see the whole picture, making justice more comprehensive and movements more transformative.</w:t>
      </w:r>
    </w:p>
    <w:p w14:paraId="2F194920" w14:textId="77777777" w:rsidR="005172E7" w:rsidRDefault="005172E7" w:rsidP="005172E7"/>
    <w:p w14:paraId="777CD6A0" w14:textId="3A611385" w:rsidR="009D154C" w:rsidRDefault="009D154C" w:rsidP="000F66A7">
      <w:pPr>
        <w:pStyle w:val="Heading3"/>
      </w:pPr>
      <w:bookmarkStart w:id="78" w:name="_Toc184131593"/>
      <w:r w:rsidRPr="009D154C">
        <w:t>3.3.3 Cultural Fragmentation and Identity-Based Divisions</w:t>
      </w:r>
      <w:bookmarkEnd w:id="78"/>
    </w:p>
    <w:p w14:paraId="4CBB4FA7" w14:textId="538A9AB4" w:rsidR="005172E7" w:rsidRDefault="005172E7" w:rsidP="005172E7">
      <w:r>
        <w:t xml:space="preserve">Identity politics was meant to amplify voices, not to drown them out. Yet, as the landscape of identity grows more complex, so do the divisions it creates. What began as a </w:t>
      </w:r>
      <w:r>
        <w:lastRenderedPageBreak/>
        <w:t>rallying cry for justice has, in some cases, devolved into infighting, fragmentation, and competing narratives of oppression. Cultural fragmentation is not just a byproduct of identity-based movements—it is a growing challenge that threatens to undermine their effectiveness and the broader goal of societal unity.</w:t>
      </w:r>
    </w:p>
    <w:p w14:paraId="0F6D0093" w14:textId="6C09F752" w:rsidR="005172E7" w:rsidRDefault="005172E7" w:rsidP="005172E7">
      <w:r>
        <w:t>At its heart, cultural fragmentation arises from a fundamental tension within identity politics: the need to honor individual experiences while building collective power. As movements expand to include more identities and intersectional perspectives, the potential for conflict grows. Whose voices are prioritized? Which issues take precedence? How can a movement maintain solidarity when its members face different forms of oppression? These are not trivial questions, and they often lead to difficult, divisive debates.</w:t>
      </w:r>
    </w:p>
    <w:p w14:paraId="36F3F945" w14:textId="7D73368E" w:rsidR="005172E7" w:rsidRDefault="005172E7" w:rsidP="005172E7">
      <w:r>
        <w:t>The consequences of fragmentation are visible across the cultural and political spectrum. In progressive movements, disagreements over strategy, language, and leadership can weaken coalitions and stall progress. For example, debates within feminism over how to address the concerns of trans women or women of color have sometimes led to fractures that opponents of gender equality eagerly exploit. Similarly, tensions within racial justice movements over prioritizing specific communities or issues have diverted energy away from shared goals.</w:t>
      </w:r>
    </w:p>
    <w:p w14:paraId="6CFD5F86" w14:textId="4CCC56F8" w:rsidR="005172E7" w:rsidRDefault="005172E7" w:rsidP="005172E7">
      <w:r>
        <w:t xml:space="preserve">The internet has amplified these divisions, creating echo chambers where identities are fiercely defended but rarely reconciled. Social media platforms, with their penchant for outrage and virality, often turn nuanced discussions into public battles. Performative activism—where signaling allegiance to a group becomes more important than building meaningful alliances—exacerbates the problem, creating a culture where proving your loyalty to your tribe takes precedence </w:t>
      </w:r>
      <w:proofErr w:type="gramStart"/>
      <w:r>
        <w:t>over achieving</w:t>
      </w:r>
      <w:proofErr w:type="gramEnd"/>
      <w:r>
        <w:t xml:space="preserve"> actual change.</w:t>
      </w:r>
    </w:p>
    <w:p w14:paraId="5EC832AE" w14:textId="5ED95874" w:rsidR="005172E7" w:rsidRDefault="005172E7" w:rsidP="005172E7">
      <w:r>
        <w:lastRenderedPageBreak/>
        <w:t>Cultural fragmentation also gives ammunition to those who seek to discredit identity politics altogether. Opponents argue that identity-based divisions undermine social cohesion and make it impossible to address shared challenges. This criticism, often deployed in bad faith, overlooks the systemic inequities that necessitated identity politics in the first place. Yet, it resonates with a public frustrated by the perception of endless conflict within movements that claim to champion unity.</w:t>
      </w:r>
    </w:p>
    <w:p w14:paraId="46F2AE74" w14:textId="03311D34" w:rsidR="005172E7" w:rsidRDefault="005172E7" w:rsidP="005172E7">
      <w:r>
        <w:t>Despite these challenges, cultural fragmentation is not inevitable. Identity politics doesn’t have to pit groups against each other; it can bring them together by emphasizing the interconnectedness of their struggles. Movements that prioritize dialogue, mutual respect, and shared goals can overcome fragmentation, creating coalitions that are stronger for their diversity.</w:t>
      </w:r>
    </w:p>
    <w:p w14:paraId="2274E16B" w14:textId="44A3B564" w:rsidR="005172E7" w:rsidRDefault="005172E7" w:rsidP="005172E7">
      <w:r>
        <w:t>One path forward lies in reframing the conversation. Instead of treating identity as a zero-sum game where one group’s gain is another’s loss, movements can embrace a more inclusive vision of justice—one that recognizes the unique challenges faced by different communities while working toward solutions that benefit everyone. This requires leadership that is willing to navigate the messy, uncomfortable work of coalition-building and members who are willing to listen, compromise, and find common ground.</w:t>
      </w:r>
    </w:p>
    <w:p w14:paraId="78F890A5" w14:textId="77777777" w:rsidR="005172E7" w:rsidRDefault="005172E7" w:rsidP="005172E7">
      <w:r>
        <w:t>Cultural fragmentation is a symptom of a broader struggle to balance individuality with unity. Addressing it requires movements to embrace the complexity of identity without letting it define or divide them. By focusing on what unites rather than what separates, identity-based movements can reclaim their original purpose: building a more just and inclusive world for everyone.</w:t>
      </w:r>
    </w:p>
    <w:p w14:paraId="7E4FACB7" w14:textId="77777777" w:rsidR="009D154C" w:rsidRDefault="009D154C" w:rsidP="000D2174"/>
    <w:p w14:paraId="3B3DB192" w14:textId="7483F23E" w:rsidR="009D154C" w:rsidRDefault="000F66A7" w:rsidP="000F66A7">
      <w:pPr>
        <w:pStyle w:val="Heading3"/>
      </w:pPr>
      <w:bookmarkStart w:id="79" w:name="_Toc184131594"/>
      <w:r w:rsidRPr="000F66A7">
        <w:lastRenderedPageBreak/>
        <w:t>3.3.4 The Exploitation of Identity Politics</w:t>
      </w:r>
      <w:bookmarkEnd w:id="79"/>
    </w:p>
    <w:p w14:paraId="6D9E9995" w14:textId="460AC5B8" w:rsidR="003A0733" w:rsidRDefault="003A0733" w:rsidP="003A0733">
      <w:r>
        <w:t>Identity politics, at its core, is a tool for justice. But like any tool, it can be wielded for purposes far removed from its original intent. Over the years, identity politics has been co-opted and weaponized by political actors, corporations, and media outlets seeking to divide, distract, or profit. Instead of addressing systemic inequities, these forces exploit identity to maintain power, stoke division, and sell products. It’s a cynical game, and one that too often leaves genuine struggles sidelined in favor of shallow symbolism and performative posturing.</w:t>
      </w:r>
    </w:p>
    <w:p w14:paraId="0532B002" w14:textId="1EA32794" w:rsidR="003A0733" w:rsidRDefault="003A0733" w:rsidP="003A0733">
      <w:r>
        <w:t>Politicians have long understood the power of identity. For some, identity politics is a rallying cry to mobilize marginalized communities and push for meaningful change. For others, it’s a convenient scapegoat—an easy target to rile up their base while deflecting attention from their own failures. Conservative leaders often decry identity politics as "divisive" or "un-American," framing it as a threat to unity even as they engage in their own brand of identity-driven rhetoric. Meanwhile, some progressive politicians reduce identity politics to talking points, invoking diversity in speeches while failing to deliver policies that address structural inequities.</w:t>
      </w:r>
    </w:p>
    <w:p w14:paraId="2E7B41B3" w14:textId="72392352" w:rsidR="003A0733" w:rsidRDefault="003A0733" w:rsidP="003A0733">
      <w:r>
        <w:t>Corporations have also jumped on the identity politics bandwagon, embracing the language of inclusion while rarely committing to its substance. During Pride Month, for example, companies rush to drape themselves in rainbow flags—while quietly donating to politicians who oppose LGBTQ+ rights. Similar patterns emerge in movements for racial and gender justice, where brands use identity as a marketing strategy rather than a genuine commitment to change. The result is a hollowing out of identity politics, where the symbols of progress are amplified but the structural changes they represent are ignored.</w:t>
      </w:r>
    </w:p>
    <w:p w14:paraId="58AEDDA6" w14:textId="11CC4D5A" w:rsidR="003A0733" w:rsidRDefault="003A0733" w:rsidP="003A0733">
      <w:r>
        <w:lastRenderedPageBreak/>
        <w:t>The media, too, plays a significant role in exploiting identity politics. Sensational headlines and viral soundbites reduce complex issues to clickbait, fueling outrage and deepening divisions. Identity-based conflicts are framed not as opportunities for dialogue but as spectacles to be consumed. Social media platforms amplify this dynamic, rewarding the loudest and most polarizing voices while sidelining nuanced perspectives. In this environment, identity politics is often caricatured, its complexities flattened into stereotypes that do little to advance understanding.</w:t>
      </w:r>
    </w:p>
    <w:p w14:paraId="2E64794A" w14:textId="0FEDD419" w:rsidR="003A0733" w:rsidRDefault="003A0733" w:rsidP="003A0733">
      <w:r>
        <w:t>The exploitation of identity politics has real consequences. It undermines the credibility of movements, alienates potential allies, and reinforces the very divisions it seeks to overcome. By turning identity into a commodity or a weapon, those who exploit it strip it of its transformative potential, reducing it to a tool for distraction rather than a force for justice.</w:t>
      </w:r>
    </w:p>
    <w:p w14:paraId="5D96AB36" w14:textId="02849FB0" w:rsidR="003A0733" w:rsidRDefault="003A0733" w:rsidP="003A0733">
      <w:r>
        <w:t>Yet, the co-optation of identity politics isn’t inevitable. Recognizing how it’s being exploited is the first step to reclaiming its power. Movements must resist the temptation to settle for symbolic victories and hold leaders, corporations, and media accountable for their actions. This means demanding substance over symbolism, policies over platitudes, and a genuine commitment to justice that transcends the performative.</w:t>
      </w:r>
    </w:p>
    <w:p w14:paraId="3286AC14" w14:textId="78331C24" w:rsidR="000F66A7" w:rsidRDefault="003A0733" w:rsidP="003A0733">
      <w:r>
        <w:t>Identity politics was never meant to be a brand, a weapon, or a scapegoat. Its true purpose lies in addressing systemic inequities and creating a more inclusive society. By calling out exploitation and insisting on authenticity, we can ensure that identity politics remains a tool for progress rather than a prop for power.</w:t>
      </w:r>
    </w:p>
    <w:p w14:paraId="2653B05A" w14:textId="77777777" w:rsidR="003A0733" w:rsidRDefault="003A0733" w:rsidP="003A0733"/>
    <w:p w14:paraId="5742E005" w14:textId="1A9D63A1" w:rsidR="000F66A7" w:rsidRDefault="000F66A7" w:rsidP="000F66A7">
      <w:pPr>
        <w:pStyle w:val="Heading3"/>
      </w:pPr>
      <w:bookmarkStart w:id="80" w:name="_Toc184131595"/>
      <w:r w:rsidRPr="000F66A7">
        <w:lastRenderedPageBreak/>
        <w:t>3.3.5 The Costs of Fragmentation</w:t>
      </w:r>
      <w:bookmarkEnd w:id="80"/>
    </w:p>
    <w:p w14:paraId="2BD4BE19" w14:textId="15861A20" w:rsidR="004151A0" w:rsidRDefault="004151A0" w:rsidP="004151A0">
      <w:r>
        <w:t>Fragmentation is the shadow side of identity politics, an unintended consequence of its emphasis on difference. While identity politics has amplified marginalized voices and challenged systemic inequities, its potential to fracture communities and movements has exacted a steep toll. The costs of fragmentation ripple across society, weakening coalitions, fostering mistrust, and undermining the shared narratives that make collective action possible.</w:t>
      </w:r>
    </w:p>
    <w:p w14:paraId="20D4DDCA" w14:textId="5C3A3171" w:rsidR="004151A0" w:rsidRDefault="004151A0" w:rsidP="004151A0">
      <w:r>
        <w:t>One of the most significant costs is the erosion of solidarity. Successful movements depend on unity—a shared sense of purpose that transcends individual differences. Yet, as identity politics grows more complex, the focus on distinct experiences can make it harder to find common ground. Debates over whose struggles are most urgent or whose voices should lead often devolve into infighting, diverting energy away from systemic change. The result is a paradox: movements that aim to unite the marginalized sometimes end up reinforcing their divisions.</w:t>
      </w:r>
    </w:p>
    <w:p w14:paraId="2E822876" w14:textId="468BCA51" w:rsidR="004151A0" w:rsidRDefault="004151A0" w:rsidP="004151A0">
      <w:r>
        <w:t>This fragmentation is particularly evident in progressive spaces, where coalitions must navigate the tensions between inclusivity and cohesion. Feminist movements, for example, have struggled to address the intersection of race, class, and gender, with disagreements over priorities leading to splits within the movement. Similarly, tensions within LGBTQ+ activism over the representation of trans and nonbinary voices highlight the challenges of balancing diverse perspectives. These internal divisions are often exploited by opponents, who use them to discredit entire movements.</w:t>
      </w:r>
    </w:p>
    <w:p w14:paraId="70EC6424" w14:textId="6754F8B8" w:rsidR="004151A0" w:rsidRDefault="004151A0" w:rsidP="004151A0">
      <w:r>
        <w:t xml:space="preserve">The costs of fragmentation extend beyond activism. In broader society, identity-based divisions erode social trust, creating a culture of suspicion and hostility. People retreat into their own communities, wary of engaging with those who don’t share their experiences or beliefs. </w:t>
      </w:r>
      <w:r>
        <w:lastRenderedPageBreak/>
        <w:t>This mistrust isn’t just interpersonal—it’s systemic, undermining confidence in institutions like government, media, and education. When society is fractured into competing tribes, the shared sense of purpose that sustains democracy begins to crumble.</w:t>
      </w:r>
    </w:p>
    <w:p w14:paraId="72DA62E0" w14:textId="4BD9DF34" w:rsidR="004151A0" w:rsidRDefault="004151A0" w:rsidP="004151A0">
      <w:r>
        <w:t>Fragmentation also weakens the ability to tackle large-scale challenges. Issues like climate change, economic inequality, and healthcare require broad-based coalitions that can transcend identity-based differences. Yet, cultural fragmentation often makes this impossible, as groups focus on their own priorities rather than building the consensus needed for systemic solutions. The result is a society that’s paralyzed by its divisions, unable to address the crises that affect everyone.</w:t>
      </w:r>
    </w:p>
    <w:p w14:paraId="67DDDBAF" w14:textId="7D843673" w:rsidR="004151A0" w:rsidRDefault="004151A0" w:rsidP="004151A0">
      <w:r>
        <w:t>But the costs of fragmentation aren’t inevitable. They reflect a failure not of identity politics itself but of the way it has been practiced and understood. The challenge is to move beyond the zero-sum mindset that treats different identities as inherently at odds and instead embrace an approach that values diversity without sacrificing unity. This requires rethinking how movements are organized, how leaders are chosen, and how conversations about identity are framed.</w:t>
      </w:r>
    </w:p>
    <w:p w14:paraId="05000BA7" w14:textId="089140D9" w:rsidR="004151A0" w:rsidRDefault="004151A0" w:rsidP="004151A0">
      <w:r>
        <w:t>At its best, identity politics isn’t about division—it’s about connection. It’s about recognizing the unique struggles of individuals while building solidarity around shared goals. Movements that succeed in balancing these forces—acknowledging difference without losing sight of the bigger picture—demonstrate that fragmentation is not an inevitable outcome. By prioritizing dialogue, mutual respect, and collective action, it’s possible to turn the costs of fragmentation into opportunities for transformation.</w:t>
      </w:r>
    </w:p>
    <w:p w14:paraId="631E1C72" w14:textId="6DCBC4E8" w:rsidR="000F66A7" w:rsidRDefault="004151A0" w:rsidP="004151A0">
      <w:r>
        <w:lastRenderedPageBreak/>
        <w:t>The stakes couldn’t be higher. A fragmented society is a weakened society, unable to meet the challenges of its time. Addressing the costs of fragmentation isn’t just a matter of political strategy—it’s a necessity for survival.</w:t>
      </w:r>
    </w:p>
    <w:p w14:paraId="3DB8586E" w14:textId="77777777" w:rsidR="004151A0" w:rsidRDefault="004151A0" w:rsidP="004151A0"/>
    <w:p w14:paraId="32444458" w14:textId="6FD0D6D8" w:rsidR="000F66A7" w:rsidRDefault="000F66A7" w:rsidP="000F66A7">
      <w:pPr>
        <w:pStyle w:val="Heading3"/>
      </w:pPr>
      <w:bookmarkStart w:id="81" w:name="_Toc184131596"/>
      <w:r w:rsidRPr="000F66A7">
        <w:t>3.3.6 Pathways to Inclusive Identity Politics</w:t>
      </w:r>
      <w:bookmarkEnd w:id="81"/>
    </w:p>
    <w:p w14:paraId="516A8822" w14:textId="11E9EAE0" w:rsidR="00B90C86" w:rsidRDefault="00B90C86" w:rsidP="00B90C86">
      <w:r>
        <w:t>Identity politics doesn’t have to divide—it can unite. When practiced inclusively, it has the potential to transform society by fostering solidarity across diverse groups and addressing systemic inequities in ways that benefit everyone. But achieving this vision requires intentionality, humility, and a willingness to embrace both complexity and commonality. Inclusive identity politics isn’t just about representation; it’s about creating a shared foundation for justice, one that honors individual experiences while building collective power.</w:t>
      </w:r>
    </w:p>
    <w:p w14:paraId="2677D121" w14:textId="3BC39E28" w:rsidR="00B90C86" w:rsidRDefault="00B90C86" w:rsidP="00B90C86">
      <w:r>
        <w:t>The first step toward inclusive identity politics is prioritizing dialogue over dominance. Too often, conversations about identity become battles over whose struggles are most valid or urgent. Inclusive movements resist this zero-sum thinking, recognizing that oppression is interconnected and that addressing one form of inequity strengthens the fight against others. This means creating spaces where people can share their experiences without competition, fostering understanding and collaboration rather than resentment.</w:t>
      </w:r>
    </w:p>
    <w:p w14:paraId="29B01686" w14:textId="370F037A" w:rsidR="00B90C86" w:rsidRDefault="00B90C86" w:rsidP="00B90C86">
      <w:r>
        <w:t>Leadership also plays a crucial role. Inclusive movements require leaders who reflect their communities’ diversity and who are skilled at bridging divides. This means moving beyond traditional hierarchies and embracing models of shared leadership that value the contributions of all members. It also means cultivating empathy and humility, recognizing that no single leader—or group—has all the answers.</w:t>
      </w:r>
    </w:p>
    <w:p w14:paraId="7997F949" w14:textId="33E54C3F" w:rsidR="00B90C86" w:rsidRDefault="00B90C86" w:rsidP="00B90C86">
      <w:r>
        <w:lastRenderedPageBreak/>
        <w:t>Another pathway to inclusivity is reframing the narrative around identity. Instead of focusing solely on differences, inclusive identity politics highlights the connections between struggles. Movements like the Poor People’s Campaign, which unites people across lines of race, class, and geography, demonstrate the power of framing justice as a shared endeavor. By emphasizing common goals—like economic security, healthcare access, and environmental sustainability—movements can bring diverse groups together without erasing their unique perspectives.</w:t>
      </w:r>
    </w:p>
    <w:p w14:paraId="72184229" w14:textId="150EE069" w:rsidR="00B90C86" w:rsidRDefault="00B90C86" w:rsidP="00B90C86">
      <w:r>
        <w:t>Education and media play a key role in fostering inclusivity. Media literacy programs can help people recognize and resist divisive narratives, while inclusive storytelling can amplify marginalized voices without tokenizing or sensationalizing them. Educational initiatives that teach the history and principles of intersectionality can equip people with the tools to navigate identity politics thoughtfully and constructively.</w:t>
      </w:r>
    </w:p>
    <w:p w14:paraId="00692086" w14:textId="38F89640" w:rsidR="00B90C86" w:rsidRDefault="00B90C86" w:rsidP="00B90C86">
      <w:r>
        <w:t>Finally, inclusive identity politics requires accountability. Movements must be willing to confront their own blind spots and biases, ensuring that they live up to the values they profess. This means holding leaders accountable for their actions, addressing internal inequities, and being open to criticism from within and outside the group. It also means committing to long-term change rather than settling for symbolic victories or performative gestures.</w:t>
      </w:r>
    </w:p>
    <w:p w14:paraId="590A6A20" w14:textId="5C1177F7" w:rsidR="000F66A7" w:rsidRDefault="00B90C86" w:rsidP="00B90C86">
      <w:r>
        <w:t xml:space="preserve">The path to inclusive identity politics isn’t easy. It requires uncomfortable conversations, sustained effort, and a willingness to challenge entrenched systems of power. But it’s a path worth taking, not just for the sake of individual groups but for the health and future of </w:t>
      </w:r>
      <w:proofErr w:type="gramStart"/>
      <w:r>
        <w:t>society as a whole</w:t>
      </w:r>
      <w:proofErr w:type="gramEnd"/>
      <w:r>
        <w:t>. When identity politics becomes a tool for connection rather than division, it has the power to create a world where diversity is celebrated, justice is pursued, and solidarity is the norm.</w:t>
      </w:r>
    </w:p>
    <w:p w14:paraId="6A21BDCB" w14:textId="77777777" w:rsidR="000F66A7" w:rsidRPr="000D2174" w:rsidRDefault="000F66A7" w:rsidP="002B39BE"/>
    <w:p w14:paraId="12A508CC" w14:textId="5C8066F1" w:rsidR="000D2174" w:rsidRDefault="000D2174" w:rsidP="000D2174">
      <w:pPr>
        <w:pStyle w:val="Heading2"/>
      </w:pPr>
      <w:bookmarkStart w:id="82" w:name="_Toc184131597"/>
      <w:r>
        <w:t>3.4 Lessons from Historical Tribal Conflicts</w:t>
      </w:r>
      <w:bookmarkEnd w:id="82"/>
    </w:p>
    <w:p w14:paraId="481F2FD9" w14:textId="043A75B3" w:rsidR="008B21BF" w:rsidRDefault="008B21BF" w:rsidP="008B21BF">
      <w:r>
        <w:t>Tribalism isn’t a 21st-century invention. Long before the rise of social media echo chambers or partisan cable news, humans were drawing lines in the sand and rallying their tribes. History is filled with examples of tribal conflicts, each shaped by the unique contexts of its time but driven by the same instincts: the need for identity, belonging, and control. From ancient alliances forged for survival to modern battles over borders and beliefs, tribalism has been both a unifying force and a destructive one.</w:t>
      </w:r>
    </w:p>
    <w:p w14:paraId="6B662071" w14:textId="56D089A4" w:rsidR="008B21BF" w:rsidRDefault="008B21BF" w:rsidP="008B21BF">
      <w:r>
        <w:t>This section examines some of history’s most notable tribal conflicts, not to relive their tragedies but to learn from them. The ancient world offers lessons in how tribal loyalty helped societies organize and thrive—until it clashed with competing groups. Religious and sectarian conflicts reveal the power of shared faith to unite and divide with equal ferocity. Colonialism showcases the deliberate manipulation of tribal identities for exploitation, leaving legacies of division that persist to this day. And nationalism, often framed as patriotism, emerges as tribalism on a grand scale, with its ability to inspire unity at home while fueling antagonism abroad.</w:t>
      </w:r>
    </w:p>
    <w:p w14:paraId="7D45991E" w14:textId="519D2AFD" w:rsidR="008B21BF" w:rsidRDefault="008B21BF" w:rsidP="008B21BF">
      <w:r>
        <w:t>These historical conflicts may seem distant, but their echoes are everywhere. The same dynamics that drove ancient feuds and colonial manipulations continue to shape today’s divisions, from cultural polarization to geopolitical tensions. By understanding the patterns and principles behind these conflicts, we can begin to unravel the forces that drive modern tribalism—and find ways to redirect them toward solidarity instead of strife.</w:t>
      </w:r>
    </w:p>
    <w:p w14:paraId="6C353C8E" w14:textId="72101705" w:rsidR="002B39BE" w:rsidRDefault="008B21BF" w:rsidP="008B21BF">
      <w:r>
        <w:t>History doesn’t just repeat itself; it teaches. The challenge is whether we’re willing to listen.</w:t>
      </w:r>
    </w:p>
    <w:p w14:paraId="49910D72" w14:textId="77777777" w:rsidR="008B21BF" w:rsidRDefault="008B21BF" w:rsidP="008B21BF"/>
    <w:p w14:paraId="6E9133CB" w14:textId="0F87EA53" w:rsidR="004C7305" w:rsidRDefault="004C7305" w:rsidP="002B39BE">
      <w:pPr>
        <w:pStyle w:val="Heading3"/>
      </w:pPr>
      <w:bookmarkStart w:id="83" w:name="_Toc184131598"/>
      <w:r w:rsidRPr="004C7305">
        <w:t>3.4.1 Tribalism in Ancient Societies</w:t>
      </w:r>
      <w:bookmarkEnd w:id="83"/>
    </w:p>
    <w:p w14:paraId="37CF2001" w14:textId="0E8149F0" w:rsidR="00F07338" w:rsidRDefault="00F07338" w:rsidP="00F07338">
      <w:r>
        <w:t>Before nations, religions, or ideologies, there were tribes. In the ancient world, tribalism was the default mode of human organization—a practical solution to the challenges of survival. Tribes provided safety, resources, and identity, forming the backbone of early societies. While the context has changed dramatically, the patterns established in ancient tribalism still echo in today’s divisions, reminding us that the instincts driving modern conflicts are as old as humanity itself.</w:t>
      </w:r>
    </w:p>
    <w:p w14:paraId="7847657C" w14:textId="30A49AEB" w:rsidR="00F07338" w:rsidRDefault="00F07338" w:rsidP="00F07338">
      <w:r>
        <w:t>Tribalism in ancient societies was born out of necessity. Early humans needed to band together to hunt, defend against predators, and share resources. Tribes created a sense of belonging and loyalty, ensuring cooperation in the face of external threats. These groups were often bound by kinship, but shared language, culture, or geographic proximity also played a role. Within the tribe, roles were clearly defined, and loyalty to the group was paramount—an individual’s survival depended on it.</w:t>
      </w:r>
    </w:p>
    <w:p w14:paraId="22DA5EA1" w14:textId="2CABFE61" w:rsidR="00F07338" w:rsidRDefault="00F07338" w:rsidP="00F07338">
      <w:r>
        <w:t>The strength of tribalism lay in its ability to foster cohesion. Shared rituals, stories, and symbols united members, creating a collective identity that transcended individual differences. This cohesion enabled tribes to achieve remarkable feats, from building early agricultural systems to establishing trade networks. In many ways, tribalism was humanity’s first blueprint for collaboration, laying the groundwork for the complex societies that followed.</w:t>
      </w:r>
    </w:p>
    <w:p w14:paraId="258D6C9A" w14:textId="7A39EDDA" w:rsidR="00F07338" w:rsidRDefault="00F07338" w:rsidP="00F07338">
      <w:r>
        <w:t xml:space="preserve">But tribalism also had a darker side. The same loyalty that united a tribe often fueled hostility toward outsiders. Neighboring tribes were not just competitors for resources; they were threats to the group’s survival and identity. This "us versus them" mentality led to conflicts that, while local in scale, were devastating for those involved. The instinct to protect one’s tribe at all </w:t>
      </w:r>
      <w:r>
        <w:lastRenderedPageBreak/>
        <w:t>costs often resulted in cycles of retaliation and mistrust, patterns that persist in modern tribal conflicts.</w:t>
      </w:r>
    </w:p>
    <w:p w14:paraId="441AC1FA" w14:textId="20E07C2B" w:rsidR="00F07338" w:rsidRDefault="00F07338" w:rsidP="00F07338">
      <w:r>
        <w:t>Ancient tribalism also sowed the seeds of inequality. Within tribes, hierarchies often emerged, with leaders or elites consolidating power and resources. These structures, while initially functional, sometimes evolved into systems of exploitation, laying the foundation for the class and caste divisions that would define later societies. The tribal instinct to organize and protect eventually became a tool for exclusion and control, a dynamic that still shapes human interactions today.</w:t>
      </w:r>
    </w:p>
    <w:p w14:paraId="162DF89F" w14:textId="51907514" w:rsidR="004C7305" w:rsidRDefault="00F07338" w:rsidP="00F07338">
      <w:r>
        <w:t>Despite its limitations, ancient tribalism was a remarkable adaptation, helping early humans navigate an unpredictable world. Its legacy is complex: tribalism taught us how to cooperate and create community, but it also ingrained the instincts for division and exclusion that continue to challenge us. By examining its role in ancient societies, we can better understand the roots of modern tribalism—and how to channel its strengths while mitigating its weaknesses.</w:t>
      </w:r>
    </w:p>
    <w:p w14:paraId="53BF6C55" w14:textId="77777777" w:rsidR="00F07338" w:rsidRDefault="00F07338" w:rsidP="00F07338"/>
    <w:p w14:paraId="46C28B41" w14:textId="6D2EE94C" w:rsidR="004C7305" w:rsidRDefault="004C7305" w:rsidP="002B39BE">
      <w:pPr>
        <w:pStyle w:val="Heading3"/>
      </w:pPr>
      <w:bookmarkStart w:id="84" w:name="_Toc184131599"/>
      <w:r w:rsidRPr="004C7305">
        <w:t>3.4.2 Religious and Sectarian Conflicts</w:t>
      </w:r>
      <w:bookmarkEnd w:id="84"/>
    </w:p>
    <w:p w14:paraId="1590656A" w14:textId="701DCC43" w:rsidR="001A2DD1" w:rsidRDefault="001A2DD1" w:rsidP="001A2DD1">
      <w:r>
        <w:t>Few forces have shaped human history as profoundly as religion. At its best, religion unites, providing moral frameworks, shared rituals, and a sense of purpose. At its worst, it divides, fostering sectarianism and justifying violence in the name of divine authority. Religious and sectarian conflicts reveal the dual nature of tribalism: the ability to inspire both profound solidarity and devastating division. By examining these conflicts, we gain insight into how tribalism, channeled through faith, has both built and fractured societies.</w:t>
      </w:r>
    </w:p>
    <w:p w14:paraId="16864484" w14:textId="62EB3C8F" w:rsidR="001A2DD1" w:rsidRDefault="001A2DD1" w:rsidP="001A2DD1">
      <w:r>
        <w:t xml:space="preserve">Religious tribalism is rooted in the power of shared belief. For centuries, religion provided the cultural glue that held communities together, offering answers to existential </w:t>
      </w:r>
      <w:r>
        <w:lastRenderedPageBreak/>
        <w:t>questions and a sense of collective identity. In times of uncertainty, faith united people, offering hope and purpose. Yet, the same qualities that made religion a source of cohesion often turned it into a weapon of exclusion. Loyalty to one’s faith became synonymous with loyalty to one’s tribe, and those outside the faith were cast as threats, heretics, or enemies.</w:t>
      </w:r>
    </w:p>
    <w:p w14:paraId="54275C7E" w14:textId="34A1136D" w:rsidR="001A2DD1" w:rsidRDefault="001A2DD1" w:rsidP="001A2DD1">
      <w:r>
        <w:t>History is replete with examples of religious conflicts driven by tribal instincts. The Crusades, for instance, were framed as holy wars but were also deeply tribal, pitting Christians against Muslims in battles for territory and dominance. The European Wars of Religion in the 16th and 17th centuries saw Protestant and Catholic factions vying for power, often under the guise of theological disputes. These conflicts were as much about political and economic control as they were about faith, illustrating how religion can be intertwined with other forms of tribalism.</w:t>
      </w:r>
    </w:p>
    <w:p w14:paraId="746B1F3C" w14:textId="6D688724" w:rsidR="001A2DD1" w:rsidRDefault="001A2DD1" w:rsidP="001A2DD1">
      <w:r>
        <w:t>Sectarian divisions within religions further highlight the complexities of religious tribalism. The Sunni-Shia split in Islam, which originated in a succession dispute, has fueled centuries of conflict, often manipulated by political actors to serve their own ends. Similarly, divisions within Christianity, Judaism, and other faiths reveal how tribalism operates even among those who ostensibly share the same core beliefs. These internal fractures demonstrate that religious tribalism isn’t just about opposing external threats—it’s also about defining "true" membership within the faith.</w:t>
      </w:r>
    </w:p>
    <w:p w14:paraId="52FC02EC" w14:textId="7513BDC3" w:rsidR="001A2DD1" w:rsidRDefault="001A2DD1" w:rsidP="001A2DD1">
      <w:r>
        <w:t xml:space="preserve">The modern era has not escaped the shadow of religious tribalism. From the sectarian violence in Northern Ireland to interfaith tensions in South Asia, the tribal instincts that drive religious conflicts remain potent. Even in secular societies, religion often serves as a marker of cultural or political identity, with tribal divisions manifesting in debates over immigration, </w:t>
      </w:r>
      <w:r>
        <w:lastRenderedPageBreak/>
        <w:t>education, and public policy. The persistence of religious tribalism underscores its deep roots in human psychology and its adaptability to changing contexts.</w:t>
      </w:r>
    </w:p>
    <w:p w14:paraId="56BE0ADC" w14:textId="063BF2D5" w:rsidR="001A2DD1" w:rsidRDefault="001A2DD1" w:rsidP="001A2DD1">
      <w:r>
        <w:t>Despite its divisive potential, religion has also been a powerful force for bridging divides. Leaders like Mahatma Gandhi, Martin Luther King Jr., and Desmond Tutu used their faith to inspire movements for justice and reconciliation, proving that religious identity can transcend tribalism when rooted in compassion and inclusivity. These examples remind us that the problem isn’t religion itself but the ways it has been weaponized to serve tribal agendas.</w:t>
      </w:r>
    </w:p>
    <w:p w14:paraId="419D0774" w14:textId="53B37256" w:rsidR="004C7305" w:rsidRDefault="001A2DD1" w:rsidP="001A2DD1">
      <w:r>
        <w:t>The lessons of religious and sectarian conflicts are both cautionary and hopeful. They show us the dangers of allowing faith to be co-opted by tribal instincts, but they also highlight the potential for religion to unite and inspire. By understanding how tribalism operates within and between faiths, we can begin to address its divisive tendencies and harness its power for collective good.</w:t>
      </w:r>
    </w:p>
    <w:p w14:paraId="33E9907C" w14:textId="77777777" w:rsidR="001A2DD1" w:rsidRDefault="001A2DD1" w:rsidP="001A2DD1"/>
    <w:p w14:paraId="1AB09C07" w14:textId="02715E4F" w:rsidR="004C7305" w:rsidRPr="004C7305" w:rsidRDefault="004C7305" w:rsidP="002B39BE">
      <w:pPr>
        <w:pStyle w:val="Heading3"/>
      </w:pPr>
      <w:bookmarkStart w:id="85" w:name="_Toc184131600"/>
      <w:r w:rsidRPr="004C7305">
        <w:t>3.4.3 Colonialism and the Manipulation of Tribal Identities</w:t>
      </w:r>
      <w:bookmarkEnd w:id="85"/>
    </w:p>
    <w:p w14:paraId="3E4770ED" w14:textId="6D3C871F" w:rsidR="002841D9" w:rsidRDefault="002841D9" w:rsidP="002841D9">
      <w:r>
        <w:t>If tribalism is a human instinct, colonialism was its master manipulator. Colonial powers didn’t just exploit land and resources—they exploited people, turning tribes into pawns in a game of imperial control. By deliberately inflaming divisions, colonial rulers weaponized tribalism to maintain dominance, leaving a legacy of fractured societies that continues to haunt us. It’s a grim reminder that tribalism isn’t just a natural phenomenon; it’s a tool that can be sharpened and wielded by those in power.</w:t>
      </w:r>
    </w:p>
    <w:p w14:paraId="59EDA92C" w14:textId="4B508472" w:rsidR="002841D9" w:rsidRDefault="002841D9" w:rsidP="002841D9">
      <w:r>
        <w:t xml:space="preserve">The strategy was as effective as it was insidious: divide and rule. British administrators in India exploited religious and caste divisions to solidify their control, pitting Hindus and Muslims against each other while presenting themselves as neutral arbiters. In Africa, colonial borders </w:t>
      </w:r>
      <w:r>
        <w:lastRenderedPageBreak/>
        <w:t>were drawn with blatant disregard for existing tribal boundaries, forcing rival groups into artificial nations while fragmenting cohesive communities. These boundaries, etched in colonial convenience, became the fault lines for post-independence conflicts, from the Rwandan genocide to the Nigerian Civil War.</w:t>
      </w:r>
    </w:p>
    <w:p w14:paraId="0015C3A7" w14:textId="4C06D1AA" w:rsidR="002841D9" w:rsidRDefault="002841D9" w:rsidP="002841D9">
      <w:r>
        <w:t>The manipulation of tribal identities wasn’t limited to one empire. The French used similar tactics in their colonies, favoring certain tribes over others to create hierarchies that kept populations divided and easier to control. The Belgians in Rwanda codified ethnic differences between Hutus and Tutsis, turning fluid social categories into rigid identities that fueled decades of tension and violence. Across the Americas, European settlers exploited divisions among Indigenous tribes, turning allies against each other and clearing the path for conquest.</w:t>
      </w:r>
    </w:p>
    <w:p w14:paraId="2DC9A8A3" w14:textId="4A697EBD" w:rsidR="002841D9" w:rsidRDefault="002841D9" w:rsidP="002841D9">
      <w:r>
        <w:t>What makes this legacy particularly infuriating is how neatly it fits into a broader pattern of exploitation. Colonial powers didn’t invent tribalism, but they weaponized it with ruthless precision, knowing that a divided population was easier to dominate. The same instincts that once helped tribes survive were twisted into tools of oppression, transforming human communities into chess pieces on an imperial board.</w:t>
      </w:r>
    </w:p>
    <w:p w14:paraId="2AC031EF" w14:textId="06D29185" w:rsidR="002841D9" w:rsidRDefault="002841D9" w:rsidP="002841D9">
      <w:r>
        <w:t>The long-term consequences of this manipulation are staggering. Decolonization may have ended formal colonial rule, but it didn’t erase the divisions sown by imperial powers. From ethnic conflicts in Sudan to sectarian tensions in the Middle East, many of today’s most intractable crises can be traced back to colonial policies that turned tribal identities into weapons. And let’s not forget how the global superpowers of the Cold War—yes, including Reagan’s America—stepped in to exploit these divisions further, using them to wage proxy wars and prop up dictators under the guise of "stability."</w:t>
      </w:r>
    </w:p>
    <w:p w14:paraId="37ADD73E" w14:textId="7CC1AEF5" w:rsidR="002841D9" w:rsidRDefault="002841D9" w:rsidP="002841D9">
      <w:r>
        <w:lastRenderedPageBreak/>
        <w:t>But blaming colonialism isn’t enough. Understanding how tribalism was manipulated is essential for addressing its lingering effects. Postcolonial nations must navigate the difficult task of healing divisions that were deliberately inflamed, often without the resources or support to do so. Meanwhile, the international community—dominated by the same powers that created these problems—offers little more than platitudes, preferring to lecture about democracy rather than confronting the systems of exploitation they built.</w:t>
      </w:r>
    </w:p>
    <w:p w14:paraId="3371A790" w14:textId="1B4D9A90" w:rsidR="002841D9" w:rsidRDefault="002841D9" w:rsidP="002841D9">
      <w:r>
        <w:t>The story of colonialism’s manipulation of tribal identities is a cautionary tale, but it’s also a call to action. If we’re serious about addressing modern tribal conflicts, we must confront their historical roots and hold accountable the forces that continue to benefit from division. More importantly, we must support efforts to rebuild fractured communities, not by erasing identities but by fostering systems that value diversity without exploitation.</w:t>
      </w:r>
    </w:p>
    <w:p w14:paraId="48FCD3CD" w14:textId="2A360885" w:rsidR="00925317" w:rsidRDefault="002841D9" w:rsidP="002841D9">
      <w:r>
        <w:t>Colonialism may have perfected the art of weaponizing tribalism, but it’s not too late to reclaim it for good. The same instincts that were used to divide can be redirected toward unity—if we have the courage to challenge the legacies of exploitation and the systems that sustain them.</w:t>
      </w:r>
    </w:p>
    <w:p w14:paraId="2986478B" w14:textId="77777777" w:rsidR="002841D9" w:rsidRDefault="002841D9" w:rsidP="002841D9"/>
    <w:p w14:paraId="1747C5FA" w14:textId="22646A8B" w:rsidR="002B39BE" w:rsidRDefault="002B39BE" w:rsidP="002B39BE">
      <w:pPr>
        <w:pStyle w:val="Heading3"/>
      </w:pPr>
      <w:bookmarkStart w:id="86" w:name="_Toc184131601"/>
      <w:r w:rsidRPr="002B39BE">
        <w:t>3.4.4 Nationalism as Modern Tribalism</w:t>
      </w:r>
      <w:bookmarkEnd w:id="86"/>
    </w:p>
    <w:p w14:paraId="07363904" w14:textId="76C57A79" w:rsidR="001F01E6" w:rsidRDefault="001F01E6" w:rsidP="001F01E6">
      <w:r>
        <w:t>Nationalism is tribalism in a three-piece suit. Dressed up in rhetoric about unity and pride, it disguises its divisive instincts as patriotic virtue. Like ancient tribes, nations offer identity and belonging, binding their members with shared symbols, histories, and myths. But nationalism’s tribalism isn’t about survival—it’s about power. And as history has shown, when that power goes unchecked, it can become one of the most destructive forces in human history.</w:t>
      </w:r>
    </w:p>
    <w:p w14:paraId="23D4B807" w14:textId="73896B9E" w:rsidR="001F01E6" w:rsidRDefault="001F01E6" w:rsidP="001F01E6">
      <w:r>
        <w:lastRenderedPageBreak/>
        <w:t>At its core, nationalism simplifies the complexities of identity into a single narrative: you are part of the nation, and the nation is part of you. This framing can be inspiring, especially in times of crisis. It rallies people to collective action, fuels resistance against oppression, and fosters a sense of purpose. During the American Revolution or the anti-colonial movements of the 20th century, nationalism was a unifying force, channeling tribal instincts into liberation and progress.</w:t>
      </w:r>
    </w:p>
    <w:p w14:paraId="72376927" w14:textId="3E40B651" w:rsidR="001F01E6" w:rsidRDefault="001F01E6" w:rsidP="001F01E6">
      <w:r>
        <w:t>But nationalism’s tribalism doesn’t stop at unity—it thrives on opposition. Nations define themselves not just by who they include but by who they exclude. The "us" of nationalism is always juxtaposed against a "them," whether it’s a rival nation, an immigrant population, or an internal dissenting group. This oppositional framing makes nationalism deeply susceptible to manipulation, with leaders using it to justify everything from war to xenophobia.</w:t>
      </w:r>
    </w:p>
    <w:p w14:paraId="2ACD6E77" w14:textId="12C802E0" w:rsidR="001F01E6" w:rsidRDefault="001F01E6" w:rsidP="001F01E6">
      <w:r>
        <w:t>The 20th century offers countless examples of nationalism’s darker side. World War I, framed as a noble defense of national honor, was little more than a blood-soaked contest of competing tribal loyalties. The rise of fascism in the interwar years took nationalism’s tribal instincts to terrifying extremes, turning nations into cults of identity and purity. Even in democratic societies, nationalism was used to justify internment camps, redlining, and segregation—all in the name of protecting the "nation."</w:t>
      </w:r>
    </w:p>
    <w:p w14:paraId="59EA1E22" w14:textId="2A777963" w:rsidR="001F01E6" w:rsidRDefault="001F01E6" w:rsidP="001F01E6">
      <w:r>
        <w:t>Modern nationalism has evolved, but its tribal underpinnings remain unchanged. In the United States, "Make America Great Again" isn’t just a slogan—it’s a tribal call to arms, framing progressives, immigrants, and minorities as threats to an imagined past. Across Europe, nationalist movements rally against globalization and multiculturalism, stoking fears of cultural erasure. Meanwhile, authoritarian regimes like Russia and China use nationalism to silence dissent, deflect criticism, and consolidate power.</w:t>
      </w:r>
    </w:p>
    <w:p w14:paraId="6FC9E6F5" w14:textId="20429F55" w:rsidR="001F01E6" w:rsidRDefault="001F01E6" w:rsidP="001F01E6">
      <w:r>
        <w:lastRenderedPageBreak/>
        <w:t>The problem with nationalism isn’t pride in one’s country—it’s the way that pride is weaponized. Nationalism doesn’t just celebrate; it demands loyalty, often at the expense of critical thought. It turns disagreement into treason and dissent into betrayal, creating a culture where questioning the tribe is seen as a threat. This rigidity makes nationalism a poor foundation for democracy, which depends on the messy, uncomfortable work of debate and compromise.</w:t>
      </w:r>
    </w:p>
    <w:p w14:paraId="4B70F646" w14:textId="6F5FE082" w:rsidR="001F01E6" w:rsidRDefault="001F01E6" w:rsidP="001F01E6">
      <w:r>
        <w:t>Nationalism as tribalism isn’t inherently evil, but it is inherently dangerous. Its power to inspire unity is matched only by its capacity to sow division, both within and between nations. The challenge is to channel nationalism’s tribal instincts in ways that build bridges rather than walls. This means rejecting exclusionary narratives and embracing a form of patriotism that values justice and inclusion over purity and dominance.</w:t>
      </w:r>
    </w:p>
    <w:p w14:paraId="15D07DF9" w14:textId="12751E7A" w:rsidR="001F01E6" w:rsidRDefault="001F01E6" w:rsidP="001F01E6">
      <w:r>
        <w:t xml:space="preserve">History has shown us what happens when nationalism’s tribal instincts go unchecked: wars, genocides, and the erosion of democratic norms. But history also offers examples of leaders who used national pride to unite rather than divide, from Nelson Mandela’s inclusive vision for South Africa to Franklin Roosevelt’s call for shared sacrifice during the Great Depression. These examples remind </w:t>
      </w:r>
      <w:proofErr w:type="gramStart"/>
      <w:r>
        <w:t>us</w:t>
      </w:r>
      <w:proofErr w:type="gramEnd"/>
      <w:r>
        <w:t xml:space="preserve"> that nationalism, like tribalism, can be a force for good—if we have the courage to confront its darker tendencies.</w:t>
      </w:r>
    </w:p>
    <w:p w14:paraId="2EEFC8AA" w14:textId="7A7D7519" w:rsidR="002B39BE" w:rsidRDefault="001F01E6" w:rsidP="001F01E6">
      <w:r>
        <w:t>Nationalism as tribalism is a double-edged sword. Whether it unites or divides depends on who wields it—and why. The question isn’t whether nationalism should exist; it’s whether we’ll allow it to become another excuse for tribal conflict or transform it into a tool for shared progress.</w:t>
      </w:r>
    </w:p>
    <w:p w14:paraId="099EEAD0" w14:textId="77777777" w:rsidR="001F01E6" w:rsidRDefault="001F01E6" w:rsidP="001F01E6"/>
    <w:p w14:paraId="41E652E7" w14:textId="06DFD5F7" w:rsidR="002B39BE" w:rsidRDefault="002B39BE" w:rsidP="002B39BE">
      <w:pPr>
        <w:pStyle w:val="Heading3"/>
      </w:pPr>
      <w:bookmarkStart w:id="87" w:name="_Toc184131602"/>
      <w:r w:rsidRPr="002B39BE">
        <w:lastRenderedPageBreak/>
        <w:t>3.4.5 Lessons for Today’s Divides</w:t>
      </w:r>
      <w:bookmarkEnd w:id="87"/>
    </w:p>
    <w:p w14:paraId="756653EC" w14:textId="77777777" w:rsidR="001F01E6" w:rsidRDefault="001F01E6" w:rsidP="001F01E6">
      <w:r>
        <w:t>History isn’t just a dusty archive of past mistakes; it’s a mirror reflecting the patterns that persist in the present. From ancient tribal skirmishes to the nationalist fervor of the 20th century, the story of tribalism is one of both triumph and tragedy. Today’s divides, whether political, cultural, or economic, may look different on the surface, but their underlying dynamics are strikingly familiar. The challenge—and the opportunity—is to learn from these historical conflicts and apply their lessons to bridge our modern divides.</w:t>
      </w:r>
    </w:p>
    <w:p w14:paraId="71AE6F21" w14:textId="77777777" w:rsidR="001F01E6" w:rsidRDefault="001F01E6" w:rsidP="001F01E6"/>
    <w:p w14:paraId="4BEA427E" w14:textId="77777777" w:rsidR="001F01E6" w:rsidRPr="00895BCB" w:rsidRDefault="001F01E6" w:rsidP="00895BCB">
      <w:pPr>
        <w:ind w:firstLine="0"/>
        <w:rPr>
          <w:b/>
          <w:bCs/>
        </w:rPr>
      </w:pPr>
      <w:r w:rsidRPr="00895BCB">
        <w:rPr>
          <w:b/>
          <w:bCs/>
        </w:rPr>
        <w:t>Lesson One: Tribalism Thrives on Fear and Scarcity</w:t>
      </w:r>
    </w:p>
    <w:p w14:paraId="7505BF33" w14:textId="77777777" w:rsidR="001F01E6" w:rsidRDefault="001F01E6" w:rsidP="001F01E6">
      <w:r>
        <w:t>In every era, tribal conflicts have been fueled by fear—fear of the "other," fear of change, fear of loss. Whether it’s ancient clans fighting over scarce resources or colonial powers stoking divisions to maintain control, fear has been the currency of tribalism. Today, this dynamic is alive and well, amplified by media and political rhetoric that thrive on outrage and anxiety. The lesson? Addressing fear—whether through economic security, education, or transparent communication—is key to defusing tribal tensions. People are less likely to retreat into their tribes when they feel secure and valued.</w:t>
      </w:r>
    </w:p>
    <w:p w14:paraId="78850926" w14:textId="77777777" w:rsidR="001F01E6" w:rsidRDefault="001F01E6" w:rsidP="001F01E6"/>
    <w:p w14:paraId="22BD004D" w14:textId="77777777" w:rsidR="001F01E6" w:rsidRPr="00895BCB" w:rsidRDefault="001F01E6" w:rsidP="00895BCB">
      <w:pPr>
        <w:ind w:firstLine="0"/>
        <w:rPr>
          <w:b/>
          <w:bCs/>
        </w:rPr>
      </w:pPr>
      <w:r w:rsidRPr="00895BCB">
        <w:rPr>
          <w:b/>
          <w:bCs/>
        </w:rPr>
        <w:t>Lesson Two: Division Is a Strategy, Not Just a Symptom</w:t>
      </w:r>
    </w:p>
    <w:p w14:paraId="47C14970" w14:textId="77777777" w:rsidR="001F01E6" w:rsidRDefault="001F01E6" w:rsidP="001F01E6">
      <w:r>
        <w:t xml:space="preserve">Colonialism’s "divide and rule" policies weren’t anomalies—they were calculated strategies to maintain power. Similarly, modern politicians and corporations exploit divisions to serve their own interests, from gerrymandering to targeted advertising. The takeaway here is simple but urgent: division isn’t always organic. Recognizing when divides are being </w:t>
      </w:r>
      <w:r>
        <w:lastRenderedPageBreak/>
        <w:t>deliberately manipulated is the first step to resisting them. This means demanding accountability from those who profit from polarization, whether they’re selling ads or running for office.</w:t>
      </w:r>
    </w:p>
    <w:p w14:paraId="5D2B21C1" w14:textId="77777777" w:rsidR="001F01E6" w:rsidRDefault="001F01E6" w:rsidP="001F01E6"/>
    <w:p w14:paraId="5ABAE1AC" w14:textId="77777777" w:rsidR="001F01E6" w:rsidRPr="00895BCB" w:rsidRDefault="001F01E6" w:rsidP="00895BCB">
      <w:pPr>
        <w:ind w:firstLine="0"/>
        <w:rPr>
          <w:b/>
          <w:bCs/>
        </w:rPr>
      </w:pPr>
      <w:r w:rsidRPr="00895BCB">
        <w:rPr>
          <w:b/>
          <w:bCs/>
        </w:rPr>
        <w:t>Lesson Three: Shared Narratives Matter</w:t>
      </w:r>
    </w:p>
    <w:p w14:paraId="4E70674A" w14:textId="77777777" w:rsidR="001F01E6" w:rsidRDefault="001F01E6" w:rsidP="001F01E6">
      <w:r>
        <w:t>One of the reasons tribalism endures is its ability to provide a cohesive narrative—a story about who we are and where we belong. History shows us that fractured societies suffer when they lose their shared narratives. Consider the postcolonial struggles of nations cobbled together from conflicting tribes, or the ideological rifts of Cold War-era politics. In today’s world, rebuilding shared narratives is essential for bridging divides. This doesn’t mean erasing differences—it means finding common values and goals that transcend them.</w:t>
      </w:r>
    </w:p>
    <w:p w14:paraId="493759A0" w14:textId="77777777" w:rsidR="001F01E6" w:rsidRDefault="001F01E6" w:rsidP="001F01E6"/>
    <w:p w14:paraId="6B761D7F" w14:textId="77777777" w:rsidR="001F01E6" w:rsidRPr="00895BCB" w:rsidRDefault="001F01E6" w:rsidP="00895BCB">
      <w:pPr>
        <w:ind w:firstLine="0"/>
        <w:rPr>
          <w:b/>
          <w:bCs/>
        </w:rPr>
      </w:pPr>
      <w:r w:rsidRPr="00895BCB">
        <w:rPr>
          <w:b/>
          <w:bCs/>
        </w:rPr>
        <w:t>Lesson Four: Leaders Shape the Tone</w:t>
      </w:r>
    </w:p>
    <w:p w14:paraId="2D569131" w14:textId="77777777" w:rsidR="001F01E6" w:rsidRDefault="001F01E6" w:rsidP="001F01E6">
      <w:r>
        <w:t>From the warlords of ancient societies to the nationalist demagogues of the modern era, leaders have always been pivotal in shaping the direction of tribal conflicts. A leader who stokes division can plunge societies into chaos, while one who fosters inclusion can inspire unity even in the most fractured contexts. The lesson is clear: leadership matters. Today, we need leaders who are willing to reject the easy path of tribalism for the harder but more rewarding work of coalition-building and empathy.</w:t>
      </w:r>
    </w:p>
    <w:p w14:paraId="6D0CC89C" w14:textId="77777777" w:rsidR="001F01E6" w:rsidRDefault="001F01E6" w:rsidP="001F01E6"/>
    <w:p w14:paraId="1E78F146" w14:textId="77777777" w:rsidR="001F01E6" w:rsidRPr="00895BCB" w:rsidRDefault="001F01E6" w:rsidP="00895BCB">
      <w:pPr>
        <w:ind w:firstLine="0"/>
        <w:rPr>
          <w:b/>
          <w:bCs/>
        </w:rPr>
      </w:pPr>
      <w:r w:rsidRPr="00895BCB">
        <w:rPr>
          <w:b/>
          <w:bCs/>
        </w:rPr>
        <w:t>Lesson Five: Inclusion Is the Antidote to Division</w:t>
      </w:r>
    </w:p>
    <w:p w14:paraId="20CCD3C9" w14:textId="77777777" w:rsidR="001F01E6" w:rsidRDefault="001F01E6" w:rsidP="001F01E6">
      <w:r>
        <w:t xml:space="preserve">History teaches us that exclusion breeds resentment, and resentment fuels conflict. The colonial manipulation of tribal identities, the sectarian splits within religions, the marginalization of minorities in nation-states—all are examples of how exclusion fractures societies. Inclusive </w:t>
      </w:r>
      <w:r>
        <w:lastRenderedPageBreak/>
        <w:t>systems, on the other hand, are more resilient. Building inclusive institutions, movements, and narratives isn’t just morally right—it’s strategically essential for creating a stable and cohesive society.</w:t>
      </w:r>
    </w:p>
    <w:p w14:paraId="3F32B81B" w14:textId="5176D11B" w:rsidR="001F01E6" w:rsidRDefault="001F01E6" w:rsidP="001F01E6">
      <w:pPr>
        <w:ind w:firstLine="0"/>
      </w:pPr>
    </w:p>
    <w:p w14:paraId="485C38B9" w14:textId="79DB8BAD" w:rsidR="001F01E6" w:rsidRDefault="001F01E6" w:rsidP="001F01E6">
      <w:r>
        <w:t>The lessons of history aren’t prescriptive, but they are instructive. They show us what happens when tribal instincts go unchecked and how they can be redirected toward unity and progress. Applying these lessons requires more than just reflection—it demands action. It means addressing the root causes of fear and scarcity, challenging those who exploit division, and investing in leaders and systems that prioritize inclusion.</w:t>
      </w:r>
    </w:p>
    <w:p w14:paraId="6C64D0E9" w14:textId="74968BEE" w:rsidR="002B39BE" w:rsidRDefault="001F01E6" w:rsidP="001F01E6">
      <w:r>
        <w:t>The divides we face today aren’t just ideological—they’re existential. Climate change, economic inequality, and political instability don’t respect tribal boundaries, and they won’t wait for us to figure out how to get along. The question is whether we’ll let history repeat itself or whether we’ll finally learn from it.</w:t>
      </w:r>
    </w:p>
    <w:p w14:paraId="4B6A44D0" w14:textId="77777777" w:rsidR="001F01E6" w:rsidRDefault="001F01E6" w:rsidP="001F01E6"/>
    <w:p w14:paraId="4CB8DA3D" w14:textId="7A9028F4" w:rsidR="002B39BE" w:rsidRDefault="002B39BE" w:rsidP="002B39BE">
      <w:pPr>
        <w:pStyle w:val="Heading3"/>
      </w:pPr>
      <w:bookmarkStart w:id="88" w:name="_Toc184131603"/>
      <w:r w:rsidRPr="002B39BE">
        <w:t>3.4.6 The Role of Leadership in Bridging Tribal Divides</w:t>
      </w:r>
      <w:bookmarkEnd w:id="88"/>
    </w:p>
    <w:p w14:paraId="14CFC937" w14:textId="1240B205" w:rsidR="005160D8" w:rsidRDefault="005160D8" w:rsidP="005160D8">
      <w:r>
        <w:t>If tribalism is the fire, leadership is the wind. It can stoke the flames of division or help extinguish them, depending on the direction it blows. Throughout history, leaders have been the deciding factor in whether tribal divides escalate into chaos or evolve into collaboration. Bridging divides isn’t just about systems or strategies—it’s about people willing to take responsibility for uniting fractured communities, even when it’s politically inconvenient or personally risky.</w:t>
      </w:r>
    </w:p>
    <w:p w14:paraId="47034A65" w14:textId="02F89DA4" w:rsidR="005160D8" w:rsidRDefault="005160D8" w:rsidP="005160D8">
      <w:r>
        <w:t xml:space="preserve">The best leaders understand that unity is not the absence of conflict but the ability to harness differences for a common purpose. Take Nelson Mandela, who inherited a South Africa </w:t>
      </w:r>
      <w:r>
        <w:lastRenderedPageBreak/>
        <w:t>teetering on the brink of civil war. Mandela could have leaned into tribal politics, rallying his base by vilifying his opponents. Instead, he chose reconciliation, inviting his former jailers to the table and championing a vision of "one nation with many voices." His leadership didn’t erase tribal identities—it showed how they could coexist without tearing the country apart.</w:t>
      </w:r>
    </w:p>
    <w:p w14:paraId="00B172AC" w14:textId="0D240011" w:rsidR="005160D8" w:rsidRDefault="005160D8" w:rsidP="005160D8">
      <w:r>
        <w:t>Contrast this with the leaders who exploit tribalism for personal or political gain. Demagogues thrive on division, using fear and resentment to consolidate power. History is littered with examples, from authoritarian rulers who pitted ethnic groups against each other to modern politicians who scapegoat immigrants or minorities for electoral advantage. These leaders don’t just fail to bridge divides—they widen them, leaving societies weaker and more polarized in their wake.</w:t>
      </w:r>
    </w:p>
    <w:p w14:paraId="480B8CA3" w14:textId="55E7E37D" w:rsidR="005160D8" w:rsidRDefault="005160D8" w:rsidP="005160D8">
      <w:r>
        <w:t>The role of leadership is particularly critical in times of crisis. Franklin D. Roosevelt’s "fireside chats" during the Great Depression exemplify how leaders can use rhetoric to build trust and solidarity. Facing economic collapse, Roosevelt framed the crisis not as a partisan battle but as a collective challenge that required shared sacrifice. His ability to inspire hope and resilience helped unite a deeply divided nation, laying the groundwork for recovery.</w:t>
      </w:r>
    </w:p>
    <w:p w14:paraId="0A39212E" w14:textId="7B450D36" w:rsidR="005160D8" w:rsidRDefault="005160D8" w:rsidP="005160D8">
      <w:r>
        <w:t>Modern leaders face even greater challenges, navigating divides amplified by technology, globalization, and economic inequality. Social media has democratized communication but also made leadership harder, with every decision scrutinized and every misstep magnified. In this environment, the temptation to play to one’s base and deepen tribal loyalties is strong—but so is the potential for leaders to use these platforms to foster understanding and connection.</w:t>
      </w:r>
    </w:p>
    <w:p w14:paraId="2B7335B3" w14:textId="1D0B78D9" w:rsidR="005160D8" w:rsidRDefault="005160D8" w:rsidP="005160D8">
      <w:r>
        <w:t xml:space="preserve">What makes a leader effective at bridging divides isn’t just charisma or policy expertise—it’s courage. It takes courage to challenge your own tribe, to extend an olive branch to the other side, and to prioritize the long-term health of society over short-term political gains. </w:t>
      </w:r>
      <w:r>
        <w:lastRenderedPageBreak/>
        <w:t>It takes courage to embrace complexity when your base demands simplicity and to speak for unity when division is more profitable.</w:t>
      </w:r>
    </w:p>
    <w:p w14:paraId="106509F7" w14:textId="0346DDC1" w:rsidR="005160D8" w:rsidRDefault="005160D8" w:rsidP="005160D8">
      <w:r>
        <w:t>Leadership that bridges tribal divides is rare, but it’s not impossible. From Angela Merkel’s measured response to Europe’s refugee crisis to Pope Francis’s emphasis on inclusivity, examples of leaders who defy tribal instincts continue to emerge. These leaders remind us that bridging divides isn’t about erasing identities—it’s about finding the shared humanity that exists beneath them.</w:t>
      </w:r>
    </w:p>
    <w:p w14:paraId="525B65B9" w14:textId="0F3C00B5" w:rsidR="005160D8" w:rsidRPr="005160D8" w:rsidRDefault="005160D8" w:rsidP="005160D8">
      <w:r>
        <w:t>The stakes of leadership have never been higher. In a world increasingly fragmented by tribalism, the need for leaders who can inspire unity and collaboration is urgent. History has shown us what’s possible when leaders rise to this challenge—and what happens when they fail. The question isn’t whether we need leadership to bridge divides—it’s whether we’ll demand it from those who seek to lead us.</w:t>
      </w:r>
    </w:p>
    <w:p w14:paraId="570F2AA5" w14:textId="7BE3DB79" w:rsidR="00925317" w:rsidRDefault="00925317">
      <w:r>
        <w:br w:type="page"/>
      </w:r>
    </w:p>
    <w:p w14:paraId="6F67A17F" w14:textId="7FBF885E" w:rsidR="00925317" w:rsidRDefault="00925317" w:rsidP="00925317">
      <w:pPr>
        <w:pStyle w:val="Heading1"/>
      </w:pPr>
    </w:p>
    <w:p w14:paraId="7F767FB9" w14:textId="77777777" w:rsidR="00925317" w:rsidRDefault="00925317" w:rsidP="00925317"/>
    <w:p w14:paraId="5732C268" w14:textId="77777777" w:rsidR="00925317" w:rsidRDefault="00925317" w:rsidP="00925317"/>
    <w:p w14:paraId="5E2953FD" w14:textId="77777777" w:rsidR="00925317" w:rsidRDefault="00925317" w:rsidP="00925317"/>
    <w:p w14:paraId="63B5B460" w14:textId="77777777" w:rsidR="00925317" w:rsidRDefault="00925317" w:rsidP="00925317"/>
    <w:p w14:paraId="3F1DE921" w14:textId="77777777" w:rsidR="00925317" w:rsidRDefault="00925317" w:rsidP="00925317"/>
    <w:p w14:paraId="0EF5CA50" w14:textId="77777777" w:rsidR="00925317" w:rsidRDefault="00925317" w:rsidP="00925317"/>
    <w:p w14:paraId="085709CF" w14:textId="77777777" w:rsidR="00925317" w:rsidRDefault="00925317" w:rsidP="00925317"/>
    <w:p w14:paraId="7C42684B" w14:textId="77777777" w:rsidR="00925317" w:rsidRDefault="00925317" w:rsidP="00925317"/>
    <w:p w14:paraId="38C976D7" w14:textId="77777777" w:rsidR="00925317" w:rsidRDefault="00925317" w:rsidP="00925317"/>
    <w:p w14:paraId="03BBB29F" w14:textId="2E9A5645" w:rsidR="00925317" w:rsidRDefault="00D47065" w:rsidP="00925317">
      <w:pPr>
        <w:pStyle w:val="Heading1"/>
      </w:pPr>
      <w:bookmarkStart w:id="89" w:name="_Toc184131604"/>
      <w:r>
        <w:t>P</w:t>
      </w:r>
      <w:r w:rsidR="00925317">
        <w:t xml:space="preserve">art II: </w:t>
      </w:r>
      <w:r>
        <w:t>The Consequences of Inaction</w:t>
      </w:r>
      <w:bookmarkEnd w:id="89"/>
    </w:p>
    <w:p w14:paraId="3E456E0A" w14:textId="77777777" w:rsidR="00925317" w:rsidRDefault="00925317" w:rsidP="00925317"/>
    <w:p w14:paraId="31889377" w14:textId="672393A4" w:rsidR="00925317" w:rsidRDefault="00925317">
      <w:r>
        <w:br w:type="page"/>
      </w:r>
    </w:p>
    <w:p w14:paraId="7C351BEF" w14:textId="77777777" w:rsidR="00925317" w:rsidRDefault="00925317" w:rsidP="00925317">
      <w:pPr>
        <w:pStyle w:val="Heading1"/>
      </w:pPr>
    </w:p>
    <w:p w14:paraId="1909AE88" w14:textId="77777777" w:rsidR="00925317" w:rsidRDefault="00925317" w:rsidP="00925317">
      <w:pPr>
        <w:pStyle w:val="Heading1"/>
      </w:pPr>
    </w:p>
    <w:p w14:paraId="03B57E2D" w14:textId="77777777" w:rsidR="00925317" w:rsidRDefault="00925317" w:rsidP="00925317">
      <w:pPr>
        <w:pStyle w:val="Heading1"/>
      </w:pPr>
    </w:p>
    <w:p w14:paraId="3E4342EB" w14:textId="77777777" w:rsidR="00925317" w:rsidRDefault="00925317" w:rsidP="00925317">
      <w:pPr>
        <w:pStyle w:val="Heading1"/>
      </w:pPr>
    </w:p>
    <w:p w14:paraId="66A287E6" w14:textId="77777777" w:rsidR="00925317" w:rsidRDefault="00925317" w:rsidP="00925317">
      <w:pPr>
        <w:pStyle w:val="Heading1"/>
      </w:pPr>
    </w:p>
    <w:p w14:paraId="516D9443" w14:textId="77777777" w:rsidR="00925317" w:rsidRDefault="00925317" w:rsidP="00925317">
      <w:pPr>
        <w:pStyle w:val="Heading1"/>
      </w:pPr>
    </w:p>
    <w:p w14:paraId="1B97C6B8" w14:textId="77777777" w:rsidR="00925317" w:rsidRDefault="00925317" w:rsidP="00925317">
      <w:pPr>
        <w:pStyle w:val="Heading1"/>
      </w:pPr>
    </w:p>
    <w:p w14:paraId="665FA979" w14:textId="77777777" w:rsidR="00925317" w:rsidRDefault="00925317" w:rsidP="00925317">
      <w:pPr>
        <w:pStyle w:val="Heading1"/>
      </w:pPr>
    </w:p>
    <w:p w14:paraId="2ABC93AC" w14:textId="77777777" w:rsidR="00925317" w:rsidRDefault="00925317" w:rsidP="00925317">
      <w:pPr>
        <w:pStyle w:val="Heading1"/>
      </w:pPr>
    </w:p>
    <w:p w14:paraId="27A5CAC2" w14:textId="77777777" w:rsidR="00925317" w:rsidRDefault="00925317" w:rsidP="00925317">
      <w:pPr>
        <w:pStyle w:val="Heading1"/>
      </w:pPr>
    </w:p>
    <w:p w14:paraId="5AE3E4D3" w14:textId="64198D98" w:rsidR="000D2174" w:rsidRDefault="00D47065" w:rsidP="00925317">
      <w:pPr>
        <w:pStyle w:val="Heading1"/>
      </w:pPr>
      <w:bookmarkStart w:id="90" w:name="_Toc184131605"/>
      <w:r>
        <w:t>C</w:t>
      </w:r>
      <w:r w:rsidR="00925317">
        <w:t xml:space="preserve">hapter 4: </w:t>
      </w:r>
      <w:r>
        <w:t>The Role of Media in Division</w:t>
      </w:r>
      <w:bookmarkEnd w:id="90"/>
    </w:p>
    <w:p w14:paraId="367B878A" w14:textId="77777777" w:rsidR="000D2174" w:rsidRDefault="000D2174">
      <w:pPr>
        <w:rPr>
          <w:rFonts w:asciiTheme="majorHAnsi" w:eastAsiaTheme="majorEastAsia" w:hAnsiTheme="majorHAnsi" w:cstheme="majorBidi"/>
          <w:caps/>
        </w:rPr>
      </w:pPr>
      <w:r>
        <w:br w:type="page"/>
      </w:r>
    </w:p>
    <w:p w14:paraId="5A0AF469" w14:textId="06FFB4D8" w:rsidR="00533596" w:rsidRDefault="00533596" w:rsidP="00533596">
      <w:bookmarkStart w:id="91" w:name="_Toc184131606"/>
      <w:r>
        <w:lastRenderedPageBreak/>
        <w:t>Media was once seen as the great unifier—a platform to inform, educate, and connect. In its noblest moments, it has played that role, amplifying marginalized voices, exposing injustices, and holding power to account. But media is also a mirror, reflecting and reinforcing the divides in society. In today’s world, that mirror has become a funhouse, distorting reality, inflaming tensions, and magnifying the tribal instincts that pull us apart.</w:t>
      </w:r>
    </w:p>
    <w:p w14:paraId="08228234" w14:textId="5DB4A2B8" w:rsidR="00533596" w:rsidRDefault="00533596" w:rsidP="00533596">
      <w:r>
        <w:t xml:space="preserve">This chapter examines how media, in all its forms, has both shaped and been shaped by division. From the early days of partisan newspapers to the 24-hour cable news cycle and the algorithm-driven chaos of social media, media has rarely been neutral. It has the power to inform, but also to manipulate; to enlighten, but also to divide. The very platforms designed to connect us now feel like battlegrounds, where outrage is </w:t>
      </w:r>
      <w:proofErr w:type="gramStart"/>
      <w:r>
        <w:t>currency</w:t>
      </w:r>
      <w:proofErr w:type="gramEnd"/>
      <w:r>
        <w:t xml:space="preserve"> and every headline becomes a rallying cry for the nearest tribe.</w:t>
      </w:r>
    </w:p>
    <w:p w14:paraId="5935AA18" w14:textId="52F0895D" w:rsidR="00533596" w:rsidRDefault="00533596" w:rsidP="00533596">
      <w:r>
        <w:t xml:space="preserve">This isn’t just a story of modern media dysfunction—it’s a systemic issue rooted in the incentives and structures that drive the industry. Sensationalism sells, complexity doesn’t. Conflict engages, consensus bores. And while these dynamics have always existed, the digital age has accelerated and amplified them, turning division into an industrial complex </w:t>
      </w:r>
      <w:proofErr w:type="gramStart"/>
      <w:r>
        <w:t>where</w:t>
      </w:r>
      <w:proofErr w:type="gramEnd"/>
      <w:r>
        <w:t xml:space="preserve"> clicks and profits trump truth and unity.</w:t>
      </w:r>
    </w:p>
    <w:p w14:paraId="6055E780" w14:textId="113257A7" w:rsidR="00533596" w:rsidRDefault="00533596" w:rsidP="00533596">
      <w:r>
        <w:t>But media isn’t inherently the villain here—it’s a tool, one that can be wielded for good or ill. This chapter explores how media has deepened divisions, from its role in creating echo chambers to its exploitation of identity conflicts. It also examines how the economic pressures and technological disruptions reshaping the industry have created perverse incentives that prioritize polarization over understanding.</w:t>
      </w:r>
    </w:p>
    <w:p w14:paraId="20209450" w14:textId="1A4C80F0" w:rsidR="00533596" w:rsidRDefault="00533596" w:rsidP="00533596">
      <w:r>
        <w:t xml:space="preserve">Finally, this chapter looks forward, asking how we might rebuild trust in media and create systems that prioritize connection over conflict. Media can still be a force for unity, but </w:t>
      </w:r>
      <w:r>
        <w:lastRenderedPageBreak/>
        <w:t>that requires rethinking not just how it operates, but who it serves. If division is a product, then unity must become a mission.</w:t>
      </w:r>
    </w:p>
    <w:p w14:paraId="6B36DF5E" w14:textId="1CE68360" w:rsidR="00533596" w:rsidRDefault="00533596" w:rsidP="00533596">
      <w:r>
        <w:t>Media may not have created the divides that fracture our society, but it has certainly poured fuel on the fire. The challenge now is whether we can reclaim it as a platform for dialogue and understanding—or whether we’ll let it drag us further apart.</w:t>
      </w:r>
    </w:p>
    <w:p w14:paraId="15CD2A70" w14:textId="77777777" w:rsidR="00533596" w:rsidRDefault="00533596" w:rsidP="00533596"/>
    <w:p w14:paraId="22B15C27" w14:textId="6838EF07" w:rsidR="009B2A72" w:rsidRDefault="009B2A72" w:rsidP="009B2A72">
      <w:pPr>
        <w:pStyle w:val="Heading2"/>
      </w:pPr>
      <w:r>
        <w:t>4.1 The Evolution of Media’s Role</w:t>
      </w:r>
      <w:bookmarkEnd w:id="91"/>
    </w:p>
    <w:p w14:paraId="0153EE18" w14:textId="2CC15F73" w:rsidR="006D66AD" w:rsidRDefault="006D66AD" w:rsidP="006D66AD">
      <w:r>
        <w:t>Media has always been a double-edged sword. From the invention of the printing press to the rise of digital platforms, its ability to shape societies has been profound. At its best, media has been a tool for enlightenment, empowering individuals with knowledge and creating a shared sense of reality. At its worst, it has amplified prejudices, manipulated truths, and deepened divisions. The evolution of media’s role is the story of how this powerful tool has swung between these extremes, reflecting both the aspirations and the failings of the societies it serves.</w:t>
      </w:r>
    </w:p>
    <w:p w14:paraId="6CD001C3" w14:textId="711A0D4D" w:rsidR="006D66AD" w:rsidRDefault="006D66AD" w:rsidP="006D66AD">
      <w:r>
        <w:t>In its early forms, media was primarily a local affair, with town criers and handwritten pamphlets spreading information within tight-knit communities. These media forms fostered a sense of shared identity, albeit within small, often insular groups. The advent of the printing press in the 15th century was a game-changer, democratizing access to information and fueling movements like the Reformation and the Enlightenment. But even then, media was as much a tool for division as for connection—after all, Martin Luther’s revolutionary ideas spread as pamphlets, but so did incendiary propaganda that incited wars.</w:t>
      </w:r>
    </w:p>
    <w:p w14:paraId="78165D3F" w14:textId="7DDE967E" w:rsidR="006D66AD" w:rsidRDefault="006D66AD" w:rsidP="006D66AD">
      <w:r>
        <w:t xml:space="preserve">The 20th century brought the golden age of mass media: newspapers, radio, and television. These platforms created shared cultural moments, from FDR’s fireside chats to the moon landing, and played a pivotal role in uniting societies during times of crisis. But this unity </w:t>
      </w:r>
      <w:r>
        <w:lastRenderedPageBreak/>
        <w:t>often came at the cost of diversity. A handful of media gatekeepers dictated what was worth knowing, shaping narratives that too often excluded marginalized voices. Media was a unifying force, but it was also a homogenizing one, leaving little room for perspectives that challenged the status quo.</w:t>
      </w:r>
    </w:p>
    <w:p w14:paraId="77747EBF" w14:textId="3FAB65D3" w:rsidR="006D66AD" w:rsidRDefault="006D66AD" w:rsidP="006D66AD">
      <w:r>
        <w:t xml:space="preserve">Then came the digital revolution, which promised to democratize media once again. The internet shattered traditional gatekeeping, giving everyone a </w:t>
      </w:r>
      <w:proofErr w:type="gramStart"/>
      <w:r>
        <w:t>voice</w:t>
      </w:r>
      <w:proofErr w:type="gramEnd"/>
      <w:r>
        <w:t xml:space="preserve"> and creating platforms where ideas could spread at lightning speed. But what began as a utopian vision quickly spiraled into a dystopian reality. The same tools that connected us also divided us, creating echo chambers, amplifying misinformation, and monetizing outrage. Where the media of the past unified through shared narratives, the media of today fragments by design, catering to niche audiences and rewarding polarization.</w:t>
      </w:r>
    </w:p>
    <w:p w14:paraId="746782E1" w14:textId="24665D1F" w:rsidR="006D66AD" w:rsidRDefault="006D66AD" w:rsidP="006D66AD">
      <w:r>
        <w:t>Understanding the evolution of media’s role is essential for making sense of its current dysfunctions. The shifts from local to global, from analog to digital, and from centralized to decentralized have transformed not just how we consume information, but how we relate to one another. Media has gone from being a mirror of society to a magnifying glass, distorting our differences and obscuring our commonalities.</w:t>
      </w:r>
    </w:p>
    <w:p w14:paraId="03D9F9DA" w14:textId="4214DCE3" w:rsidR="00F05279" w:rsidRDefault="006D66AD" w:rsidP="006D66AD">
      <w:r>
        <w:t>This section explores these transformations, highlighting the ways media has both shaped and been shaped by social, economic, and technological forces. It’s a story of progress, regression, and reinvention—a reminder that while media’s form may change, its power remains constant.</w:t>
      </w:r>
    </w:p>
    <w:p w14:paraId="01AFF893" w14:textId="77777777" w:rsidR="006D66AD" w:rsidRDefault="006D66AD" w:rsidP="006D66AD"/>
    <w:p w14:paraId="153CF7BF" w14:textId="259FF07F" w:rsidR="00B56522" w:rsidRDefault="00B56522" w:rsidP="00F05279">
      <w:pPr>
        <w:pStyle w:val="Heading3"/>
      </w:pPr>
      <w:bookmarkStart w:id="92" w:name="_Toc184131607"/>
      <w:r w:rsidRPr="00B56522">
        <w:lastRenderedPageBreak/>
        <w:t>4.1.1 Media as a Unifying Force (Early to Mid-20th Century)</w:t>
      </w:r>
      <w:bookmarkEnd w:id="92"/>
    </w:p>
    <w:p w14:paraId="0412DF52" w14:textId="77777777" w:rsidR="00BF71E9" w:rsidRDefault="00BF71E9" w:rsidP="00BF71E9">
      <w:r>
        <w:t xml:space="preserve">The role of media has shifted as drastically as the world it reflects. What began </w:t>
      </w:r>
      <w:proofErr w:type="gramStart"/>
      <w:r>
        <w:t>as a means to</w:t>
      </w:r>
      <w:proofErr w:type="gramEnd"/>
      <w:r>
        <w:t xml:space="preserve"> spread information and build community has evolved into a force that can unify or tear apart societies, depending on whose hands are on the controls. The history of media is not just a timeline of technological advancements—it is a case study in how power uses information, often for its own gain. From Gutenberg to Zuckerberg, media’s evolution has mirrored humanity’s highest aspirations and its basest instincts.</w:t>
      </w:r>
    </w:p>
    <w:p w14:paraId="630E07AE" w14:textId="77777777" w:rsidR="00BF71E9" w:rsidRDefault="00BF71E9" w:rsidP="00BF71E9"/>
    <w:p w14:paraId="2C499593" w14:textId="77777777" w:rsidR="00BF71E9" w:rsidRPr="00BF71E9" w:rsidRDefault="00BF71E9" w:rsidP="00BF71E9">
      <w:pPr>
        <w:ind w:firstLine="0"/>
        <w:rPr>
          <w:b/>
          <w:bCs/>
        </w:rPr>
      </w:pPr>
      <w:r w:rsidRPr="00BF71E9">
        <w:rPr>
          <w:b/>
          <w:bCs/>
        </w:rPr>
        <w:t>The Print Revolution: Words That Shook the World</w:t>
      </w:r>
    </w:p>
    <w:p w14:paraId="1DFBE971" w14:textId="77777777" w:rsidR="00BF71E9" w:rsidRDefault="00BF71E9" w:rsidP="00BF71E9">
      <w:r>
        <w:t>The printing press was humanity’s first information superhighway, and boy, did it deliver traffic. Suddenly, the written word wasn’t reserved for elites; it was accessible to anyone who could read—or find someone willing to read to them. Pamphlets and books fueled revolutions, from Martin Luther’s religious upheaval to Thomas Paine’s call for American independence. But let us not romanticize this too much. Alongside groundbreaking ideas came plenty of trash: conspiracy theories, propaganda, and the 16th-century equivalent of clickbait. Progress was real, but so was the chaos.</w:t>
      </w:r>
    </w:p>
    <w:p w14:paraId="64376100" w14:textId="77777777" w:rsidR="00BF71E9" w:rsidRDefault="00BF71E9" w:rsidP="00BF71E9"/>
    <w:p w14:paraId="3B912BBF" w14:textId="77777777" w:rsidR="00BF71E9" w:rsidRPr="00BF71E9" w:rsidRDefault="00BF71E9" w:rsidP="00BF71E9">
      <w:pPr>
        <w:ind w:firstLine="0"/>
        <w:rPr>
          <w:b/>
          <w:bCs/>
        </w:rPr>
      </w:pPr>
      <w:r w:rsidRPr="00BF71E9">
        <w:rPr>
          <w:b/>
          <w:bCs/>
        </w:rPr>
        <w:t>Mass Media: The Golden Age of One-Size-Fits-All</w:t>
      </w:r>
    </w:p>
    <w:p w14:paraId="24C29E2E" w14:textId="2D0669AB" w:rsidR="00BF71E9" w:rsidRDefault="00BF71E9" w:rsidP="00BF71E9">
      <w:r>
        <w:t xml:space="preserve">Fast-forward to the 20th century, and mass media emerged as a unifying force—or so it seemed. Radio, newspapers, and television created shared cultural moments. FDR’s fireside chats comforted a nation in crisis; Walter Cronkite brought the horrors of Vietnam into living rooms; the moon landing gave humanity a collective reason to dream big. But this era wasn’t as inclusive as nostalgia suggests. Media gatekeepers decided who got to tell the stories and whose </w:t>
      </w:r>
      <w:r>
        <w:lastRenderedPageBreak/>
        <w:t>stories were worth telling, which is why so many voices were left out. For every moon landing, there were countless stories of systemic inequality ignored or distorted.</w:t>
      </w:r>
    </w:p>
    <w:p w14:paraId="593B0E5F" w14:textId="77777777" w:rsidR="00BF71E9" w:rsidRDefault="00BF71E9" w:rsidP="00BF71E9">
      <w:r>
        <w:t>Still, media’s centralized nature meant we could all argue over the same set of facts. That era, quaint as it may seem now, had its benefits. But it also carried the seeds of its own undoing, as distrust in those gatekeepers grew. When you only hear one version of events, it’s only a matter of time before you start wondering what they’re leaving out.</w:t>
      </w:r>
    </w:p>
    <w:p w14:paraId="49A32D2D" w14:textId="77777777" w:rsidR="00BF71E9" w:rsidRDefault="00BF71E9" w:rsidP="00BF71E9"/>
    <w:p w14:paraId="1408E8F3" w14:textId="77777777" w:rsidR="00BF71E9" w:rsidRPr="00BF71E9" w:rsidRDefault="00BF71E9" w:rsidP="00BF71E9">
      <w:pPr>
        <w:ind w:firstLine="0"/>
        <w:rPr>
          <w:b/>
          <w:bCs/>
        </w:rPr>
      </w:pPr>
      <w:r w:rsidRPr="00BF71E9">
        <w:rPr>
          <w:b/>
          <w:bCs/>
        </w:rPr>
        <w:t>The Digital Revolution: The Great Unraveling</w:t>
      </w:r>
    </w:p>
    <w:p w14:paraId="2B78DB97" w14:textId="2AC37F95" w:rsidR="00BF71E9" w:rsidRDefault="00BF71E9" w:rsidP="00BF71E9">
      <w:r>
        <w:t>The internet didn’t just disrupt media—it set the whole industry on fire and watched it burn. Digital platforms democratized the production and dissemination of information, theoretically giving everyone a voice. The result? The cacophony of the internet age, where every opinion, no matter how uninformed or incendiary, can find an audience. Traditional media crumbled under the weight of ad-driven algorithms, and new platforms stepped in—not to enlighten, but to engage. And nothing engages like anger.</w:t>
      </w:r>
    </w:p>
    <w:p w14:paraId="568CFB3B" w14:textId="77777777" w:rsidR="00BF71E9" w:rsidRDefault="00BF71E9" w:rsidP="00BF71E9">
      <w:r>
        <w:t>Social media, with its relentless feeds and carefully tuned algorithms, turned division into a business model. Want to stay relevant? Outrage sells. Nuance? That’s for chumps. Suddenly, everyone’s living in a personalized media bubble, where their biases are confirmed, their enemies are demonized, and the world outside their feed barely exists. We went from sharing a cultural narrative to shattering it into a thousand fragmented stories, each competing for likes, shares, and dominance.</w:t>
      </w:r>
    </w:p>
    <w:p w14:paraId="798EFC4B" w14:textId="77777777" w:rsidR="00BF71E9" w:rsidRDefault="00BF71E9" w:rsidP="00BF71E9"/>
    <w:p w14:paraId="7D71BEBB" w14:textId="77777777" w:rsidR="00BF71E9" w:rsidRPr="00BF71E9" w:rsidRDefault="00BF71E9" w:rsidP="00BF71E9">
      <w:pPr>
        <w:ind w:firstLine="0"/>
        <w:rPr>
          <w:b/>
          <w:bCs/>
        </w:rPr>
      </w:pPr>
      <w:r w:rsidRPr="00BF71E9">
        <w:rPr>
          <w:b/>
          <w:bCs/>
        </w:rPr>
        <w:t>Media’s Role Today: A Mirror and a Magnifying Glass</w:t>
      </w:r>
    </w:p>
    <w:p w14:paraId="485D78E0" w14:textId="6A3EE041" w:rsidR="00BF71E9" w:rsidRDefault="00BF71E9" w:rsidP="00BF71E9">
      <w:r>
        <w:lastRenderedPageBreak/>
        <w:t>Media has always reflected society’s flaws, but now it magnifies them. Economic inequality, systemic racism, political corruption—these are not media inventions, but the way they are covered (or ignored) shapes how we see them. Modern media doesn’t just inform; it defines the terms of debate, deciding which stories get airtime and which fade into obscurity.</w:t>
      </w:r>
    </w:p>
    <w:p w14:paraId="44F315B9" w14:textId="77777777" w:rsidR="00BF71E9" w:rsidRDefault="00BF71E9" w:rsidP="00BF71E9">
      <w:r>
        <w:t xml:space="preserve">And let’s not pretend either major political party in the U.S. is above weaponizing media for their own ends. Reagan’s charm offensive turned television into a political tool of unprecedented power, and his administration pioneered the fine art of controlling the narrative through spin. Democrats, meanwhile, perfected the subtle dance of feigned progressivism, cloaking neoliberal policies in inclusive language that sounds great in a campaign ad but falls apart under scrutiny. Media played </w:t>
      </w:r>
      <w:proofErr w:type="gramStart"/>
      <w:r>
        <w:t>along, because</w:t>
      </w:r>
      <w:proofErr w:type="gramEnd"/>
      <w:r>
        <w:t xml:space="preserve"> conflict sells better than clarity.</w:t>
      </w:r>
    </w:p>
    <w:p w14:paraId="3C9526B6" w14:textId="77777777" w:rsidR="00BF71E9" w:rsidRDefault="00BF71E9" w:rsidP="00BF71E9"/>
    <w:p w14:paraId="40FAD90D" w14:textId="77777777" w:rsidR="00BF71E9" w:rsidRPr="00BF71E9" w:rsidRDefault="00BF71E9" w:rsidP="00BF71E9">
      <w:pPr>
        <w:ind w:firstLine="0"/>
        <w:rPr>
          <w:b/>
          <w:bCs/>
        </w:rPr>
      </w:pPr>
      <w:r w:rsidRPr="00BF71E9">
        <w:rPr>
          <w:b/>
          <w:bCs/>
        </w:rPr>
        <w:t>What Comes Next?</w:t>
      </w:r>
    </w:p>
    <w:p w14:paraId="4094DBBE" w14:textId="6B2F0543" w:rsidR="00BF71E9" w:rsidRDefault="00BF71E9" w:rsidP="00BF71E9">
      <w:r>
        <w:t>The evolution of media isn’t finished—it never will be. As we look ahead, the question isn’t whether media will change but how we’ll shape its next phase. Will we continue to let profit motives and political agendas dictate what we see, hear, and believe? Or will we demand media systems that prioritize truth, diversity, and genuine connection over clicks and conflict?</w:t>
      </w:r>
    </w:p>
    <w:p w14:paraId="03B21770" w14:textId="29BEE0F7" w:rsidR="00B56522" w:rsidRDefault="00BF71E9" w:rsidP="00BF71E9">
      <w:r>
        <w:t>Media’s power is undeniable. The challenge now is reclaiming that power from those who profit most by dividing us.</w:t>
      </w:r>
    </w:p>
    <w:p w14:paraId="5114D849" w14:textId="77777777" w:rsidR="00BF71E9" w:rsidRDefault="00BF71E9" w:rsidP="00BF71E9"/>
    <w:p w14:paraId="0C9088BD" w14:textId="3E2CDC64" w:rsidR="00B56522" w:rsidRDefault="00633054" w:rsidP="00F05279">
      <w:pPr>
        <w:pStyle w:val="Heading3"/>
      </w:pPr>
      <w:bookmarkStart w:id="93" w:name="_Toc184131608"/>
      <w:r w:rsidRPr="00633054">
        <w:t>4.1.2 The Rise of Television and Mass Communication (1950s–1970s)</w:t>
      </w:r>
      <w:bookmarkEnd w:id="93"/>
    </w:p>
    <w:p w14:paraId="26E68578" w14:textId="7829522B" w:rsidR="003B4C3A" w:rsidRDefault="003B4C3A" w:rsidP="003B4C3A">
      <w:r>
        <w:t xml:space="preserve">The 1950s were an era of optimism, suburban sprawl, and television antennas sprouting like weeds on rooftops across America. The flickering black-and-white screens weren’t just a new form of entertainment; they were a cultural revolution. For the first time, millions of people </w:t>
      </w:r>
      <w:r>
        <w:lastRenderedPageBreak/>
        <w:t>could watch the same news, laugh at the same sitcoms, and cheer for the same sports heroes—all at the same time. Television wasn’t just a medium; it was a new kind of campfire, around which the nation gathered to share its stories.</w:t>
      </w:r>
    </w:p>
    <w:p w14:paraId="7F046328" w14:textId="4EFF61BC" w:rsidR="003B4C3A" w:rsidRDefault="003B4C3A" w:rsidP="003B4C3A">
      <w:r>
        <w:t>But television wasn’t just about connection—it was about control. A few powerful networks—CBS, NBC, and ABC—decided what was worth watching, effectively becoming the gatekeepers of the national narrative. This concentration of power shaped how Americans saw themselves and their world. Walter Cronkite wasn’t just a journalist; he was "the most trusted man in America," his nightly broadcasts shaping public opinion on everything from the Vietnam War to the moon landing.</w:t>
      </w:r>
    </w:p>
    <w:p w14:paraId="170CC1E4" w14:textId="50164ADF" w:rsidR="003B4C3A" w:rsidRDefault="003B4C3A" w:rsidP="003B4C3A">
      <w:r>
        <w:t>Mass communication had its unifying moments. When John F. Kennedy was assassinated, the nation grieved together, glued to their screens as Walter Cronkite’s voice cracked with emotion. When Neil Armstrong took his first step on the moon, it wasn’t just a triumph for NASA; it was a shared moment of awe, broadcast live to millions. Television made it possible for a diverse, sprawling nation to experience events together, creating a sense of unity that felt almost sacred.</w:t>
      </w:r>
    </w:p>
    <w:p w14:paraId="75A46DB3" w14:textId="107968EF" w:rsidR="003B4C3A" w:rsidRDefault="003B4C3A" w:rsidP="003B4C3A">
      <w:r>
        <w:t>But unity came with its own blind spots. The gatekeepers of television—overwhelmingly white, male, and elite—decided whose stories were told and whose voices mattered. While civil rights activists marched in the streets, network executives debated whether footage of police brutality in Selma was "too controversial" for prime time. For every groundbreaking moment, like the broadcast of Martin Luther King Jr.’s "I Have a Dream" speech, there were countless stories of systemic inequality that never made it to air. Television united the nation, but it often did so on the terms of the privileged.</w:t>
      </w:r>
    </w:p>
    <w:p w14:paraId="75809BA0" w14:textId="02CF081E" w:rsidR="003B4C3A" w:rsidRDefault="003B4C3A" w:rsidP="003B4C3A">
      <w:r>
        <w:lastRenderedPageBreak/>
        <w:t>Then came the 1960s and 1970s, and with them, the cracks in television’s glossy façade. The Vietnam War was the first "televised war," and it changed everything. Images of napalm-stricken children and body bags coming home eroded public support for the conflict and shattered the government’s ability to control the narrative. For the first time, Americans could see the human cost of war in real-time—and they didn’t like what they saw. Television was no longer just a unifier; it was a disruptor, challenging the status quo and empowering dissent.</w:t>
      </w:r>
    </w:p>
    <w:p w14:paraId="4DAE119B" w14:textId="0A1A1B77" w:rsidR="003B4C3A" w:rsidRDefault="003B4C3A" w:rsidP="003B4C3A">
      <w:r>
        <w:t>The rise of television also transformed politics. The first televised presidential debate in 1960 famously highlighted the power of appearance: a polished John F. Kennedy outshone a sweaty, shifty-looking Richard Nixon, proving that in the age of TV, charisma mattered as much as competence. By the time Ronald Reagan entered the political stage, television had become a weapon of mass persuasion. Reagan’s telegenic charm and carefully crafted messaging showed how television could be used not just to inform, but to manipulate.</w:t>
      </w:r>
    </w:p>
    <w:p w14:paraId="00C5C756" w14:textId="40D32F3D" w:rsidR="003B4C3A" w:rsidRDefault="003B4C3A" w:rsidP="003B4C3A">
      <w:r>
        <w:t xml:space="preserve">By the 1970s, television had cemented its role as the dominant medium of mass communication, shaping how people thought, voted, and dreamed. It connected millions, but it also centralized power, leaving the public at the mercy of a handful of networks. For better or worse, television had become the heartbeat of American culture, dictating its </w:t>
      </w:r>
      <w:proofErr w:type="gramStart"/>
      <w:r>
        <w:t>rhythms</w:t>
      </w:r>
      <w:proofErr w:type="gramEnd"/>
      <w:r>
        <w:t xml:space="preserve"> and setting its agenda.</w:t>
      </w:r>
    </w:p>
    <w:p w14:paraId="2ABDF01A" w14:textId="3E7CD581" w:rsidR="00633054" w:rsidRDefault="003B4C3A" w:rsidP="003B4C3A">
      <w:r>
        <w:t xml:space="preserve">The rise of television was a paradox: a force for unity that </w:t>
      </w:r>
      <w:proofErr w:type="gramStart"/>
      <w:r>
        <w:t>often ignored</w:t>
      </w:r>
      <w:proofErr w:type="gramEnd"/>
      <w:r>
        <w:t xml:space="preserve"> diversity, a medium for truth that could also peddle lies. It gave us shared experiences, but also homogenized them, flattening the complexities of American life into a digestible, advertiser-friendly narrative. The era of television was both a golden age and a cautionary tale—a reminder of media’s power to bring us together, and the responsibility that comes with it.</w:t>
      </w:r>
    </w:p>
    <w:p w14:paraId="2AF1A0BE" w14:textId="77777777" w:rsidR="003B4C3A" w:rsidRDefault="003B4C3A" w:rsidP="003B4C3A"/>
    <w:p w14:paraId="73BB7E32" w14:textId="39F15BB9" w:rsidR="00633054" w:rsidRDefault="00633054" w:rsidP="00F05279">
      <w:pPr>
        <w:pStyle w:val="Heading3"/>
      </w:pPr>
      <w:bookmarkStart w:id="94" w:name="_Toc184131609"/>
      <w:r w:rsidRPr="00633054">
        <w:lastRenderedPageBreak/>
        <w:t>4.1.3 The Fragmentation of Media in the Cable Era (1980s–1990s)</w:t>
      </w:r>
      <w:bookmarkEnd w:id="94"/>
    </w:p>
    <w:p w14:paraId="7DCC3B88" w14:textId="03351E22" w:rsidR="00462910" w:rsidRDefault="00462910" w:rsidP="00462910">
      <w:r>
        <w:t>If the rise of television united the nation, the cable era ripped it apart, one channel at a time. The 1980s and 1990s saw the media landscape shift from the big three networks to an explosion of niche programming, where everyone could find exactly what they wanted—and avoid everything they didn’t. The promise of cable was more choices and diverse perspectives. The reality? A slow-motion fragmentation of the shared cultural experience that had defined the previous decades.</w:t>
      </w:r>
    </w:p>
    <w:p w14:paraId="7E29101B" w14:textId="2106C21B" w:rsidR="00462910" w:rsidRDefault="00462910" w:rsidP="00462910">
      <w:r>
        <w:t>The advent of cable television gave Americans hundreds of channels to choose from, a sharp contrast to the tightly curated offerings of ABC, NBC, and CBS. On the surface, this sounded like progress. Who wouldn’t want more options? Channels like CNN brought 24-hour news into homes, MTV gave a voice to youth culture, and niche networks catered to every conceivable interest, from home improvement to paranormal investigations. But with this abundance came the first cracks in the idea of a unified national narrative.</w:t>
      </w:r>
    </w:p>
    <w:p w14:paraId="462B5B63" w14:textId="5A689F2A" w:rsidR="00462910" w:rsidRDefault="00462910" w:rsidP="00462910">
      <w:r>
        <w:t>Enter Ronald Reagan, a man whose administration didn’t just tolerate corporate consolidation—it actively encouraged it. The deregulation of media ownership under Reagan’s FCC opened the floodgates for conglomerates to seize control of the airwaves. Cable’s potential for diverse, localized programming was quickly co-opted by corporate interests, transforming it into yet another tool for profit-driven homogenization. Niche programming wasn’t about giving people more choices—it was about creating more markets to exploit.</w:t>
      </w:r>
    </w:p>
    <w:p w14:paraId="0FBB5305" w14:textId="23489DD5" w:rsidR="00462910" w:rsidRDefault="00462910" w:rsidP="00462910">
      <w:r>
        <w:t xml:space="preserve">Then came the real game-changer: 24-hour news. CNN, launched in 1980, revolutionized how Americans consumed information. Suddenly, news wasn’t confined to nightly broadcasts; it was a constant presence, always on, always updating. At first, this seemed like a good thing—more information, more informed citizens. But in practice, the 24-hour news cycle didn’t elevate </w:t>
      </w:r>
      <w:r>
        <w:lastRenderedPageBreak/>
        <w:t>public discourse; it reduced it to a spectacle. The pressure to fill airtime prioritized sensationalism over substance, turning news into entertainment and viewers into perpetually anxious consumers.</w:t>
      </w:r>
    </w:p>
    <w:p w14:paraId="01E95B1A" w14:textId="652327A7" w:rsidR="00462910" w:rsidRDefault="00462910" w:rsidP="00462910">
      <w:r>
        <w:t>And let’s not forget the rise of partisan programming. By the 1990s, networks like Fox News were redefining what "news" even meant. Roger Ailes, a former Nixon aide turned media mogul, weaponized cable news as a tribal drumbeat for conservative America. Fox didn’t just report the news; it framed it, creating a parallel reality for viewers who saw themselves as "real Americans" under siege by liberal elites. Meanwhile, MSNBC emerged as the left’s answer to Fox, proving that Democrats were just as eager to play the game when it suited them.</w:t>
      </w:r>
    </w:p>
    <w:p w14:paraId="1511F032" w14:textId="540D3499" w:rsidR="00462910" w:rsidRDefault="00462910" w:rsidP="00462910">
      <w:r>
        <w:t>The cable era wasn’t just about more channels—it was about more silos. Instead of bringing people together, it gave them new ways to isolate themselves. Want news that confirms your worldview? There’s a channel for that. Want to avoid politics altogether? Tune into 24-hour sports or cooking shows. Cable didn’t just fragment the media landscape; it fragmented the audience, creating the echo chambers and tribal loyalties that set the stage for today’s polarized discourse.</w:t>
      </w:r>
    </w:p>
    <w:p w14:paraId="4A9C1B86" w14:textId="313D9E81" w:rsidR="00462910" w:rsidRDefault="00462910" w:rsidP="00462910">
      <w:r>
        <w:t>But fragmentation wasn’t all bad. For marginalized communities, niche programming offered a lifeline. Shows like BET’s "Teen Summit" and Lifetime’s focus on women’s issues provided platforms for voices long ignored by mainstream media. These channels showed that fragmentation could also mean representation, giving people spaces to see themselves reflected and heard.</w:t>
      </w:r>
    </w:p>
    <w:p w14:paraId="55414E16" w14:textId="54D95E80" w:rsidR="00462910" w:rsidRDefault="00462910" w:rsidP="00462910">
      <w:r>
        <w:t xml:space="preserve">Still, the cable era’s legacy is a cautionary tale. It taught us that more choices don’t always mean better choices and that deregulation in the name of "freedom" often leads to greater corporate control. The 1980s and 1990s were a turning point, a period when media went from </w:t>
      </w:r>
      <w:r>
        <w:lastRenderedPageBreak/>
        <w:t>being a unifying force to a fragmented marketplace, where profit took precedence over truth and connection.</w:t>
      </w:r>
    </w:p>
    <w:p w14:paraId="1092CBF3" w14:textId="455D948F" w:rsidR="00633054" w:rsidRDefault="00462910" w:rsidP="00462910">
      <w:r>
        <w:t>As we entered the 2000s, the lessons of the cable era were clear but largely ignored. Fragmentation, tribalism, and sensationalism weren’t just glitches in the system—they were the system. And they set the stage for the even more chaotic media landscape of the digital age.</w:t>
      </w:r>
    </w:p>
    <w:p w14:paraId="2C457FD0" w14:textId="77777777" w:rsidR="00462910" w:rsidRDefault="00462910" w:rsidP="00462910"/>
    <w:p w14:paraId="70E503A1" w14:textId="05267087" w:rsidR="00633054" w:rsidRDefault="00633054" w:rsidP="00F05279">
      <w:pPr>
        <w:pStyle w:val="Heading3"/>
      </w:pPr>
      <w:bookmarkStart w:id="95" w:name="_Toc184131610"/>
      <w:r w:rsidRPr="00633054">
        <w:t>4.1.4 The Internet Revolution and the Birth of Digital Media (1990s–2000s)</w:t>
      </w:r>
      <w:bookmarkEnd w:id="95"/>
    </w:p>
    <w:p w14:paraId="1A86AB53" w14:textId="3164073C" w:rsidR="00683B3B" w:rsidRDefault="00683B3B" w:rsidP="00683B3B">
      <w:r>
        <w:t>The internet wasn’t just a technological breakthrough—it was a revolution. By the late 1990s, this new frontier promised to democratize access to information, connecting people across borders and empowering voices long ignored by traditional media. It was heralded as the great equalizer, a tool to tear down the old media gatekeepers and replace them with a freer, more inclusive system. And for a while, it looked like it might deliver.</w:t>
      </w:r>
    </w:p>
    <w:p w14:paraId="07174243" w14:textId="3BA4163C" w:rsidR="00683B3B" w:rsidRDefault="00683B3B" w:rsidP="00683B3B">
      <w:r>
        <w:t>In the early days of the internet, optimism reigned. Websites like Yahoo and AOL became portals to a world of information, while email and chat rooms connected people in ways that felt thrillingly novel. Blogging platforms turned ordinary citizens into publishers, letting anyone with a modem and an opinion share their ideas with the world. It was the Wild West of media—messy, chaotic, and full of possibility.</w:t>
      </w:r>
    </w:p>
    <w:p w14:paraId="4E87D271" w14:textId="41806EEE" w:rsidR="00683B3B" w:rsidRDefault="00683B3B" w:rsidP="00683B3B">
      <w:r>
        <w:t>But revolutions rarely unfold without a downside. The birth of digital media disrupted traditional outlets, leaving newspapers and TV networks scrambling to adapt. Advertisers, once the lifeblood of traditional media, fled to cheaper, faster digital platforms. The result was a dramatic shift in how media was produced, consumed, and monetized. Quality journalism gave way to clickbait, as publishers chased traffic in a desperate bid to stay afloat. Newsrooms shrank, investigative reporting budgets dried up, and the internet’s utopian dream began to curdle.</w:t>
      </w:r>
    </w:p>
    <w:p w14:paraId="7CBD8DBD" w14:textId="49F77FE3" w:rsidR="00683B3B" w:rsidRDefault="00683B3B" w:rsidP="00683B3B">
      <w:r>
        <w:lastRenderedPageBreak/>
        <w:t xml:space="preserve">The rise of digital media also introduced a new player to the scene: the algorithm. Search engines like Google and early social networks like </w:t>
      </w:r>
      <w:proofErr w:type="spellStart"/>
      <w:r>
        <w:t>MySpace</w:t>
      </w:r>
      <w:proofErr w:type="spellEnd"/>
      <w:r>
        <w:t xml:space="preserve"> and Facebook didn’t just connect users; they decided what users saw. These platforms weren’t designed to inform or enlighten—they were designed to engage. And engagement, as it turned out, was best achieved through content that provoked outrage, stoked fear, or confirmed biases.</w:t>
      </w:r>
    </w:p>
    <w:p w14:paraId="304F2EC6" w14:textId="4DF85BD2" w:rsidR="00683B3B" w:rsidRDefault="00683B3B" w:rsidP="00683B3B">
      <w:r>
        <w:t>Politically, the internet became a double-edged sword. On the one hand, it empowered grassroots movements, from the anti-globalization protests of the early 2000s to Howard Dean’s trailblazing online presidential campaign. For the first time, candidates and activists could reach supporters directly, bypassing traditional media filters. On the other hand, the internet also enabled the rise of digital echo chambers, where like-minded users reinforced each other’s views and dismissed dissent as fake news or propaganda.</w:t>
      </w:r>
    </w:p>
    <w:p w14:paraId="7E39A936" w14:textId="7C43CA0E" w:rsidR="00683B3B" w:rsidRDefault="00683B3B" w:rsidP="00683B3B">
      <w:r>
        <w:t>The fragmentation that began in the cable era reached new heights online. Digital media didn’t just offer more choices—it offered different realities. A conservative might frequent Drudge Report, while a progressive read Daily Kos, and their experiences of the world would barely overlap. The internet didn’t create polarization, but it amplified it, giving every tribe its own platform and every grievance its own audience.</w:t>
      </w:r>
    </w:p>
    <w:p w14:paraId="542E19EF" w14:textId="1408EF3D" w:rsidR="00683B3B" w:rsidRDefault="00683B3B" w:rsidP="00683B3B">
      <w:r>
        <w:t>Corporate consolidation and deregulation, those twin demons of the Reagan legacy, followed the internet revolution like vultures circling a fresh kill. By the mid-2000s, tech giants like Google and Amazon dominated the digital landscape, swallowing smaller competitors and creating new monopolies. And let’s not forget the political establishment, which happily embraced digital media when it suited their goals. Republicans and Democrats alike leveraged the internet to fundraise, organize, and, yes, manipulate voters, proving once again that partisanship ends where profit begins.</w:t>
      </w:r>
    </w:p>
    <w:p w14:paraId="7D54C750" w14:textId="1FC5D5DD" w:rsidR="00683B3B" w:rsidRDefault="00683B3B" w:rsidP="00683B3B">
      <w:r>
        <w:lastRenderedPageBreak/>
        <w:t>But the internet revolution wasn’t all bad—it did deliver on some of its promises. Marginalized voices found platforms that traditional media had long denied them. Activists used digital tools to organize protests, expose corruption, and demand accountability. The internet may have fragmented public discourse, but it also broadened it, introducing perspectives and stories that had been systematically excluded.</w:t>
      </w:r>
    </w:p>
    <w:p w14:paraId="557723EB" w14:textId="386F4B56" w:rsidR="00633054" w:rsidRDefault="00683B3B" w:rsidP="00683B3B">
      <w:r>
        <w:t xml:space="preserve">As the 2000s </w:t>
      </w:r>
      <w:proofErr w:type="gramStart"/>
      <w:r>
        <w:t>came to a close</w:t>
      </w:r>
      <w:proofErr w:type="gramEnd"/>
      <w:r>
        <w:t>, the promise and peril of digital media were clear. The internet had transformed the media landscape, but not in the way its early champions had hoped. Instead of uniting the world in a shared conversation, it had fractured it into countless competing narratives, each vying for attention in an overcrowded marketplace. The question now was whether this new digital ecosystem could be harnessed for good—or whether its worst tendencies would define the future of media.</w:t>
      </w:r>
    </w:p>
    <w:p w14:paraId="6E2AF647" w14:textId="77777777" w:rsidR="00683B3B" w:rsidRDefault="00683B3B" w:rsidP="00683B3B"/>
    <w:p w14:paraId="74F295B4" w14:textId="3FB6AD17" w:rsidR="00633054" w:rsidRDefault="00F05279" w:rsidP="00F05279">
      <w:pPr>
        <w:pStyle w:val="Heading3"/>
      </w:pPr>
      <w:bookmarkStart w:id="96" w:name="_Toc184131611"/>
      <w:r w:rsidRPr="00F05279">
        <w:t>4.1.5 The Social Media Era and the Amplification of Division (2000s–Present)</w:t>
      </w:r>
      <w:bookmarkEnd w:id="96"/>
    </w:p>
    <w:p w14:paraId="34C91AD0" w14:textId="0BD97F15" w:rsidR="00B27080" w:rsidRDefault="00B27080" w:rsidP="00B27080">
      <w:r>
        <w:t xml:space="preserve">If the internet broke the old media gatekeepers, social media shattered them into a million pieces—and then sold the shards back to us as a business model. The rise of platforms like Facebook, Twitter, and Instagram didn’t just connect the world; it rewired how we communicate, consume, and even think. Social media was supposed to democratize discourse, giving everyone a </w:t>
      </w:r>
      <w:proofErr w:type="gramStart"/>
      <w:r>
        <w:t>voice</w:t>
      </w:r>
      <w:proofErr w:type="gramEnd"/>
      <w:r>
        <w:t xml:space="preserve"> and breaking down barriers between people and institutions. Instead, it has amplified division, entrenched tribalism, and turned society into a 24/7 spectacle of outrage and disinformation.</w:t>
      </w:r>
    </w:p>
    <w:p w14:paraId="53E6B0F8" w14:textId="1673351A" w:rsidR="00B27080" w:rsidRDefault="00B27080" w:rsidP="00B27080">
      <w:r>
        <w:t xml:space="preserve">In the early 2000s, social media platforms were celebrated as tools of empowerment. Facebook helped us reconnect with old friends. Twitter made breaking news instantaneous. YouTube turned everyday people into content creators. But as these platforms grew, their real </w:t>
      </w:r>
      <w:r>
        <w:lastRenderedPageBreak/>
        <w:t xml:space="preserve">purpose became clear: engagement. And engagement, as the tech bros quickly discovered, thrives on emotion—especially negative emotion. The algorithms that powered social media weren’t designed to foster understanding or dialogue; they were designed to keep </w:t>
      </w:r>
      <w:proofErr w:type="gramStart"/>
      <w:r>
        <w:t>you</w:t>
      </w:r>
      <w:proofErr w:type="gramEnd"/>
      <w:r>
        <w:t xml:space="preserve"> scrolling, liking, and sharing.</w:t>
      </w:r>
    </w:p>
    <w:p w14:paraId="676DFA0C" w14:textId="3EB6BFD1" w:rsidR="00B27080" w:rsidRDefault="00B27080" w:rsidP="00B27080">
      <w:r>
        <w:t xml:space="preserve">The result? A digital ecosystem where outrage is currency and conflict </w:t>
      </w:r>
      <w:proofErr w:type="gramStart"/>
      <w:r>
        <w:t>is</w:t>
      </w:r>
      <w:proofErr w:type="gramEnd"/>
      <w:r>
        <w:t xml:space="preserve"> king. Social media doesn’t just reflect our divisions—it exacerbates them. Algorithms prioritize the most provocative content, rewarding posts that trigger anger, fear, or indignation. Nuance, complexity, and compromise get lost in the noise. Instead, we get viral soundbites, clickbait headlines, and a never-ending parade of hot takes designed to inflame rather than inform.</w:t>
      </w:r>
    </w:p>
    <w:p w14:paraId="0D349D51" w14:textId="7ED4F27D" w:rsidR="00B27080" w:rsidRDefault="00B27080" w:rsidP="00B27080">
      <w:r>
        <w:t>This dynamic isn’t just annoying—it’s dangerous. Social media has turned political discourse into a battlefield, where every issue becomes a zero-sum game. Conservatives flock to platforms like Parler and Truth Social, where their views go unchallenged, while liberals dominate Twitter, dunking on their political enemies for likes and retweets. The middle ground—the space for dialogue and mutual understanding—has all but disappeared.</w:t>
      </w:r>
    </w:p>
    <w:p w14:paraId="7E64E4BD" w14:textId="3991DA21" w:rsidR="00B27080" w:rsidRDefault="00B27080" w:rsidP="00B27080">
      <w:r>
        <w:t>And let’s not pretend this is an accident. Social media platforms profit from division. The longer you stay engaged, the more ads they can serve you, and nothing keeps you engaged like a good old-fashioned tribal feud. The same algorithms that connect you with family and friends are also feeding you conspiracy theories, polarizing memes, and politically charged misinformation. This isn’t just a bug in the system—it is the system.</w:t>
      </w:r>
    </w:p>
    <w:p w14:paraId="72B68922" w14:textId="298710EC" w:rsidR="00B27080" w:rsidRDefault="00B27080" w:rsidP="00B27080">
      <w:r>
        <w:t xml:space="preserve">The impact of social media’s amplification of division goes far beyond our screens. It has reshaped politics, making it easier for extremists to organize and harder for moderates to govern. It has eroded trust in institutions, from the media to the electoral process. And it has created a </w:t>
      </w:r>
      <w:r>
        <w:lastRenderedPageBreak/>
        <w:t>culture of performative activism, where signaling your allegiance to a cause often takes precedence over doing the actual work.</w:t>
      </w:r>
    </w:p>
    <w:p w14:paraId="29FAF682" w14:textId="662CC021" w:rsidR="00B27080" w:rsidRDefault="00B27080" w:rsidP="00B27080">
      <w:r>
        <w:t>Even the political establishment, for all its posturing about social media’s dangers, has embraced its worst tendencies. Democrats and Republicans alike use platforms like Twitter to rally their bases and attack their opponents, turning governance into a spectator sport. The result is a political landscape where the loudest voices drown out the smartest ones, and compromise is treated as a betrayal rather than a necessity.</w:t>
      </w:r>
    </w:p>
    <w:p w14:paraId="09AB09A3" w14:textId="6084A177" w:rsidR="00B27080" w:rsidRDefault="00B27080" w:rsidP="00B27080">
      <w:r>
        <w:t>But social media isn’t just a villain. It has also been a tool for progress, empowering grassroots movements like #MeToo, Black Lives Matter, and climate activism. Activists have used these platforms to expose injustice, organize protests, and demand accountability in ways that were unthinkable before the digital age. Social media has given marginalized voices a platform and challenged the monopoly of traditional gatekeepers.</w:t>
      </w:r>
    </w:p>
    <w:p w14:paraId="0E1C6B6F" w14:textId="6567F34F" w:rsidR="00B27080" w:rsidRDefault="00B27080" w:rsidP="00B27080">
      <w:r>
        <w:t>Still, the question remains: can we harness the power of social media for good without succumbing to its darker tendencies? The answer isn’t clear, but one thing is certain: the status quo is unsustainable. The amplification of division may be profitable, but it’s tearing the fabric of society apart.</w:t>
      </w:r>
    </w:p>
    <w:p w14:paraId="52889FAC" w14:textId="735235EC" w:rsidR="00F05279" w:rsidRDefault="00B27080" w:rsidP="00B27080">
      <w:r>
        <w:t>The social media era is a cautionary tale of technology outpacing our ability to regulate or understand it. If we want a future where social media empowers rather than divides, we need to rethink its incentives, demand transparency from its creators, and rebuild a culture of dialogue and empathy. It won’t be easy, but then again, nothing worth saving ever is.</w:t>
      </w:r>
    </w:p>
    <w:p w14:paraId="16B1C0DE" w14:textId="77777777" w:rsidR="00B27080" w:rsidRDefault="00B27080" w:rsidP="00B27080"/>
    <w:p w14:paraId="69670B84" w14:textId="4AFFA104" w:rsidR="00F05279" w:rsidRDefault="00F05279" w:rsidP="00F05279">
      <w:pPr>
        <w:pStyle w:val="Heading3"/>
      </w:pPr>
      <w:bookmarkStart w:id="97" w:name="_Toc184131612"/>
      <w:r w:rsidRPr="00F05279">
        <w:lastRenderedPageBreak/>
        <w:t>4.1.6 Lessons from Media’s Evolution</w:t>
      </w:r>
      <w:bookmarkEnd w:id="97"/>
    </w:p>
    <w:p w14:paraId="4EC966A3" w14:textId="77777777" w:rsidR="003B26D4" w:rsidRDefault="003B26D4" w:rsidP="003B26D4">
      <w:r>
        <w:t>If the evolution of media has taught us anything, it is that technology alone cannot save us. From the printing press to social media, each leap forward in communication has promised connection and enlightenment, only to fall prey to the same forces of greed, power, and division that plague every other human endeavor. The story of media isn’t just a history of innovation—it’s a cautionary tale about what happens when tools meant to unite are weaponized to divide.</w:t>
      </w:r>
    </w:p>
    <w:p w14:paraId="1F734998" w14:textId="77777777" w:rsidR="003B26D4" w:rsidRDefault="003B26D4" w:rsidP="003B26D4"/>
    <w:p w14:paraId="24DAFF8C" w14:textId="77777777" w:rsidR="003B26D4" w:rsidRPr="003B26D4" w:rsidRDefault="003B26D4" w:rsidP="003B26D4">
      <w:pPr>
        <w:ind w:firstLine="0"/>
        <w:rPr>
          <w:b/>
          <w:bCs/>
        </w:rPr>
      </w:pPr>
      <w:r w:rsidRPr="003B26D4">
        <w:rPr>
          <w:b/>
          <w:bCs/>
        </w:rPr>
        <w:t>Lesson One: Power Shapes the Narrative</w:t>
      </w:r>
    </w:p>
    <w:p w14:paraId="008A6199" w14:textId="77777777" w:rsidR="003B26D4" w:rsidRDefault="003B26D4" w:rsidP="003B26D4">
      <w:r>
        <w:t>Media doesn’t exist in a vacuum; it is shaped by the people and institutions that control it. The golden age of network television gave us shared narratives, but only because a few corporate gatekeepers decided which stories were worth telling. The internet promised to democratize information, but it has largely been hijacked by tech giants who prioritize profit over truth. Whether it’s a 15th-century printer or a 21st-century algorithm, the lesson is clear: those who hold the reins of media shape how we see the world.</w:t>
      </w:r>
    </w:p>
    <w:p w14:paraId="57CEE5D9" w14:textId="77777777" w:rsidR="003B26D4" w:rsidRDefault="003B26D4" w:rsidP="003B26D4"/>
    <w:p w14:paraId="3754A9AC" w14:textId="77777777" w:rsidR="003B26D4" w:rsidRPr="003B26D4" w:rsidRDefault="003B26D4" w:rsidP="003B26D4">
      <w:pPr>
        <w:ind w:firstLine="0"/>
        <w:rPr>
          <w:b/>
          <w:bCs/>
        </w:rPr>
      </w:pPr>
      <w:r w:rsidRPr="003B26D4">
        <w:rPr>
          <w:b/>
          <w:bCs/>
        </w:rPr>
        <w:t>Lesson Two: Division Sells</w:t>
      </w:r>
    </w:p>
    <w:p w14:paraId="45FE09BE" w14:textId="77777777" w:rsidR="003B26D4" w:rsidRDefault="003B26D4" w:rsidP="003B26D4">
      <w:r>
        <w:t>From partisan newspapers to clickbait headlines, media has always thrived on conflict. Outrage engages, tribalism builds loyalty, and division keeps us tuning in. The 24-hour news cycle and social media algorithms didn’t invent this dynamic—they perfected it. The lesson here is uncomfortable but essential: division isn’t just a byproduct of media evolution; it’s a business model. If we want a healthier media ecosystem, we need to confront the economic incentives that fuel polarization.</w:t>
      </w:r>
    </w:p>
    <w:p w14:paraId="3DC8AB32" w14:textId="77777777" w:rsidR="003B26D4" w:rsidRDefault="003B26D4" w:rsidP="003B26D4"/>
    <w:p w14:paraId="565C6997" w14:textId="77777777" w:rsidR="003B26D4" w:rsidRPr="003B26D4" w:rsidRDefault="003B26D4" w:rsidP="003B26D4">
      <w:pPr>
        <w:ind w:firstLine="0"/>
        <w:rPr>
          <w:b/>
          <w:bCs/>
        </w:rPr>
      </w:pPr>
      <w:r w:rsidRPr="003B26D4">
        <w:rPr>
          <w:b/>
          <w:bCs/>
        </w:rPr>
        <w:lastRenderedPageBreak/>
        <w:t>Lesson Three: Innovation Without Accountability Is Dangerous</w:t>
      </w:r>
    </w:p>
    <w:p w14:paraId="324BAA30" w14:textId="77777777" w:rsidR="003B26D4" w:rsidRDefault="003B26D4" w:rsidP="003B26D4">
      <w:r>
        <w:t>Every major media shift has outpaced society’s ability to regulate or even fully understand it. The printing press fueled religious wars. The rise of television concentrated power in the hands of a few. Social media turned algorithms into invisible gatekeepers with no accountability. The lesson? Technological innovation without oversight doesn’t liberate—it destabilizes. Progress requires systems of accountability that evolve as fast as the technology they govern.</w:t>
      </w:r>
    </w:p>
    <w:p w14:paraId="1BCCAF3C" w14:textId="77777777" w:rsidR="003B26D4" w:rsidRDefault="003B26D4" w:rsidP="003B26D4"/>
    <w:p w14:paraId="166B4254" w14:textId="77777777" w:rsidR="003B26D4" w:rsidRPr="003B26D4" w:rsidRDefault="003B26D4" w:rsidP="003B26D4">
      <w:pPr>
        <w:ind w:firstLine="0"/>
        <w:rPr>
          <w:b/>
          <w:bCs/>
        </w:rPr>
      </w:pPr>
      <w:r w:rsidRPr="003B26D4">
        <w:rPr>
          <w:b/>
          <w:bCs/>
        </w:rPr>
        <w:t>Lesson Four: Media Reflects—and Amplifies—Society’s Fault Lines</w:t>
      </w:r>
    </w:p>
    <w:p w14:paraId="2BDC4677" w14:textId="77777777" w:rsidR="003B26D4" w:rsidRDefault="003B26D4" w:rsidP="003B26D4">
      <w:r>
        <w:t xml:space="preserve">Media is both a mirror and a megaphone. It reflects the divisions in society, but it also amplifies them, turning cracks into chasms. The internet didn’t create inequality or racism, but it made them harder to ignore—and sometimes easier to exploit. Recognizing this dual role is essential. Blaming </w:t>
      </w:r>
      <w:proofErr w:type="gramStart"/>
      <w:r>
        <w:t>media</w:t>
      </w:r>
      <w:proofErr w:type="gramEnd"/>
      <w:r>
        <w:t xml:space="preserve"> for all our problems is a cop-out, but ignoring its impact is naïve.</w:t>
      </w:r>
    </w:p>
    <w:p w14:paraId="3C8814AE" w14:textId="77777777" w:rsidR="003B26D4" w:rsidRDefault="003B26D4" w:rsidP="003B26D4"/>
    <w:p w14:paraId="4B8E1BB2" w14:textId="77777777" w:rsidR="003B26D4" w:rsidRPr="003B26D4" w:rsidRDefault="003B26D4" w:rsidP="003B26D4">
      <w:pPr>
        <w:ind w:firstLine="0"/>
        <w:rPr>
          <w:b/>
          <w:bCs/>
        </w:rPr>
      </w:pPr>
      <w:r w:rsidRPr="003B26D4">
        <w:rPr>
          <w:b/>
          <w:bCs/>
        </w:rPr>
        <w:t>Lesson Five: Media Can Be Reclaimed</w:t>
      </w:r>
    </w:p>
    <w:p w14:paraId="25C95641" w14:textId="77777777" w:rsidR="003B26D4" w:rsidRDefault="003B26D4" w:rsidP="003B26D4">
      <w:r>
        <w:t>For all its flaws, media isn’t inherently the enemy. It’s a tool, and like any tool, it can be used for good or ill. Grassroots activists have used social media to organize protests, expose corruption, and amplify marginalized voices. Independent journalists have broken stories that corporate media ignored. These successes show that media can still be a force for accountability and connection—if we demand it.</w:t>
      </w:r>
    </w:p>
    <w:p w14:paraId="37FEC63E" w14:textId="77777777" w:rsidR="003B26D4" w:rsidRDefault="003B26D4" w:rsidP="003B26D4"/>
    <w:p w14:paraId="46026DB4" w14:textId="13B16324" w:rsidR="003B26D4" w:rsidRDefault="003B26D4" w:rsidP="003B26D4">
      <w:r>
        <w:t xml:space="preserve">The evolution of media has left us at a crossroads. The tools we’ve created are immensely powerful, but they’re also deeply flawed. Fixing the system requires more than just regulation or </w:t>
      </w:r>
      <w:r>
        <w:lastRenderedPageBreak/>
        <w:t xml:space="preserve">innovation; it requires a cultural shift. We need to value truth over sensationalism, dialogue over division, and accountability over profit. That means holding tech companies, media conglomerates, and even </w:t>
      </w:r>
      <w:proofErr w:type="gramStart"/>
      <w:r>
        <w:t>ourselves</w:t>
      </w:r>
      <w:proofErr w:type="gramEnd"/>
      <w:r>
        <w:t xml:space="preserve"> to a higher standard.</w:t>
      </w:r>
    </w:p>
    <w:p w14:paraId="78C9B362" w14:textId="0CEDB42A" w:rsidR="003B26D4" w:rsidRDefault="003B26D4" w:rsidP="003B26D4">
      <w:r>
        <w:t>Media shapes how we understand the world, how we relate to each other, and how we solve—or fail to solve—our most pressing challenges. The question isn’t whether media will continue to evolve—it’s whether we’ll evolve with it, demanding systems that serve the public good rather than exploiting the public’s attention.</w:t>
      </w:r>
    </w:p>
    <w:p w14:paraId="2CF218A4" w14:textId="6CF3C137" w:rsidR="00F05279" w:rsidRDefault="003B26D4" w:rsidP="003B26D4">
      <w:r>
        <w:t>If history is any guide, media’s evolution will continue to reflect our best and worst instincts. The choice before us is simple: will we let it divide and distract us, or will we reclaim it as a tool for unity and progress? The answer lies not just in the hands of those who control the media, but in the demands of those who consume it.</w:t>
      </w:r>
    </w:p>
    <w:p w14:paraId="416F7D3C" w14:textId="77777777" w:rsidR="00F05279" w:rsidRPr="00B56522" w:rsidRDefault="00F05279" w:rsidP="00B56522"/>
    <w:p w14:paraId="0928FA7F" w14:textId="77777777" w:rsidR="009B2A72" w:rsidRDefault="009B2A72" w:rsidP="009B2A72">
      <w:pPr>
        <w:pStyle w:val="Heading2"/>
      </w:pPr>
      <w:bookmarkStart w:id="98" w:name="_Toc184131613"/>
      <w:r>
        <w:t>4.2 Social Media and Echo Chambers</w:t>
      </w:r>
      <w:bookmarkEnd w:id="98"/>
    </w:p>
    <w:p w14:paraId="46554322" w14:textId="03DADCD1" w:rsidR="00977BA7" w:rsidRDefault="00977BA7" w:rsidP="00977BA7">
      <w:r>
        <w:t>Social media was supposed to connect us, to tear down walls and bring the world closer together. Instead, it has become a hall of mirrors, reflecting our beliefs back at us and distorting everything else. Platforms like Facebook, Twitter, and Instagram promised a global village; what they delivered was a patchwork of echo chambers, where confirmation bias reigns and opposing views are drowned out by the comforting hum of agreement.</w:t>
      </w:r>
    </w:p>
    <w:p w14:paraId="448E7BB8" w14:textId="01F45611" w:rsidR="00977BA7" w:rsidRDefault="00977BA7" w:rsidP="00977BA7">
      <w:r>
        <w:t xml:space="preserve">This transformation didn’t happen overnight, nor is it the result of some villain twirling their mustache in a Silicon Valley lair. Social media evolved into its current state through a combination of well-intentioned design, profit-driven innovation, and the all-too-human tendency to seek comfort in the familiar. Algorithms, which were supposed to tailor content to </w:t>
      </w:r>
      <w:r>
        <w:lastRenderedPageBreak/>
        <w:t>individual preferences, ended up isolating users in self-reinforcing bubbles. Engagement metrics, meant to measure user satisfaction, became the fuel for outrage and division.</w:t>
      </w:r>
    </w:p>
    <w:p w14:paraId="44EA5EF5" w14:textId="3DE5CA51" w:rsidR="00977BA7" w:rsidRDefault="00977BA7" w:rsidP="00977BA7">
      <w:r>
        <w:t>The rise of social media as a primary source of information has fundamentally altered how we consume news, engage with politics, and understand the world around us. In the process, it has created communities that are more connected than ever internally but increasingly cut off from each other. Within these echo chambers, trust in traditional institutions erodes, misinformation thrives, and dialogue becomes a battle for dominance rather than an exchange of ideas.</w:t>
      </w:r>
    </w:p>
    <w:p w14:paraId="1ED298CE" w14:textId="7446FEAC" w:rsidR="00977BA7" w:rsidRDefault="00977BA7" w:rsidP="00977BA7">
      <w:r>
        <w:t>This section delves into the mechanics and consequences of echo chambers in the social media era. From the algorithms that drive them to the influencers who amplify them, it explores how these digital silos shape our perceptions, polarize our politics, and challenge the very foundations of democracy. Yet, it also asks whether these platforms can be reclaimed—whether the tools that divide us can be repurposed to bridge the gaps they have created.</w:t>
      </w:r>
    </w:p>
    <w:p w14:paraId="48CE3F80" w14:textId="103CD481" w:rsidR="008F45E7" w:rsidRDefault="00977BA7" w:rsidP="00977BA7">
      <w:r>
        <w:t>Social media may be the dominant communication tool of our time, but its legacy is still unwritten. The question isn’t whether echo chambers exist—they do. The question is whether we can find the courage, creativity, and willpower to break free from them.</w:t>
      </w:r>
    </w:p>
    <w:p w14:paraId="552820DE" w14:textId="77777777" w:rsidR="00977BA7" w:rsidRDefault="00977BA7" w:rsidP="00977BA7"/>
    <w:p w14:paraId="28115FDE" w14:textId="7DF55BC3" w:rsidR="004F5BAA" w:rsidRDefault="00930C88" w:rsidP="008F45E7">
      <w:pPr>
        <w:pStyle w:val="Heading3"/>
      </w:pPr>
      <w:bookmarkStart w:id="99" w:name="_Toc184131614"/>
      <w:r w:rsidRPr="00930C88">
        <w:t>4.2.1 The Rise of Social Media as a Primary Information Source</w:t>
      </w:r>
      <w:bookmarkEnd w:id="99"/>
    </w:p>
    <w:p w14:paraId="65A72174" w14:textId="3D90F064" w:rsidR="00B369D9" w:rsidRDefault="00B369D9" w:rsidP="00B369D9">
      <w:r>
        <w:t xml:space="preserve">Once upon a time, news came from trusted sources. You read it in the morning paper, heard it on the radio, or watched it on the evening news. Sure, there were biases, and the gatekeepers weren’t exactly paragons of inclusivity, but at least everyone was arguing over the same set of facts. Enter social media: the great disrupter, the self-proclaimed democratizer of </w:t>
      </w:r>
      <w:r>
        <w:lastRenderedPageBreak/>
        <w:t>information, and, let’s be honest, the unwitting accelerant of our collective information breakdown.</w:t>
      </w:r>
    </w:p>
    <w:p w14:paraId="47CD3818" w14:textId="0D978C8D" w:rsidR="00B369D9" w:rsidRDefault="00B369D9" w:rsidP="00B369D9">
      <w:r>
        <w:t>By the early 2010s, social media had transitioned from a quirky tool for sharing vacation photos to a full-blown information ecosystem. Platforms like Facebook and Twitter didn’t just let you post updates about your cat; they became the places where news broke, opinions were shaped, and reputations were destroyed in real-time. For many, the news feed replaced the newspaper, delivering headlines tailored to your preferences—or at least what the algorithm thought your preferences were.</w:t>
      </w:r>
    </w:p>
    <w:p w14:paraId="0DB6E826" w14:textId="62C06155" w:rsidR="00B369D9" w:rsidRDefault="00B369D9" w:rsidP="00B369D9">
      <w:r>
        <w:t>At first glance, this seemed like progress. Why rely on network anchors and corporate editors when you could get your news directly from the source? Politicians, journalists, and activists flocked to social media, using it to bypass traditional gatekeepers and reach audiences directly. Breaking news was now instantaneous, unfiltered, and, in many cases, unverified. It was the Wild West of information, thrilling and chaotic in equal measure.</w:t>
      </w:r>
    </w:p>
    <w:p w14:paraId="10A8A057" w14:textId="106057E2" w:rsidR="00B369D9" w:rsidRDefault="00B369D9" w:rsidP="00B369D9">
      <w:r>
        <w:t>But there was a catch. Social media wasn’t designed to inform—it was designed to engage. The platforms didn’t care if you were reading Pulitzer-worthy journalism or falling down a rabbit hole of conspiracy theories; they only cared that you stayed online. The result was an information environment where truth and fiction competed on equal footing, and the loudest, most sensational voices often drowned out the rest.</w:t>
      </w:r>
    </w:p>
    <w:p w14:paraId="3B24FBF6" w14:textId="417F8595" w:rsidR="00B369D9" w:rsidRDefault="00B369D9" w:rsidP="00B369D9">
      <w:r>
        <w:t>This shift had profound consequences for how people consumed and understood news. The curated feeds of social media didn’t just deliver information—they shaped perceptions. Your news feed wasn’t a window into the world; it was a mirror, reflecting your biases, interests, and fears. Over time, these personalized information streams created a fragmented reality where neighbors could live side by side while inhabiting completely different versions of the truth.</w:t>
      </w:r>
    </w:p>
    <w:p w14:paraId="5E83FDFC" w14:textId="76AB6E97" w:rsidR="00B369D9" w:rsidRDefault="00B369D9" w:rsidP="00B369D9">
      <w:r>
        <w:lastRenderedPageBreak/>
        <w:t>The implications for democracy were immediate and alarming. In the pre-social media era, political debates might have been contentious, but at least they started from a shared understanding of the facts. Social media shattered that consensus. In its place, we got echo chambers, misinformation, and a public discourse driven by outrage and tribalism. Instead of uniting us, the rise of social media as a primary information source drove us further apart, fueling polarization and eroding trust in institutions.</w:t>
      </w:r>
    </w:p>
    <w:p w14:paraId="6F087E27" w14:textId="136BDAE7" w:rsidR="00B369D9" w:rsidRDefault="00B369D9" w:rsidP="00B369D9">
      <w:r>
        <w:t>But let’s not lay all the blame at the feet of Mark Zuckerberg and Jack Dorsey. The shift to social media didn’t happen in a vacuum. It was enabled by a media landscape already weakened by economic pressures and corporate consolidation. Traditional outlets, desperate to compete in the digital age, leaned into clickbait and sensationalism, abandoning the very principles they once claimed to uphold. The two-party system, with its endless mudslinging and refusal to govern effectively, provided the perfect fodder for social media’s tribal battles. And the public—us—played along, clicking, sharing, and engaging with the content that made us angriest.</w:t>
      </w:r>
    </w:p>
    <w:p w14:paraId="6BB6B54D" w14:textId="33DC9AB3" w:rsidR="00930C88" w:rsidRDefault="00B369D9" w:rsidP="00B369D9">
      <w:r>
        <w:t>The rise of social media as a primary information source is a story of potential squandered. It could have been a tool for enlightenment, but it became a platform for polarization. The question now is whether we can reclaim it—not just by regulating the platforms but by rethinking how we consume, share, and value information.</w:t>
      </w:r>
    </w:p>
    <w:p w14:paraId="68C0B899" w14:textId="77777777" w:rsidR="00B369D9" w:rsidRDefault="00B369D9" w:rsidP="00B369D9"/>
    <w:p w14:paraId="198DBF18" w14:textId="0612C3D3" w:rsidR="00930C88" w:rsidRDefault="00930C88" w:rsidP="008F45E7">
      <w:pPr>
        <w:pStyle w:val="Heading3"/>
      </w:pPr>
      <w:bookmarkStart w:id="100" w:name="_Toc184131615"/>
      <w:r w:rsidRPr="00930C88">
        <w:t>4.2.2 The Mechanics of Echo Chambers</w:t>
      </w:r>
      <w:bookmarkEnd w:id="100"/>
    </w:p>
    <w:p w14:paraId="62FD4D6F" w14:textId="27778272" w:rsidR="000C59A5" w:rsidRDefault="000C59A5" w:rsidP="000C59A5">
      <w:r>
        <w:t xml:space="preserve">If social media is the stage for our modern tribal drama, echo chambers are the acoustics that make sure no opposing notes are heard. They are the digital cul-de-sacs where opinions go unchallenged, biases are reinforced, and the outside world feels increasingly alien. Echo </w:t>
      </w:r>
      <w:r>
        <w:lastRenderedPageBreak/>
        <w:t>chambers are not accidental—they are the inevitable result of algorithms, human psychology, and the relentless drive for engagement. To understand their mechanics is to understand why breaking out of them feels almost impossible.</w:t>
      </w:r>
    </w:p>
    <w:p w14:paraId="0621B8F2" w14:textId="4C8866B3" w:rsidR="000C59A5" w:rsidRDefault="000C59A5" w:rsidP="000C59A5">
      <w:r>
        <w:t xml:space="preserve">At the heart of the echo chamber lies the algorithm. Social media platforms don’t just show you content—they decide what content you see based on what keeps </w:t>
      </w:r>
      <w:proofErr w:type="gramStart"/>
      <w:r>
        <w:t>you</w:t>
      </w:r>
      <w:proofErr w:type="gramEnd"/>
      <w:r>
        <w:t xml:space="preserve"> scrolling. Engage with one article about climate change skepticism, and the algorithm will gleefully serve up a dozen more. Like a tweet criticizing universal healthcare? Here’s a thread to reinforce your outrage. The algorithm doesn’t care if the information is accurate, balanced, or even coherent; it only cares that you’re paying attention.</w:t>
      </w:r>
    </w:p>
    <w:p w14:paraId="3F67EF69" w14:textId="487B0364" w:rsidR="000C59A5" w:rsidRDefault="000C59A5" w:rsidP="000C59A5">
      <w:r>
        <w:t>This feedback loop creates a self-reinforcing cycle. You engage with content that aligns with your beliefs, which prompts the algorithm to show you more of the same. Over time, your feed becomes a curated gallery of opinions you already agree with, making it easy to dismiss dissenting perspectives as fringe or uninformed. The result is a distorted reality where your tribe is always right, and the other side is always wrong.</w:t>
      </w:r>
    </w:p>
    <w:p w14:paraId="09EE0422" w14:textId="78E03827" w:rsidR="000C59A5" w:rsidRDefault="000C59A5" w:rsidP="000C59A5">
      <w:r>
        <w:t>But algorithms are only part of the story. Human psychology does much of the heavy lifting. People are naturally drawn to information that confirms their existing beliefs—a phenomenon known as confirmation bias. It’s comforting to hear that you’re right and unsettling to confront evidence that you might be wrong. Echo chambers don’t just protect your worldview; they protect your sense of self, wrapping your opinions in a warm cocoon of validation.</w:t>
      </w:r>
    </w:p>
    <w:p w14:paraId="1674EFDD" w14:textId="38831203" w:rsidR="000C59A5" w:rsidRDefault="000C59A5" w:rsidP="000C59A5">
      <w:r>
        <w:t xml:space="preserve">Social dynamics add another layer to the mix. In an echo chamber, expressing dissent is risky. Push back too hard against the dominant narrative, and you might find yourself ostracized or attacked. This pressure to conform silences moderates, reinforces extremes, and makes </w:t>
      </w:r>
      <w:r>
        <w:lastRenderedPageBreak/>
        <w:t>genuine dialogue nearly impossible. In the most toxic echo chambers, disagreement isn’t just discouraged—it’s treated as betrayal.</w:t>
      </w:r>
    </w:p>
    <w:p w14:paraId="0E14EA28" w14:textId="46BDE70C" w:rsidR="000C59A5" w:rsidRDefault="000C59A5" w:rsidP="000C59A5">
      <w:r>
        <w:t>The political implications of echo chambers are profound. By isolating users in ideological bubbles, social media platforms erode the possibility of compromise. If your opponents are caricatures, negotiation feels pointless. If their arguments never reach you, their humanity becomes invisible. This polarization isn’t just bad for civil discourse; it’s a disaster for democracy, which relies on the messy, uncomfortable work of finding common ground.</w:t>
      </w:r>
    </w:p>
    <w:p w14:paraId="4A779929" w14:textId="76A16FB4" w:rsidR="000C59A5" w:rsidRDefault="000C59A5" w:rsidP="000C59A5">
      <w:r>
        <w:t>The media ecosystem isn’t immune to these dynamics. Traditional outlets, desperate to compete with social media’s immediacy, often pander to echo chambers by crafting content tailored to specific audiences. Left-leaning sites serve up stories that confirm liberal anxieties about conservative agendas, while right-leaning outlets do the opposite. Instead of challenging their readers, they feed them exactly what they want to hear, deepening the divide.</w:t>
      </w:r>
    </w:p>
    <w:p w14:paraId="2D042BF4" w14:textId="22A74588" w:rsidR="000C59A5" w:rsidRDefault="000C59A5" w:rsidP="000C59A5">
      <w:r>
        <w:t xml:space="preserve">The mechanics of echo chambers are insidious precisely because they feel so natural. It’s easy to mistake the curated reality of your feed for objective truth. It’s comforting to believe that your tribe is </w:t>
      </w:r>
      <w:proofErr w:type="gramStart"/>
      <w:r>
        <w:t>enlightened</w:t>
      </w:r>
      <w:proofErr w:type="gramEnd"/>
      <w:r>
        <w:t xml:space="preserve"> and the other side is hopelessly misguided. But this comfort comes at a cost: empathy shrinks, dialogue dies, and the fractures in society deepen.</w:t>
      </w:r>
    </w:p>
    <w:p w14:paraId="2B00DD8A" w14:textId="14170164" w:rsidR="00930C88" w:rsidRDefault="000C59A5" w:rsidP="000C59A5">
      <w:r>
        <w:t>Understanding how echo chambers work is the first step to resisting their pull. Algorithms can be questioned, biases can be challenged, and dialogue can be revived—but only if we recognize the forces at play. Echo chambers may be built into the architecture of social media, but they don’t have to define how we engage with the world.</w:t>
      </w:r>
    </w:p>
    <w:p w14:paraId="5122314F" w14:textId="77777777" w:rsidR="000C59A5" w:rsidRDefault="000C59A5" w:rsidP="000C59A5"/>
    <w:p w14:paraId="6FB669C0" w14:textId="36F41F95" w:rsidR="00930C88" w:rsidRDefault="00E11FB9" w:rsidP="008F45E7">
      <w:pPr>
        <w:pStyle w:val="Heading3"/>
      </w:pPr>
      <w:bookmarkStart w:id="101" w:name="_Toc184131616"/>
      <w:r w:rsidRPr="00E11FB9">
        <w:lastRenderedPageBreak/>
        <w:t>4.2.3 The Amplification of Polarizing Content</w:t>
      </w:r>
      <w:bookmarkEnd w:id="101"/>
    </w:p>
    <w:p w14:paraId="2D6C5AAB" w14:textId="70287A25" w:rsidR="009F430E" w:rsidRDefault="009F430E" w:rsidP="009F430E">
      <w:r>
        <w:t>If social media is the match and echo chambers are the kindling, polarizing content is the gasoline that turns disagreements into infernos. The platforms don’t just amplify our divisions; they profit from them, pushing the most divisive content to the top of our feeds because it’s good for engagement—even if it’s terrible for society. This isn’t a design flaw; it’s the business model.</w:t>
      </w:r>
    </w:p>
    <w:p w14:paraId="79EBCD76" w14:textId="462BD483" w:rsidR="009F430E" w:rsidRDefault="009F430E" w:rsidP="009F430E">
      <w:r>
        <w:t>Polarizing content thrives because it provokes strong emotions: anger, fear, outrage, and even schadenfreude. The posts that go viral aren’t the measured, nuanced takes—they’re the incendiary ones. Think about the last time you saw a thoughtful, balanced critique rack up millions of shares. Exactly. The content that spreads like wildfire is the meme mocking a political opponent, the tweet dripping with sarcasm, or the video clip stripped of context but perfect for inflaming tribal loyalties.</w:t>
      </w:r>
    </w:p>
    <w:p w14:paraId="47332648" w14:textId="72971C27" w:rsidR="009F430E" w:rsidRDefault="009F430E" w:rsidP="009F430E">
      <w:r>
        <w:t>The algorithms driving social media aren’t neutral arbiters of truth; they’re predators hunting for your attention. They prioritize content that keeps you engaged, and nothing holds attention like emotional reactions. Studies have shown that posts triggering outrage are far more likely to be shared than those that evoke sadness, curiosity, or joy. In this environment, even well-intentioned users find themselves unwitting participants in the cycle, sharing divisive content to "call out" bad behavior or "educate" their followers, only to feed the very algorithms they claim to resist.</w:t>
      </w:r>
    </w:p>
    <w:p w14:paraId="7AEFA143" w14:textId="170BFA1E" w:rsidR="009F430E" w:rsidRDefault="009F430E" w:rsidP="009F430E">
      <w:r>
        <w:t>This dynamic isn’t just an accident of human nature—it’s baked into the economics of social media. The platforms make money from ads, and the more time you spend scrolling, the more ads they can serve. Polarizing content keeps you engaged, ensuring you come back for more. It’s not about informing you or fostering dialogue; it’s about maximizing profits. The tragedy is that this business model doesn’t just exploit our divisions—it deepens them.</w:t>
      </w:r>
    </w:p>
    <w:p w14:paraId="69303D02" w14:textId="4D7D75A6" w:rsidR="009F430E" w:rsidRDefault="009F430E" w:rsidP="009F430E">
      <w:r>
        <w:lastRenderedPageBreak/>
        <w:t xml:space="preserve">The effects of polarizing content extend beyond individual users. On a societal level, it creates a culture where extremes </w:t>
      </w:r>
      <w:proofErr w:type="gramStart"/>
      <w:r>
        <w:t>dominate</w:t>
      </w:r>
      <w:proofErr w:type="gramEnd"/>
      <w:r>
        <w:t xml:space="preserve"> and moderation is drowned out. Political discourse becomes a shouting match, with each side convinced that the other is irredeemably wrong—or worse, evil. The result is a feedback loop where polarization feeds engagement, engagement feeds profits, and profits ensure that polarization remains the order of the day.</w:t>
      </w:r>
    </w:p>
    <w:p w14:paraId="1BC94494" w14:textId="7CE7C072" w:rsidR="009F430E" w:rsidRDefault="009F430E" w:rsidP="009F430E">
      <w:r>
        <w:t>This isn’t just a problem for the left or the right. Polarization is an equal-opportunity predator. Far-right conspiracy theories thrive alongside far-left purity tests, each feeding off the same algorithmic engine. The two-party system, already adept at exploiting division for political gain, has leaned into this dynamic, using social media as a battleground for tribal warfare. Candidates aren’t rewarded for bridge-building or policy nuance; they’re rewarded for the sharpest attack line or the snarkiest clapback.</w:t>
      </w:r>
    </w:p>
    <w:p w14:paraId="4CB7CB46" w14:textId="2B74FED7" w:rsidR="009F430E" w:rsidRDefault="009F430E" w:rsidP="009F430E">
      <w:r>
        <w:t>Meanwhile, traditional media outlets, desperate to compete in the digital landscape, mimic these tactics. Headlines are crafted for clicks, not clarity, and stories are framed to inflame rather than inform. The line between journalism and entertainment blurs, and the public pays the price.</w:t>
      </w:r>
    </w:p>
    <w:p w14:paraId="4EAB8414" w14:textId="2C45FB35" w:rsidR="009F430E" w:rsidRDefault="009F430E" w:rsidP="009F430E">
      <w:r>
        <w:t>The amplification of polarizing content is the inevitable result of a system that prioritizes profit over truth. But it doesn’t have to be this way. Imagine a social media landscape where content that fosters understanding is rewarded rather than sidelined, where algorithms are transparent, and where users are empowered to escape the cycle of outrage. It may sound utopian, but the first step toward that future is recognizing the problem.</w:t>
      </w:r>
    </w:p>
    <w:p w14:paraId="308D1366" w14:textId="24F6D4C0" w:rsidR="00E11FB9" w:rsidRDefault="009F430E" w:rsidP="009F430E">
      <w:r>
        <w:t>Polarization isn’t inevitable; it’s engineered. The question is whether we’ll continue to let platforms—and their profit motives—shape how we see the world, or whether we’ll demand a system that serves the public good instead of tearing it apart.</w:t>
      </w:r>
    </w:p>
    <w:p w14:paraId="7D64AEC6" w14:textId="77777777" w:rsidR="009F430E" w:rsidRDefault="009F430E" w:rsidP="009F430E"/>
    <w:p w14:paraId="63434759" w14:textId="0295256F" w:rsidR="00E11FB9" w:rsidRDefault="00E11FB9" w:rsidP="008F45E7">
      <w:pPr>
        <w:pStyle w:val="Heading3"/>
      </w:pPr>
      <w:bookmarkStart w:id="102" w:name="_Toc184131617"/>
      <w:r w:rsidRPr="00E11FB9">
        <w:t>4.2.4 The Role of Influencers and Micro-Communities</w:t>
      </w:r>
      <w:bookmarkEnd w:id="102"/>
    </w:p>
    <w:p w14:paraId="778802D5" w14:textId="5115F696" w:rsidR="00DC1F69" w:rsidRDefault="00DC1F69" w:rsidP="00DC1F69">
      <w:r>
        <w:t>In the age of social media, influence is currency, and influencers are the new power brokers. Forget the days when fame required a Hollywood agent or a record deal; today, anyone with a smartphone and a knack for capturing attention can build a following. Whether they’re selling makeup tutorials, conspiracy theories, or political ideologies, influencers have become key players in the social media ecosystem, shaping discourse and driving engagement.</w:t>
      </w:r>
    </w:p>
    <w:p w14:paraId="65412665" w14:textId="231CC384" w:rsidR="00DC1F69" w:rsidRDefault="00DC1F69" w:rsidP="00DC1F69">
      <w:r>
        <w:t>Influencers thrive because they feel authentic—real people, speaking directly to their followers, without the filter of traditional media. But let’s not mistake authenticity for objectivity. Influencers are brands, and their success depends on cultivating loyalty, which often means leaning into the tribal dynamics that define the digital age. A makeup guru might never wade into politics, but a political commentator with a million followers knows that their influence depends on taking sides—and taking them loudly.</w:t>
      </w:r>
    </w:p>
    <w:p w14:paraId="0F41B113" w14:textId="2C7C2527" w:rsidR="00DC1F69" w:rsidRDefault="00DC1F69" w:rsidP="00DC1F69">
      <w:r>
        <w:t xml:space="preserve">This isn’t just about individual personalities; it’s about the rise of micro-communities. These are the </w:t>
      </w:r>
      <w:proofErr w:type="gramStart"/>
      <w:r>
        <w:t>tightly</w:t>
      </w:r>
      <w:proofErr w:type="gramEnd"/>
      <w:r>
        <w:t xml:space="preserve"> knit groups that form around influencers or shared interests, creating spaces where like-minded individuals can gather and engage. On the surface, micro-communities sound harmless, even beneficial. After all, what’s wrong with finding your people? But these communities, much like echo chambers, can quickly become insular, reinforcing </w:t>
      </w:r>
      <w:proofErr w:type="gramStart"/>
      <w:r>
        <w:t>biases</w:t>
      </w:r>
      <w:proofErr w:type="gramEnd"/>
      <w:r>
        <w:t xml:space="preserve"> and excluding dissent.</w:t>
      </w:r>
    </w:p>
    <w:p w14:paraId="45D3268B" w14:textId="34E0CCF8" w:rsidR="00DC1F69" w:rsidRDefault="00DC1F69" w:rsidP="00DC1F69">
      <w:r>
        <w:t xml:space="preserve">The dynamic between influencers and their micro-communities is a symbiotic one. Influencers provide the content, opinions, and leadership that keep their communities engaged, while the communities provide the adoration and amplification that make influencers powerful. The relationship feels personal, almost </w:t>
      </w:r>
      <w:proofErr w:type="gramStart"/>
      <w:r>
        <w:t>intimate—followers</w:t>
      </w:r>
      <w:proofErr w:type="gramEnd"/>
      <w:r>
        <w:t xml:space="preserve"> don’t just like their favorite </w:t>
      </w:r>
      <w:r>
        <w:lastRenderedPageBreak/>
        <w:t>influencers; they trust them. This trust makes influencers uniquely effective at shaping beliefs, rallying action, and, yes, spreading misinformation.</w:t>
      </w:r>
    </w:p>
    <w:p w14:paraId="04C76F04" w14:textId="2E827150" w:rsidR="00DC1F69" w:rsidRDefault="00DC1F69" w:rsidP="00DC1F69">
      <w:r>
        <w:t>The role of influencers in political and social movements is particularly striking. From YouTube personalities who peddle extremist ideologies to Instagram activists mobilizing protests, influencers are redefining what it means to be a leader. They bypass traditional institutions, reaching followers directly and cultivating loyalty that political parties and mainstream media can only dream of. This direct connection can be a force for good—think Greta Thunberg rallying millions for climate action—but it can also be dangerous, as evidenced by influencers who stoke division, spread lies, or incite violence.</w:t>
      </w:r>
    </w:p>
    <w:p w14:paraId="3518B32E" w14:textId="450F687F" w:rsidR="00DC1F69" w:rsidRDefault="00DC1F69" w:rsidP="00DC1F69">
      <w:r>
        <w:t xml:space="preserve">Micro-communities amplify these dynamics. Within these groups, influencers aren’t just admired; they’re often treated as infallible. Disagreeing with the leader can mean risking exile from the community, a phenomenon that mirrors the groupthink of more traditional echo chambers. The stakes feel higher in micro-communities, where the bonds are </w:t>
      </w:r>
      <w:proofErr w:type="gramStart"/>
      <w:r>
        <w:t>tighter</w:t>
      </w:r>
      <w:proofErr w:type="gramEnd"/>
      <w:r>
        <w:t xml:space="preserve"> and the in-group/out-group dynamics are more pronounced.</w:t>
      </w:r>
    </w:p>
    <w:p w14:paraId="56FC9BB0" w14:textId="7E90E23B" w:rsidR="00DC1F69" w:rsidRDefault="00DC1F69" w:rsidP="00DC1F69">
      <w:r>
        <w:t>The commercialization of influence further complicates matters. Many influencers monetize their platforms through sponsorships, ads, and merchandise, blurring the line between authentic expression and calculated marketing. When a political commentator promotes a conspiracy theory, is it because they believe it, or because it generates clicks and revenue? The answer often doesn’t matter to their followers, who consume the content as truth regardless.</w:t>
      </w:r>
    </w:p>
    <w:p w14:paraId="3EFA9A0C" w14:textId="446EB0B9" w:rsidR="00DC1F69" w:rsidRDefault="00DC1F69" w:rsidP="00DC1F69">
      <w:r>
        <w:t xml:space="preserve">Despite these pitfalls, influencers and micro-communities also have the potential to drive meaningful change. They can amplify marginalized voices, mobilize grassroots movements, and create spaces for connection in a fragmented digital landscape. The key is accountability. </w:t>
      </w:r>
      <w:r>
        <w:lastRenderedPageBreak/>
        <w:t>Platforms, followers, and influencers themselves must recognize the power they wield and the responsibility that comes with it.</w:t>
      </w:r>
    </w:p>
    <w:p w14:paraId="1026DDC5" w14:textId="2EF485EB" w:rsidR="00E11FB9" w:rsidRDefault="00DC1F69" w:rsidP="00DC1F69">
      <w:r>
        <w:t>Influencers and micro-communities aren’t going away; if anything, their role in shaping discourse will only grow. The question is whether we’ll let this power remain unchecked, or whether we’ll demand systems that foster transparency, accountability, and a commitment to the greater good.</w:t>
      </w:r>
    </w:p>
    <w:p w14:paraId="7E07172D" w14:textId="77777777" w:rsidR="00DC1F69" w:rsidRDefault="00DC1F69" w:rsidP="00DC1F69"/>
    <w:p w14:paraId="5B0027CC" w14:textId="3021479C" w:rsidR="00E11FB9" w:rsidRDefault="00E11FB9" w:rsidP="008F45E7">
      <w:pPr>
        <w:pStyle w:val="Heading3"/>
      </w:pPr>
      <w:bookmarkStart w:id="103" w:name="_Toc184131618"/>
      <w:r w:rsidRPr="00E11FB9">
        <w:t>4.2.5 The Impact on Civic Engagement and Democracy</w:t>
      </w:r>
      <w:bookmarkEnd w:id="103"/>
    </w:p>
    <w:p w14:paraId="3358CF83" w14:textId="7B019B07" w:rsidR="00724EEC" w:rsidRDefault="00724EEC" w:rsidP="00724EEC">
      <w:r>
        <w:t>Social media has fundamentally changed the way we engage with politics. It has made activism more accessible, political discourse more immediate, and information more abundant. But it has also introduced a slew of unintended consequences, turning civic engagement into a performative spectacle and democracy into a shouting match. Social media hasn’t just transformed how we participate—it has transformed what participation even means.</w:t>
      </w:r>
    </w:p>
    <w:p w14:paraId="197D51DC" w14:textId="04DDDE2E" w:rsidR="00724EEC" w:rsidRDefault="00724EEC" w:rsidP="00724EEC">
      <w:r>
        <w:t>One of social media’s most touted benefits is its ability to mobilize people. Platforms like Twitter and Instagram have been instrumental in organizing protests, raising awareness, and crowdfunding for causes. The Arab Spring is often cited as a prime example of social media’s power to rally movements, as are more recent campaigns like #MeToo and Black Lives Matter. In these moments, social media can feel like a revolutionary tool, amplifying voices that might otherwise go unheard and making political action feel both immediate and impactful.</w:t>
      </w:r>
    </w:p>
    <w:p w14:paraId="3DE71D72" w14:textId="75F9BD6C" w:rsidR="00724EEC" w:rsidRDefault="00724EEC" w:rsidP="00724EEC">
      <w:r>
        <w:t xml:space="preserve">But there’s a darker side to this newfound accessibility. Social media has also turned civic engagement into a game of optics, where the goal isn’t necessarily to create change but to be seen supporting it. Posting a black square on Instagram or retweeting a viral hashtag might feel like activism, but it often stops short of meaningful action. This phenomenon, known as </w:t>
      </w:r>
      <w:r>
        <w:lastRenderedPageBreak/>
        <w:t>"slacktivism," allows users to signal their virtue without committing to the hard, unglamorous work of real-world organizing and change.</w:t>
      </w:r>
    </w:p>
    <w:p w14:paraId="42C838E0" w14:textId="779E29CA" w:rsidR="00724EEC" w:rsidRDefault="00724EEC" w:rsidP="00724EEC">
      <w:r>
        <w:t xml:space="preserve">The platforms themselves exacerbate this dynamic. The algorithms that drive social media reward visibility over substance, promoting posts that generate likes, shares, and comments rather than those that offer depth or nuance. As a result, civic engagement on social media often skews toward the performative, privileging </w:t>
      </w:r>
      <w:proofErr w:type="gramStart"/>
      <w:r>
        <w:t>outrage</w:t>
      </w:r>
      <w:proofErr w:type="gramEnd"/>
      <w:r>
        <w:t xml:space="preserve"> and spectacle over genuine dialogue or problem-solving. Political discourse becomes a competition for attention, and the loudest voices—often the most polarizing—dominate.</w:t>
      </w:r>
    </w:p>
    <w:p w14:paraId="650FC14B" w14:textId="7416CE79" w:rsidR="00724EEC" w:rsidRDefault="00724EEC" w:rsidP="00724EEC">
      <w:r>
        <w:t>The implications for democracy are profound. Social media has eroded trust in institutions, replacing shared sources of authority with a fragmented landscape of influencers, bloggers, and anonymous accounts. While this decentralization has democratized access to information, it has also made it easier for misinformation and propaganda to flourish. The result is a public that is increasingly skeptical of traditional institutions but often ill-equipped to discern credible alternatives.</w:t>
      </w:r>
    </w:p>
    <w:p w14:paraId="00C279E9" w14:textId="1C675448" w:rsidR="00724EEC" w:rsidRDefault="00724EEC" w:rsidP="00724EEC">
      <w:r>
        <w:t>Perhaps most concerning is the way social media amplifies polarization. The same echo chambers and algorithms that shape individual experiences also shape the political landscape, driving parties and candidates to pander to their most extreme bases. Compromise becomes a dirty word, and bipartisanship feels like a relic from another era. For a democracy built on the premise of negotiation and consensus, this is a recipe for gridlock and dysfunction.</w:t>
      </w:r>
    </w:p>
    <w:p w14:paraId="7D373C32" w14:textId="4B48C1F1" w:rsidR="00724EEC" w:rsidRDefault="00724EEC" w:rsidP="00724EEC">
      <w:r>
        <w:t xml:space="preserve">And then there’s the two-party system, which has happily exploited social media’s tribal dynamics for its own ends. Republicans and Democrats alike have mastered the art of online outrage, using it to energize their bases and demonize their opponents. The result isn’t just </w:t>
      </w:r>
      <w:r>
        <w:lastRenderedPageBreak/>
        <w:t>polarization—it’s a politics of perpetual conflict, where the goal isn’t to govern but to "win" the news cycle.</w:t>
      </w:r>
    </w:p>
    <w:p w14:paraId="549ACFF8" w14:textId="37423E37" w:rsidR="00724EEC" w:rsidRDefault="00724EEC" w:rsidP="00724EEC">
      <w:r>
        <w:t>Yet, for all its flaws, social media isn’t inherently anti-democratic. In fact, it has empowered marginalized voices and challenged entrenched systems of power in ways that traditional media never could. The question is whether we can harness this potential without succumbing to the platform-driven incentives that prioritize division over unity.</w:t>
      </w:r>
    </w:p>
    <w:p w14:paraId="1612B39F" w14:textId="126DA7B3" w:rsidR="00724EEC" w:rsidRDefault="00724EEC" w:rsidP="00724EEC">
      <w:r>
        <w:t>Civic engagement in the age of social media is a double-edged sword. It has made participation more accessible but also more superficial; it has democratized information but also weaponized it. The challenge is to find a way to use these platforms to strengthen democracy rather than undermine it. That means holding tech companies accountable, promoting media literacy, and reimagining what meaningful engagement looks like in a digital world.</w:t>
      </w:r>
    </w:p>
    <w:p w14:paraId="652C8FFE" w14:textId="6681A996" w:rsidR="008F45E7" w:rsidRDefault="00724EEC" w:rsidP="00724EEC">
      <w:r>
        <w:t>Democracy may be messy, but it was never meant to be a performance. The sooner we recognize the difference between participation and performativity, the better equipped we’ll be to reclaim civic engagement as a force for collective good.</w:t>
      </w:r>
    </w:p>
    <w:p w14:paraId="477C3FEC" w14:textId="77777777" w:rsidR="00724EEC" w:rsidRDefault="00724EEC" w:rsidP="00724EEC"/>
    <w:p w14:paraId="3C88323E" w14:textId="52543984" w:rsidR="008F45E7" w:rsidRDefault="008F45E7" w:rsidP="008F45E7">
      <w:pPr>
        <w:pStyle w:val="Heading3"/>
      </w:pPr>
      <w:bookmarkStart w:id="104" w:name="_Toc184131619"/>
      <w:r w:rsidRPr="008F45E7">
        <w:t>4.2.6 Addressing the Problem of Echo Chambers</w:t>
      </w:r>
      <w:bookmarkEnd w:id="104"/>
    </w:p>
    <w:p w14:paraId="304A43AB" w14:textId="77777777" w:rsidR="00AD1BAC" w:rsidRDefault="00AD1BAC" w:rsidP="00AD1BAC">
      <w:r>
        <w:t>The problem of echo chambers isn’t just about algorithms or social media design—it’s about how we engage with information and each other. Breaking out of these self-reinforcing silos requires more than technical fixes; it demands cultural, educational, and systemic change. If we’re serious about addressing the fractures in our society, we need to confront not just the tools that create echo chambers but the deeper forces that sustain them.</w:t>
      </w:r>
    </w:p>
    <w:p w14:paraId="2C12CC2B" w14:textId="77777777" w:rsidR="00AD1BAC" w:rsidRDefault="00AD1BAC" w:rsidP="00AD1BAC"/>
    <w:p w14:paraId="682F4750" w14:textId="77777777" w:rsidR="00AD1BAC" w:rsidRPr="00AD1BAC" w:rsidRDefault="00AD1BAC" w:rsidP="00AD1BAC">
      <w:pPr>
        <w:ind w:firstLine="0"/>
        <w:rPr>
          <w:b/>
          <w:bCs/>
        </w:rPr>
      </w:pPr>
      <w:r w:rsidRPr="00AD1BAC">
        <w:rPr>
          <w:b/>
          <w:bCs/>
        </w:rPr>
        <w:t>The Role of Algorithms and Transparency</w:t>
      </w:r>
    </w:p>
    <w:p w14:paraId="5579736D" w14:textId="39545948" w:rsidR="00AD1BAC" w:rsidRDefault="00AD1BAC" w:rsidP="00AD1BAC">
      <w:r>
        <w:lastRenderedPageBreak/>
        <w:t>Social media platforms love to hide behind the mystique of their algorithms, treating them as proprietary black boxes that can’t possibly be tampered with. But the truth is, these algorithms are designed by humans—and they can be redesigned by humans too. Transparency is the first step. Platforms should be required to disclose how their algorithms prioritize content and what metrics they use to drive engagement. Regulators and watchdog organizations must have the power to audit these systems, ensuring they aren’t amplifying misinformation, polarization, or harmful content.</w:t>
      </w:r>
    </w:p>
    <w:p w14:paraId="2F4E09EB" w14:textId="77777777" w:rsidR="00AD1BAC" w:rsidRDefault="00AD1BAC" w:rsidP="00AD1BAC">
      <w:r>
        <w:t>But transparency alone isn’t enough. We also need to shift the incentives that drive platform design. Imagine algorithms that reward civility over outrage or prioritize diverse perspectives over tribal loyalties. It may sound idealistic, but the technology to do this already exists. The real challenge is creating the political and economic will to implement it.</w:t>
      </w:r>
    </w:p>
    <w:p w14:paraId="5FDF56BC" w14:textId="77777777" w:rsidR="00AD1BAC" w:rsidRDefault="00AD1BAC" w:rsidP="00AD1BAC"/>
    <w:p w14:paraId="160F4663" w14:textId="77777777" w:rsidR="00AD1BAC" w:rsidRPr="00AD1BAC" w:rsidRDefault="00AD1BAC" w:rsidP="00AD1BAC">
      <w:pPr>
        <w:ind w:firstLine="0"/>
        <w:rPr>
          <w:b/>
          <w:bCs/>
        </w:rPr>
      </w:pPr>
      <w:r w:rsidRPr="00AD1BAC">
        <w:rPr>
          <w:b/>
          <w:bCs/>
        </w:rPr>
        <w:t>Media Literacy: A 21st-Century Necessity</w:t>
      </w:r>
    </w:p>
    <w:p w14:paraId="5E7C4C13" w14:textId="3BF2FB7E" w:rsidR="00AD1BAC" w:rsidRDefault="00AD1BAC" w:rsidP="00AD1BAC">
      <w:r>
        <w:t>Even the most transparent algorithm won’t fix the problem if users can’t tell credible information from propaganda. Media literacy—the ability to critically evaluate sources, identify bias, and distinguish fact from fiction—should be a cornerstone of modern education. This isn’t about teaching people what to think; it’s about giving them the tools to think for themselves.</w:t>
      </w:r>
    </w:p>
    <w:p w14:paraId="617F4E5D" w14:textId="77777777" w:rsidR="00AD1BAC" w:rsidRDefault="00AD1BAC" w:rsidP="00AD1BAC">
      <w:r>
        <w:t>Media literacy initiatives must also reach beyond schools. Community programs, public service campaigns, and partnerships with tech companies can help older generations and less tech-savvy populations navigate the complexities of the digital information landscape. This is especially critical in combating misinformation, which preys on those least equipped to spot it.</w:t>
      </w:r>
    </w:p>
    <w:p w14:paraId="6BEE4157" w14:textId="77777777" w:rsidR="00AD1BAC" w:rsidRDefault="00AD1BAC" w:rsidP="00AD1BAC"/>
    <w:p w14:paraId="2E4D949A" w14:textId="77777777" w:rsidR="00AD1BAC" w:rsidRPr="00AD1BAC" w:rsidRDefault="00AD1BAC" w:rsidP="00AD1BAC">
      <w:pPr>
        <w:ind w:firstLine="0"/>
        <w:rPr>
          <w:b/>
          <w:bCs/>
        </w:rPr>
      </w:pPr>
      <w:r w:rsidRPr="00AD1BAC">
        <w:rPr>
          <w:b/>
          <w:bCs/>
        </w:rPr>
        <w:t>Fostering Dialogue Across Divides</w:t>
      </w:r>
    </w:p>
    <w:p w14:paraId="578DD4F8" w14:textId="614C03DD" w:rsidR="00AD1BAC" w:rsidRDefault="00AD1BAC" w:rsidP="00AD1BAC">
      <w:r>
        <w:lastRenderedPageBreak/>
        <w:t>Breaking out of echo chambers requires more than better algorithms or smarter users—it requires intentional efforts to bridge divides. Online platforms can play a role by creating spaces for dialogue and collaboration rather than conflict. Imagine a feed that doesn’t just show you content you agree with but also introduces you to thoughtful perspectives from the "other side."</w:t>
      </w:r>
    </w:p>
    <w:p w14:paraId="77301485" w14:textId="77777777" w:rsidR="00AD1BAC" w:rsidRDefault="00AD1BAC" w:rsidP="00AD1BAC">
      <w:r>
        <w:t>Of course, fostering dialogue isn’t just a job for tech companies. Community leaders, educators, and even individual citizens can take steps to create spaces for constructive engagement. This might mean hosting community forums, starting book clubs that tackle contentious topics, or simply committing to engage respectfully with people who disagree with you. Bridging divides isn’t easy, but it’s essential if we want to escape the spiral of polarization.</w:t>
      </w:r>
    </w:p>
    <w:p w14:paraId="0A9017C6" w14:textId="77777777" w:rsidR="00AD1BAC" w:rsidRDefault="00AD1BAC" w:rsidP="00AD1BAC"/>
    <w:p w14:paraId="54ECB84E" w14:textId="77777777" w:rsidR="00AD1BAC" w:rsidRPr="00AD1BAC" w:rsidRDefault="00AD1BAC" w:rsidP="00AD1BAC">
      <w:pPr>
        <w:ind w:firstLine="0"/>
        <w:rPr>
          <w:b/>
          <w:bCs/>
        </w:rPr>
      </w:pPr>
      <w:r w:rsidRPr="00AD1BAC">
        <w:rPr>
          <w:b/>
          <w:bCs/>
        </w:rPr>
        <w:t>Accountability for Platforms and Users</w:t>
      </w:r>
    </w:p>
    <w:p w14:paraId="55361B97" w14:textId="5EF6252B" w:rsidR="00AD1BAC" w:rsidRDefault="00AD1BAC" w:rsidP="00AD1BAC">
      <w:r>
        <w:t>Finally, we need to hold both platforms and users accountable for their role in sustaining echo chambers. Social media companies must take responsibility for the impact of their designs, including implementing safeguards against harmful content and creating tools that empower users to curate more diverse feeds. At the same time, users must take ownership of their digital habits. It’s easy to blame the algorithm, but breaking out of an echo chamber starts with choosing to engage with perspectives that challenge, rather than confirm, your beliefs.</w:t>
      </w:r>
    </w:p>
    <w:p w14:paraId="3485CDA2" w14:textId="77777777" w:rsidR="00AD1BAC" w:rsidRDefault="00AD1BAC" w:rsidP="00AD1BAC"/>
    <w:p w14:paraId="04E995E9" w14:textId="23FCCE5F" w:rsidR="00AD1BAC" w:rsidRDefault="00AD1BAC" w:rsidP="00AD1BAC">
      <w:r>
        <w:t>Addressing the problem of echo chambers won’t be easy, and it won’t happen overnight. But the stakes are too high to ignore. Echo chambers don’t just distort reality; they erode the social trust that democracy depends on. If we want a society where dialogue is possible and truth matters, we need to tackle this issue head-on.</w:t>
      </w:r>
    </w:p>
    <w:p w14:paraId="052AA618" w14:textId="34FA5152" w:rsidR="00AD1BAC" w:rsidRDefault="00AD1BAC" w:rsidP="00AD1BAC">
      <w:r>
        <w:lastRenderedPageBreak/>
        <w:t>It starts with transparency, education, and intentional engagement—but it doesn’t end there. Echo chambers may be a product of our digital age, but they reflect deeper human tendencies that won’t disappear with the next algorithmic tweak. Ultimately, escaping these silos requires a collective commitment to valuing truth, diversity, and empathy over the fleeting satisfaction of tribal loyalty.</w:t>
      </w:r>
    </w:p>
    <w:p w14:paraId="2AE1903A" w14:textId="50329D7E" w:rsidR="008F45E7" w:rsidRDefault="00AD1BAC" w:rsidP="00AD1BAC">
      <w:r>
        <w:t>The question isn’t whether we can break out of echo chambers—it’s whether we will.</w:t>
      </w:r>
    </w:p>
    <w:p w14:paraId="7B8125A8" w14:textId="77777777" w:rsidR="008F45E7" w:rsidRPr="004F5BAA" w:rsidRDefault="008F45E7" w:rsidP="004F5BAA"/>
    <w:p w14:paraId="782A87AD" w14:textId="041E81B4" w:rsidR="00925317" w:rsidRDefault="009B2A72" w:rsidP="009B2A72">
      <w:pPr>
        <w:pStyle w:val="Heading2"/>
      </w:pPr>
      <w:bookmarkStart w:id="105" w:name="_Toc184131620"/>
      <w:r>
        <w:t>4.3 Misinformation and Political Radicalization</w:t>
      </w:r>
      <w:bookmarkEnd w:id="105"/>
    </w:p>
    <w:p w14:paraId="201327CA" w14:textId="0321F42F" w:rsidR="005E0B8A" w:rsidRDefault="005E0B8A" w:rsidP="005E0B8A">
      <w:r>
        <w:t>Misinformation is the poison in our digital well. It spreads faster than truth, sticks longer in the public consciousness, and, most dangerously, radicalizes those it ensnares. While falsehoods have always been a part of human history—think propaganda in wartime or the tall tales of yellow journalism—today’s misinformation ecosystem is something else entirely. It’s bigger, faster, and far more insidious, fueled by algorithms, profit motives, and the viral nature of modern media.</w:t>
      </w:r>
    </w:p>
    <w:p w14:paraId="4A5C9354" w14:textId="73EC3573" w:rsidR="005E0B8A" w:rsidRDefault="005E0B8A" w:rsidP="005E0B8A">
      <w:r>
        <w:t>In the age of social media, misinformation isn’t just a bug in the system—it’s the system. Platforms that claim to value connection and transparency are often the biggest accelerators of falsehoods, prioritizing engagement over accuracy. Whether it’s a misleading tweet, a doctored video, or a "news" article from an unverified site, misinformation flourishes because it confirms biases, provokes outrage, and generates clicks.</w:t>
      </w:r>
    </w:p>
    <w:p w14:paraId="246D75DE" w14:textId="3594E375" w:rsidR="005E0B8A" w:rsidRDefault="005E0B8A" w:rsidP="005E0B8A">
      <w:r>
        <w:t xml:space="preserve">But misinformation isn’t just annoying or frustrating—it’s dangerous. It doesn’t just mislead; it mobilizes. It doesn’t just distort facts; it creates entire alternate realities where evidence is </w:t>
      </w:r>
      <w:proofErr w:type="gramStart"/>
      <w:r>
        <w:t>irrelevant</w:t>
      </w:r>
      <w:proofErr w:type="gramEnd"/>
      <w:r>
        <w:t xml:space="preserve"> and logic is optional. In these manufactured realities, political and </w:t>
      </w:r>
      <w:r>
        <w:lastRenderedPageBreak/>
        <w:t>ideological lines harden, and tribal loyalties intensify. Misinformation isn’t merely a byproduct of division; it’s a catalyst for radicalization.</w:t>
      </w:r>
    </w:p>
    <w:p w14:paraId="04CC30EF" w14:textId="64DCF85F" w:rsidR="005E0B8A" w:rsidRDefault="005E0B8A" w:rsidP="005E0B8A">
      <w:r>
        <w:t>This section explores the many faces of misinformation and its role in political radicalization. From the ecosystem that allows falsehoods to thrive to the psychological mechanisms that make them so effective, we’ll dissect the anatomy of this modern plague. Real-world case studies will show how misinformation fuels extremism, from QAnon conspiracies to anti-vaccine movements. Finally, we’ll examine the actors who weaponize misinformation for profit, power, or ideology, and ask what it will take to combat its corrosive effects.</w:t>
      </w:r>
    </w:p>
    <w:p w14:paraId="72CA6B12" w14:textId="287DFECB" w:rsidR="00886680" w:rsidRDefault="005E0B8A" w:rsidP="005E0B8A">
      <w:r>
        <w:t>Misinformation may be an old problem, but its modern iteration is uniquely powerful, capable of undermining democracy, eroding trust, and turning neighbors into enemies. The question isn’t whether misinformation will persist—it will. The question is whether we can rise above it, finding ways to resist its pull and reclaim a shared reality before it’s too late.</w:t>
      </w:r>
    </w:p>
    <w:p w14:paraId="56DF34E6" w14:textId="77777777" w:rsidR="005E0B8A" w:rsidRDefault="005E0B8A" w:rsidP="005E0B8A"/>
    <w:p w14:paraId="2C38AC22" w14:textId="2F5EA904" w:rsidR="00886680" w:rsidRDefault="00886680" w:rsidP="00361065">
      <w:pPr>
        <w:pStyle w:val="Heading3"/>
      </w:pPr>
      <w:bookmarkStart w:id="106" w:name="_Toc184131621"/>
      <w:r w:rsidRPr="00886680">
        <w:t>4.3.1 The Ecosystem of Misinformation</w:t>
      </w:r>
      <w:bookmarkEnd w:id="106"/>
    </w:p>
    <w:p w14:paraId="1936040D" w14:textId="4AFEF88A" w:rsidR="00E46F14" w:rsidRDefault="00E46F14" w:rsidP="00E46F14">
      <w:r>
        <w:t>Misinformation doesn’t thrive in isolation—it thrives in an ecosystem designed to nurture it. This isn’t a case of a few bad actors spreading lies for fun (though they exist). No, misinformation is the inevitable result of a system that values clicks over clarity, outrage over accuracy, and engagement over enlightenment. It’s not just a glitch in the machine; it’s the machine itself.</w:t>
      </w:r>
    </w:p>
    <w:p w14:paraId="484616FA" w14:textId="77777777" w:rsidR="00E46F14" w:rsidRDefault="00E46F14" w:rsidP="00E46F14">
      <w:r>
        <w:t>This ecosystem is vast and interconnected, spanning social media platforms, fringe websites, partisan media outlets, and even traditional news organizations that should know better. At its core are three key elements: the creators, the amplifiers, and the enablers. Together, they form a feedback loop that turns small falsehoods into full-blown societal fractures.</w:t>
      </w:r>
    </w:p>
    <w:p w14:paraId="43EC4DC3" w14:textId="77777777" w:rsidR="00E46F14" w:rsidRDefault="00E46F14" w:rsidP="00E46F14"/>
    <w:p w14:paraId="5B6FFC9E" w14:textId="77777777" w:rsidR="00E46F14" w:rsidRPr="00E46F14" w:rsidRDefault="00E46F14" w:rsidP="00E46F14">
      <w:pPr>
        <w:ind w:firstLine="0"/>
        <w:rPr>
          <w:b/>
          <w:bCs/>
        </w:rPr>
      </w:pPr>
      <w:r w:rsidRPr="00E46F14">
        <w:rPr>
          <w:b/>
          <w:bCs/>
        </w:rPr>
        <w:t>The Creators: Sowing the Seeds of Falsehood</w:t>
      </w:r>
    </w:p>
    <w:p w14:paraId="723B1DE0" w14:textId="77777777" w:rsidR="00E46F14" w:rsidRDefault="00E46F14" w:rsidP="00E46F14">
      <w:r>
        <w:t>The ecosystem begins with the creators—individuals or groups who fabricate misinformation to suit their agendas. Sometimes, these creators are ideological zealots, crafting conspiracy theories to rally their tribes. Other times, they’re opportunists, using lies to sell products, gain followers, or destabilize competitors. And let’s not forget the state actors, those ever-scheming governments that weaponize misinformation as a tool of soft power. Whether it’s Russia amplifying election conspiracies or domestic operatives promoting anti-science rhetoric, these creators know exactly what they’re doing.</w:t>
      </w:r>
    </w:p>
    <w:p w14:paraId="60F60A77" w14:textId="77777777" w:rsidR="00E46F14" w:rsidRDefault="00E46F14" w:rsidP="00E46F14"/>
    <w:p w14:paraId="59FC6D3E" w14:textId="77777777" w:rsidR="00E46F14" w:rsidRPr="00E46F14" w:rsidRDefault="00E46F14" w:rsidP="00E46F14">
      <w:pPr>
        <w:ind w:firstLine="0"/>
        <w:rPr>
          <w:b/>
          <w:bCs/>
        </w:rPr>
      </w:pPr>
      <w:r w:rsidRPr="00E46F14">
        <w:rPr>
          <w:b/>
          <w:bCs/>
        </w:rPr>
        <w:t>The Amplifiers: Algorithms and Virality</w:t>
      </w:r>
    </w:p>
    <w:p w14:paraId="12A404E6" w14:textId="04AF5073" w:rsidR="00E46F14" w:rsidRDefault="00E46F14" w:rsidP="00E46F14">
      <w:r>
        <w:t>Once a falsehood is created, it needs wings to fly—and that’s where social media comes in. Platforms like Facebook, Twitter, and YouTube are the amplifiers, turning misinformation into viral content with the efficiency of a well-oiled propaganda machine. The algorithms that power these platforms prioritize content that generates strong emotional reactions, which means lies designed to provoke outrage, fear, or indignation are more likely to be seen and shared.</w:t>
      </w:r>
    </w:p>
    <w:p w14:paraId="395CAD31" w14:textId="77777777" w:rsidR="00E46F14" w:rsidRDefault="00E46F14" w:rsidP="00E46F14">
      <w:r>
        <w:t>But it’s not just algorithms doing the work. Human users, driven by their own biases and emotions, become unwitting accomplices in the spread of misinformation. Retweeting an inflammatory article without checking its source, sharing a meme that feels true even if it isn’t—these small acts of engagement are the fuel that keeps the misinformation engine running.</w:t>
      </w:r>
    </w:p>
    <w:p w14:paraId="336D0F23" w14:textId="77777777" w:rsidR="00E46F14" w:rsidRDefault="00E46F14" w:rsidP="00E46F14"/>
    <w:p w14:paraId="79EA7F7D" w14:textId="77777777" w:rsidR="00E46F14" w:rsidRPr="00E46F14" w:rsidRDefault="00E46F14" w:rsidP="00E46F14">
      <w:pPr>
        <w:ind w:firstLine="0"/>
        <w:rPr>
          <w:b/>
          <w:bCs/>
        </w:rPr>
      </w:pPr>
      <w:r w:rsidRPr="00E46F14">
        <w:rPr>
          <w:b/>
          <w:bCs/>
        </w:rPr>
        <w:t>The Enablers: Profits Over Principles</w:t>
      </w:r>
    </w:p>
    <w:p w14:paraId="42AD5D0B" w14:textId="47754FDD" w:rsidR="00E46F14" w:rsidRDefault="00E46F14" w:rsidP="00E46F14">
      <w:r>
        <w:lastRenderedPageBreak/>
        <w:t>At the top of the food chain sit the enablers—the platforms and institutions that profit from the chaos. Social media companies could curb the spread of misinformation if they wanted to. They have the technology to flag false content, reduce its visibility, or even ban repeat offenders. But these measures come at a cost: reduced engagement, fewer clicks, and, ultimately, lower profits. For many platforms, the choice between accuracy and ad revenue isn’t a choice at all.</w:t>
      </w:r>
    </w:p>
    <w:p w14:paraId="0FD7549A" w14:textId="77777777" w:rsidR="00E46F14" w:rsidRDefault="00E46F14" w:rsidP="00E46F14">
      <w:r>
        <w:t>Traditional media outlets aren’t blameless either. Desperate to compete in the digital age, they often amplify misinformation by reporting on it uncritically or failing to provide proper context. Even when they debunk falsehoods, the damage is already done—the lie has gone viral, and the truth is still struggling to get out of bed.</w:t>
      </w:r>
    </w:p>
    <w:p w14:paraId="52D5571C" w14:textId="77777777" w:rsidR="00E46F14" w:rsidRDefault="00E46F14" w:rsidP="00E46F14"/>
    <w:p w14:paraId="5D7BABBB" w14:textId="77777777" w:rsidR="00E46F14" w:rsidRPr="00E46F14" w:rsidRDefault="00E46F14" w:rsidP="00E46F14">
      <w:pPr>
        <w:ind w:firstLine="0"/>
        <w:rPr>
          <w:b/>
          <w:bCs/>
        </w:rPr>
      </w:pPr>
      <w:r w:rsidRPr="00E46F14">
        <w:rPr>
          <w:b/>
          <w:bCs/>
        </w:rPr>
        <w:t>A Perfect Storm</w:t>
      </w:r>
    </w:p>
    <w:p w14:paraId="53C8F457" w14:textId="077DD3E1" w:rsidR="00E46F14" w:rsidRDefault="00E46F14" w:rsidP="00E46F14">
      <w:r>
        <w:t>The ecosystem of misinformation isn’t the work of a single villain; it’s a perfect storm of bad incentives, human frailty, and systemic neglect. It exploits our cognitive biases, our thirst for drama, and our increasingly fractured information landscape. And it’s self-perpetuating: the more misinformation spreads, the more it erodes trust in traditional sources of authority, pushing people further into the arms of the creators and amplifiers.</w:t>
      </w:r>
    </w:p>
    <w:p w14:paraId="14F73708" w14:textId="5F52936E" w:rsidR="00886680" w:rsidRDefault="00E46F14" w:rsidP="00E46F14">
      <w:r>
        <w:t>Understanding this ecosystem is the first step toward dismantling it. If misinformation is a disease, then its ecosystem is the breeding ground—and like any good public health strategy, fixing the problem means addressing the environment that allows it to flourish.</w:t>
      </w:r>
    </w:p>
    <w:p w14:paraId="4C095323" w14:textId="77777777" w:rsidR="00E46F14" w:rsidRDefault="00E46F14" w:rsidP="00E46F14"/>
    <w:p w14:paraId="01B681A4" w14:textId="4941274A" w:rsidR="00886680" w:rsidRDefault="00886680" w:rsidP="00361065">
      <w:pPr>
        <w:pStyle w:val="Heading3"/>
      </w:pPr>
      <w:bookmarkStart w:id="107" w:name="_Toc184131622"/>
      <w:r w:rsidRPr="00886680">
        <w:lastRenderedPageBreak/>
        <w:t>4.3.2 The Psychology of Belief in Misinformation</w:t>
      </w:r>
      <w:bookmarkEnd w:id="107"/>
    </w:p>
    <w:p w14:paraId="44B78867" w14:textId="77777777" w:rsidR="00780395" w:rsidRDefault="00780395" w:rsidP="00780395">
      <w:r>
        <w:t>If the ecosystem of misinformation is the environment, then the human mind is the fertile soil in which lies take root. Misinformation doesn’t succeed just because it’s loud or persistent—it succeeds because it taps into the quirks and vulnerabilities of human psychology. Understanding why people believe falsehoods is less about pointing fingers and more about recognizing the cognitive traps we all fall into. Spoiler alert: we’re all easier to fool than we’d like to admit.</w:t>
      </w:r>
    </w:p>
    <w:p w14:paraId="4FF8ABDD" w14:textId="77777777" w:rsidR="00780395" w:rsidRDefault="00780395" w:rsidP="00780395"/>
    <w:p w14:paraId="11E60BF7" w14:textId="77777777" w:rsidR="00780395" w:rsidRPr="00780395" w:rsidRDefault="00780395" w:rsidP="00780395">
      <w:pPr>
        <w:ind w:firstLine="0"/>
        <w:rPr>
          <w:b/>
          <w:bCs/>
        </w:rPr>
      </w:pPr>
      <w:r w:rsidRPr="00780395">
        <w:rPr>
          <w:b/>
          <w:bCs/>
        </w:rPr>
        <w:t>Cognitive Bias: Our Built-In Blind Spots</w:t>
      </w:r>
    </w:p>
    <w:p w14:paraId="7473B34A" w14:textId="1B8E04E9" w:rsidR="00780395" w:rsidRDefault="00780395" w:rsidP="00780395">
      <w:r>
        <w:t>Human brains are wired for efficiency, not accuracy. We rely on shortcuts—known as cognitive biases—to process information quickly, which is great for deciding what to have for lunch but disastrous when evaluating a viral conspiracy theory. Take confirmation bias, for example: the tendency to seek out and believe information that aligns with our preexisting beliefs. If you already think the government is hiding something, you’re more likely to believe a meme claiming lizard people run Congress (and, frankly, some days it feels like they might).</w:t>
      </w:r>
    </w:p>
    <w:p w14:paraId="15B20104" w14:textId="77777777" w:rsidR="00780395" w:rsidRDefault="00780395" w:rsidP="00780395">
      <w:r>
        <w:t>Then there’s the illusory truth effect: the more you hear something, the more likely you are to believe it, even if it’s false. Repetition is a powerful tool for misinformation, turning outrageous claims into "common sense" through sheer persistence. Add a sprinkling of authority bias—our tendency to trust people who seem confident or official—and you have a recipe for mass delusion.</w:t>
      </w:r>
    </w:p>
    <w:p w14:paraId="68DDB5EA" w14:textId="77777777" w:rsidR="00780395" w:rsidRDefault="00780395" w:rsidP="00780395"/>
    <w:p w14:paraId="1C98CC71" w14:textId="77777777" w:rsidR="00780395" w:rsidRPr="00780395" w:rsidRDefault="00780395" w:rsidP="00780395">
      <w:pPr>
        <w:ind w:firstLine="0"/>
        <w:rPr>
          <w:b/>
          <w:bCs/>
        </w:rPr>
      </w:pPr>
      <w:r w:rsidRPr="00780395">
        <w:rPr>
          <w:b/>
          <w:bCs/>
        </w:rPr>
        <w:t>Emotions Over Evidence</w:t>
      </w:r>
    </w:p>
    <w:p w14:paraId="561F9DB1" w14:textId="7A6F8DCD" w:rsidR="00780395" w:rsidRDefault="00780395" w:rsidP="00780395">
      <w:r>
        <w:lastRenderedPageBreak/>
        <w:t>Misinformation doesn’t win on merit—it wins on emotion. Fear, anger, and outrage are far more compelling than dry facts, which is why so much false content is designed to provoke rather than inform. A headline screaming "Immigrants Taking All the Jobs!" triggers a visceral reaction that a nuanced labor market report simply can’t compete with. Our emotional brains react faster than our rational ones, making it easy to hit "share" before stopping to question the claim.</w:t>
      </w:r>
    </w:p>
    <w:p w14:paraId="15F1670B" w14:textId="77777777" w:rsidR="00780395" w:rsidRDefault="00780395" w:rsidP="00780395">
      <w:r>
        <w:t>But it’s not just negative emotions that fuel belief in misinformation. Hope and validation play a role too. Conspiracy theories often offer a sense of purpose, turning believers into heroes fighting against shadowy forces. In a world that feels chaotic and unpredictable, the promise of secret knowledge can be intoxicating.</w:t>
      </w:r>
    </w:p>
    <w:p w14:paraId="690ADF5E" w14:textId="77777777" w:rsidR="00780395" w:rsidRDefault="00780395" w:rsidP="00780395"/>
    <w:p w14:paraId="61281933" w14:textId="77777777" w:rsidR="00780395" w:rsidRPr="00780395" w:rsidRDefault="00780395" w:rsidP="00780395">
      <w:pPr>
        <w:ind w:firstLine="0"/>
        <w:rPr>
          <w:b/>
          <w:bCs/>
        </w:rPr>
      </w:pPr>
      <w:r w:rsidRPr="00780395">
        <w:rPr>
          <w:b/>
          <w:bCs/>
        </w:rPr>
        <w:t>Social Dynamics: Belonging Over Truth</w:t>
      </w:r>
    </w:p>
    <w:p w14:paraId="08A112C3" w14:textId="640B7435" w:rsidR="00780395" w:rsidRDefault="00780395" w:rsidP="00780395">
      <w:r>
        <w:t>Belief in misinformation isn’t just an individual phenomenon—it’s a social one. People are more likely to believe and spread falsehoods if their community endorses them. Whether it’s a family WhatsApp group or an online forum, the pressure to conform to group norms can outweigh the desire for accuracy. In many cases, belief in misinformation becomes a marker of identity—a way to signal loyalty to your tribe.</w:t>
      </w:r>
    </w:p>
    <w:p w14:paraId="265969F4" w14:textId="77777777" w:rsidR="00780395" w:rsidRDefault="00780395" w:rsidP="00780395">
      <w:r>
        <w:t xml:space="preserve">The two-party system thrives on this dynamic, creating an "us vs. them" mentality where questioning your side feels like betrayal. If your political tribe insists the other side is evil and </w:t>
      </w:r>
      <w:proofErr w:type="gramStart"/>
      <w:r>
        <w:t>everything</w:t>
      </w:r>
      <w:proofErr w:type="gramEnd"/>
      <w:r>
        <w:t xml:space="preserve"> they say is a lie, it becomes almost impossible to evaluate opposing perspectives fairly. Social media turbocharges this process, with likes, shares, and comments reinforcing tribal loyalties and punishing dissent.</w:t>
      </w:r>
    </w:p>
    <w:p w14:paraId="4F428870" w14:textId="77777777" w:rsidR="00780395" w:rsidRDefault="00780395" w:rsidP="00780395"/>
    <w:p w14:paraId="4678FF83" w14:textId="77777777" w:rsidR="00780395" w:rsidRPr="00780395" w:rsidRDefault="00780395" w:rsidP="00780395">
      <w:pPr>
        <w:ind w:firstLine="0"/>
        <w:rPr>
          <w:b/>
          <w:bCs/>
        </w:rPr>
      </w:pPr>
      <w:r w:rsidRPr="00780395">
        <w:rPr>
          <w:b/>
          <w:bCs/>
        </w:rPr>
        <w:lastRenderedPageBreak/>
        <w:t>The Role of Uncertainty and Complexity</w:t>
      </w:r>
    </w:p>
    <w:p w14:paraId="32EDADF2" w14:textId="66715F61" w:rsidR="00780395" w:rsidRDefault="00780395" w:rsidP="00780395">
      <w:r>
        <w:t>Misinformation flourishes in uncertainty. When people don’t understand a complex issue—whether it’s climate change, vaccine development, or international trade—they’re more likely to latch onto simplified explanations, even if they’re false. Misinformation offers clarity in a messy world, turning "I don’t know" into "I know exactly who to blame."</w:t>
      </w:r>
    </w:p>
    <w:p w14:paraId="6336DA6E" w14:textId="77777777" w:rsidR="00780395" w:rsidRDefault="00780395" w:rsidP="00780395">
      <w:r>
        <w:t xml:space="preserve">This is why misinformation often thrives in moments of </w:t>
      </w:r>
      <w:proofErr w:type="gramStart"/>
      <w:r>
        <w:t>crisis, when</w:t>
      </w:r>
      <w:proofErr w:type="gramEnd"/>
      <w:r>
        <w:t xml:space="preserve"> uncertainty is at its peak. During the COVID-19 pandemic, for example, the rapidly evolving nature of the virus and public health guidance created fertile ground for false narratives. In the absence of clear answers, people gravitated toward whatever explanation felt most reassuring—or most enraging.</w:t>
      </w:r>
    </w:p>
    <w:p w14:paraId="4A668CAC" w14:textId="77777777" w:rsidR="00780395" w:rsidRDefault="00780395" w:rsidP="00780395"/>
    <w:p w14:paraId="5B2F6CBD" w14:textId="77777777" w:rsidR="00780395" w:rsidRPr="00780395" w:rsidRDefault="00780395" w:rsidP="00780395">
      <w:pPr>
        <w:ind w:firstLine="0"/>
        <w:rPr>
          <w:b/>
          <w:bCs/>
        </w:rPr>
      </w:pPr>
      <w:r w:rsidRPr="00780395">
        <w:rPr>
          <w:b/>
          <w:bCs/>
        </w:rPr>
        <w:t>Escaping the Trap</w:t>
      </w:r>
    </w:p>
    <w:p w14:paraId="449D67C9" w14:textId="3BEC8163" w:rsidR="00780395" w:rsidRDefault="00780395" w:rsidP="00780395">
      <w:r>
        <w:t>Belief in misinformation isn’t a moral failing; it’s a human one. We’re all susceptible to cognitive biases, emotional appeals, and social pressures. Recognizing these vulnerabilities is the first step toward resisting them. It means questioning not just the claims we encounter but the assumptions we bring to the table. It means valuing curiosity over certainty and empathy over tribalism.</w:t>
      </w:r>
    </w:p>
    <w:p w14:paraId="398401D3" w14:textId="65A3570B" w:rsidR="00886680" w:rsidRDefault="00780395" w:rsidP="00780395">
      <w:r>
        <w:t>The psychology of belief in misinformation is a sobering reminder of how easily truth can be overshadowed by emotion and identity. But it’s also a call to action, challenging us to build a culture that prizes critical thinking, open dialogue, and shared understanding over the comforting lies of tribal loyalty.</w:t>
      </w:r>
    </w:p>
    <w:p w14:paraId="7C0918F5" w14:textId="77777777" w:rsidR="00780395" w:rsidRDefault="00780395" w:rsidP="00780395"/>
    <w:p w14:paraId="708493ED" w14:textId="16F32D16" w:rsidR="00886680" w:rsidRDefault="00361065" w:rsidP="00361065">
      <w:pPr>
        <w:pStyle w:val="Heading3"/>
      </w:pPr>
      <w:bookmarkStart w:id="108" w:name="_Toc184131623"/>
      <w:r w:rsidRPr="00361065">
        <w:lastRenderedPageBreak/>
        <w:t>4.3.3 Misinformation as a Tool for Radicalization</w:t>
      </w:r>
      <w:bookmarkEnd w:id="108"/>
    </w:p>
    <w:p w14:paraId="6FE07E50" w14:textId="1F00C465" w:rsidR="008939F1" w:rsidRDefault="008939F1" w:rsidP="000E71BC">
      <w:r>
        <w:t>Misinformation isn’t just a byproduct of our polarized age—it’s an accelerant. In the hands of skilled manipulators, it becomes a tool to radicalize individuals and entire groups, turning everyday frustrations into ideological fervor and simmering discontent into combustible rage. This process isn’t random or accidental. It’s calculated, systematic, and devastatingly effective, leveraging human psychology, digital algorithms, and the desperate need for belonging in an increasingly fragmented world.</w:t>
      </w:r>
    </w:p>
    <w:p w14:paraId="3EBFBC5A" w14:textId="74EF1C25" w:rsidR="008939F1" w:rsidRDefault="008939F1" w:rsidP="000E71BC">
      <w:r>
        <w:t>The journey of radicalization often begins with a simple story—something plausible enough to hook its audience while planting the seeds of division. It might be a meme about government corruption or a headline suggesting your way of life is under attack. These narratives don’t come out of nowhere; they are carefully crafted to prey on existing fears and amplify existing grievances. A person scrolling through their feed might dismiss the first conspiracy-laden post they see, but the third? The fifth? The hundredth? By then, the lie feels like common sense, and the enemy it defines feels existential.</w:t>
      </w:r>
    </w:p>
    <w:p w14:paraId="6FB0F743" w14:textId="6FD31620" w:rsidR="008939F1" w:rsidRDefault="008939F1" w:rsidP="000E71BC">
      <w:r>
        <w:t>Social media platforms, with their profit-driven algorithms, serve as the perfect amplifiers for these narratives. They don’t radicalize users directly, but they create the conditions for radicalization to flourish. The algorithm doesn’t care whether a post is true or false; it cares whether it gets a reaction. Content that provokes outrage or fear rises to the top, ensuring it reaches the maximum number of eyeballs—and clicks. Watch one sensational video about "deep state" conspiracies, and the algorithm will happily suggest a dozen more, each more extreme than the last. The result is a rabbit hole that’s all too easy to fall into and almost impossible to climb out of.</w:t>
      </w:r>
    </w:p>
    <w:p w14:paraId="7DD0A81B" w14:textId="51A79037" w:rsidR="008939F1" w:rsidRDefault="008939F1" w:rsidP="000E71BC">
      <w:r>
        <w:lastRenderedPageBreak/>
        <w:t>But radicalization isn’t just about consuming content; it’s about identity. Belief in misinformation becomes more than just a misunderstanding—it becomes a marker of loyalty to a group. This is where the process turns insidious. People aren’t just buying into falsehoods; they’re buying into a community, a cause, a purpose. For those who feel alienated or powerless, this sense of belonging can be intoxicating. The group validates their fears, confirms their biases, and offers them an enemy to blame for their struggles.</w:t>
      </w:r>
    </w:p>
    <w:p w14:paraId="253E84B3" w14:textId="43BDC002" w:rsidR="008939F1" w:rsidRDefault="008939F1" w:rsidP="000E71BC">
      <w:r>
        <w:t>Once someone is fully immersed in this new reality, challenging their beliefs becomes almost impossible. The group has become their anchor, and questioning the group means questioning their own identity. This is the point where radicalization turns into action. What begins as angry comments on a Facebook post can escalate to attending rallies, engaging in harassment campaigns, or even committing acts of violence. The false narrative about a stolen election isn’t just a theory anymore—it’s a call to arms.</w:t>
      </w:r>
    </w:p>
    <w:p w14:paraId="3C1F680A" w14:textId="1E5F6BB0" w:rsidR="008939F1" w:rsidRDefault="008939F1" w:rsidP="000E71BC">
      <w:r>
        <w:t>The weaponization of misinformation isn’t confined to fringe actors. State and non-state players alike have learned to exploit these dynamics for their own purposes. Foreign governments spread disinformation to destabilize democracies, while domestic actors use it to suppress dissent or manipulate public opinion. The motives may vary—power, profit, ideology—but the strategy remains the same: create division, amplify grievances, and weaponize falsehoods to achieve your goals.</w:t>
      </w:r>
    </w:p>
    <w:p w14:paraId="0B49E429" w14:textId="600B3C85" w:rsidR="008939F1" w:rsidRDefault="008939F1" w:rsidP="000E71BC">
      <w:r>
        <w:t xml:space="preserve">The true danger of misinformation as a tool for radicalization lies in its ability to create alternate realities. When people no longer share a common understanding of the world, dialogue becomes impossible, and division becomes inevitable. Worse, these alternate realities often frame the other side not as misguided but as malevolent—an existential threat that must be </w:t>
      </w:r>
      <w:r>
        <w:lastRenderedPageBreak/>
        <w:t>defeated at all costs. This framing isn’t just rhetoric; it’s fuel for extremism, justifying actions that would otherwise be unthinkable.</w:t>
      </w:r>
    </w:p>
    <w:p w14:paraId="448F1C59" w14:textId="2F6126A2" w:rsidR="008939F1" w:rsidRDefault="008939F1" w:rsidP="000E71BC">
      <w:r>
        <w:t>Countering this phenomenon requires more than fact-checking or content moderation—it demands a fundamental shift in how we think about information, identity, and community. It means holding platforms accountable for the role they play in amplifying harmful narratives and challenging the systemic incentives that prioritize profits over truth. It also means fostering critical thinking and media literacy, giving people the tools to recognize manipulation and resist its pull.</w:t>
      </w:r>
    </w:p>
    <w:p w14:paraId="71909283" w14:textId="413F48C4" w:rsidR="00361065" w:rsidRDefault="008939F1" w:rsidP="008939F1">
      <w:r>
        <w:t>Misinformation is a weapon, but like any weapon, its power depends on who wields it and how. By understanding its mechanisms and motives, we can begin to disarm its influence, reclaiming not just our information landscape but the shared reality that democracy depends on.</w:t>
      </w:r>
    </w:p>
    <w:p w14:paraId="4C8D6342" w14:textId="77777777" w:rsidR="008939F1" w:rsidRDefault="008939F1" w:rsidP="008939F1"/>
    <w:p w14:paraId="1ED7237F" w14:textId="625DADF6" w:rsidR="00361065" w:rsidRDefault="00361065" w:rsidP="00361065">
      <w:pPr>
        <w:pStyle w:val="Heading3"/>
      </w:pPr>
      <w:bookmarkStart w:id="109" w:name="_Toc184131624"/>
      <w:r w:rsidRPr="00361065">
        <w:t>4.3.4 Case Studies in Misinformation-Driven Radicalization</w:t>
      </w:r>
      <w:bookmarkEnd w:id="109"/>
    </w:p>
    <w:p w14:paraId="54798257" w14:textId="003BDA06" w:rsidR="00133F8F" w:rsidRDefault="00133F8F" w:rsidP="00133F8F">
      <w:r>
        <w:t>Misinformation is more than just a theoretical threat—it’s a destructive force with real-world consequences. To see its power, one need only look at the case studies that illustrate how lies can spiral into movements, and movements into crises. From conspiracy theories to coordinated campaigns, misinformation has fueled political radicalization in ways that are as alarming as they are instructive.</w:t>
      </w:r>
    </w:p>
    <w:p w14:paraId="513F5418" w14:textId="32D5448B" w:rsidR="00133F8F" w:rsidRDefault="00133F8F" w:rsidP="00133F8F">
      <w:r>
        <w:t xml:space="preserve">Consider the rise of QAnon. What began as an anonymous series of cryptic posts on an obscure internet forum quickly morphed into a sprawling conspiracy theory with millions of adherents. At its core, QAnon peddled the idea that a secret cabal of elites was controlling the world, trafficking children, and waging war against a lone hero figure—often conveniently aligned with right-wing political figures. The narrative, as absurd as it sounds, resonated deeply </w:t>
      </w:r>
      <w:r>
        <w:lastRenderedPageBreak/>
        <w:t>with people who felt alienated, distrustful of institutions, or eager to find simple answers to complex problems.</w:t>
      </w:r>
    </w:p>
    <w:p w14:paraId="1A99288B" w14:textId="284BDE1E" w:rsidR="00133F8F" w:rsidRDefault="00133F8F" w:rsidP="00133F8F">
      <w:r>
        <w:t>The spread of QAnon was supercharged by social media. Platforms like Facebook and YouTube provided fertile ground for the theory to grow, amplifying its reach and connecting believers into a cohesive community. By the time platforms took steps to ban QAnon content, it was too late—the movement had already seeped into mainstream political discourse, influencing candidates, shaping rallies, and, in some cases, inspiring acts of violence.</w:t>
      </w:r>
    </w:p>
    <w:p w14:paraId="3FF2D572" w14:textId="30D8D5A2" w:rsidR="00133F8F" w:rsidRDefault="00133F8F" w:rsidP="00133F8F">
      <w:r>
        <w:t>Then there’s the misinformation surrounding the COVID-19 pandemic. As the world grappled with a once-in-a-century crisis, misinformation about the virus, vaccines, and public health measures spread like wildfire. False claims that the virus was a hoax, that masks were ineffective, or that vaccines contained microchips undermined trust in science and led to deadly consequences. Protest movements against lockdowns and vaccination campaigns often drew on these narratives, turning what should have been a collective public health effort into a battleground of mistrust and division.</w:t>
      </w:r>
    </w:p>
    <w:p w14:paraId="4C74E09B" w14:textId="3C0A0D61" w:rsidR="00133F8F" w:rsidRDefault="00133F8F" w:rsidP="00133F8F">
      <w:r>
        <w:t>In both cases, the process of radicalization followed a familiar pattern. Misinformation created an enemy—whether it was a shadowy cabal or public health officials—and offered a narrative that turned fear and anger into purpose. Social media platforms amplified these narratives, while communities formed around them provided validation and reinforcement. For many, belief in these falsehoods wasn’t just about the claims themselves; it was about belonging to a movement that promised clarity, action, and, ironically, truth.</w:t>
      </w:r>
    </w:p>
    <w:p w14:paraId="42E7EBE0" w14:textId="2BDF32E3" w:rsidR="00133F8F" w:rsidRDefault="00133F8F" w:rsidP="00133F8F">
      <w:r>
        <w:t xml:space="preserve">The impact of these case studies isn’t limited to the individuals radicalized by misinformation. They represent broader societal shifts, where trust in institutions erodes, public discourse fractures, and the ability to address collective challenges diminishes. QAnon isn’t just </w:t>
      </w:r>
      <w:r>
        <w:lastRenderedPageBreak/>
        <w:t>a conspiracy theory—it’s a symptom of deeper political and social disillusionment. COVID-19 misinformation isn’t just bad science—it’s a manifestation of growing skepticism toward authority and expertise.</w:t>
      </w:r>
    </w:p>
    <w:p w14:paraId="72598972" w14:textId="1E0D472B" w:rsidR="00133F8F" w:rsidRDefault="00133F8F" w:rsidP="00133F8F">
      <w:r>
        <w:t>The lessons from these examples are clear: misinformation isn’t harmless. It has the power to reshape perceptions, mobilize individuals, and destabilize societies. Addressing it requires more than debunking individual falsehoods; it demands a systemic approach that tackles the incentives, platforms, and psychological dynamics that allow misinformation to thrive.</w:t>
      </w:r>
    </w:p>
    <w:p w14:paraId="55CA84F5" w14:textId="6FFAD12C" w:rsidR="00361065" w:rsidRDefault="00133F8F" w:rsidP="00133F8F">
      <w:r>
        <w:t>These case studies serve as warnings—but also as calls to action. They show what happens when we allow misinformation to go unchecked and highlight the urgent need for accountability, education, and reform. The stakes aren’t theoretical; they’re playing out in real-time, with consequences that affect us all.</w:t>
      </w:r>
    </w:p>
    <w:p w14:paraId="5D0A200A" w14:textId="77777777" w:rsidR="00133F8F" w:rsidRDefault="00133F8F" w:rsidP="00133F8F"/>
    <w:p w14:paraId="353D4A89" w14:textId="583CA6A5" w:rsidR="00361065" w:rsidRDefault="00361065" w:rsidP="00361065">
      <w:pPr>
        <w:pStyle w:val="Heading3"/>
      </w:pPr>
      <w:bookmarkStart w:id="110" w:name="_Toc184131625"/>
      <w:r w:rsidRPr="00361065">
        <w:t>4.3.5 The Role of State and Non-State Actors</w:t>
      </w:r>
      <w:bookmarkEnd w:id="110"/>
    </w:p>
    <w:p w14:paraId="4C7EF0CB" w14:textId="7011EFF8" w:rsidR="00957386" w:rsidRDefault="00957386" w:rsidP="00957386">
      <w:r>
        <w:t>Misinformation may feel like an organic scourge—an inevitable byproduct of our increasingly digital and polarized world—but it is often anything but accidental. Behind many of the most divisive narratives are state and non-state actors wielding misinformation like a scalpel, cutting into the fabric of societies for power, profit, or ideological domination. These actors aren’t just exploiting existing tensions; they’re actively deepening them, knowing full well that a fractured populace is easier to manipulate and control.</w:t>
      </w:r>
    </w:p>
    <w:p w14:paraId="3DF3A1A8" w14:textId="58A8FAF2" w:rsidR="00957386" w:rsidRDefault="00957386" w:rsidP="00957386">
      <w:r>
        <w:t xml:space="preserve">State actors are the most obvious culprits. Governments with authoritarian leanings have long understood the power of misinformation as a tool for weakening adversaries and solidifying control. Russia’s notorious disinformation campaigns provide a textbook example. From spreading chaos during the 2016 U.S. presidential election to promoting anti-vaccine rhetoric </w:t>
      </w:r>
      <w:r>
        <w:lastRenderedPageBreak/>
        <w:t>during the COVID-19 pandemic, the Kremlin has turned sowing discord into a fine art. The goal isn’t to convince everyone of a particular truth—it’s to flood the information landscape with so much noise that truth itself becomes irrelevant.</w:t>
      </w:r>
    </w:p>
    <w:p w14:paraId="3ABE9994" w14:textId="659A2262" w:rsidR="00957386" w:rsidRDefault="00957386" w:rsidP="00957386">
      <w:r>
        <w:t>But let’s not act like this is just something foreign governments do. Domestically, political actors from both major U.S. parties have dipped their toes into the misinformation pool when it suits their purposes. Whether it’s fearmongering about election integrity or spreading selective statistics to stoke cultural anxieties, the two-party system thrives on a divided electorate. Misinformation isn’t a glitch in their strategy—it’s a feature, a way to energize their base while undermining trust in their opponents (and sometimes, inconveniently, in democracy itself).</w:t>
      </w:r>
    </w:p>
    <w:p w14:paraId="246C3B8C" w14:textId="760959FD" w:rsidR="00957386" w:rsidRDefault="00957386" w:rsidP="00957386">
      <w:r>
        <w:t>Then there are the non-state actors, a motley crew of corporations, ideological groups, and independent opportunists, all with their own agendas. For corporations, misinformation is often a means to an end: profits. Think of fossil fuel companies funding climate denial campaigns or Big Tobacco’s decades-long effort to muddy the waters about smoking’s health risks. These actors don’t just create misinformation; they institutionalize it, building networks of think tanks, PR firms, and lobbyists to ensure their narratives gain traction.</w:t>
      </w:r>
    </w:p>
    <w:p w14:paraId="7EBE3ADD" w14:textId="464B9411" w:rsidR="00957386" w:rsidRDefault="00957386" w:rsidP="00957386">
      <w:r>
        <w:t>Ideological groups play a similar game, albeit with less concern for profit margins. Far-right militias, religious extremists, and even fringe left-wing movements use misinformation to radicalize followers, recruit new members, and justify their actions. The narratives they spread—whether about government tyranny, cultural "invasion," or revolutionary purity—aren’t just rhetoric; they’re rallying cries, designed to incite action and solidify loyalty.</w:t>
      </w:r>
    </w:p>
    <w:p w14:paraId="0CCCE53C" w14:textId="592747CB" w:rsidR="00957386" w:rsidRDefault="00957386" w:rsidP="00957386">
      <w:r>
        <w:t xml:space="preserve">But perhaps the most unsettling category of non-state actors is the individual opportunists—the conspiracy theorists, influencers, and provocateurs who use misinformation to </w:t>
      </w:r>
      <w:r>
        <w:lastRenderedPageBreak/>
        <w:t>build personal brands. Figures like Alex Jones, who peddle lies for clicks, cash, and clout, are a reminder that sometimes the greatest damage comes not from grand geopolitical schemes but from small-time grifters exploiting a broken system.</w:t>
      </w:r>
    </w:p>
    <w:p w14:paraId="55C81944" w14:textId="76EAC41C" w:rsidR="00957386" w:rsidRDefault="00957386" w:rsidP="00957386">
      <w:r>
        <w:t>These actors, whether state-sponsored operatives or lone wolves, rely on the same playbook: exploit existing divisions, amplify fear, and erode trust. And they do so with alarming efficiency, aided by algorithms that prioritize engagement and media landscapes too often willing to report on the controversy without challenging its validity.</w:t>
      </w:r>
    </w:p>
    <w:p w14:paraId="1BF12DA0" w14:textId="09EE32C8" w:rsidR="00957386" w:rsidRDefault="00957386" w:rsidP="00957386">
      <w:r>
        <w:t>The consequences of their actions are profound. Misinformation campaigns erode trust not just in facts but in the institutions that rely on them—governments, media outlets, science. They create a public sphere where every issue feels like a battlefield, every disagreement a war. And they leave societies fractured and vulnerable, their energy spent fighting shadows instead of addressing real problems.</w:t>
      </w:r>
    </w:p>
    <w:p w14:paraId="7B5B0C5F" w14:textId="2B5A73AD" w:rsidR="00957386" w:rsidRDefault="00957386" w:rsidP="00957386">
      <w:r>
        <w:t>But understanding the role of these actors isn’t just about identifying villains—it’s about recognizing the systemic incentives that allow them to thrive. State actors manipulate misinformation because it works. Corporations fund disinformation campaigns because it’s profitable. Opportunists exploit falsehoods because the platforms reward them. Tackling the problem means addressing not just the players but the game itself.</w:t>
      </w:r>
    </w:p>
    <w:p w14:paraId="767308EF" w14:textId="6EF697AA" w:rsidR="00361065" w:rsidRDefault="00957386" w:rsidP="00957386">
      <w:r>
        <w:t>If there’s a silver lining, it’s this: the tools of misinformation can also be the tools of accountability. Just as actors use misinformation to manipulate, activists, journalists, and educators can use information to expose, debunk, and counteract. The battle isn’t over who controls the narrative; it’s over whether we can reclaim it for the public good.</w:t>
      </w:r>
    </w:p>
    <w:p w14:paraId="60208F39" w14:textId="77777777" w:rsidR="00957386" w:rsidRDefault="00957386" w:rsidP="00957386"/>
    <w:p w14:paraId="1E908429" w14:textId="07B58CC9" w:rsidR="00361065" w:rsidRPr="00886680" w:rsidRDefault="00361065" w:rsidP="00361065">
      <w:pPr>
        <w:pStyle w:val="Heading3"/>
      </w:pPr>
      <w:bookmarkStart w:id="111" w:name="_Toc184131626"/>
      <w:r w:rsidRPr="00361065">
        <w:lastRenderedPageBreak/>
        <w:t>4.3.6 Combating Misinformation and Its Effects</w:t>
      </w:r>
      <w:bookmarkEnd w:id="111"/>
    </w:p>
    <w:p w14:paraId="6E5FF6F5" w14:textId="1C16D7CE" w:rsidR="006B7DA5" w:rsidRDefault="006B7DA5" w:rsidP="006B7DA5">
      <w:r>
        <w:t>Misinformation thrives on chaos. It feeds off confusion, exploits division, and preys on our worst instincts. Combating it requires more than reactive fact-checking or finger-pointing. It demands a systemic overhaul of how we consume, share, and value information—a rethinking of the incentives, structures, and habits that have allowed lies to flourish in the first place.</w:t>
      </w:r>
    </w:p>
    <w:p w14:paraId="6502F4F0" w14:textId="5643AB21" w:rsidR="006B7DA5" w:rsidRDefault="006B7DA5" w:rsidP="006B7DA5">
      <w:r>
        <w:t>The first step is transparency. Social media platforms, as the primary amplifiers of misinformation, must be held accountable for the systems they’ve created. This means more than slapping a warning label on a dubious post. Algorithms that prioritize engagement over accuracy need to be redesigned to elevate credible information and diversify the perspectives users encounter. Platforms must be required to disclose how their algorithms work and face penalties for knowingly amplifying harmful content. The days of hiding behind "neutrality" while profiting from division must end.</w:t>
      </w:r>
    </w:p>
    <w:p w14:paraId="485030A8" w14:textId="6EEA3039" w:rsidR="006B7DA5" w:rsidRDefault="006B7DA5" w:rsidP="006B7DA5">
      <w:r>
        <w:t>Education is another critical front in this battle. Media literacy should be a cornerstone of modern education, starting in schools and extending into community programs for adults. People need the tools to recognize misinformation, question sources, and navigate a digital landscape where truth is often the first casualty. This isn’t just about teaching people to avoid being fooled—it’s about fostering a culture that values critical thinking and curiosity over tribal loyalty and outrage.</w:t>
      </w:r>
    </w:p>
    <w:p w14:paraId="6919C5BB" w14:textId="081537FB" w:rsidR="006B7DA5" w:rsidRDefault="006B7DA5" w:rsidP="006B7DA5">
      <w:r>
        <w:t xml:space="preserve">Public institutions have a role to play, too. Governments and regulatory bodies must establish clear standards for combating misinformation while avoiding the pitfalls of censorship. Independent fact-checking organizations, funded by public and private partnerships, can help provide reliable, accessible resources for debunking falsehoods. Meanwhile, traditional media </w:t>
      </w:r>
      <w:r>
        <w:lastRenderedPageBreak/>
        <w:t>outlets must commit to higher standards of accuracy and context, resisting the temptation to chase clicks by amplifying controversy without scrutiny.</w:t>
      </w:r>
    </w:p>
    <w:p w14:paraId="142886CF" w14:textId="26BA6B08" w:rsidR="006B7DA5" w:rsidRDefault="006B7DA5" w:rsidP="006B7DA5">
      <w:r>
        <w:t>But combating misinformation isn’t just about changing systems—it’s about changing behaviors. As individuals, we all contribute to the information ecosystem. Every click, share, and comment shapes what gets amplified and what gets ignored. Breaking the cycle of misinformation starts with resisting the urge to react emotionally and engaging thoughtfully instead. It means asking tough questions, seeking out credible sources, and being willing to challenge our own biases as much as others’.</w:t>
      </w:r>
    </w:p>
    <w:p w14:paraId="2EB91C4C" w14:textId="08754FC9" w:rsidR="006B7DA5" w:rsidRDefault="006B7DA5" w:rsidP="006B7DA5">
      <w:r>
        <w:t>The fight against misinformation also requires rebuilding trust—in institutions, in experts, and in each other. This is perhaps the hardest task of all, given the erosion of trust that misinformation exploits and exacerbates. Rebuilding trust means holding leaders accountable for honesty and transparency, but it also means fostering a public dialogue that values complexity over simplicity and empathy over tribalism.</w:t>
      </w:r>
    </w:p>
    <w:p w14:paraId="49872C3E" w14:textId="71E783D3" w:rsidR="006B7DA5" w:rsidRDefault="006B7DA5" w:rsidP="006B7DA5">
      <w:r>
        <w:t>The effects of misinformation—polarization, radicalization, and the erosion of democracy—aren’t inevitable. They’re the result of choices: by platforms, by institutions, and by individuals. Combatting these effects means making different choices. It means valuing truth not as an abstract ideal but as a practical necessity for collective progress. It means refusing to accept the status quo as an unchangeable reality and demanding better from the systems we’ve built and from ourselves.</w:t>
      </w:r>
    </w:p>
    <w:p w14:paraId="7C4837D2" w14:textId="3CCA2ADC" w:rsidR="00925317" w:rsidRDefault="006B7DA5">
      <w:r>
        <w:t>Misinformation will always exist, but its impact is something we can control. By dismantling the structures that amplify lies, equipping people to recognize them, and rebuilding the trust they destroy, we can begin to reclaim our information landscape. This isn’t just a fight for facts; it’s a fight for the shared reality that makes democracy—and progress—possible.</w:t>
      </w:r>
      <w:r w:rsidR="00925317">
        <w:br w:type="page"/>
      </w:r>
    </w:p>
    <w:p w14:paraId="508B0B3B" w14:textId="77777777" w:rsidR="00925317" w:rsidRDefault="00925317" w:rsidP="00925317">
      <w:pPr>
        <w:pStyle w:val="Heading1"/>
      </w:pPr>
    </w:p>
    <w:p w14:paraId="4543EB2F" w14:textId="77777777" w:rsidR="00925317" w:rsidRDefault="00925317" w:rsidP="00925317">
      <w:pPr>
        <w:pStyle w:val="Heading1"/>
      </w:pPr>
    </w:p>
    <w:p w14:paraId="43A3A7A8" w14:textId="77777777" w:rsidR="00925317" w:rsidRDefault="00925317" w:rsidP="00925317">
      <w:pPr>
        <w:pStyle w:val="Heading1"/>
      </w:pPr>
    </w:p>
    <w:p w14:paraId="255216AD" w14:textId="77777777" w:rsidR="00925317" w:rsidRDefault="00925317" w:rsidP="00925317">
      <w:pPr>
        <w:pStyle w:val="Heading1"/>
      </w:pPr>
    </w:p>
    <w:p w14:paraId="06B7DAA3" w14:textId="77777777" w:rsidR="00925317" w:rsidRDefault="00925317" w:rsidP="00925317">
      <w:pPr>
        <w:pStyle w:val="Heading1"/>
      </w:pPr>
    </w:p>
    <w:p w14:paraId="22DE1FE8" w14:textId="77777777" w:rsidR="00925317" w:rsidRDefault="00925317" w:rsidP="00925317">
      <w:pPr>
        <w:pStyle w:val="Heading1"/>
      </w:pPr>
    </w:p>
    <w:p w14:paraId="06E8244E" w14:textId="77777777" w:rsidR="00925317" w:rsidRDefault="00925317" w:rsidP="00925317">
      <w:pPr>
        <w:pStyle w:val="Heading1"/>
      </w:pPr>
    </w:p>
    <w:p w14:paraId="3D83AD5F" w14:textId="77777777" w:rsidR="00925317" w:rsidRDefault="00925317" w:rsidP="00925317">
      <w:pPr>
        <w:pStyle w:val="Heading1"/>
      </w:pPr>
    </w:p>
    <w:p w14:paraId="0F1D63B3" w14:textId="77777777" w:rsidR="00925317" w:rsidRDefault="00925317" w:rsidP="00925317">
      <w:pPr>
        <w:pStyle w:val="Heading1"/>
      </w:pPr>
    </w:p>
    <w:p w14:paraId="431694B5" w14:textId="77777777" w:rsidR="00925317" w:rsidRDefault="00925317" w:rsidP="00925317">
      <w:pPr>
        <w:pStyle w:val="Heading1"/>
      </w:pPr>
    </w:p>
    <w:p w14:paraId="6B763B77" w14:textId="4CA7A839" w:rsidR="009B2A72" w:rsidRDefault="00D47065" w:rsidP="00925317">
      <w:pPr>
        <w:pStyle w:val="Heading1"/>
      </w:pPr>
      <w:bookmarkStart w:id="112" w:name="_Toc184131627"/>
      <w:r>
        <w:t>C</w:t>
      </w:r>
      <w:r w:rsidR="00925317">
        <w:t xml:space="preserve">hapter 5: </w:t>
      </w:r>
      <w:r>
        <w:t>Speculating Collapse</w:t>
      </w:r>
      <w:bookmarkEnd w:id="112"/>
    </w:p>
    <w:p w14:paraId="2D51160B" w14:textId="77777777" w:rsidR="009B2A72" w:rsidRDefault="009B2A72">
      <w:pPr>
        <w:rPr>
          <w:rFonts w:asciiTheme="majorHAnsi" w:eastAsiaTheme="majorEastAsia" w:hAnsiTheme="majorHAnsi" w:cstheme="majorBidi"/>
          <w:caps/>
        </w:rPr>
      </w:pPr>
      <w:r>
        <w:br w:type="page"/>
      </w:r>
    </w:p>
    <w:p w14:paraId="04933968" w14:textId="2A25530C" w:rsidR="00D84D4D" w:rsidRDefault="00D84D4D" w:rsidP="00D84D4D">
      <w:bookmarkStart w:id="113" w:name="_Toc184131628"/>
      <w:r>
        <w:lastRenderedPageBreak/>
        <w:t xml:space="preserve">History has a way of creeping up on you, slow at first and then all at once. Societies don’t collapse in a single cataclysmic moment—they erode over time, each crack in the foundation ignored or rationalized until the entire structure gives way. Today, we’re living in the creak-before-the-collapse phase, where the signs are everywhere if you dare to </w:t>
      </w:r>
      <w:proofErr w:type="gramStart"/>
      <w:r>
        <w:t>look:</w:t>
      </w:r>
      <w:proofErr w:type="gramEnd"/>
      <w:r>
        <w:t xml:space="preserve"> political gridlock, rising inequality, environmental devastation, and a social fabric so frayed it’s practically threadbare.</w:t>
      </w:r>
    </w:p>
    <w:p w14:paraId="767B602C" w14:textId="43DFB8FE" w:rsidR="00D84D4D" w:rsidRDefault="00D84D4D" w:rsidP="00D84D4D">
      <w:r>
        <w:t>But collapse doesn’t have to mean apocalypse—at least, not yet. Speculating about collapse isn’t an exercise in doomsday fantasies or fatalistic despair. It’s a call to action, a chance to confront the forces pulling us apart and imagine what it would take to stop the descent. It’s about asking hard questions: How did we get here? What are the warning signs we’re ignoring? And most importantly, what would it take to turn things around?</w:t>
      </w:r>
    </w:p>
    <w:p w14:paraId="150DCBF2" w14:textId="77ABDAAE" w:rsidR="00D84D4D" w:rsidRDefault="00D84D4D" w:rsidP="00D84D4D">
      <w:r>
        <w:t>This chapter dives into the four great fault lines of modern society—political fragmentation, social unrest, economic inequality, and environmental degradation. These aren’t isolated phenomena; they’re deeply interconnected, each one amplifying the others in a vicious feedback loop. Political instability breeds social unrest, which exacerbates economic inequality, which, in turn, fuels environmental exploitation—and around we go. Understanding these dynamics is the first step to breaking the cycle.</w:t>
      </w:r>
    </w:p>
    <w:p w14:paraId="6D795E08" w14:textId="0171A5D7" w:rsidR="00D84D4D" w:rsidRDefault="00D84D4D" w:rsidP="00D84D4D">
      <w:r>
        <w:t xml:space="preserve">We’ll start with politics, the crumbling scaffolding of democracy. From the erosion of public trust to the rise of populist strongmen, political fragmentation isn’t just a symptom of broader instability—it’s the match that lights the fire. Next, we’ll explore social unrest, where polarization and identity politics turn every disagreement into a battle for existential survival. From there, we move to the economic sphere, where the chasm between the haves and have-nots grows wider by the day, threatening the very stability on which markets and societies depend. </w:t>
      </w:r>
      <w:r>
        <w:lastRenderedPageBreak/>
        <w:t>Finally, we’ll confront the slow-motion disaster of environmental degradation, where the stakes aren’t just national but planetary.</w:t>
      </w:r>
    </w:p>
    <w:p w14:paraId="37F5C187" w14:textId="44DB8661" w:rsidR="00D84D4D" w:rsidRDefault="00D84D4D" w:rsidP="00D84D4D">
      <w:r>
        <w:t>This isn’t a cheerful chapter. It’s not supposed to be. But it’s not a surrender, either. Collapse, as much as it looms, is not inevitable. By dissecting the forces driving us toward the brink, we can start to envision the pathways back from it. If history teaches us anything, it’s that societies can—and do—rebuild after crises. The question isn’t whether we can avoid collapse altogether; the question is whether we’ll act fast enough to limit the damage and lay the groundwork for something better.</w:t>
      </w:r>
    </w:p>
    <w:p w14:paraId="6741336B" w14:textId="6A0E2E0F" w:rsidR="001327B9" w:rsidRDefault="00D84D4D" w:rsidP="00D84D4D">
      <w:r>
        <w:t>So, let’s look at the cracks—not to wallow in despair but to understand how to repair them before it’s too late.</w:t>
      </w:r>
    </w:p>
    <w:p w14:paraId="67E1EFED" w14:textId="77777777" w:rsidR="00D84D4D" w:rsidRDefault="00D84D4D" w:rsidP="00D84D4D"/>
    <w:p w14:paraId="47C1E70B" w14:textId="046D1166" w:rsidR="009E5580" w:rsidRDefault="009E5580" w:rsidP="009E5580">
      <w:pPr>
        <w:pStyle w:val="Heading2"/>
      </w:pPr>
      <w:r>
        <w:t>5.1 Political Fragmentation and Instability</w:t>
      </w:r>
      <w:bookmarkEnd w:id="113"/>
    </w:p>
    <w:p w14:paraId="6E5F9630" w14:textId="74926BF4" w:rsidR="000A43D8" w:rsidRDefault="000A43D8" w:rsidP="000A43D8">
      <w:r>
        <w:t>The idea of political stability once felt like a given, especially in democratic societies. Institutions would endure, disagreements would stay within the bounds of reason, and leaders, however flawed, would act with at least a modicum of respect for the system. Today, that faith seems almost quaint. Political fragmentation has become the defining feature of our era, with partisanship deepening into tribalism, trust in institutions cratering, and the very concept of a shared public good hanging by a thread.</w:t>
      </w:r>
    </w:p>
    <w:p w14:paraId="13641129" w14:textId="14AFA988" w:rsidR="000A43D8" w:rsidRDefault="000A43D8" w:rsidP="000A43D8">
      <w:r>
        <w:t>This isn’t just a story about gridlock in Congress or Twitter fights between politicians. It’s a deeper, systemic unraveling, where the ties that once bound citizens to their governments—and to each other—are fraying at an alarming rate. Democracies are increasingly fragile, caught between populist uprisings and technocratic inertia, while authoritarianism gains ground, feeding on the chaos.</w:t>
      </w:r>
    </w:p>
    <w:p w14:paraId="04F40CC4" w14:textId="1E2C7B2F" w:rsidR="000A43D8" w:rsidRDefault="000A43D8" w:rsidP="000A43D8">
      <w:r>
        <w:lastRenderedPageBreak/>
        <w:t xml:space="preserve">At the heart of this fragmentation is the erosion of political cohesion. Political parties that once acted as brokers of compromise have become megaphones for their most extreme factions. Leaders now govern less by building consensus and more by stoking fear and resentment among their </w:t>
      </w:r>
      <w:proofErr w:type="gramStart"/>
      <w:r>
        <w:t>base</w:t>
      </w:r>
      <w:proofErr w:type="gramEnd"/>
      <w:r>
        <w:t>. The result is a vicious cycle: as political discourse devolves into a contest of insults and threats, public trust in the system erodes further, creating fertile ground for even more extreme actors to rise.</w:t>
      </w:r>
    </w:p>
    <w:p w14:paraId="3E1EB4AA" w14:textId="1C2BA258" w:rsidR="000A43D8" w:rsidRDefault="000A43D8" w:rsidP="000A43D8">
      <w:r>
        <w:t>The rise of populism is both a symptom and a cause of this fragmentation. On the right, populists capitalize on fears of cultural and economic displacement, painting themselves as the only defenders of "traditional values" against an imagined onslaught of liberal elites and global conspiracies. On the left, populism manifests as a rejection of establishment complacency, demanding sweeping systemic change but often struggling to articulate a clear path forward. Both forms of populism, while rooted in legitimate grievances, tend to deepen polarization rather than resolve it, reducing complex issues to simplistic, emotionally charged narratives.</w:t>
      </w:r>
    </w:p>
    <w:p w14:paraId="623DCE5C" w14:textId="7974438A" w:rsidR="000A43D8" w:rsidRDefault="000A43D8" w:rsidP="000A43D8">
      <w:r>
        <w:t>Compounding the problem is the weaponization of disinformation. Political actors, from social media influencers to foreign operatives, use falsehoods to divide and distract, eroding faith in elections, governance, and even reality itself. Mistrust is their greatest ally: the more fractured and cynical the public becomes, the easier it is to manipulate them. The two-party system, with its endless finger-pointing and refusal to address systemic issues, plays right into this dynamic, prioritizing short-term political gains over long-term stability.</w:t>
      </w:r>
    </w:p>
    <w:p w14:paraId="62DF93F8" w14:textId="4390ACC4" w:rsidR="000A43D8" w:rsidRDefault="000A43D8" w:rsidP="000A43D8">
      <w:r>
        <w:t xml:space="preserve">The consequences of political fragmentation aren’t abstract—they’re devastating. Polarized legislatures struggle to pass meaningful reforms, even in the face of urgent crises. Protests and counter-protests escalate into violence, fueled by rhetoric that paints political opponents as existential threats. Meanwhile, global challenges like climate change, economic </w:t>
      </w:r>
      <w:r>
        <w:lastRenderedPageBreak/>
        <w:t>inequality, and geopolitical instability go unaddressed, as leaders are too busy fighting their own citizens—or each other—to build cohesive strategies.</w:t>
      </w:r>
    </w:p>
    <w:p w14:paraId="4888915B" w14:textId="648E3CD0" w:rsidR="000A43D8" w:rsidRDefault="000A43D8" w:rsidP="000A43D8">
      <w:r>
        <w:t>But fragmentation, while dangerous, isn’t destiny. History offers examples of societies pulling back from the brink, often through a combination of courageous leadership, grassroots organizing, and structural reform. Rebuilding political stability requires confronting the systems and incentives that fuel division, from the economics of polarization in media to the undemocratic structures of the electoral system itself.</w:t>
      </w:r>
    </w:p>
    <w:p w14:paraId="062D7D90" w14:textId="3A3D2D58" w:rsidR="003F2F85" w:rsidRDefault="000A43D8" w:rsidP="000A43D8">
      <w:r>
        <w:t>This isn’t just about saving democracy—it’s about redefining it. The goal isn’t to return to some mythical golden age of bipartisanship but to create a system that values dialogue over domination, accountability over power hoarding, and progress over profit. Political fragmentation may feel overwhelming, but understanding its roots is the first step toward healing the fractures.</w:t>
      </w:r>
    </w:p>
    <w:p w14:paraId="3A27166B" w14:textId="77777777" w:rsidR="000A43D8" w:rsidRDefault="000A43D8" w:rsidP="000A43D8"/>
    <w:p w14:paraId="3F684436" w14:textId="7EA5DF7F" w:rsidR="003F2F85" w:rsidRDefault="003F2F85" w:rsidP="005C2F67">
      <w:pPr>
        <w:pStyle w:val="Heading3"/>
      </w:pPr>
      <w:bookmarkStart w:id="114" w:name="_Toc184131629"/>
      <w:r w:rsidRPr="003F2F85">
        <w:t>5.1.1 The Erosion of Political Cohesion</w:t>
      </w:r>
      <w:bookmarkEnd w:id="114"/>
    </w:p>
    <w:p w14:paraId="0D28BFDB" w14:textId="0F1CB7C5" w:rsidR="00D90080" w:rsidRDefault="00D90080" w:rsidP="00D90080">
      <w:r>
        <w:t>Political cohesion once served as the glue that held democracies together. It wasn’t perfect—far from it—but there was at least a shared sense of purpose, a belief that despite disagreements, governing required compromise and collective effort. Today, that glue has turned to dust. Political cohesion has eroded so thoroughly that even basic functions of governance, like passing budgets or appointing officials, feel like Herculean tasks.</w:t>
      </w:r>
    </w:p>
    <w:p w14:paraId="260BE1D1" w14:textId="1ADDD5B5" w:rsidR="00D90080" w:rsidRDefault="00D90080" w:rsidP="00D90080">
      <w:r>
        <w:t xml:space="preserve">This erosion didn’t happen overnight. It’s the product of decades of systemic neglect, cultural shifts, and strategic sabotage by political actors who saw division not as a problem to solve but as a tool to exploit. Partisanship, always a feature of democracy, has metastasized into </w:t>
      </w:r>
      <w:r>
        <w:lastRenderedPageBreak/>
        <w:t>tribalism, where loyalty to party outweighs loyalty to country, and defeating the "other side" takes precedence over solving actual problems.</w:t>
      </w:r>
    </w:p>
    <w:p w14:paraId="0842A455" w14:textId="19AA69D3" w:rsidR="00D90080" w:rsidRDefault="00D90080" w:rsidP="00D90080">
      <w:r>
        <w:t xml:space="preserve">One of the key drivers of this fragmentation is the transformation of political parties themselves. Once broad coalitions that bridged regional, economic, and ideological divides, parties have become echo chambers for their most extreme factions. Moderates, once the brokers of compromise, have been sidelined or silenced, replaced by figures whose political survival depends on feeding the outrage machine. This shift has made meaningful dialogue nearly impossible. After all, why work with your </w:t>
      </w:r>
      <w:proofErr w:type="spellStart"/>
      <w:r>
        <w:t>opponents</w:t>
      </w:r>
      <w:proofErr w:type="spellEnd"/>
      <w:r>
        <w:t xml:space="preserve"> when you can demonize them and win points with your base?</w:t>
      </w:r>
    </w:p>
    <w:p w14:paraId="45D7A34C" w14:textId="66162662" w:rsidR="00D90080" w:rsidRDefault="00D90080" w:rsidP="00D90080">
      <w:r>
        <w:t>The media has only amplified these dynamics. Traditional outlets, desperate to compete with social media’s immediacy and virality, have leaned into sensationalism and partisanship, often framing politics as a zero-sum game. Meanwhile, algorithms prioritize conflict and controversy, creating a feedback loop where the most polarizing voices dominate the discourse. The result is a public sphere where nuance is drowned out, and even basic facts are up for debate.</w:t>
      </w:r>
    </w:p>
    <w:p w14:paraId="355D91E5" w14:textId="30AE88E3" w:rsidR="00D90080" w:rsidRDefault="00D90080" w:rsidP="00D90080">
      <w:r>
        <w:t>Economic inequality has played a role too, creating fertile ground for disillusionment and resentment. As the gap between the rich and the rest grows wider, many feel abandoned by the political system, which seems more interested in serving corporate donors than addressing public needs. This disillusionment has fueled the rise of populism, with leaders on both the right and left promising to blow up the system—a seductive but often destructive response to legitimate grievances.</w:t>
      </w:r>
    </w:p>
    <w:p w14:paraId="23D48B11" w14:textId="16E95C6E" w:rsidR="00D90080" w:rsidRDefault="00D90080" w:rsidP="00D90080">
      <w:r>
        <w:t xml:space="preserve">Perhaps the most insidious factor in the erosion of political cohesion is the deliberate sowing of mistrust. Politicians, media figures, and even foreign actors have weaponized disinformation to undermine confidence in elections, institutions, and democracy itself. This isn’t </w:t>
      </w:r>
      <w:r>
        <w:lastRenderedPageBreak/>
        <w:t>just a strategy—it’s a survival tactic for those who thrive in chaos. After all, a fractured electorate is easier to manipulate than a united one.</w:t>
      </w:r>
    </w:p>
    <w:p w14:paraId="74A69D0B" w14:textId="2360B611" w:rsidR="00D90080" w:rsidRDefault="00D90080" w:rsidP="00D90080">
      <w:r>
        <w:t>The consequences of this breakdown are everywhere. Congress is paralyzed, unable to pass even the most uncontroversial legislation without descending into partisan warfare. State legislatures gerrymander districts to entrench their power, turning elections into foregone conclusions. Meanwhile, the public grows increasingly cynical, with voter turnout stagnating and political participation often reduced to performative outrage on social media.</w:t>
      </w:r>
    </w:p>
    <w:p w14:paraId="7D72BE48" w14:textId="36E3ABE7" w:rsidR="003F2F85" w:rsidRDefault="00D90080" w:rsidP="00D90080">
      <w:r>
        <w:t xml:space="preserve">But the erosion of political cohesion isn’t irreversible. History shows that societies can rebuild trust and foster unity, often through a combination of institutional reform and grassroots action. The first step is recognizing the forces driving division and demanding accountability—from politicians, media outlets, and </w:t>
      </w:r>
      <w:proofErr w:type="gramStart"/>
      <w:r>
        <w:t>ourselves</w:t>
      </w:r>
      <w:proofErr w:type="gramEnd"/>
      <w:r>
        <w:t>. Rebuilding political cohesion requires more than nostalgia for a bygone era; it demands a reimagining of what democracy can be: a system that values dialogue over dominance and collective progress over individual gain.</w:t>
      </w:r>
    </w:p>
    <w:p w14:paraId="13623D11" w14:textId="77777777" w:rsidR="00D90080" w:rsidRDefault="00D90080" w:rsidP="00D90080"/>
    <w:p w14:paraId="3474EF1A" w14:textId="46D48C48" w:rsidR="003F2F85" w:rsidRDefault="00A23F4A" w:rsidP="005C2F67">
      <w:pPr>
        <w:pStyle w:val="Heading3"/>
      </w:pPr>
      <w:bookmarkStart w:id="115" w:name="_Toc184131630"/>
      <w:r w:rsidRPr="00A23F4A">
        <w:t>5.1.2 The Rise of Populism</w:t>
      </w:r>
      <w:bookmarkEnd w:id="115"/>
    </w:p>
    <w:p w14:paraId="50AC2A2E" w14:textId="4DCD303F" w:rsidR="00061201" w:rsidRDefault="00061201" w:rsidP="00061201">
      <w:r>
        <w:t xml:space="preserve">Populism has a certain allure. It promises to tear down the elite, reclaim power for "the people," and expose the rot at the heart of the system. In an era of widespread disillusionment with traditional politics, it’s no wonder populism has gained traction across the political spectrum. But beneath the slogans and the fiery rhetoric lies a movement that, </w:t>
      </w:r>
      <w:proofErr w:type="gramStart"/>
      <w:r>
        <w:t>more often than not</w:t>
      </w:r>
      <w:proofErr w:type="gramEnd"/>
      <w:r>
        <w:t>, deepens the very divisions it claims to heal.</w:t>
      </w:r>
    </w:p>
    <w:p w14:paraId="29BC1B5C" w14:textId="7ABCD97C" w:rsidR="00061201" w:rsidRDefault="00061201" w:rsidP="00061201">
      <w:r>
        <w:t xml:space="preserve">At its core, populism thrives on a simple narrative: there’s an "us" and a "them." "We," the virtuous and oppressed masses, are locked in a battle against "them," the corrupt and self-serving elite. It’s an easy story to sell in times of economic and political instability, when trust in </w:t>
      </w:r>
      <w:r>
        <w:lastRenderedPageBreak/>
        <w:t>institutions is low, and people are desperate for someone to blame. What populism offers isn’t just a critique of the system—it’s a call to arms, a promise to dismantle the status quo and replace it with something better, though the details of "better" often remain suspiciously vague.</w:t>
      </w:r>
    </w:p>
    <w:p w14:paraId="2E5A6B42" w14:textId="3BD0A7CA" w:rsidR="00061201" w:rsidRDefault="00061201" w:rsidP="00061201">
      <w:r>
        <w:t>On the right, populism tends to manifest as a defense of traditional values and national identity. It exploits fears of cultural erosion and economic displacement, framing immigrants, globalization, and progressive policies as existential threats. Leaders like Donald Trump in the United States or Jair Bolsonaro in Brazil have mastered this playbook, using populist rhetoric to rally their bases while pursuing policies that often exacerbate the very inequalities they decry.</w:t>
      </w:r>
    </w:p>
    <w:p w14:paraId="4D0C9483" w14:textId="547A9244" w:rsidR="00061201" w:rsidRDefault="00061201" w:rsidP="00061201">
      <w:r>
        <w:t>Left-wing populism, by contrast, focuses on economic injustice, railing against corporate greed, income inequality, and the failures of neoliberalism. Figures like Bernie Sanders and Jeremy Corbyn have tapped into widespread frustration with a system that seems rigged in favor of the wealthy and well-connected. While their critiques are often rooted in legitimate grievances, left-wing populism can sometimes fall into the same trap as its right-wing counterpart, oversimplifying complex problems and alienating potential allies in the pursuit of ideological purity.</w:t>
      </w:r>
    </w:p>
    <w:p w14:paraId="7CB7ABF9" w14:textId="6A95BEBC" w:rsidR="00061201" w:rsidRDefault="00061201" w:rsidP="00061201">
      <w:r>
        <w:t>What unites these movements is their reliance on emotion over evidence. Populist leaders don’t just criticize their opponents—they vilify them, painting compromise as betrayal and dissent as treason. This "with us or against us" mentality fuels polarization, making dialogue and cooperation all but impossible. It’s a strategy that works brilliantly in the short term, galvanizing support and dominating headlines, but it leaves societies more fractured and less equipped to tackle shared challenges.</w:t>
      </w:r>
    </w:p>
    <w:p w14:paraId="0F796FDE" w14:textId="2FE39D81" w:rsidR="00061201" w:rsidRDefault="00061201" w:rsidP="00061201">
      <w:r>
        <w:t xml:space="preserve">Social media has only supercharged populism’s rise. Platforms designed to maximize engagement amplify the kind of incendiary rhetoric populists thrive on, giving them direct access </w:t>
      </w:r>
      <w:r>
        <w:lastRenderedPageBreak/>
        <w:t>to their audiences without the filter of traditional media. The result is a feedback loop where populist leaders can stoke outrage, watch it go viral, and then leverage the resulting fervor to consolidate power.</w:t>
      </w:r>
    </w:p>
    <w:p w14:paraId="6D91E8C4" w14:textId="5CD51B5B" w:rsidR="00061201" w:rsidRDefault="00061201" w:rsidP="00061201">
      <w:r>
        <w:t>But populism’s greatest strength—its ability to channel anger and discontent—is also its greatest weakness. By defining itself in opposition to the status quo, populism often struggles to build sustainable solutions. Tearing down is easy; building up is hard. And when the promised revolution fails to materialize, disillusionment sets in, leaving the public even more cynical and the system even more unstable.</w:t>
      </w:r>
    </w:p>
    <w:p w14:paraId="1A1C01D8" w14:textId="1FB2F38A" w:rsidR="00061201" w:rsidRDefault="00061201" w:rsidP="00061201">
      <w:r>
        <w:t>The rise of populism is a symptom of deeper systemic failures: economic inequality, political dysfunction, and the erosion of trust in institutions. Addressing these underlying issues is the only way to counter populism’s divisive appeal. That doesn’t mean ignoring the grievances that fuel it—far from it. It means confronting those grievances head-on, with policies that deliver tangible results rather than empty rhetoric.</w:t>
      </w:r>
    </w:p>
    <w:p w14:paraId="738950AA" w14:textId="3F7F8C8B" w:rsidR="00A23F4A" w:rsidRDefault="00061201" w:rsidP="00061201">
      <w:r>
        <w:t>Populism isn’t inherently good or bad—it’s a tool, a means of channeling public sentiment. But in its current form, it’s a double-edged sword, cutting through the illusions of the status quo while leaving behind a trail of division and dysfunction. If we want to harness populism’s potential without succumbing to its pitfalls, we’ll need leaders who can combine its energy with the discipline of governance and the courage to bridge divides rather than exploit them.</w:t>
      </w:r>
    </w:p>
    <w:p w14:paraId="6E48FC7F" w14:textId="77777777" w:rsidR="00061201" w:rsidRDefault="00061201" w:rsidP="00061201"/>
    <w:p w14:paraId="50C7F1EE" w14:textId="6154B8A3" w:rsidR="00A23F4A" w:rsidRDefault="00A23F4A" w:rsidP="005C2F67">
      <w:pPr>
        <w:pStyle w:val="Heading3"/>
      </w:pPr>
      <w:bookmarkStart w:id="116" w:name="_Toc184131631"/>
      <w:r w:rsidRPr="00A23F4A">
        <w:t>5.1.3 Political Disinformation and Mistrust</w:t>
      </w:r>
      <w:bookmarkEnd w:id="116"/>
    </w:p>
    <w:p w14:paraId="1BE2BC2F" w14:textId="3FD2C528" w:rsidR="00CE17C2" w:rsidRDefault="00CE17C2" w:rsidP="00CE17C2">
      <w:r>
        <w:t xml:space="preserve">Mistrust is the currency of political disinformation, and in today’s fractured landscape, it’s being spent lavishly. Once upon a time, politics operated on at least a basic assumption of </w:t>
      </w:r>
      <w:r>
        <w:lastRenderedPageBreak/>
        <w:t>truth: facts could be debated, but they weren’t optional. Those days feel distant now. Disinformation has turned truth into a battleground, where facts are just another weapon, wielded to obscure, distract, and divide.</w:t>
      </w:r>
    </w:p>
    <w:p w14:paraId="6F6FFC94" w14:textId="0FD14CB5" w:rsidR="00CE17C2" w:rsidRDefault="00CE17C2" w:rsidP="00CE17C2">
      <w:r>
        <w:t>From manipulated videos and conspiracy theories to outright fabrications, disinformation thrives because it’s tailored to inflame. It doesn’t just distort reality; it rewrites it, offering easy villains and comforting lies in place of hard truths. The result? A public so inundated with falsehoods that even basic trust in elections, science, and governance has eroded.</w:t>
      </w:r>
    </w:p>
    <w:p w14:paraId="5E6F7E8C" w14:textId="518FBFAF" w:rsidR="00CE17C2" w:rsidRDefault="00CE17C2" w:rsidP="00CE17C2">
      <w:r>
        <w:t>Politicians and operatives exploit this mistrust with precision. Why argue policy when you can simply claim the other side is plotting a coup or poisoning the water supply? It’s cynical, yes, but it works. The more polarized we become, the easier it is to turn disinformation into power.</w:t>
      </w:r>
    </w:p>
    <w:p w14:paraId="76ACD1D7" w14:textId="6D1E8B66" w:rsidR="00CE17C2" w:rsidRDefault="00CE17C2" w:rsidP="00CE17C2">
      <w:r>
        <w:t>But mistrust is a double-edged sword. It may bolster short-term gains for the purveyors of falsehoods, but it hollows out the very foundations of democracy. Without trust, there’s no dialogue, no compromise, and ultimately, no stability.</w:t>
      </w:r>
    </w:p>
    <w:p w14:paraId="43B33D64" w14:textId="5EFB0D54" w:rsidR="00A23F4A" w:rsidRDefault="00CE17C2" w:rsidP="00CE17C2">
      <w:r>
        <w:t>Disinformation isn’t just a problem of platforms or bad actors—it’s a systemic crisis, and it demands systemic solutions. But before we can solve it, we need to recognize what’s at stake: not just our politics but our ability to trust each other at all.</w:t>
      </w:r>
    </w:p>
    <w:p w14:paraId="53A10FB8" w14:textId="77777777" w:rsidR="00CE17C2" w:rsidRDefault="00CE17C2" w:rsidP="00CE17C2"/>
    <w:p w14:paraId="1F842A62" w14:textId="726EF43C" w:rsidR="00A23F4A" w:rsidRDefault="00A23F4A" w:rsidP="005C2F67">
      <w:pPr>
        <w:pStyle w:val="Heading3"/>
      </w:pPr>
      <w:bookmarkStart w:id="117" w:name="_Toc184131632"/>
      <w:r w:rsidRPr="00A23F4A">
        <w:t>5.1.4 The Decline of Public Trust in Institutions</w:t>
      </w:r>
      <w:bookmarkEnd w:id="117"/>
    </w:p>
    <w:p w14:paraId="03E79FC8" w14:textId="2233B3FD" w:rsidR="00F4687C" w:rsidRDefault="00F4687C" w:rsidP="00F4687C">
      <w:r>
        <w:t xml:space="preserve">If institutions are the backbone of democracy, trust is the marrow that keeps them functional. Lose the trust, and the structure collapses under its own weight. In the United States, that collapse is no longer a hypothetical—it is a slow-motion disaster playing out in real-time. </w:t>
      </w:r>
      <w:r>
        <w:lastRenderedPageBreak/>
        <w:t>Congress, the judiciary, law enforcement, public health agencies, and even the presidency—all are facing a crisis of legitimacy that shows no signs of abating.</w:t>
      </w:r>
    </w:p>
    <w:p w14:paraId="00E36254" w14:textId="6F19D426" w:rsidR="00F4687C" w:rsidRDefault="00F4687C" w:rsidP="00F4687C">
      <w:r>
        <w:t>This decline didn’t start overnight. It’s the result of decades of mismanagement, corruption, and neglect, exacerbated by a relentless assault from political operatives who find institutional collapse politically convenient. Why should people trust Congress when it’s more famous for shutdowns than solutions? Why trust the courts when decisions often feel less like impartial justice and more like partisan power grabs? Trust erodes not in dramatic moments but in the steady accumulation of failures, each one a chip in the façade.</w:t>
      </w:r>
    </w:p>
    <w:p w14:paraId="665C1EF3" w14:textId="61B2E580" w:rsidR="00F4687C" w:rsidRDefault="00F4687C" w:rsidP="00F4687C">
      <w:r>
        <w:t xml:space="preserve">And then there’s the media. Once the watchdog of democracy, much of traditional media has been reduced to a spectacle-driven circus. Cable news </w:t>
      </w:r>
      <w:proofErr w:type="spellStart"/>
      <w:r>
        <w:t>networks</w:t>
      </w:r>
      <w:proofErr w:type="spellEnd"/>
      <w:r>
        <w:t xml:space="preserve"> openly align themselves with political tribes, while social media platforms flood users with half-truths and sensationalism, all in pursuit of clicks. The result? A population unsure of whom—or what—to believe, retreating into echo chambers where their biases are reinforced rather than challenged.</w:t>
      </w:r>
    </w:p>
    <w:p w14:paraId="1289546E" w14:textId="772D341F" w:rsidR="00F4687C" w:rsidRDefault="00F4687C" w:rsidP="00F4687C">
      <w:r>
        <w:t>The collapse of trust is particularly devastating because it creates a vicious cycle. When people lose faith in institutions, those institutions become less effective. Public health agencies like the CDC, for example, struggled to maintain authority during the COVID-19 pandemic because years of mixed messaging and politicization had already eroded their credibility. This loss of trust fueled resistance to vaccines and safety measures, further undermining public health and proving, in a twisted feedback loop, that the institutions were "incompetent."</w:t>
      </w:r>
    </w:p>
    <w:p w14:paraId="69FDF986" w14:textId="3466E7FA" w:rsidR="00F4687C" w:rsidRDefault="00F4687C" w:rsidP="00F4687C">
      <w:r>
        <w:t xml:space="preserve">The two-party system has only made things worse. Both sides weaponize institutional failure for political gain, using dysfunction as proof that the other side can’t govern. Republicans vilify "the deep state," while Democrats blame obstructionist conservatives for blocking progress. Neither is entirely wrong, but neither is willing to confront their own role in </w:t>
      </w:r>
      <w:r>
        <w:lastRenderedPageBreak/>
        <w:t>perpetuating the collapse. Instead, they play a game of mutually assured destruction, tearing down institutions in the name of saving them.</w:t>
      </w:r>
    </w:p>
    <w:p w14:paraId="5ED8BB3D" w14:textId="30456AE1" w:rsidR="00F4687C" w:rsidRDefault="00F4687C" w:rsidP="00F4687C">
      <w:r>
        <w:t xml:space="preserve">Of course, there are deeper forces at play. Economic inequality has left millions feeling abandoned by the system, fueling resentment toward elites and the institutions they control. Racial and cultural inequities have laid bare the ways institutions often serve some groups better than others, eroding trust among those who have been historically marginalized. When the system works so unevenly, why should anyone </w:t>
      </w:r>
      <w:proofErr w:type="gramStart"/>
      <w:r>
        <w:t>believe</w:t>
      </w:r>
      <w:proofErr w:type="gramEnd"/>
      <w:r>
        <w:t xml:space="preserve"> it can be fixed?</w:t>
      </w:r>
    </w:p>
    <w:p w14:paraId="3708D2E0" w14:textId="222BFD2A" w:rsidR="00F4687C" w:rsidRDefault="00F4687C" w:rsidP="00F4687C">
      <w:r>
        <w:t>But here’s the catch: despite the dysfunction, people still need these institutions. No amount of cynicism can change the fact that a functioning democracy requires a judiciary, a legislature, and an informed public. The challenge isn’t just rebuilding trust; it’s rebuilding institutions in a way that earns that trust back.</w:t>
      </w:r>
    </w:p>
    <w:p w14:paraId="471281E9" w14:textId="229C178F" w:rsidR="00F4687C" w:rsidRDefault="00F4687C" w:rsidP="00F4687C">
      <w:r>
        <w:t>This starts with transparency. Institutions can’t expect blind faith—they need to show their work, admit their mistakes, and demonstrate a genuine commitment to serving the public. Accountability is equally crucial. Leaders who abuse their power or prioritize partisan gain over public good must face consequences, not just for moral reasons but to restore faith in the system.</w:t>
      </w:r>
    </w:p>
    <w:p w14:paraId="46DA74CA" w14:textId="1FA46746" w:rsidR="00F4687C" w:rsidRDefault="00F4687C" w:rsidP="00F4687C">
      <w:r>
        <w:t>Finally, we need a cultural shift that recognizes the importance of institutions while demanding they do better. Trust isn’t about naivety; it’s about a reciprocal relationship where institutions serve the public, and the public supports the institutions. That balance has been lost, but it can be reclaimed.</w:t>
      </w:r>
    </w:p>
    <w:p w14:paraId="036D3DDB" w14:textId="45BF49AA" w:rsidR="00A23F4A" w:rsidRDefault="00F4687C" w:rsidP="00F4687C">
      <w:r>
        <w:t>The decline of public trust isn’t just a problem—it’s an existential threat to democracy. Without trust, there’s no shared reality, no foundation for cooperation, and no hope for progress. But trust can be rebuilt, one act of accountability, transparency, and competence at a time. The question is whether we have the courage to demand it.</w:t>
      </w:r>
    </w:p>
    <w:p w14:paraId="6F677C43" w14:textId="77777777" w:rsidR="00F4687C" w:rsidRDefault="00F4687C" w:rsidP="00F4687C"/>
    <w:p w14:paraId="3ECC079A" w14:textId="040816D4" w:rsidR="00A23F4A" w:rsidRDefault="00A23F4A" w:rsidP="005C2F67">
      <w:pPr>
        <w:pStyle w:val="Heading3"/>
      </w:pPr>
      <w:bookmarkStart w:id="118" w:name="_Toc184131633"/>
      <w:r w:rsidRPr="00A23F4A">
        <w:t>5.1.5 The Consequences of Political Fragmentation</w:t>
      </w:r>
      <w:bookmarkEnd w:id="118"/>
    </w:p>
    <w:p w14:paraId="167D42A1" w14:textId="7FC88707" w:rsidR="00B8618F" w:rsidRDefault="00B8618F" w:rsidP="00B8618F">
      <w:r>
        <w:t>When a society fragments politically, the effects aren’t confined to legislative chambers or campaign trails—they ripple outward, destabilizing every aspect of governance and civic life. Political fragmentation isn’t just an inconvenience; it’s a slow poison, eating away at a nation’s ability to function, adapt, and survive crises.</w:t>
      </w:r>
    </w:p>
    <w:p w14:paraId="4FD1C493" w14:textId="47E35C34" w:rsidR="00B8618F" w:rsidRDefault="00B8618F" w:rsidP="00B8618F">
      <w:r>
        <w:t>The first and most obvious consequence is legislative paralysis. In a polarized political environment, compromise becomes a dirty word. Lawmakers are more concerned with scoring ideological points than solving problems, leaving critical issues—like healthcare, climate change, and infrastructure—unaddressed. Instead of crafting policies that benefit the majority, Congress devolves into a theater of gridlock, where the only consistent outcome is inaction.</w:t>
      </w:r>
    </w:p>
    <w:p w14:paraId="688C08D5" w14:textId="4C1D26B2" w:rsidR="00B8618F" w:rsidRDefault="00B8618F" w:rsidP="00B8618F">
      <w:r>
        <w:t xml:space="preserve">This paralysis extends beyond lawmaking. Fragmentation undermines the very fabric of democracy by eroding public confidence in elections and institutions. When political discourse is dominated by accusations of fraud, corruption, and incompetence, voters lose faith not just in the opposing party but in the </w:t>
      </w:r>
      <w:proofErr w:type="gramStart"/>
      <w:r>
        <w:t>system as a whole</w:t>
      </w:r>
      <w:proofErr w:type="gramEnd"/>
      <w:r>
        <w:t>. This loss of trust depresses voter turnout, discourages civic engagement, and creates fertile ground for authoritarian "solutions."</w:t>
      </w:r>
    </w:p>
    <w:p w14:paraId="1336E391" w14:textId="3E22CF29" w:rsidR="00B8618F" w:rsidRDefault="00B8618F" w:rsidP="00B8618F">
      <w:r>
        <w:t>Polarization also has a chilling effect on governance at the executive level. Presidents, governors, and mayors often find themselves governing for their base rather than the broader public, knowing that appeasing extremists is more politically advantageous than building consensus. Executive orders and emergency declarations replace legislative processes, concentrating power in ways that bypass accountability.</w:t>
      </w:r>
    </w:p>
    <w:p w14:paraId="0AFCA1D4" w14:textId="2E6CBF52" w:rsidR="00B8618F" w:rsidRDefault="00B8618F" w:rsidP="00B8618F">
      <w:r>
        <w:t xml:space="preserve">But the consequences aren’t just institutional—they’re deeply personal. Political fragmentation divides families, neighborhoods, and workplaces, turning once-civil </w:t>
      </w:r>
      <w:r>
        <w:lastRenderedPageBreak/>
        <w:t>disagreements into full-blown conflicts. The sense of community that democracy depends on is replaced by tribalism, where political identity becomes the primary marker of belonging. In this climate, even mundane decisions—where to shop, what news to consume, whom to trust—are filtered through partisan lenses.</w:t>
      </w:r>
    </w:p>
    <w:p w14:paraId="55184269" w14:textId="6D0037C2" w:rsidR="00B8618F" w:rsidRDefault="00B8618F" w:rsidP="00B8618F">
      <w:r>
        <w:t>The economic implications are equally dire. Investors thrive on stability, and a fragmented political system offers anything but. Uncertainty over regulations, tax policies, and trade agreements creates a volatile environment that stifles growth and innovation. Meanwhile, the costs of inaction—whether in infrastructure decay, public health crises, or climate disasters—mount, burdening future generations with the fallout of today’s dysfunction.</w:t>
      </w:r>
    </w:p>
    <w:p w14:paraId="2CDCA12A" w14:textId="514630BD" w:rsidR="00B8618F" w:rsidRDefault="00B8618F" w:rsidP="00B8618F">
      <w:r>
        <w:t xml:space="preserve">Perhaps the most alarming consequence of political fragmentation is its impact on crisis management. In moments of national or global emergency, unity is paramount. Fragmentation, however, ensures the opposite. Whether it’s a pandemic, a natural disaster, or a geopolitical conflict, a divided nation struggles to respond effectively. </w:t>
      </w:r>
      <w:proofErr w:type="gramStart"/>
      <w:r>
        <w:t>Leaders</w:t>
      </w:r>
      <w:proofErr w:type="gramEnd"/>
      <w:r>
        <w:t xml:space="preserve"> waste precious time arguing over blame and strategy, while the public fractures along partisan lines, undermining collective action.</w:t>
      </w:r>
    </w:p>
    <w:p w14:paraId="00FF88C3" w14:textId="336A6F84" w:rsidR="00B8618F" w:rsidRDefault="00B8618F" w:rsidP="00B8618F">
      <w:r>
        <w:t>These consequences aren’t just abstract; they’re visible in real time. The COVID-19 pandemic offered a grim case study in what happens when political fragmentation meets crisis. Partisan divisions turned mask mandates into political statements, vaccination campaigns into ideological battlegrounds, and public health measures into weapons of cultural warfare. The result? Thousands of preventable deaths, economic upheaval, and a further erosion of trust in government.</w:t>
      </w:r>
    </w:p>
    <w:p w14:paraId="20FF0DD4" w14:textId="662E50DE" w:rsidR="00A23F4A" w:rsidRDefault="00B8618F" w:rsidP="00B8618F">
      <w:r>
        <w:t xml:space="preserve">Addressing political fragmentation isn’t just about saving democracy—it’s about saving lives, communities, and the planet. The stakes couldn’t be higher, and the path forward requires </w:t>
      </w:r>
      <w:r>
        <w:lastRenderedPageBreak/>
        <w:t>systemic reform, courageous leadership, and a renewed commitment to the principles of dialogue and compromise. If fragmentation is allowed to deepen unchecked, its consequences will only grow more dire, leaving a legacy of dysfunction that future generations may not be able to escape.</w:t>
      </w:r>
    </w:p>
    <w:p w14:paraId="70ADA7CE" w14:textId="77777777" w:rsidR="00B8618F" w:rsidRDefault="00B8618F" w:rsidP="00B8618F"/>
    <w:p w14:paraId="4042DEBF" w14:textId="2F5C9963" w:rsidR="00A23F4A" w:rsidRDefault="005C2F67" w:rsidP="005C2F67">
      <w:pPr>
        <w:pStyle w:val="Heading3"/>
      </w:pPr>
      <w:bookmarkStart w:id="119" w:name="_Toc184131634"/>
      <w:r w:rsidRPr="005C2F67">
        <w:t>5.1.6 Pathways to Rebuild Political Stability</w:t>
      </w:r>
      <w:bookmarkEnd w:id="119"/>
    </w:p>
    <w:p w14:paraId="677FECDD" w14:textId="4C3F5D4C" w:rsidR="00587C13" w:rsidRDefault="00587C13" w:rsidP="00587C13">
      <w:r>
        <w:t>Rebuilding political stability isn’t about returning to some mythic golden age where everyone got along—that world never existed. It’s about creating a new foundation where dialogue replaces domination, and governance serves the public instead of political gamesmanship. The good news? Stability isn’t a lost cause. The bad news? It will take bold action, systemic reform, and a willingness to confront some uncomfortable truths.</w:t>
      </w:r>
    </w:p>
    <w:p w14:paraId="1AAD8E58" w14:textId="6BB33CDF" w:rsidR="00587C13" w:rsidRDefault="00587C13" w:rsidP="00587C13">
      <w:r>
        <w:t>The first step is structural reform. The political machinery of many democracies—including the United States—is outdated, designed for a society that no longer exists. Gerrymandering, the Electoral College, and winner-take-all elections perpetuate division by rewarding extremism and punishing moderation. Implementing ranked-choice voting, independent redistricting commissions, and proportional representation could incentivize coalition-building and reduce the stranglehold of the two-party system.</w:t>
      </w:r>
    </w:p>
    <w:p w14:paraId="5523301D" w14:textId="7F077668" w:rsidR="00587C13" w:rsidRDefault="00587C13" w:rsidP="00587C13">
      <w:r>
        <w:t>Transparency is equally critical. Trust can’t flourish in darkness, and too much of modern governance happens behind closed doors. Whether it’s corporate lobbying, opaque campaign financing, or legislative backroom deals, secrecy breeds suspicion. Reforms like stricter lobbying regulations, public financing of campaigns, and open legislative processes would help restore faith in government by making it clear who’s working for whom.</w:t>
      </w:r>
    </w:p>
    <w:p w14:paraId="23832FC5" w14:textId="692DFD17" w:rsidR="00587C13" w:rsidRDefault="00587C13" w:rsidP="00587C13">
      <w:r>
        <w:lastRenderedPageBreak/>
        <w:t>Leadership matters too—perhaps more than we’d like to admit. Political stability requires leaders who value long-term progress over short-term victories, who are willing to risk their careers to bridge divides rather than deepen them. It’s a rare breed, but history offers examples: Abraham Lincoln during the Civil War, Nelson Mandela in post-apartheid South Africa, even FDR during the Great Depression. These leaders didn’t just manage crises; they inspired nations to transcend them.</w:t>
      </w:r>
    </w:p>
    <w:p w14:paraId="0CFAF7BD" w14:textId="0DBDE3DF" w:rsidR="00587C13" w:rsidRDefault="00587C13" w:rsidP="00587C13">
      <w:r>
        <w:t>Grassroots movements also have a vital role to play. Stability doesn’t come from the top down; it requires a groundswell of civic engagement that demands accountability and change. Community organizing, voter registration drives, and public advocacy campaigns can counteract the apathy and disillusionment that fragmentation feeds on. When people feel empowered to act, stability becomes not just a possibility but a movement.</w:t>
      </w:r>
    </w:p>
    <w:p w14:paraId="510DBB5A" w14:textId="0B903530" w:rsidR="00587C13" w:rsidRDefault="00587C13" w:rsidP="00587C13">
      <w:r>
        <w:t>The media, too, must evolve. Polarization is profitable, but it’s also corrosive. News outlets and social platforms have a moral obligation to prioritize truth over clicks, creating spaces for meaningful dialogue rather than partisan outrage. Algorithms designed to promote diverse perspectives, independent fact-checking, and public education campaigns on media literacy could all help shift the information landscape toward something less toxic.</w:t>
      </w:r>
    </w:p>
    <w:p w14:paraId="2BB18363" w14:textId="34D6854A" w:rsidR="00587C13" w:rsidRDefault="00587C13" w:rsidP="00587C13">
      <w:r>
        <w:t>Finally, rebuilding stability requires a cultural shift—a recognition that disagreement doesn’t have to mean dysfunction. Democracy thrives on debate, but only when debate is grounded in mutual respect and a shared commitment to the public good. This means rejecting the "us vs. them" mentality perpetuated by tribal politics and instead embracing a more nuanced, cooperative vision of governance.</w:t>
      </w:r>
    </w:p>
    <w:p w14:paraId="540A356B" w14:textId="77777777" w:rsidR="00587C13" w:rsidRDefault="00587C13" w:rsidP="00587C13">
      <w:r>
        <w:t xml:space="preserve">Pathways to stability won’t be quick or easy. They require systemic change, cultural transformation, and, perhaps hardest of all, patience. But the alternative—continued </w:t>
      </w:r>
      <w:r>
        <w:lastRenderedPageBreak/>
        <w:t>fragmentation, gridlock, and mistrust—isn’t sustainable. Stability isn’t just a political necessity; it’s a societal one. And while the road ahead is daunting, the choice is clear: we either rebuild or we resign ourselves to collapse.</w:t>
      </w:r>
    </w:p>
    <w:p w14:paraId="26B03C83" w14:textId="77777777" w:rsidR="00587C13" w:rsidRDefault="00587C13" w:rsidP="00587C13"/>
    <w:p w14:paraId="43EBC3DC" w14:textId="520E43FB" w:rsidR="005C2F67" w:rsidRDefault="00587C13" w:rsidP="00587C13">
      <w:r>
        <w:t>The question isn’t whether political stability is possible—it’s whether we’re willing to fight for it.</w:t>
      </w:r>
    </w:p>
    <w:p w14:paraId="2B9BE123" w14:textId="77777777" w:rsidR="005C2F67" w:rsidRPr="003F2F85" w:rsidRDefault="005C2F67" w:rsidP="003F2F85"/>
    <w:p w14:paraId="74C963A4" w14:textId="77777777" w:rsidR="009E5580" w:rsidRDefault="009E5580" w:rsidP="009E5580">
      <w:pPr>
        <w:pStyle w:val="Heading2"/>
      </w:pPr>
      <w:bookmarkStart w:id="120" w:name="_Toc184131635"/>
      <w:r>
        <w:t>5.2 Social Unrest and Polarization</w:t>
      </w:r>
      <w:bookmarkEnd w:id="120"/>
    </w:p>
    <w:p w14:paraId="379FE08F" w14:textId="3FB49853" w:rsidR="008E0A7F" w:rsidRDefault="008E0A7F" w:rsidP="008E0A7F">
      <w:r>
        <w:t>If political fragmentation is the crack in the dam, social unrest is the flood that follows. Polarization has transformed what were once healthy disagreements into existential battles, and the fallout has spilled from online debates into the streets. Social unrest isn’t just a symptom of our divided times—it’s an explosive reaction to years of unaddressed grievances, deepening inequities, and cultural isolation.</w:t>
      </w:r>
    </w:p>
    <w:p w14:paraId="6185C843" w14:textId="65504B61" w:rsidR="008E0A7F" w:rsidRDefault="008E0A7F" w:rsidP="008E0A7F">
      <w:r>
        <w:t xml:space="preserve">But let’s be clear: unrest doesn’t come out of nowhere. It’s not a sudden storm but the culmination of pressures building over time, fueled by inequality, disinformation, and the failure of institutions to adapt or deliver. The result is a society on edge, where minor sparks can ignite major conflagrations. Whether it’s protests for racial justice, clashes over public health mandates, or mass mobilizations around election integrity, the undercurrent is the same: a sense that the system is </w:t>
      </w:r>
      <w:proofErr w:type="gramStart"/>
      <w:r>
        <w:t>broken</w:t>
      </w:r>
      <w:proofErr w:type="gramEnd"/>
      <w:r>
        <w:t xml:space="preserve"> and no one is listening.</w:t>
      </w:r>
    </w:p>
    <w:p w14:paraId="67C348D0" w14:textId="14F70983" w:rsidR="008E0A7F" w:rsidRDefault="008E0A7F" w:rsidP="008E0A7F">
      <w:r>
        <w:t xml:space="preserve">Polarization plays a central role in this dynamic. When every issue becomes a litmus test for loyalty to your "side," compromise becomes impossible, and dialogue descends into shouting. Social media amplifies this division, creating echo chambers where the other side is </w:t>
      </w:r>
      <w:r>
        <w:lastRenderedPageBreak/>
        <w:t>demonized and shared humanity is lost. The result is a self-perpetuating cycle of alienation, where individuals feel more connected to their chosen tribe than to their broader community.</w:t>
      </w:r>
    </w:p>
    <w:p w14:paraId="4A828325" w14:textId="49CD2EE6" w:rsidR="005A7717" w:rsidRDefault="008E0A7F" w:rsidP="008E0A7F">
      <w:r>
        <w:t>This section examines the roots, manifestations, and consequences of social unrest and polarization, exploring how they intertwine and feed off each other. From the deep-seated inequities that fuel discontent to the identity politics that deepen divides, we’ll uncover the forces driving society toward the brink. But unrest, for all its destructive potential, is also a call for change. It’s a signal that the status quo is no longer sustainable—and an opportunity, if we’re brave enough to take it, to rebuild on firmer ground.</w:t>
      </w:r>
    </w:p>
    <w:p w14:paraId="2097D791" w14:textId="77777777" w:rsidR="008E0A7F" w:rsidRDefault="008E0A7F" w:rsidP="008E0A7F"/>
    <w:p w14:paraId="440846EC" w14:textId="227F5606" w:rsidR="005A7717" w:rsidRDefault="005A7717" w:rsidP="001C20C2">
      <w:pPr>
        <w:pStyle w:val="Heading3"/>
      </w:pPr>
      <w:bookmarkStart w:id="121" w:name="_Toc184131636"/>
      <w:r w:rsidRPr="005A7717">
        <w:t>5.2.1 The Roots of Social Unrest</w:t>
      </w:r>
      <w:bookmarkEnd w:id="121"/>
    </w:p>
    <w:p w14:paraId="6A3C6990" w14:textId="2528D7AD" w:rsidR="008F0C96" w:rsidRDefault="008F0C96" w:rsidP="00A6033D">
      <w:r>
        <w:t>Social unrest doesn’t erupt spontaneously. It builds slowly, like pressure beneath a volcano, until the moment comes when the ground can no longer hold. Beneath every protest, riot, or mass mobilization lies a web of unresolved grievances—economic, cultural, and systemic—that create the perfect storm. These roots are deep, tangled, and decades in the making.</w:t>
      </w:r>
    </w:p>
    <w:p w14:paraId="6FF28D46" w14:textId="5B83942C" w:rsidR="008F0C96" w:rsidRDefault="008F0C96" w:rsidP="00A6033D">
      <w:r>
        <w:t>Economic inequality is often the first and most visible cause. When wealth is concentrated in the hands of a few while the majority struggle to make ends meet, frustration and resentment naturally follow. The American Dream, once synonymous with upward mobility, has become a cruel joke for millions, with stagnant wages, soaring housing costs, and crippling debt leaving entire communities behind. For many, it feels like the system isn’t just failing—it’s actively rigged against them.</w:t>
      </w:r>
    </w:p>
    <w:p w14:paraId="1697BB20" w14:textId="38685374" w:rsidR="008F0C96" w:rsidRDefault="008F0C96" w:rsidP="00A6033D">
      <w:r>
        <w:t xml:space="preserve">Cultural shifts add another layer to this discontent. In an era of rapid social change, traditional norms are being challenged and redefined, leaving some groups feeling empowered </w:t>
      </w:r>
      <w:r>
        <w:lastRenderedPageBreak/>
        <w:t>and others feeling alienated. Movements for racial justice, gender equality, and LGBTQ+ rights have made significant strides, but they’ve also sparked backlash from those who see these changes as a threat to their way of life. The resulting cultural divide isn’t just ideological—it’s deeply personal, rooted in competing visions of what society should be.</w:t>
      </w:r>
    </w:p>
    <w:p w14:paraId="52B2B361" w14:textId="4C312B9F" w:rsidR="008F0C96" w:rsidRDefault="008F0C96" w:rsidP="00A6033D">
      <w:r>
        <w:t>Institutional failure compounds these tensions. When governments, courts, and law enforcement lose credibility, people take matters into their own hands. Communities that feel unheard or ignored by those in power often turn to the streets to demand justice, whether it’s for police violence, environmental degradation, or corporate greed. These protests are as much a cry for recognition as they are a call for change—a reminder to those in power that their decisions affect real lives.</w:t>
      </w:r>
    </w:p>
    <w:p w14:paraId="71AE0A75" w14:textId="75C030E4" w:rsidR="008F0C96" w:rsidRDefault="008F0C96" w:rsidP="00A6033D">
      <w:r>
        <w:t xml:space="preserve">Technology has played a paradoxical role in these dynamics. Social media has given marginalized voices a platform and connected activists in ways that were unimaginable just a few decades ago. But it has also amplified division, spreading </w:t>
      </w:r>
      <w:proofErr w:type="gramStart"/>
      <w:r>
        <w:t>misinformation</w:t>
      </w:r>
      <w:proofErr w:type="gramEnd"/>
      <w:r>
        <w:t xml:space="preserve"> and turning outrage into a currency. The same tools that can mobilize millions for a cause can also fracture communities, creating echo chambers where grievances grow unchecked.</w:t>
      </w:r>
    </w:p>
    <w:p w14:paraId="2ED0FD9C" w14:textId="448D1F69" w:rsidR="008F0C96" w:rsidRDefault="008F0C96" w:rsidP="00A6033D">
      <w:r>
        <w:t>The roots of social unrest are complex, but they share a common thread: a sense of disconnection. Whether it’s economic despair, cultural alienation, or institutional betrayal, unrest emerges when people feel cut off—cut off from opportunity, from power, and from each other. It’s a breakdown not just of systems but of the social contract itself.</w:t>
      </w:r>
    </w:p>
    <w:p w14:paraId="23897B05" w14:textId="495A9E9E" w:rsidR="008F0C96" w:rsidRDefault="008F0C96" w:rsidP="00A6033D">
      <w:r>
        <w:t>But understanding these roots isn’t just an academic exercise. It’s a roadmap for addressing the underlying issues that fuel unrest. Economic reforms that prioritize equity, cultural dialogues that bridge divides, and institutional accountability that restores trust—all are essential for creating a society where grievances don’t have to explode into the streets.</w:t>
      </w:r>
    </w:p>
    <w:p w14:paraId="3B979C67" w14:textId="0C3C3E57" w:rsidR="005A7717" w:rsidRDefault="008F0C96" w:rsidP="008F0C96">
      <w:r>
        <w:lastRenderedPageBreak/>
        <w:t xml:space="preserve">The question isn’t </w:t>
      </w:r>
      <w:proofErr w:type="gramStart"/>
      <w:r>
        <w:t>will</w:t>
      </w:r>
      <w:proofErr w:type="gramEnd"/>
      <w:r>
        <w:t xml:space="preserve"> </w:t>
      </w:r>
      <w:r w:rsidR="00A6033D">
        <w:t xml:space="preserve">unrest </w:t>
      </w:r>
      <w:r>
        <w:t>happen—it already is. The question is whether we’ll listen to what it’s telling us before it’s too late.</w:t>
      </w:r>
    </w:p>
    <w:p w14:paraId="5D345739" w14:textId="77777777" w:rsidR="008F0C96" w:rsidRDefault="008F0C96" w:rsidP="008F0C96"/>
    <w:p w14:paraId="15AF60DE" w14:textId="2CADB56D" w:rsidR="005A7717" w:rsidRDefault="005A7717" w:rsidP="001C20C2">
      <w:pPr>
        <w:pStyle w:val="Heading3"/>
      </w:pPr>
      <w:bookmarkStart w:id="122" w:name="_Toc184131637"/>
      <w:r w:rsidRPr="005A7717">
        <w:t>5.2.2 The Escalation of Polarization</w:t>
      </w:r>
      <w:bookmarkEnd w:id="122"/>
    </w:p>
    <w:p w14:paraId="1E7BD63F" w14:textId="5C53BEAF" w:rsidR="0074226C" w:rsidRDefault="0074226C" w:rsidP="0074226C">
      <w:r>
        <w:t xml:space="preserve">Polarization has always been part of politics, but today it feels less like a feature and more like a ticking time bomb. What once manifested as spirited debate between competing ideas has morphed into a battle of identities, where every issue—no matter how trivial—becomes a proxy for a larger, existential conflict. Polarization isn’t just a divide; it’s an escalation, a feedback loop where each side’s hostility justifies and amplifies the </w:t>
      </w:r>
      <w:proofErr w:type="gramStart"/>
      <w:r>
        <w:t>other’s</w:t>
      </w:r>
      <w:proofErr w:type="gramEnd"/>
      <w:r>
        <w:t>.</w:t>
      </w:r>
    </w:p>
    <w:p w14:paraId="41DC39C7" w14:textId="67AF3491" w:rsidR="0074226C" w:rsidRDefault="0074226C" w:rsidP="0074226C">
      <w:r>
        <w:t>This escalation didn’t happen overnight. Decades of cultural, economic, and political shifts have pushed people into camps that feel more like fortresses than communities. Social media poured gasoline on this fire, creating echo chambers where individuals are constantly validated in their beliefs while opposing views are caricatured or demonized. Algorithms, designed to maximize engagement, thrive on conflict, prioritizing the loudest, angriest voices and suppressing nuance.</w:t>
      </w:r>
    </w:p>
    <w:p w14:paraId="1FBF620E" w14:textId="6ACD302E" w:rsidR="0074226C" w:rsidRDefault="0074226C" w:rsidP="0074226C">
      <w:r>
        <w:t>But the media isn’t the only culprit. The two-party system has weaponized polarization, turning every election into a do-or-die contest where compromise is tantamount to betrayal. Politicians on both sides have learned that fear is more motivating than hope, crafting campaigns around what the other side will destroy rather than what their own policies will build. This zero-sum approach leaves no room for dialogue, turning even the most common-sense proposals into political battlegrounds.</w:t>
      </w:r>
    </w:p>
    <w:p w14:paraId="7AEF36E2" w14:textId="6A31370B" w:rsidR="0074226C" w:rsidRDefault="0074226C" w:rsidP="0074226C">
      <w:r>
        <w:t xml:space="preserve">The cultural dimension of polarization is equally potent. Issues of race, gender, religion, and identity have become deeply politicized, with each side claiming moral superiority and </w:t>
      </w:r>
      <w:r>
        <w:lastRenderedPageBreak/>
        <w:t>framing the other as an existential threat. Conservatives often frame cultural change as a war on traditional values, while progressives see resistance to change as an endorsement of oppression. The result is a vicious cycle where every step forward for one group feels like a loss for another, deepening resentment and mistrust.</w:t>
      </w:r>
    </w:p>
    <w:p w14:paraId="59B73A2F" w14:textId="1E962509" w:rsidR="0074226C" w:rsidRDefault="0074226C" w:rsidP="0074226C">
      <w:r>
        <w:t xml:space="preserve">Economics, too, plays a role. The widening gap between the rich and poor has left many </w:t>
      </w:r>
      <w:proofErr w:type="gramStart"/>
      <w:r>
        <w:t>feeling</w:t>
      </w:r>
      <w:proofErr w:type="gramEnd"/>
      <w:r>
        <w:t xml:space="preserve"> abandoned by the system, fueling resentment that often manifests as anger toward "the other side." Elites, whether corporate executives or political leaders, benefit from this division, using it to distract from the policies and practices that maintain their power.</w:t>
      </w:r>
    </w:p>
    <w:p w14:paraId="63E74A0C" w14:textId="28D61A39" w:rsidR="0074226C" w:rsidRDefault="0074226C" w:rsidP="0074226C">
      <w:r>
        <w:t>The effects of polarization are everywhere. Families are split over politics, friendships dissolve over Facebook posts, and public spaces—both physical and digital—feel increasingly hostile. Worse, polarization undermines the very foundation of democracy: the ability to disagree without destroying each other. When every issue becomes a moral crusade, and every opponent is an enemy, the space for dialogue and compromise disappears.</w:t>
      </w:r>
    </w:p>
    <w:p w14:paraId="24B36D05" w14:textId="3B108F78" w:rsidR="005A7717" w:rsidRDefault="0074226C" w:rsidP="0074226C">
      <w:r>
        <w:t>Reversing this escalation won’t be easy. It requires systemic changes, like media reform and electoral restructuring, to reduce the incentives for division. But it also demands cultural shifts, where we learn to see each other not as avatars of opposing ideologies but as complex, flawed, and fundamentally human. Polarization isn’t inevitable—it’s a choice, made every day by individuals, institutions, and systems. The question is whether we have the courage to choose differently.</w:t>
      </w:r>
    </w:p>
    <w:p w14:paraId="2FE4C5BC" w14:textId="77777777" w:rsidR="0074226C" w:rsidRDefault="0074226C" w:rsidP="0074226C"/>
    <w:p w14:paraId="58C959CA" w14:textId="4A9BC6A0" w:rsidR="005A7717" w:rsidRDefault="005A7717" w:rsidP="001C20C2">
      <w:pPr>
        <w:pStyle w:val="Heading3"/>
      </w:pPr>
      <w:bookmarkStart w:id="123" w:name="_Toc184131638"/>
      <w:r w:rsidRPr="005A7717">
        <w:t>5.2.3 Manifestations of Social Unrest</w:t>
      </w:r>
      <w:bookmarkEnd w:id="123"/>
    </w:p>
    <w:p w14:paraId="5D55AD7C" w14:textId="28C3E4BF" w:rsidR="000068C8" w:rsidRDefault="000068C8" w:rsidP="00460292">
      <w:r>
        <w:t xml:space="preserve">Social unrest doesn’t live in spreadsheets or theoretical models; it lives in the streets, in marches and protests, in shattered windows and tear-gas-filled skies. It manifests as both </w:t>
      </w:r>
      <w:r>
        <w:lastRenderedPageBreak/>
        <w:t>peaceful demonstrations and violent clashes, as impassioned calls for justice and chaotic eruptions of rage. These moments aren’t random—they’re society’s way of saying, loudly and often destructively, that something has gone deeply wrong.</w:t>
      </w:r>
    </w:p>
    <w:p w14:paraId="3D6FAFAE" w14:textId="7F867BCF" w:rsidR="000068C8" w:rsidRDefault="000068C8" w:rsidP="00460292">
      <w:r>
        <w:t>One of the most visible manifestations of social unrest is mass protest. From the Women’s March to Black Lives Matter demonstrations, millions have taken to the streets in recent years to demand change. These movements, often led by grassroots organizations, represent the power of collective action, showing that even in a polarized society, shared grievances can unite people across divides. Peaceful protests can be a profound expression of democracy, a way to reclaim agency in systems that often feel unresponsive.</w:t>
      </w:r>
    </w:p>
    <w:p w14:paraId="7E504667" w14:textId="0F43084C" w:rsidR="000068C8" w:rsidRDefault="000068C8" w:rsidP="00460292">
      <w:r>
        <w:t>But not all unrest stays peaceful. Riots, while often condemned as mindless destruction, are rarely without context. They’re the boiling point of long-simmering frustrations, where individuals pushed to the margins feel they have no other way to be heard. As Martin Luther King Jr. famously said, "A riot is the language of the unheard." This doesn’t justify violence, but it demands that we ask why certain communities feel so unheard that violence becomes their only outlet.</w:t>
      </w:r>
    </w:p>
    <w:p w14:paraId="59098A10" w14:textId="7189B117" w:rsidR="000068C8" w:rsidRDefault="000068C8" w:rsidP="00460292">
      <w:r>
        <w:t>The digital sphere has become another battleground for unrest. Hashtags like #MeToo and #NoDAPL (No Dakota Access Pipeline) have mobilized millions, proving that activism no longer requires physical presence. But digital activism has its limits. While it can amplify voices and spread awareness, it can also devolve into performative outrage, where the goal becomes accruing likes and retweets rather than effecting real change. The line between meaningful action and digital noise is increasingly blurred.</w:t>
      </w:r>
    </w:p>
    <w:p w14:paraId="20B603CF" w14:textId="23351BCC" w:rsidR="000068C8" w:rsidRDefault="000068C8" w:rsidP="00460292">
      <w:r>
        <w:t xml:space="preserve">Identity plays a significant role in shaping how unrest manifests. Marginalized communities often bear the brunt of systemic failures, and their protests reflect a fight for </w:t>
      </w:r>
      <w:r>
        <w:lastRenderedPageBreak/>
        <w:t>survival as much as justice. At the same time, privileged groups, fearing loss of status or influence, may react with their own forms of unrest, from counter-protests to attempts at intimidation. The interplay of these dynamics can turn public spaces into flashpoints, where competing narratives collide with little room for reconciliation.</w:t>
      </w:r>
    </w:p>
    <w:p w14:paraId="48549985" w14:textId="34D14E98" w:rsidR="000068C8" w:rsidRDefault="000068C8" w:rsidP="00460292">
      <w:r>
        <w:t>Social unrest is as much a mirror as it is a megaphone. It reflects the fractures in our society, forcing us to confront the inequities, injustices, and failures that fuel division. But it’s also a call to action—a reminder that the status quo isn’t working for everyone and that change, however messy or uncomfortable, is necessary.</w:t>
      </w:r>
    </w:p>
    <w:p w14:paraId="3D05220D" w14:textId="70926F5D" w:rsidR="005A7717" w:rsidRDefault="000068C8" w:rsidP="000068C8">
      <w:r>
        <w:t>Ignoring unrest is never an option. History shows that when grievances go unaddressed, they don’t disappear; they escalate. The question isn’t whether unrest will continue—it will. The question is whether we’re willing to listen and act before the next outburst.</w:t>
      </w:r>
    </w:p>
    <w:p w14:paraId="0EBD9F5D" w14:textId="77777777" w:rsidR="00460292" w:rsidRDefault="00460292" w:rsidP="000068C8"/>
    <w:p w14:paraId="3609D6AE" w14:textId="78FEB36D" w:rsidR="005A7717" w:rsidRDefault="001C20C2" w:rsidP="001C20C2">
      <w:pPr>
        <w:pStyle w:val="Heading3"/>
      </w:pPr>
      <w:bookmarkStart w:id="124" w:name="_Toc184131639"/>
      <w:r w:rsidRPr="001C20C2">
        <w:t>5.2.4 The Role of Identity in Social Unrest</w:t>
      </w:r>
      <w:bookmarkEnd w:id="124"/>
    </w:p>
    <w:p w14:paraId="3A5E7F5C" w14:textId="06865F2D" w:rsidR="00460292" w:rsidRDefault="00460292" w:rsidP="00460292">
      <w:r>
        <w:t>Identity is both a shield and a sword in moments of social unrest. It can unite individuals under a common cause, transforming diverse groups into powerful movements, or it can fracture communities, turning potential allies into adversaries. The role of identity in unrest isn’t a side note—it’s central to understanding why conflicts escalate and why resolutions often feel so elusive.</w:t>
      </w:r>
    </w:p>
    <w:p w14:paraId="4118C7F1" w14:textId="167D1117" w:rsidR="00460292" w:rsidRDefault="00460292" w:rsidP="00460292">
      <w:r>
        <w:t>At its best, identity can be a rallying cry. Movements for civil rights, women’s equality, and LGBTQ+ justice have used identity to highlight systemic inequities and demand recognition. These movements remind society that identities once marginalized deserve not just inclusion but empowerment. When people see their struggles reflected in a larger fight for justice, identity becomes a source of strength, capable of mobilizing millions.</w:t>
      </w:r>
    </w:p>
    <w:p w14:paraId="227B7628" w14:textId="10839D71" w:rsidR="00460292" w:rsidRDefault="00460292" w:rsidP="00460292">
      <w:r>
        <w:lastRenderedPageBreak/>
        <w:t>But identity can also divide. In deeply polarized societies, identities are often weaponized to create an "us vs. them" dynamic. This is particularly evident in racial and ethnic tensions, where historical injustices collide with contemporary fears of displacement or erasure. For some, calls for equity and inclusion are framed not as progress but as threats to their own sense of belonging, turning efforts for justice into flashpoints for conflict.</w:t>
      </w:r>
    </w:p>
    <w:p w14:paraId="7B42E388" w14:textId="754423ED" w:rsidR="00460292" w:rsidRDefault="00460292" w:rsidP="00460292">
      <w:r>
        <w:t xml:space="preserve">The intersection of economic and cultural identities adds another layer of complexity. For many working-class communities, particularly in rural or post-industrial areas, economic decline feels tied to cultural alienation. These communities often see themselves as overlooked or dismissed by urban elites, and their identity as "real Americans" becomes a counterpoint to the perceived cosmopolitanism of progressive movements. </w:t>
      </w:r>
      <w:proofErr w:type="gramStart"/>
      <w:r>
        <w:t>This dynamic fuels</w:t>
      </w:r>
      <w:proofErr w:type="gramEnd"/>
      <w:r>
        <w:t xml:space="preserve"> resentment, pitting economic grievances against cultural ones in a way that leaves both sides feeling unheard.</w:t>
      </w:r>
    </w:p>
    <w:p w14:paraId="7097AC7C" w14:textId="111D3C15" w:rsidR="00460292" w:rsidRDefault="00460292" w:rsidP="00460292">
      <w:r>
        <w:t>Social media amplifies these identity-driven divides. Platforms encourage users to define themselves in simple, binary terms—pro-this or anti-that, left or right, ally or enemy. Nuance doesn’t go viral, and the result is a flattening of complex identities into caricatures. This digital distortion makes it harder to build bridges, as individuals are reduced to their most provocative or polarizing traits.</w:t>
      </w:r>
    </w:p>
    <w:p w14:paraId="5A1BBD71" w14:textId="5FC034CC" w:rsidR="00460292" w:rsidRDefault="00460292" w:rsidP="00460292">
      <w:r>
        <w:t>The role of identity in unrest isn’t inherently good or bad—it’s a reflection of how society assigns meaning and power to who we are. Addressing the identity-driven roots of unrest requires acknowledging the legitimate grievances tied to identity while resisting the temptation to reduce individuals to singular labels. It’s about recognizing that identities can coexist and that justice for one group need not come at the expense of another.</w:t>
      </w:r>
    </w:p>
    <w:p w14:paraId="65D53EC1" w14:textId="753F8418" w:rsidR="001C20C2" w:rsidRDefault="00460292" w:rsidP="00460292">
      <w:r>
        <w:t xml:space="preserve">Building a society where identity no longer serves as a fault line means embracing its complexities. It means seeing identity not as a barrier but as a lens for understanding the diverse </w:t>
      </w:r>
      <w:r>
        <w:lastRenderedPageBreak/>
        <w:t>experiences that shape our world. Only then can we move beyond division and toward a more inclusive vision of justice.</w:t>
      </w:r>
    </w:p>
    <w:p w14:paraId="47951A7A" w14:textId="77777777" w:rsidR="00460292" w:rsidRDefault="00460292" w:rsidP="00460292"/>
    <w:p w14:paraId="2A16610E" w14:textId="2804B5A3" w:rsidR="001C20C2" w:rsidRDefault="001C20C2" w:rsidP="001C20C2">
      <w:pPr>
        <w:pStyle w:val="Heading3"/>
      </w:pPr>
      <w:bookmarkStart w:id="125" w:name="_Toc184131640"/>
      <w:r w:rsidRPr="001C20C2">
        <w:t>5.2.5 The Costs of Social Unrest and Polarization</w:t>
      </w:r>
      <w:bookmarkEnd w:id="125"/>
    </w:p>
    <w:p w14:paraId="55E8A8E4" w14:textId="250856F7" w:rsidR="0008319E" w:rsidRDefault="0008319E" w:rsidP="0008319E">
      <w:r>
        <w:t>The costs of social unrest and polarization are both immediate and far-reaching, leaving scars on individuals, communities, and institutions alike. These fractures don’t just disrupt the present; they echo into the future, undermining trust, cohesion, and the collective ability to solve pressing challenges.</w:t>
      </w:r>
    </w:p>
    <w:p w14:paraId="0589ADAB" w14:textId="0AA304F7" w:rsidR="0008319E" w:rsidRDefault="0008319E" w:rsidP="0008319E">
      <w:r>
        <w:t xml:space="preserve">At the individual level, unrest often exacts a heavy toll. Protesters risk arrest, injury, and retaliation for speaking out, while those caught in the crossfire—bystanders, small business owners, or </w:t>
      </w:r>
      <w:proofErr w:type="gramStart"/>
      <w:r>
        <w:t>local residents</w:t>
      </w:r>
      <w:proofErr w:type="gramEnd"/>
      <w:r>
        <w:t>—bear the brunt of the disruption. Polarization compounds this harm, isolating individuals from friends, family, and communities as political identities override personal relationships. In a divided society, ideological alignment becomes a litmus test for belonging, forcing many to choose between authenticity and acceptance.</w:t>
      </w:r>
    </w:p>
    <w:p w14:paraId="38846325" w14:textId="6F7B30A5" w:rsidR="0008319E" w:rsidRDefault="0008319E" w:rsidP="0008319E">
      <w:r>
        <w:t>Communities suffer too. Unrest can destroy infrastructure and disrupt local economies, leaving neighborhoods to rebuild with fewer resources than they started with. Polarization turns once-vibrant public spaces into battlegrounds, where collaboration is replaced by confrontation. Schools, workplaces, and religious institutions—traditionally places of connection—become arenas of ideological conflict, further fraying the social fabric.</w:t>
      </w:r>
    </w:p>
    <w:p w14:paraId="23298639" w14:textId="216DDE4D" w:rsidR="0008319E" w:rsidRDefault="0008319E" w:rsidP="0008319E">
      <w:r>
        <w:t xml:space="preserve">The institutional costs are equally staggering. Governments lose legitimacy when they’re seen as incapable of addressing unrest or as complicit in perpetuating division. Law enforcement, tasked with maintaining order, often becomes a flashpoint for further unrest, especially in communities that already distrust the system. Meanwhile, businesses face economic fallout, with </w:t>
      </w:r>
      <w:r>
        <w:lastRenderedPageBreak/>
        <w:t>boycotts, supply chain disruptions, and reputational damage stemming from their perceived alignment with one side or the other.</w:t>
      </w:r>
    </w:p>
    <w:p w14:paraId="57DDA95B" w14:textId="4E139E2F" w:rsidR="0008319E" w:rsidRDefault="0008319E" w:rsidP="0008319E">
      <w:r>
        <w:t>The broader societal costs are perhaps the most concerning. Polarization erodes the shared values and trust that democracy relies on, making it harder to address collective challenges like climate change, economic inequality, or public health crises. A divided society struggles to compromise, innovate, or even communicate effectively, creating a self-perpetuating cycle of dysfunction.</w:t>
      </w:r>
    </w:p>
    <w:p w14:paraId="1D32D8A6" w14:textId="53246CF3" w:rsidR="0008319E" w:rsidRDefault="0008319E" w:rsidP="0008319E">
      <w:r>
        <w:t>But the costs of unrest and polarization aren’t inevitable. They’re the result of choices—choices about how power is distributed, how grievances are addressed, and how dialogue is fostered or suppressed. Reducing these costs requires systemic changes that prioritize equity, accountability, and inclusion. It also demands a cultural shift, where disagreement isn’t treated as an existential threat but as an opportunity to learn and grow.</w:t>
      </w:r>
    </w:p>
    <w:p w14:paraId="42AE270E" w14:textId="77777777" w:rsidR="0008319E" w:rsidRDefault="0008319E" w:rsidP="0008319E">
      <w:r>
        <w:t>Unrest is a signal that something is broken; polarization is a symptom of that fracture. Together, they reveal the price of ignoring inequities and failing to bridge divides. The challenge is not just to mitigate the costs but to address the root causes, transforming moments of crisis into opportunities for connection and progress.</w:t>
      </w:r>
    </w:p>
    <w:p w14:paraId="6BCDE86D" w14:textId="77777777" w:rsidR="001C20C2" w:rsidRDefault="001C20C2" w:rsidP="005A7717"/>
    <w:p w14:paraId="6AAB51EB" w14:textId="42DEEE5F" w:rsidR="001C20C2" w:rsidRDefault="001C20C2" w:rsidP="001C20C2">
      <w:pPr>
        <w:pStyle w:val="Heading3"/>
      </w:pPr>
      <w:bookmarkStart w:id="126" w:name="_Toc184131641"/>
      <w:r w:rsidRPr="001C20C2">
        <w:t>5.2.6 Pathways to Address Unrest and Reduce Polarization</w:t>
      </w:r>
      <w:bookmarkEnd w:id="126"/>
    </w:p>
    <w:p w14:paraId="6E3CB1D9" w14:textId="3E75904E" w:rsidR="00F63DB9" w:rsidRDefault="00F63DB9" w:rsidP="00F63DB9">
      <w:r>
        <w:t>Reducing unrest and polarization requires more than surface-level fixes—it demands a reckoning with the systemic forces that fuel division and discontent. While there’s no single solution, a combination of structural reforms, cultural shifts, and grassroots action can begin to bridge the divides that have turned communities into battlegrounds.</w:t>
      </w:r>
    </w:p>
    <w:p w14:paraId="23932418" w14:textId="3F9CE866" w:rsidR="00F63DB9" w:rsidRDefault="00F63DB9" w:rsidP="00F63DB9">
      <w:r>
        <w:lastRenderedPageBreak/>
        <w:t>A starting point is economic justice. Addressing the root causes of inequality means investing in education, healthcare, housing, and infrastructure, particularly in communities that have been left behind. Policies like progressive taxation, universal healthcare, and job creation programs can reduce economic disparities and alleviate the frustrations that often underlie unrest. When people feel their basic needs are met, they’re less likely to see others as competitors or threats.</w:t>
      </w:r>
    </w:p>
    <w:p w14:paraId="48F2BDDC" w14:textId="4646CFD4" w:rsidR="00F63DB9" w:rsidRDefault="00F63DB9" w:rsidP="00F63DB9">
      <w:r>
        <w:t>Equally important is fostering dialogue across divides. This isn’t just about bringing people to the same table—it’s about creating spaces where differences can be explored without fear or hostility. Schools, workplaces, and community organizations can play a critical role in teaching conflict resolution, media literacy, and the value of diverse perspectives. Social media platforms, meanwhile, must take responsibility for their role in amplifying division by prioritizing algorithms that promote constructive conversations over inflammatory content.</w:t>
      </w:r>
    </w:p>
    <w:p w14:paraId="4747B8C3" w14:textId="3921B39B" w:rsidR="00F63DB9" w:rsidRDefault="00F63DB9" w:rsidP="00F63DB9">
      <w:r>
        <w:t>Reforming institutions is another crucial step. Restoring trust in government, law enforcement, and the media requires transparency, accountability, and representation. This means holding officials accountable for corruption and bias, ensuring that public institutions reflect the diversity of the communities they serve, and creating independent watchdogs to monitor and report on systemic failures. Trust isn’t rebuilt overnight, but visible, consistent efforts can lay the foundation for renewal.</w:t>
      </w:r>
    </w:p>
    <w:p w14:paraId="69880F49" w14:textId="359E6057" w:rsidR="00F63DB9" w:rsidRDefault="00F63DB9" w:rsidP="00F63DB9">
      <w:r>
        <w:t>Grassroots activism also has a vital role to play. Local initiatives, led by those most affected by polarization and unrest, can address community-specific issues in ways that national policies often can’t. These efforts, from neighborhood dialogues to local economic development projects, remind us that change doesn’t always have to start at the top—it can grow from the ground up.</w:t>
      </w:r>
    </w:p>
    <w:p w14:paraId="003663D3" w14:textId="507210CD" w:rsidR="00F63DB9" w:rsidRDefault="00F63DB9" w:rsidP="00F63DB9">
      <w:r>
        <w:lastRenderedPageBreak/>
        <w:t>Finally, there’s the need for cultural reimagining. Reducing polarization requires moving beyond the "us vs. them" mentality that has defined so much of modern politics. This means celebrating shared values while respecting differences, recognizing the humanity in those we disagree with, and rejecting the false narrative that progress for one group must come at the expense of another.</w:t>
      </w:r>
    </w:p>
    <w:p w14:paraId="3AD5032D" w14:textId="7F5DC4A9" w:rsidR="00F63DB9" w:rsidRDefault="00F63DB9" w:rsidP="00F63DB9">
      <w:r>
        <w:t>None of these pathways are easy, and all will face resistance from those who profit from division and dysfunction. But the alternative—endless cycles of unrest and escalating polarization—is unsustainable. The goal isn’t to eliminate conflict entirely; healthy disagreement is essential to democracy. The goal is to create a society where conflicts are productive rather than destructive, where differences inspire dialogue rather than violence.</w:t>
      </w:r>
    </w:p>
    <w:p w14:paraId="2105951A" w14:textId="18E79796" w:rsidR="001C20C2" w:rsidRDefault="00F63DB9" w:rsidP="00F63DB9">
      <w:r>
        <w:t>Progress won’t come quickly, but it can come. By addressing the root causes of unrest and polarization with urgency and empathy, we can begin to heal the fractures in our society and build a future where unity isn’t just a dream—it’s a choice we make, together.</w:t>
      </w:r>
    </w:p>
    <w:p w14:paraId="6B923B5D" w14:textId="77777777" w:rsidR="001C20C2" w:rsidRPr="005A7717" w:rsidRDefault="001C20C2" w:rsidP="005A7717"/>
    <w:p w14:paraId="6D0071D4" w14:textId="77777777" w:rsidR="009E5580" w:rsidRDefault="009E5580" w:rsidP="009E5580">
      <w:pPr>
        <w:pStyle w:val="Heading2"/>
      </w:pPr>
      <w:bookmarkStart w:id="127" w:name="_Toc184131642"/>
      <w:r>
        <w:t>5.3 Economic Collapse and Inequality</w:t>
      </w:r>
      <w:bookmarkEnd w:id="127"/>
    </w:p>
    <w:p w14:paraId="3E2EC14E" w14:textId="73E7DF32" w:rsidR="00C54505" w:rsidRDefault="00C54505" w:rsidP="00C54505">
      <w:r>
        <w:t>An economy doesn’t collapse all at once. It crumbles incrementally, the cracks growing wider with each new shock until the whole structure buckles under its own weight. Inequality is often the invisible accelerant, turning financial strain into societal breakdown. When wealth and power are hoarded by a select few, the economy doesn’t just become unstable—it becomes unsustainable, leaving the majority to shoulder the burden of that instability.</w:t>
      </w:r>
    </w:p>
    <w:p w14:paraId="6E2D9533" w14:textId="732F8396" w:rsidR="00C54505" w:rsidRDefault="00C54505" w:rsidP="00C54505">
      <w:r>
        <w:t xml:space="preserve">In the United States, economic inequality has reached levels unseen since the Gilded Age. The wealthiest 1% control more wealth than the bottom 90% combined, and the gap is growing. This isn’t just a statistic; it’s a harbinger of collapse. An unequal economy is an </w:t>
      </w:r>
      <w:r>
        <w:lastRenderedPageBreak/>
        <w:t>economy on borrowed time, one where prosperity for a few comes at the expense of resilience for all.</w:t>
      </w:r>
    </w:p>
    <w:p w14:paraId="50EEC0C1" w14:textId="237D105C" w:rsidR="00C54505" w:rsidRDefault="00C54505" w:rsidP="00C54505">
      <w:r>
        <w:t>Economic collapse isn’t just about stock market crashes or bank failures—it’s about what happens when a system built on exploitation and exclusion finally runs out of ways to paper over its flaws. From the erosion of the middle class to the rise of precarious gig work, the signs are everywhere. People are working harder than ever, yet struggling to afford basics like healthcare, housing, and education. For millions, the American Dream has been replaced by a harsher reality: economic survival with no clear path forward.</w:t>
      </w:r>
    </w:p>
    <w:p w14:paraId="34E45C35" w14:textId="726580C8" w:rsidR="00384767" w:rsidRDefault="00C54505" w:rsidP="00C54505">
      <w:r>
        <w:t>This section explores the dynamics of economic collapse and inequality, examining how they fuel each other in a vicious cycle. From the structural forces that widen the wealth gap to the social and political consequences of economic disempowerment, we’ll uncover the forces driving us toward the brink. But understanding these dynamics isn’t just about diagnosing the problem—it’s about envisioning a fairer, more equitable economy that serves the many rather than the few.</w:t>
      </w:r>
    </w:p>
    <w:p w14:paraId="3A7F31A1" w14:textId="77777777" w:rsidR="00C54505" w:rsidRDefault="00C54505" w:rsidP="00C54505"/>
    <w:p w14:paraId="48A85709" w14:textId="6F061D84" w:rsidR="00384767" w:rsidRDefault="00384767" w:rsidP="00D46C57">
      <w:pPr>
        <w:pStyle w:val="Heading3"/>
      </w:pPr>
      <w:bookmarkStart w:id="128" w:name="_Toc184131643"/>
      <w:r w:rsidRPr="00384767">
        <w:t>5.3.1 The Dynamics of Economic Collapse</w:t>
      </w:r>
      <w:bookmarkEnd w:id="128"/>
    </w:p>
    <w:p w14:paraId="0E46047C" w14:textId="33CDCB5A" w:rsidR="00947FCE" w:rsidRDefault="00947FCE" w:rsidP="00947FCE">
      <w:r>
        <w:t>Economic collapse doesn’t announce itself with a grand drumroll. It creeps in, disguised as market corrections, isolated bankruptcies, or temporary job losses, until suddenly, the dominoes start to fall. At its core, economic collapse is about systemic vulnerabilities—weaknesses that remain ignored until they can no longer be contained. These vulnerabilities aren’t random; they’re built into systems that prioritize short-term profits over long-term stability, allowing inequality to fester and resilience to erode.</w:t>
      </w:r>
    </w:p>
    <w:p w14:paraId="7D09C79D" w14:textId="2E15C7DA" w:rsidR="00947FCE" w:rsidRDefault="00947FCE" w:rsidP="00947FCE">
      <w:r>
        <w:lastRenderedPageBreak/>
        <w:t>The dynamics of economic collapse can be traced through a series of interlocking crises. First comes financial instability, often sparked by speculative bubbles or irresponsible lending practices. The 2008 financial crisis is a textbook example: predatory subprime mortgages created a housing bubble, and when it burst, it took entire financial institutions—and millions of livelihoods—with it. The fallout didn’t just expose the greed of Wall Street; it revealed the fragility of an economy where wealth accumulation at the top is insulated from the risks borne by everyone else.</w:t>
      </w:r>
    </w:p>
    <w:p w14:paraId="41679B0C" w14:textId="08319418" w:rsidR="00947FCE" w:rsidRDefault="00947FCE" w:rsidP="00947FCE">
      <w:r>
        <w:t>Then there’s the collapse of industries that once served as economic anchors. Manufacturing towns hollowed out by globalization and automation are more than symbols of decline—they’re ground zero for economic despair. As stable, well-paying jobs disappear, they’re replaced by precarious gig work and low-wage service positions, creating a workforce that is overworked, underpaid, and perpetually insecure. These shifts don’t just impact individuals; they destabilize entire communities, draining local economies and weakening social cohesion.</w:t>
      </w:r>
    </w:p>
    <w:p w14:paraId="18E9762B" w14:textId="6C708776" w:rsidR="00947FCE" w:rsidRDefault="00947FCE" w:rsidP="00947FCE">
      <w:r>
        <w:t>Government mismanagement exacerbates these dynamics. Tax policies that favor corporations and the wealthy shift the burden onto the middle and working classes, while austerity measures gut public services precisely when they’re needed most. Economic collapses often lay bare the inadequacies of these policies, but by then, the damage is done—safety nets are shredded, and recovery becomes an uphill battle.</w:t>
      </w:r>
    </w:p>
    <w:p w14:paraId="3EAC5F38" w14:textId="04307B4E" w:rsidR="00947FCE" w:rsidRDefault="00947FCE" w:rsidP="00947FCE">
      <w:r>
        <w:t xml:space="preserve">Inequality is both a cause and a consequence of economic collapse. When wealth is concentrated in the hands of a few, consumer demand—driven by the majority—wanes, creating a vicious cycle of reduced spending, job losses, and further economic contraction. Meanwhile, </w:t>
      </w:r>
      <w:r>
        <w:lastRenderedPageBreak/>
        <w:t>the wealthy often emerge from these crises unscathed, buoyed by government bailouts and diversified portfolios, while everyone else is left to pick up the pieces.</w:t>
      </w:r>
    </w:p>
    <w:p w14:paraId="70E38078" w14:textId="748FF7EF" w:rsidR="00947FCE" w:rsidRDefault="00947FCE" w:rsidP="00947FCE">
      <w:r>
        <w:t>The social implications of these dynamics are staggering. Economic collapse fuels unrest, deepens polarization, and erodes trust in institutions, creating fertile ground for populist rhetoric and authoritarian solutions. It’s a reminder that economics isn’t just about numbers—it’s about power, and who gets to wield it when systems fail.</w:t>
      </w:r>
    </w:p>
    <w:p w14:paraId="25F83C3F" w14:textId="62C46B9C" w:rsidR="00384767" w:rsidRDefault="00947FCE" w:rsidP="00947FCE">
      <w:r>
        <w:t>Understanding the dynamics of economic collapse means recognizing that these crises aren’t inevitable—they’re designed. They’re the predictable result of policies and practices that prioritize the interests of the few over the needs of the many. Addressing these dynamics requires systemic reform, from regulating financial markets to rebuilding the middle class through equitable policies. But it also requires a cultural shift, where economic justice isn’t treated as a radical demand but as a foundational principle of a functional society.</w:t>
      </w:r>
    </w:p>
    <w:p w14:paraId="721A2044" w14:textId="77777777" w:rsidR="00947FCE" w:rsidRDefault="00947FCE" w:rsidP="00947FCE"/>
    <w:p w14:paraId="70EEB94B" w14:textId="53389C79" w:rsidR="00384767" w:rsidRDefault="00384767" w:rsidP="00D46C57">
      <w:pPr>
        <w:pStyle w:val="Heading3"/>
      </w:pPr>
      <w:bookmarkStart w:id="129" w:name="_Toc184131644"/>
      <w:r w:rsidRPr="00384767">
        <w:t>5.3.2 The Widening Wealth Gap</w:t>
      </w:r>
      <w:bookmarkEnd w:id="129"/>
    </w:p>
    <w:p w14:paraId="6F0F34BF" w14:textId="0A4FBB05" w:rsidR="00DA53C6" w:rsidRDefault="00DA53C6" w:rsidP="00DA53C6">
      <w:r>
        <w:t>The wealth gap isn’t just a statistic—it’s a chasm, widening year after year as the rich grow richer and everyone else struggles to stay afloat. It’s the defining economic issue of our time, a stark reminder that while the economy might grow, it doesn’t grow for everyone. And when wealth concentrates at the top, it doesn’t just hurt those at the bottom; it destabilizes the entire system, making economic collapse less a question of "if" and more a matter of "when."</w:t>
      </w:r>
    </w:p>
    <w:p w14:paraId="5D921C39" w14:textId="46FC2E95" w:rsidR="00DA53C6" w:rsidRDefault="00DA53C6" w:rsidP="00DA53C6">
      <w:r>
        <w:t xml:space="preserve">The numbers are staggering. In the United States, the top 1% controls more than 40% of the nation’s wealth, while the bottom 50% holds just 2%. CEOs make hundreds of times more than their employees, even as wages for the average worker stagnate. This isn’t just a fluke of </w:t>
      </w:r>
      <w:r>
        <w:lastRenderedPageBreak/>
        <w:t>capitalism—it’s a feature, the result of decades of tax cuts for the wealthy, deregulation of financial markets, and policies that prioritize shareholder profits over worker well-being.</w:t>
      </w:r>
    </w:p>
    <w:p w14:paraId="5CCF123D" w14:textId="6F21A104" w:rsidR="00DA53C6" w:rsidRDefault="00DA53C6" w:rsidP="00DA53C6">
      <w:r>
        <w:t>This gap isn’t confined to income—it’s reflected in every facet of life. Homeownership, once the cornerstone of the American Dream, is increasingly out of reach for younger generations saddled with student debt and stagnant wages. Access to healthcare, education, and retirement security is increasingly stratified, with the rich enjoying unparalleled options while everyone else scrambles to get by.</w:t>
      </w:r>
    </w:p>
    <w:p w14:paraId="6790E0A3" w14:textId="194CCC2B" w:rsidR="00DA53C6" w:rsidRDefault="00DA53C6" w:rsidP="00DA53C6">
      <w:r>
        <w:t>Globalization and automation have also played their part. While these forces have created immense wealth for those at the top, they’ve decimated industries that once provided stable, middle-class jobs. Factory closures and outsourcing have left millions of workers displaced, often with few pathways to recovery. The tech boom, for all its innovation, has concentrated wealth in the hands of a few billionaires while creating a gig economy that offers little stability or upward mobility.</w:t>
      </w:r>
    </w:p>
    <w:p w14:paraId="69CD0D05" w14:textId="221EFE6A" w:rsidR="00DA53C6" w:rsidRDefault="00DA53C6" w:rsidP="00DA53C6">
      <w:r>
        <w:t>This isn’t just an economic issue—it’s a political one. When a small elite controls the lion’s share of wealth, they also wield disproportionate influence over policy. Campaign donations, lobbying efforts, and media ownership ensure that the system continues to work in their favor, perpetuating the cycle of inequality. Meanwhile, the majority is left feeling powerless, fueling disillusionment and unrest.</w:t>
      </w:r>
    </w:p>
    <w:p w14:paraId="1C421EBF" w14:textId="2972FC4A" w:rsidR="00DA53C6" w:rsidRDefault="00DA53C6" w:rsidP="00DA53C6">
      <w:r>
        <w:t xml:space="preserve">The consequences of this disparity are profound. Economic inequality stifles growth, as </w:t>
      </w:r>
      <w:proofErr w:type="gramStart"/>
      <w:r>
        <w:t>the majority of</w:t>
      </w:r>
      <w:proofErr w:type="gramEnd"/>
      <w:r>
        <w:t xml:space="preserve"> people have less disposable income to spend on goods and services. It erodes social trust, as </w:t>
      </w:r>
      <w:proofErr w:type="gramStart"/>
      <w:r>
        <w:t>communities</w:t>
      </w:r>
      <w:proofErr w:type="gramEnd"/>
      <w:r>
        <w:t xml:space="preserve"> fracture along economic lines. And it fuels polarization, as resentment toward the wealthy coexists with scapegoating of those perceived as "drains" on the system.</w:t>
      </w:r>
    </w:p>
    <w:p w14:paraId="018E185F" w14:textId="18B0831F" w:rsidR="00DA53C6" w:rsidRDefault="00DA53C6" w:rsidP="00DA53C6">
      <w:r>
        <w:lastRenderedPageBreak/>
        <w:t>But the wealth gap isn’t an inevitability—it’s a policy choice. Countries with more progressive tax systems, stronger labor protections, and robust social safety nets have significantly lower levels of inequality. Addressing the gap requires not just economic reform but a fundamental rethinking of what we value as a society. Do we prioritize endless accumulation for the few, or do we build systems that ensure prosperity is shared?</w:t>
      </w:r>
    </w:p>
    <w:p w14:paraId="16752177" w14:textId="43499328" w:rsidR="00384767" w:rsidRDefault="00DA53C6" w:rsidP="00DA53C6">
      <w:r>
        <w:t>The widening wealth gap is a warning sign, a clear indicator that the current system is unsustainable. Ignoring it doesn’t just deepen inequality—it threatens the stability of the entire economy. Closing this gap isn’t just about fairness; it’s about survival.</w:t>
      </w:r>
    </w:p>
    <w:p w14:paraId="5A234843" w14:textId="77777777" w:rsidR="00DA53C6" w:rsidRDefault="00DA53C6" w:rsidP="00DA53C6"/>
    <w:p w14:paraId="308D7B14" w14:textId="41F9F9C0" w:rsidR="00384767" w:rsidRDefault="00DC6EB4" w:rsidP="00D46C57">
      <w:pPr>
        <w:pStyle w:val="Heading3"/>
      </w:pPr>
      <w:bookmarkStart w:id="130" w:name="_Toc184131645"/>
      <w:r w:rsidRPr="00DC6EB4">
        <w:t>5.3.3 The Social Consequences of Inequality</w:t>
      </w:r>
      <w:bookmarkEnd w:id="130"/>
    </w:p>
    <w:p w14:paraId="2E7D7990" w14:textId="1D22E6DF" w:rsidR="00DC40EA" w:rsidRDefault="00DC40EA" w:rsidP="00DC40EA">
      <w:r>
        <w:t>Inequality isn’t just an economic issue—it’s a social toxin, corroding the bonds that hold communities together and setting the stage for upheaval. History has shown time and again that when the gap between the "haves" and "have-nots" becomes too vast, societies don’t just stagnate—they ignite. Few examples illustrate this better than the French Revolution, where the consequences of unchecked inequality culminated in one of history’s most dramatic reckonings.</w:t>
      </w:r>
    </w:p>
    <w:p w14:paraId="7B7CCF73" w14:textId="6E311631" w:rsidR="00DC40EA" w:rsidRDefault="00DC40EA" w:rsidP="00DC40EA">
      <w:r>
        <w:t>The parallels between pre-revolutionary France and today’s society are as striking as they are sobering. Then, as now, wealth was concentrated in the hands of a tiny elite. The French aristocracy, like today’s billionaire class, lived lives of extravagance while the majority struggled to afford bread, let alone dream of mobility. This disparity wasn’t just about material hardship—it created a sense of profound alienation, as the ruling class became increasingly detached from the realities of the people they governed. Sound familiar?</w:t>
      </w:r>
    </w:p>
    <w:p w14:paraId="7D7C3C72" w14:textId="2FAA4FD1" w:rsidR="00DC40EA" w:rsidRDefault="00DC40EA" w:rsidP="00DC40EA">
      <w:r>
        <w:t xml:space="preserve">Social mobility—or the lack thereof—was another defining feature of the French Revolution. The rigid hierarchies of the </w:t>
      </w:r>
      <w:proofErr w:type="spellStart"/>
      <w:r>
        <w:t>ancien</w:t>
      </w:r>
      <w:proofErr w:type="spellEnd"/>
      <w:r>
        <w:t xml:space="preserve"> régime meant that opportunities for advancement </w:t>
      </w:r>
      <w:r>
        <w:lastRenderedPageBreak/>
        <w:t>were virtually nonexistent for most. Similarly, in today’s economy, systemic barriers like stagnant wages, soaring costs, and inaccessible education trap millions in a cycle of hardship. Generational inequality ensures that the children of the wealthy inherit advantages, while everyone else is left to climb an ever-steepening ladder.</w:t>
      </w:r>
    </w:p>
    <w:p w14:paraId="6F12BBA0" w14:textId="5E97D576" w:rsidR="00DC40EA" w:rsidRDefault="00DC40EA" w:rsidP="00DC40EA">
      <w:r>
        <w:t>Alienation is the natural result. In both pre-revolutionary France and modern society, those left out of prosperity begin to see the system not as flawed but as fundamentally illegitimate. In France, this alienation fueled demands for liberty, equality, and fraternity—ideals that were born not from a place of peace but from desperation and rage. Today, we see echoes of this alienation in widespread mistrust of institutions, the rise of populist movements, and the fracturing of communities along economic lines.</w:t>
      </w:r>
    </w:p>
    <w:p w14:paraId="01E9BE8B" w14:textId="3729781F" w:rsidR="00DC40EA" w:rsidRDefault="00DC40EA" w:rsidP="00DC40EA">
      <w:r>
        <w:t>Division is another shared consequence. Just as the French Revolution pitted the aristocracy against the Third Estate, today’s inequality fosters a clash between the wealthy and the rest. The affluent retreat to gated communities and exclusive circles, while the poor are left to contend with underfunded schools, crumbling infrastructure, and dwindling opportunities. Public spaces—literal and metaphorical—become battlegrounds, where collaboration is replaced by conflict.</w:t>
      </w:r>
    </w:p>
    <w:p w14:paraId="4222930F" w14:textId="200E2852" w:rsidR="00DC40EA" w:rsidRDefault="00DC40EA" w:rsidP="00DC40EA">
      <w:r>
        <w:t xml:space="preserve">Even cultural narratives mirror the past. In pre-revolutionary France, the monarchy’s opulence was embodied by the infamous (and likely apocryphal) phrase "Let them eat cake." </w:t>
      </w:r>
      <w:proofErr w:type="gramStart"/>
      <w:r>
        <w:t>In today’s society</w:t>
      </w:r>
      <w:proofErr w:type="gramEnd"/>
      <w:r>
        <w:t>, the glorification of wealth in media and the demonization of poverty serve a similar function, perpetuating the myth that inequality is the fault of the poor rather than a systemic failure. These narratives don’t just stigmatize—they distract, ensuring that the underlying structures driving inequality remain unchallenged.</w:t>
      </w:r>
    </w:p>
    <w:p w14:paraId="4ADD0C40" w14:textId="52B2CD69" w:rsidR="00DC40EA" w:rsidRDefault="00DC40EA" w:rsidP="00DC40EA">
      <w:r>
        <w:lastRenderedPageBreak/>
        <w:t>Of course, the most explosive consequence of inequality is unrest. The French Revolution was a violent response to decades of exploitation and exclusion, fueled by the belief that incremental change was no longer possible. Modern protests, from Occupy Wall Street to global climate strikes, are less bloody but no less urgent, driven by the same sense that the system is broken and that those in power are unwilling to fix it.</w:t>
      </w:r>
    </w:p>
    <w:p w14:paraId="32511515" w14:textId="32264AD2" w:rsidR="00DC40EA" w:rsidRDefault="00DC40EA" w:rsidP="00DC40EA">
      <w:r>
        <w:t>The lesson from history is clear: inequality, left unchecked, leads to upheaval. But the form that upheaval takes depends on the choices we make today. Do we address the grievances fueling unrest with equity, justice, and inclusion? Or do we wait until the anger boils over, as it did in France, and accept the chaos that follows?</w:t>
      </w:r>
    </w:p>
    <w:p w14:paraId="46F8C1E8" w14:textId="6BA29F44" w:rsidR="00DC6EB4" w:rsidRDefault="00DC40EA" w:rsidP="00DC40EA">
      <w:r>
        <w:t>Addressing inequality requires more than economic reform; it demands a cultural shift. It means rejecting narratives that glorify wealth and stigmatize poverty, investing in public goods that benefit everyone, and fostering a sense of shared purpose that transcends class divides. The French Revolution was a warning. Let’s hope it’s one we’re wise enough to heed.</w:t>
      </w:r>
    </w:p>
    <w:p w14:paraId="7BE3B2D1" w14:textId="77777777" w:rsidR="00DC40EA" w:rsidRDefault="00DC40EA" w:rsidP="00DC40EA"/>
    <w:p w14:paraId="203A8D46" w14:textId="66AE7BA9" w:rsidR="00DC6EB4" w:rsidRDefault="00DC6EB4" w:rsidP="00D46C57">
      <w:pPr>
        <w:pStyle w:val="Heading3"/>
      </w:pPr>
      <w:bookmarkStart w:id="131" w:name="_Toc184131646"/>
      <w:r w:rsidRPr="00DC6EB4">
        <w:t>5.3.4 Case Studies in Economic Collapse</w:t>
      </w:r>
      <w:bookmarkEnd w:id="131"/>
    </w:p>
    <w:p w14:paraId="5F7FA3B8" w14:textId="77777777" w:rsidR="007E4DC7" w:rsidRDefault="007E4DC7" w:rsidP="007E4DC7">
      <w:r>
        <w:t>Economic collapses are rarely unexpected. They’re foreshadowed by patterns of inequality, policy failures, and financial mismanagement that often go ignored until it’s too late. By examining past collapses, we can identify the warning signs and understand how systemic vulnerabilities lead to societal breakdowns. History is rife with lessons for those willing to listen—and consequences for those who aren’t.</w:t>
      </w:r>
    </w:p>
    <w:p w14:paraId="3EB8AF86" w14:textId="77777777" w:rsidR="007E4DC7" w:rsidRDefault="007E4DC7" w:rsidP="007E4DC7"/>
    <w:p w14:paraId="4E326DD0" w14:textId="77777777" w:rsidR="007E4DC7" w:rsidRPr="007E4DC7" w:rsidRDefault="007E4DC7" w:rsidP="007E4DC7">
      <w:pPr>
        <w:ind w:firstLine="0"/>
        <w:rPr>
          <w:b/>
          <w:bCs/>
        </w:rPr>
      </w:pPr>
      <w:r w:rsidRPr="007E4DC7">
        <w:rPr>
          <w:b/>
          <w:bCs/>
        </w:rPr>
        <w:t>The Great Depression (1929–1939)</w:t>
      </w:r>
    </w:p>
    <w:p w14:paraId="75FFA60D" w14:textId="19F08E7B" w:rsidR="007E4DC7" w:rsidRDefault="007E4DC7" w:rsidP="007E4DC7">
      <w:r>
        <w:lastRenderedPageBreak/>
        <w:t>The Great Depression wasn’t just a stock market crash; it was a decade-long unraveling of the global economy. What began with speculative bubbles and risky investments in the Roaring Twenties spiraled into mass unemployment, bank failures, and widespread poverty. The collapse revealed the fragility of a system built on unchecked greed and a lack of safety nets. With unemployment reaching 25% in the United States and international trade shrinking by two-thirds, the Depression devastated millions, fueling extremism abroad and reshaping domestic politics.</w:t>
      </w:r>
    </w:p>
    <w:p w14:paraId="6B924605" w14:textId="77777777" w:rsidR="007E4DC7" w:rsidRDefault="007E4DC7" w:rsidP="007E4DC7">
      <w:r>
        <w:t>But it also inspired reform. Programs like the New Deal demonstrated that collapse could be a catalyst for systemic change, creating social safety nets, labor protections, and public works that laid the foundation for mid-20th-century prosperity. The lesson? Economic collapse exposes systemic flaws, but it also creates opportunities for rebuilding—if leaders have the courage to act.</w:t>
      </w:r>
    </w:p>
    <w:p w14:paraId="65950D0C" w14:textId="77777777" w:rsidR="007E4DC7" w:rsidRDefault="007E4DC7" w:rsidP="007E4DC7"/>
    <w:p w14:paraId="22228078" w14:textId="77777777" w:rsidR="007E4DC7" w:rsidRPr="007E4DC7" w:rsidRDefault="007E4DC7" w:rsidP="007E4DC7">
      <w:pPr>
        <w:ind w:firstLine="0"/>
        <w:rPr>
          <w:b/>
          <w:bCs/>
        </w:rPr>
      </w:pPr>
      <w:r w:rsidRPr="007E4DC7">
        <w:rPr>
          <w:b/>
          <w:bCs/>
        </w:rPr>
        <w:t>The Asian Financial Crisis (1997)</w:t>
      </w:r>
    </w:p>
    <w:p w14:paraId="4B469A5F" w14:textId="1395C24F" w:rsidR="007E4DC7" w:rsidRDefault="007E4DC7" w:rsidP="007E4DC7">
      <w:r>
        <w:t>Fast-forward to the late 1990s, when rapid economic growth in Southeast Asia came crashing down. The crisis began with speculative investments and unsustainable debt in countries like Thailand, Indonesia, and South Korea. When foreign investors lost confidence, currencies collapsed, and millions were plunged into poverty almost overnight. The crisis underscored the dangers of over-reliance on foreign capital and the vulnerabilities of poorly regulated financial markets.</w:t>
      </w:r>
    </w:p>
    <w:p w14:paraId="6E9D099F" w14:textId="77777777" w:rsidR="007E4DC7" w:rsidRDefault="007E4DC7" w:rsidP="007E4DC7">
      <w:r>
        <w:t xml:space="preserve">International institutions like the International Monetary Fund intervened, but their solutions—often austerity measures—deepened the pain for ordinary citizens. Protests erupted across the region, and while some economies recovered quickly, others were left grappling with </w:t>
      </w:r>
      <w:r>
        <w:lastRenderedPageBreak/>
        <w:t>long-term inequality and instability. This case highlights how external forces can compound domestic vulnerabilities, making recovery even harder.</w:t>
      </w:r>
    </w:p>
    <w:p w14:paraId="1987142C" w14:textId="77777777" w:rsidR="007E4DC7" w:rsidRDefault="007E4DC7" w:rsidP="007E4DC7"/>
    <w:p w14:paraId="6E1D95C0" w14:textId="77777777" w:rsidR="007E4DC7" w:rsidRPr="007E4DC7" w:rsidRDefault="007E4DC7" w:rsidP="007E4DC7">
      <w:pPr>
        <w:ind w:firstLine="0"/>
        <w:rPr>
          <w:b/>
          <w:bCs/>
        </w:rPr>
      </w:pPr>
      <w:r w:rsidRPr="007E4DC7">
        <w:rPr>
          <w:b/>
          <w:bCs/>
        </w:rPr>
        <w:t>The 2008 Global Financial Crisis</w:t>
      </w:r>
    </w:p>
    <w:p w14:paraId="24190D7D" w14:textId="321DF97A" w:rsidR="007E4DC7" w:rsidRDefault="007E4DC7" w:rsidP="007E4DC7">
      <w:r>
        <w:t>The 2008 crisis is perhaps the most glaring modern example of economic collapse driven by systemic inequality and greed. Predatory lending practices and speculative bubbles in the housing market led to a meltdown that wiped out trillions of dollars in wealth and displaced millions from their homes. The aftermath revealed a stark divide: banks were bailed out, while individuals were left to fend for themselves.</w:t>
      </w:r>
    </w:p>
    <w:p w14:paraId="702749AD" w14:textId="77777777" w:rsidR="007E4DC7" w:rsidRDefault="007E4DC7" w:rsidP="007E4DC7">
      <w:r>
        <w:t>The crisis reshaped global politics, fueling the rise of populism and deepening mistrust in institutions. The Occupy Wall Street movement captured the frustration of a generation that saw wealth concentrated at the top while everyone else bore the brunt of the fallout. Yet, even as reforms like Dodd-Frank sought to address some vulnerabilities, the underlying issues—wealth inequality, corporate influence, and financialization—remain largely unaddressed.</w:t>
      </w:r>
    </w:p>
    <w:p w14:paraId="2E427473" w14:textId="77777777" w:rsidR="007E4DC7" w:rsidRDefault="007E4DC7" w:rsidP="007E4DC7"/>
    <w:p w14:paraId="467A2A55" w14:textId="77777777" w:rsidR="007E4DC7" w:rsidRPr="007E4DC7" w:rsidRDefault="007E4DC7" w:rsidP="007E4DC7">
      <w:pPr>
        <w:ind w:firstLine="0"/>
        <w:rPr>
          <w:b/>
          <w:bCs/>
        </w:rPr>
      </w:pPr>
      <w:r w:rsidRPr="007E4DC7">
        <w:rPr>
          <w:b/>
          <w:bCs/>
        </w:rPr>
        <w:t>Lessons from Collapse</w:t>
      </w:r>
    </w:p>
    <w:p w14:paraId="1B1B0E3C" w14:textId="1720A5CA" w:rsidR="007E4DC7" w:rsidRDefault="007E4DC7" w:rsidP="007E4DC7">
      <w:r>
        <w:t>These case studies share common threads: speculative bubbles, weak regulation, and a lack of preparedness for systemic shocks. But they also show that collapse isn’t inevitable—it’s a choice, shaped by policy decisions and societal priorities. In each instance, recovery depended on the willingness to rethink and rebuild, whether through reforms like the New Deal or grassroots movements demanding accountability.</w:t>
      </w:r>
    </w:p>
    <w:p w14:paraId="5A35BB86" w14:textId="77FDE252" w:rsidR="00DC6EB4" w:rsidRDefault="007E4DC7" w:rsidP="007E4DC7">
      <w:r>
        <w:lastRenderedPageBreak/>
        <w:t>The challenge is to act before the collapse, to heed the warning signs rather than waiting for catastrophe to force change. If history has taught us anything, it’s that those who ignore the lessons of past collapses are doomed not just to repeat them—but to magnify their consequences.</w:t>
      </w:r>
    </w:p>
    <w:p w14:paraId="38450139" w14:textId="77777777" w:rsidR="007E4DC7" w:rsidRDefault="007E4DC7" w:rsidP="007E4DC7"/>
    <w:p w14:paraId="2CC4B042" w14:textId="50D6B4DD" w:rsidR="00DC6EB4" w:rsidRDefault="00DC6EB4" w:rsidP="00D46C57">
      <w:pPr>
        <w:pStyle w:val="Heading3"/>
      </w:pPr>
      <w:bookmarkStart w:id="132" w:name="_Toc184131647"/>
      <w:r w:rsidRPr="00DC6EB4">
        <w:t>5.3.5 The Vicious Cycle of Inequality and Collapse</w:t>
      </w:r>
      <w:bookmarkEnd w:id="132"/>
    </w:p>
    <w:p w14:paraId="06D0DF54" w14:textId="6E53C19A" w:rsidR="00373C02" w:rsidRDefault="00373C02" w:rsidP="00373C02">
      <w:r>
        <w:t>Economic collapse and inequality are not separate phenomena—they’re deeply intertwined, feeding off each other in a destructive feedback loop. Inequality creates the conditions for collapse, and collapse, in turn, exacerbates inequality, leaving societies trapped in a cycle that becomes increasingly difficult to escape. Understanding this cycle is essential to breaking it.</w:t>
      </w:r>
    </w:p>
    <w:p w14:paraId="212E5CBA" w14:textId="21EA9809" w:rsidR="00373C02" w:rsidRDefault="00373C02" w:rsidP="00373C02">
      <w:r>
        <w:t>Inequality sets the stage for collapse by hollowing out the middle class, the backbone of any stable economy. When wealth is concentrated at the top, consumer demand—driven by the majority—declines, leading to slower growth and weaker job markets. The rich, insulated from these effects, continue to amass wealth through financial speculation rather than productive investment, further destabilizing the economy. This dynamic mirrors the late stages of feudalism, where wealth was locked in the hands of a few landowners while the majority toiled in poverty.</w:t>
      </w:r>
    </w:p>
    <w:p w14:paraId="6D209C4D" w14:textId="7F5AB6DD" w:rsidR="00373C02" w:rsidRDefault="00373C02" w:rsidP="00373C02">
      <w:r>
        <w:t>Collapse deepens this divide. When economic crises hit, it’s not the wealthy who bear the brunt—they have the resources to weather the storm. Instead, it’s workers, renters, and small business owners who are left vulnerable, losing jobs, homes, and livelihoods. Government bailouts often prioritize corporations and financial institutions, leaving everyday people to fend for themselves. The result is a post-crisis landscape where the wealthy emerge even wealthier, while everyone else is left to rebuild from rubble.</w:t>
      </w:r>
    </w:p>
    <w:p w14:paraId="3A43907F" w14:textId="637627B5" w:rsidR="00373C02" w:rsidRDefault="00373C02" w:rsidP="00373C02">
      <w:r>
        <w:lastRenderedPageBreak/>
        <w:t>The social consequences of this cycle are profound. Rising inequality fuels resentment and distrust, creating fertile ground for populism and social unrest. Communities fracture along class lines, with the rich retreating into gated enclaves and the poor left to grapple with underfunded schools, inadequate healthcare, and crumbling infrastructure. Polarization intensifies as people look for scapegoats, and the shared sense of purpose that sustains democracy erodes.</w:t>
      </w:r>
    </w:p>
    <w:p w14:paraId="4010866F" w14:textId="2B89A06B" w:rsidR="00373C02" w:rsidRDefault="00373C02" w:rsidP="00373C02">
      <w:r>
        <w:t xml:space="preserve">Political systems, meanwhile, become complicit in perpetuating the cycle. Wealthy elites use their influence </w:t>
      </w:r>
      <w:proofErr w:type="gramStart"/>
      <w:r>
        <w:t>to</w:t>
      </w:r>
      <w:proofErr w:type="gramEnd"/>
      <w:r>
        <w:t xml:space="preserve"> shape policies that protect their interests, from tax cuts to deregulation. These policies exacerbate inequality, setting the stage for the next collapse. It’s a cycle that doesn’t just harm individuals—it undermines the very foundations of democracy, replacing representation with oligarchy.</w:t>
      </w:r>
    </w:p>
    <w:p w14:paraId="4F717AEC" w14:textId="6F7754DA" w:rsidR="00373C02" w:rsidRDefault="00373C02" w:rsidP="00373C02">
      <w:r>
        <w:t>The environmental dimension of this cycle cannot be ignored. Inequality often drives exploitative practices, as corporations prioritize short-term profits over sustainable resource use. Environmental degradation disproportionately affects marginalized communities, exacerbating inequality and creating new economic vulnerabilities. The result is a cascading series of crises, where ecological collapse and economic instability reinforce each other.</w:t>
      </w:r>
    </w:p>
    <w:p w14:paraId="4F0494B5" w14:textId="78C15C08" w:rsidR="00373C02" w:rsidRDefault="00373C02" w:rsidP="00373C02">
      <w:r>
        <w:t>Breaking the cycle requires systemic intervention. Redistributive policies, such as progressive taxation and universal basic income, can address the economic disparities that fuel collapse. Stronger labor protections and public investments in education, healthcare, and infrastructure can rebuild the middle class and create a more resilient economy. But these measures must be paired with political reforms that reduce the influence of money in politics, ensuring that the system serves the many rather than the few.</w:t>
      </w:r>
    </w:p>
    <w:p w14:paraId="18B23F45" w14:textId="7DC9B56C" w:rsidR="00DC6EB4" w:rsidRDefault="00373C02" w:rsidP="00373C02">
      <w:r>
        <w:lastRenderedPageBreak/>
        <w:t>The vicious cycle of inequality and collapse isn’t inevitable—it’s a choice, shaped by the systems we build and the priorities we set. By confronting this cycle head-on, we can create an economy that doesn’t just survive but thrives, where stability isn’t reserved for the wealthy but shared by all.</w:t>
      </w:r>
    </w:p>
    <w:p w14:paraId="3DFE826E" w14:textId="77777777" w:rsidR="00373C02" w:rsidRDefault="00373C02" w:rsidP="00373C02"/>
    <w:p w14:paraId="3A0AF992" w14:textId="0B402A9A" w:rsidR="00DC6EB4" w:rsidRDefault="00D46C57" w:rsidP="00D46C57">
      <w:pPr>
        <w:pStyle w:val="Heading3"/>
      </w:pPr>
      <w:bookmarkStart w:id="133" w:name="_Toc184131648"/>
      <w:r w:rsidRPr="00D46C57">
        <w:t>5.3.6 Pathways to Economic Resilience</w:t>
      </w:r>
      <w:bookmarkEnd w:id="133"/>
    </w:p>
    <w:p w14:paraId="789AD8AD" w14:textId="3485D449" w:rsidR="000C3CF0" w:rsidRDefault="000C3CF0" w:rsidP="000C3CF0">
      <w:r>
        <w:t>Resilience isn’t just about weathering economic crises—it’s about building systems that prevent them in the first place. The goal isn’t to return to the precarious "normal" that preceded collapse but to create a new foundation where prosperity is shared, sustainability is prioritized, and stability is the default, not the exception. Achieving economic resilience requires bold reforms, systemic overhauls, and, perhaps most challenging of all, a cultural shift in how we think about wealth, value, and collective responsibility.</w:t>
      </w:r>
    </w:p>
    <w:p w14:paraId="6C2161CF" w14:textId="448FB08B" w:rsidR="000C3CF0" w:rsidRDefault="000C3CF0" w:rsidP="000C3CF0">
      <w:r>
        <w:t>The first step is tackling inequality head-on. Progressive taxation, wealth taxes, and closing corporate loopholes can shift resources from the few to the many, funding public goods that benefit everyone. Universal basic income, while controversial, offers a way to provide a safety net that doesn’t rely on outdated notions of employment. These measures aren’t just about redistribution—they’re about creating an economy that works for the majority, rather than a privileged elite.</w:t>
      </w:r>
    </w:p>
    <w:p w14:paraId="6BC165B6" w14:textId="154EFEF0" w:rsidR="000C3CF0" w:rsidRDefault="000C3CF0" w:rsidP="000C3CF0">
      <w:r>
        <w:t>Investing in infrastructure and public services is equally critical. A resilient economy requires strong foundations: reliable transportation networks, affordable healthcare, accessible education, and robust social safety nets. These investments don’t just mitigate the impacts of future crises—they create jobs, stimulate growth, and strengthen communities. The New Deal proved this approach can work, and it’s a model worth revisiting for the 21st century.</w:t>
      </w:r>
    </w:p>
    <w:p w14:paraId="30D5731F" w14:textId="278184D8" w:rsidR="000C3CF0" w:rsidRDefault="000C3CF0" w:rsidP="000C3CF0">
      <w:r>
        <w:lastRenderedPageBreak/>
        <w:t>Empowering workers is another essential pathway. Strengthening labor protections, supporting unionization, and ensuring fair wages can rebuild the middle class and reduce the precarity that fuels economic instability. When workers have a seat at the table, the economy becomes not just more equitable but more resilient to shocks.</w:t>
      </w:r>
    </w:p>
    <w:p w14:paraId="409F4954" w14:textId="671C6930" w:rsidR="000C3CF0" w:rsidRDefault="000C3CF0" w:rsidP="000C3CF0">
      <w:r>
        <w:t>Financial regulation must also be a priority. The 2008 financial crisis was a stark reminder of the dangers of unchecked greed and speculation. Stronger oversight of banks, stricter controls on risky investments, and increased transparency can prevent future collapses and ensure that financial markets serve the broader economy rather than undermining it.</w:t>
      </w:r>
    </w:p>
    <w:p w14:paraId="074F3156" w14:textId="24107636" w:rsidR="000C3CF0" w:rsidRDefault="000C3CF0" w:rsidP="000C3CF0">
      <w:r>
        <w:t>Environmental sustainability is a cornerstone of resilience. An economy that exploits natural resources without regard for long-term consequences is doomed to collapse under the weight of its own shortsightedness. Policies like green infrastructure investment, renewable energy initiatives, and carbon taxes can create jobs while addressing the existential threat of climate change. Resilience isn’t just about surviving the next decade—it’s about ensuring the planet remains habitable for generations to come.</w:t>
      </w:r>
    </w:p>
    <w:p w14:paraId="0500C547" w14:textId="3E6FF102" w:rsidR="000C3CF0" w:rsidRDefault="000C3CF0" w:rsidP="000C3CF0">
      <w:r>
        <w:t>Finally, resilience requires reimagining the role of government and democracy. Reducing the influence of money in politics, ensuring fair representation, and rebuilding trust in public institutions are essential for creating a system that prioritizes the common good over corporate interests. Democracy thrives when people believe it works for them, and economic resilience depends on restoring that belief.</w:t>
      </w:r>
    </w:p>
    <w:p w14:paraId="526DB5DE" w14:textId="099CD58A" w:rsidR="00D46C57" w:rsidRDefault="000C3CF0" w:rsidP="000C3CF0">
      <w:r>
        <w:t>These pathways aren’t just idealistic—they’re necessary. The alternative is a future where inequality widens, crises multiply, and collapse becomes a recurring feature of economic life. Resilience is a choice, one that requires courage, creativity, and a commitment to systemic change. It’s a choice we must make now, before the next collapse forces our hand.</w:t>
      </w:r>
    </w:p>
    <w:p w14:paraId="66BBC6F1" w14:textId="77777777" w:rsidR="00D46C57" w:rsidRPr="00384767" w:rsidRDefault="00D46C57" w:rsidP="00384767"/>
    <w:p w14:paraId="42117DEC" w14:textId="451BB78B" w:rsidR="00B90986" w:rsidRDefault="009E5580" w:rsidP="009E5580">
      <w:pPr>
        <w:pStyle w:val="Heading2"/>
      </w:pPr>
      <w:bookmarkStart w:id="134" w:name="_Toc184131649"/>
      <w:r>
        <w:t>5.4 Environmental Degradation and Global Risks</w:t>
      </w:r>
      <w:bookmarkEnd w:id="134"/>
    </w:p>
    <w:p w14:paraId="6DD4E3D4" w14:textId="4E9FFE27" w:rsidR="00AD5E5C" w:rsidRDefault="00AD5E5C" w:rsidP="00AD5E5C">
      <w:r>
        <w:t>It’s hard to imagine a more existential threat than the one we face from environmental degradation. Climate change, resource depletion, and biodiversity loss aren’t just environmental issues—they’re economic crises, social crises, and political crises all rolled into one. These risks don’t exist in isolation; they amplify and accelerate other challenges, from inequality to conflict, creating a web of interconnected threats that no society can escape.</w:t>
      </w:r>
    </w:p>
    <w:p w14:paraId="62209B70" w14:textId="3CBCFC7E" w:rsidR="00AD5E5C" w:rsidRDefault="00AD5E5C" w:rsidP="00AD5E5C">
      <w:r>
        <w:t>The warning signs are everywhere. Rising sea levels threaten to displace millions, while extreme weather events wreak havoc on infrastructure, agriculture, and public health. Deforestation, overfishing, and pollution have pushed ecosystems to the brink, jeopardizing the resources we depend on for survival. And while these impacts are global, their burden is anything but equal: marginalized communities, particularly in the Global South, bear the brunt of environmental collapse despite contributing the least to its causes.</w:t>
      </w:r>
    </w:p>
    <w:p w14:paraId="1F442AD8" w14:textId="1056AB01" w:rsidR="00AD5E5C" w:rsidRDefault="00AD5E5C" w:rsidP="00AD5E5C">
      <w:r>
        <w:t>The economic implications of these risks are staggering. Environmental degradation disrupts supply chains, increases the cost of goods, and strains public resources. Entire industries—agriculture, fishing, tourism—are at risk of collapse in the face of changing climates and depleted ecosystems. Yet, the economic systems driving this crisis remain unchallenged, prioritizing short-term profits over long-term sustainability.</w:t>
      </w:r>
    </w:p>
    <w:p w14:paraId="6443728E" w14:textId="78C260B9" w:rsidR="00AD5E5C" w:rsidRDefault="00AD5E5C" w:rsidP="00AD5E5C">
      <w:r>
        <w:t>But the most dangerous aspect of environmental degradation is its ability to exacerbate existing divides. Scarcity breeds conflict, and as resources become harder to secure, competition intensifies, fueling social unrest, political instability, and even war. From water disputes in the Middle East to climate-driven migration crises, the connections between environmental collapse and global risks are clear—and increasingly impossible to ignore.</w:t>
      </w:r>
    </w:p>
    <w:p w14:paraId="428B3AE5" w14:textId="0A8E8E5A" w:rsidR="007E658D" w:rsidRDefault="00AD5E5C" w:rsidP="00AD5E5C">
      <w:r>
        <w:lastRenderedPageBreak/>
        <w:t>This section explores the multifaceted impacts of environmental degradation, focusing on its role as both a driver and a consequence of broader global risks. From the political inertia enabling corporate exploitation to the cascading effects on vulnerable communities, we’ll uncover the systemic failures that have brought us to this point. But it’s not too late. If history is any guide, humanity’s capacity for innovation and collaboration can turn the tide—if we act boldly and urgently enough.</w:t>
      </w:r>
    </w:p>
    <w:p w14:paraId="33954126" w14:textId="77777777" w:rsidR="00AD5E5C" w:rsidRDefault="00AD5E5C" w:rsidP="00AD5E5C"/>
    <w:p w14:paraId="47AD107F" w14:textId="25C6DF3E" w:rsidR="007E658D" w:rsidRDefault="007E658D" w:rsidP="00AC6495">
      <w:pPr>
        <w:pStyle w:val="Heading3"/>
      </w:pPr>
      <w:bookmarkStart w:id="135" w:name="_Toc184131650"/>
      <w:r w:rsidRPr="007E658D">
        <w:t>5.4.1 The Interconnection Between Environmental and Social Instability</w:t>
      </w:r>
      <w:bookmarkEnd w:id="135"/>
    </w:p>
    <w:p w14:paraId="1204D702" w14:textId="6EAAF573" w:rsidR="00781EE2" w:rsidRDefault="00781EE2" w:rsidP="00781EE2">
      <w:r>
        <w:t>The environment doesn’t just shape the natural world—it shapes societies. When ecosystems collapse, so do economies, communities, and political systems. Environmental degradation is a destabilizing force, one that intertwines with social instability to create a feedback loop of escalating crises. This isn’t speculative—it’s reality, unfolding in real time as climate change, resource scarcity, and ecological collapse push societies to their breaking points.</w:t>
      </w:r>
    </w:p>
    <w:p w14:paraId="02072105" w14:textId="0BEC5951" w:rsidR="00781EE2" w:rsidRDefault="00781EE2" w:rsidP="00781EE2">
      <w:r>
        <w:t>Consider the role of water. Access to clean water is a basic human need, yet it’s increasingly at the center of social and geopolitical conflicts. In regions like the Middle East and North Africa, water scarcity has intensified tensions between nations and within communities. The Syrian civil war, often viewed through the lens of politics and governance, was also influenced by one of the worst droughts in the country’s history, which displaced farmers, strained urban resources, and exacerbated existing grievances.</w:t>
      </w:r>
    </w:p>
    <w:p w14:paraId="65FA7654" w14:textId="58B5507A" w:rsidR="00781EE2" w:rsidRDefault="00781EE2" w:rsidP="00781EE2">
      <w:r>
        <w:t xml:space="preserve">Food is another flashpoint. Climate change is disrupting agricultural systems worldwide, reducing crop yields and threatening food security. This isn’t just an economic problem—it’s a social one. When people can’t feed their families, desperation sets in, fueling unrest, migration, and political instability. The Arab Spring, often associated with calls for democracy, was sparked </w:t>
      </w:r>
      <w:r>
        <w:lastRenderedPageBreak/>
        <w:t>in part by rising food prices, themselves linked to global supply chain disruptions and extreme weather events.</w:t>
      </w:r>
    </w:p>
    <w:p w14:paraId="3EEAC8A9" w14:textId="620E332F" w:rsidR="00781EE2" w:rsidRDefault="00781EE2" w:rsidP="00781EE2">
      <w:r>
        <w:t>Migration is both a symptom and a driver of instability. As rising sea levels, desertification, and extreme weather make certain regions uninhabitable, millions are forced to flee their homes. This mass displacement doesn’t just strain receiving countries—it reshapes the political landscape, fueling xenophobia, nationalism, and conflict. Climate migration isn’t a future threat—it’s happening now, with communities from the South Pacific to Central America already facing the impossible choice of leaving their ancestral lands or staying to face annihilation.</w:t>
      </w:r>
    </w:p>
    <w:p w14:paraId="182DDEA0" w14:textId="2852D9BF" w:rsidR="00781EE2" w:rsidRDefault="00781EE2" w:rsidP="00781EE2">
      <w:r>
        <w:t>The economic impacts of environmental degradation deepen these divides. Industries dependent on natural resources—fishing, agriculture, tourism—are particularly vulnerable, and their collapse ripples through local economies. Unemployment rises, public resources are strained, and inequality worsens, creating fertile ground for populism and social unrest. Meanwhile, the wealthy, insulated from the immediate impacts, continue to profit from the very industries driving the crisis.</w:t>
      </w:r>
    </w:p>
    <w:p w14:paraId="64FF81C0" w14:textId="0CBCB5DD" w:rsidR="00781EE2" w:rsidRDefault="00781EE2" w:rsidP="00781EE2">
      <w:r>
        <w:t>The political response, or lack thereof, often exacerbates these challenges. Governments, particularly in wealthy nations, have been slow to act, prioritizing corporate interests over long-term sustainability. International agreements, while well-intentioned, often lack enforcement mechanisms, leaving the most vulnerable communities to bear the brunt of inaction. This disconnect between those who cause environmental harm and those who suffer its consequences is a recipe for instability, fueling resentment and undermining trust in institutions.</w:t>
      </w:r>
    </w:p>
    <w:p w14:paraId="5A417EA4" w14:textId="569EAEEC" w:rsidR="00781EE2" w:rsidRDefault="00781EE2" w:rsidP="00781EE2">
      <w:r>
        <w:t xml:space="preserve">The connection between environmental and social instability isn’t incidental—it’s causal. Degradation creates scarcity, scarcity fuels competition, and competition </w:t>
      </w:r>
      <w:proofErr w:type="gramStart"/>
      <w:r>
        <w:t>breeds</w:t>
      </w:r>
      <w:proofErr w:type="gramEnd"/>
      <w:r>
        <w:t xml:space="preserve"> conflict. </w:t>
      </w:r>
      <w:r>
        <w:lastRenderedPageBreak/>
        <w:t>Addressing this interconnection requires systemic solutions that recognize the environment not as a separate issue but as the foundation of social and economic stability. Protecting ecosystems, reducing emissions, and investing in sustainable infrastructure aren’t just environmental imperatives—they’re essential for preventing the next wave of social crises.</w:t>
      </w:r>
    </w:p>
    <w:p w14:paraId="1651C2F6" w14:textId="1DA4306C" w:rsidR="007E658D" w:rsidRDefault="00781EE2" w:rsidP="00781EE2">
      <w:r>
        <w:t>The environment and society are inextricably linked. Ignoring one means destabilizing the other, a lesson we can’t afford to keep relearning at the cost of lives, livelihoods, and futures.</w:t>
      </w:r>
    </w:p>
    <w:p w14:paraId="10A3905B" w14:textId="77777777" w:rsidR="00781EE2" w:rsidRDefault="00781EE2" w:rsidP="00781EE2"/>
    <w:p w14:paraId="7BE22522" w14:textId="2746D0A4" w:rsidR="007E658D" w:rsidRDefault="007E658D" w:rsidP="00AC6495">
      <w:pPr>
        <w:pStyle w:val="Heading3"/>
      </w:pPr>
      <w:bookmarkStart w:id="136" w:name="_Toc184131651"/>
      <w:r w:rsidRPr="007E658D">
        <w:t>5.4.2 The Global Nature of Environmental Risks</w:t>
      </w:r>
      <w:bookmarkEnd w:id="136"/>
    </w:p>
    <w:p w14:paraId="1CEBF732" w14:textId="65C9E1C1" w:rsidR="0067368C" w:rsidRDefault="0067368C" w:rsidP="0067368C">
      <w:r>
        <w:t>Environmental risks don’t respect borders. Carbon emissions from one country contribute to rising sea levels that threaten another. Plastic waste dumped in the ocean circulates across continents, washing up on shores thousands of miles away. Wildfires in one region send clouds of smoke that darken skies halfway around the world. The interconnected nature of environmental risks makes them inherently global, creating challenges that no single nation can solve alone.</w:t>
      </w:r>
    </w:p>
    <w:p w14:paraId="26582A9F" w14:textId="4149D74A" w:rsidR="0067368C" w:rsidRDefault="0067368C" w:rsidP="0067368C">
      <w:r>
        <w:t>Climate change is the most prominent example. Rising temperatures aren’t confined to the countries that emit the most greenhouse gases—they’re felt everywhere. Island nations in the Pacific face existential threats from rising seas, even though their carbon footprints are negligible. Meanwhile, wealthy nations, historically responsible for the bulk of emissions, often experience less immediate harm, further skewing the global balance of responsibility and consequence. This disparity isn’t just unjust—it’s destabilizing, fueling resentment and hindering international cooperation.</w:t>
      </w:r>
    </w:p>
    <w:p w14:paraId="6CB6CE49" w14:textId="7DDA82DE" w:rsidR="0067368C" w:rsidRDefault="0067368C" w:rsidP="0067368C">
      <w:r>
        <w:t xml:space="preserve">Biodiversity loss, another critical risk, underscores this global interconnection. The destruction of rainforests in Brazil doesn’t just impact local ecosystems; it disrupts weather </w:t>
      </w:r>
      <w:r>
        <w:lastRenderedPageBreak/>
        <w:t>patterns, reduces carbon sequestration, and threatens the stability of global food systems. Similarly, overfishing in one part of the ocean can collapse fisheries elsewhere, as species migrate in search of viable habitats. These cascading effects reveal how deeply intertwined the planet’s ecosystems—and the economies and societies that depend on them—truly are.</w:t>
      </w:r>
    </w:p>
    <w:p w14:paraId="019D359D" w14:textId="019C0748" w:rsidR="0067368C" w:rsidRDefault="0067368C" w:rsidP="0067368C">
      <w:r>
        <w:t>Pandemics offer a stark reminder of the link between environmental degradation and global risk. Habitat destruction and illegal wildlife trade increase the likelihood of zoonotic diseases—illnesses that jump from animals to humans. COVID-19 demonstrated how quickly such diseases can spread in an interconnected world, crippling economies, overwhelming healthcare systems, and reshaping everyday life. The pandemic wasn’t just a health crisis; it was a wake-up call about the vulnerabilities created by ignoring environmental stewardship.</w:t>
      </w:r>
    </w:p>
    <w:p w14:paraId="37FC3C2F" w14:textId="75FB07E6" w:rsidR="0067368C" w:rsidRDefault="0067368C" w:rsidP="0067368C">
      <w:r>
        <w:t>Yet, the global nature of these risks also offers a unique opportunity: collective action. The Paris Agreement, while imperfect, showed that international cooperation on climate change is possible. Multilateral efforts to phase out ozone-depleting substances have successfully curbed damage to the ozone layer, proving that coordinated action can deliver results. These examples demonstrate that the tools for addressing global risks exist—they just require the political will to use them.</w:t>
      </w:r>
    </w:p>
    <w:p w14:paraId="57F8F2CC" w14:textId="2D08B452" w:rsidR="0067368C" w:rsidRDefault="0067368C" w:rsidP="0067368C">
      <w:r>
        <w:t>The challenge lies in overcoming disparities between nations. Developing countries, disproportionately affected by environmental degradation, often lack the resources to adapt, while wealthy nations hesitate to share the burden equitably. International funding mechanisms, such as the Green Climate Fund, aim to bridge this gap, but progress has been slow, hampered by bureaucracy, mistrust, and insufficient contributions.</w:t>
      </w:r>
    </w:p>
    <w:p w14:paraId="5B37AC10" w14:textId="6F373A3F" w:rsidR="0067368C" w:rsidRDefault="0067368C" w:rsidP="0067368C">
      <w:r>
        <w:t xml:space="preserve">Environmental risks are global by nature, and their solutions must be as well. Addressing these challenges requires a shift from competition to collaboration, recognizing that no country is </w:t>
      </w:r>
      <w:r>
        <w:lastRenderedPageBreak/>
        <w:t>an island in the face of a warming planet. Whether through binding treaties, shared technologies, or equitable funding mechanisms, the path forward depends on building a global consensus that prioritizes sustainability over short-term gain.</w:t>
      </w:r>
    </w:p>
    <w:p w14:paraId="4F893788" w14:textId="01D0CA57" w:rsidR="007E658D" w:rsidRDefault="0067368C" w:rsidP="0067368C">
      <w:r>
        <w:t>In a world as interconnected as ours, the fate of one nation—or one ecosystem—is tied to the fate of all. Recognizing this truth is the first step toward addressing the risks that threaten us all.</w:t>
      </w:r>
    </w:p>
    <w:p w14:paraId="3B9AD354" w14:textId="77777777" w:rsidR="0067368C" w:rsidRDefault="0067368C" w:rsidP="0067368C"/>
    <w:p w14:paraId="2F3ED52E" w14:textId="5D6EF7EB" w:rsidR="007E658D" w:rsidRDefault="007E658D" w:rsidP="00AC6495">
      <w:pPr>
        <w:pStyle w:val="Heading3"/>
      </w:pPr>
      <w:bookmarkStart w:id="137" w:name="_Toc184131652"/>
      <w:r w:rsidRPr="007E658D">
        <w:t>5.4.3 Environmental Injustice and Inequality</w:t>
      </w:r>
      <w:bookmarkEnd w:id="137"/>
    </w:p>
    <w:p w14:paraId="350E16D6" w14:textId="2ABCAE22" w:rsidR="00904FAE" w:rsidRDefault="00904FAE" w:rsidP="00904FAE">
      <w:r>
        <w:t>Environmental degradation doesn’t distribute its effects evenly. The same industries that generate immense wealth for a privileged few often leave devastation in their wake, disproportionately impacting marginalized communities. This is the core of environmental injustice: a system where the burdens of pollution, climate change, and resource exploitation fall heaviest on those least equipped to bear them.</w:t>
      </w:r>
    </w:p>
    <w:p w14:paraId="1BBB20CA" w14:textId="22EEBA36" w:rsidR="00904FAE" w:rsidRDefault="00904FAE" w:rsidP="00904FAE">
      <w:r>
        <w:t>Take the placement of industrial facilities. Across the United States and much of the world, low-income neighborhoods and communities of color are far more likely to be located near factories, power plants, and landfills. This proximity exposes residents to higher levels of air and water pollution, leading to elevated rates of asthma, cancer, and other chronic illnesses. These communities often lack the political clout to resist these developments, and systemic inequities ensure they rarely see the economic benefits these industries generate.</w:t>
      </w:r>
    </w:p>
    <w:p w14:paraId="2895F10B" w14:textId="103E0ABB" w:rsidR="00904FAE" w:rsidRDefault="00904FAE" w:rsidP="00904FAE">
      <w:r>
        <w:t xml:space="preserve">Climate change exacerbates these disparities. Rising temperatures, extreme weather, and sea-level rise hit vulnerable populations hardest. Coastal communities in the Global South, subsistence farmers in arid regions, and Indigenous groups dependent on fragile ecosystems face existential threats, even though they contribute the least to global carbon emissions. Wealthier </w:t>
      </w:r>
      <w:r>
        <w:lastRenderedPageBreak/>
        <w:t>nations and individuals can adapt—building seawalls, relocating homes, or installing air conditioning—while the poor are left to endure the consequences.</w:t>
      </w:r>
    </w:p>
    <w:p w14:paraId="7196F197" w14:textId="6980DC5F" w:rsidR="00904FAE" w:rsidRDefault="00904FAE" w:rsidP="00904FAE">
      <w:r>
        <w:t>The injustice doesn’t stop there. Post-disaster recovery efforts often deepen inequality. When hurricanes, wildfires, or floods strike, affluent areas receive more attention, funding, and resources for rebuilding. Meanwhile, marginalized communities are left to languish, with delayed aid, inadequate infrastructure, and bureaucratic hurdles compounding their suffering. The aftermath of Hurricane Katrina, which disproportionately devastated Black and low-income communities in New Orleans, remains a stark example of this systemic failure.</w:t>
      </w:r>
    </w:p>
    <w:p w14:paraId="2D6E1D2F" w14:textId="40F33E0B" w:rsidR="00904FAE" w:rsidRDefault="00904FAE" w:rsidP="00904FAE">
      <w:r>
        <w:t>Corporate practices play a significant role in perpetuating environmental injustice. Companies often prioritize profit over people, lobbying for weaker regulations and exploiting loopholes to avoid accountability. Extractive industries—whether mining, logging, or oil drilling—frequently operate in regions with minimal oversight, devastating local environments while enriching executives and shareholders far removed from the destruction.</w:t>
      </w:r>
    </w:p>
    <w:p w14:paraId="7BDB014F" w14:textId="2A15DC55" w:rsidR="00904FAE" w:rsidRDefault="00904FAE" w:rsidP="00904FAE">
      <w:r>
        <w:t>Addressing environmental injustice requires systemic change. Stronger environmental regulations, coupled with enforcement mechanisms, can ensure that polluters are held accountable. Community-led initiatives, such as environmental justice organizations, can amplify the voices of those most affected, pushing for equitable policies and investments. And global funding mechanisms must prioritize vulnerable populations, ensuring that climate adaptation and mitigation efforts don’t leave anyone behind.</w:t>
      </w:r>
    </w:p>
    <w:p w14:paraId="31E4CA43" w14:textId="1BCE3D7F" w:rsidR="007E658D" w:rsidRDefault="00904FAE" w:rsidP="00904FAE">
      <w:r>
        <w:t xml:space="preserve">Ultimately, environmental justice is about more than addressing inequality—it’s about redefining progress. A system that sacrifices the well-being of the many for the wealth of the few isn’t just unjust; it’s unsustainable. Building a just and equitable future means recognizing that </w:t>
      </w:r>
      <w:r>
        <w:lastRenderedPageBreak/>
        <w:t>environmental health and social equity are inseparable. The fight for environmental justice is the fight for a livable planet—for everyone.</w:t>
      </w:r>
    </w:p>
    <w:p w14:paraId="3D7F7F30" w14:textId="77777777" w:rsidR="00904FAE" w:rsidRDefault="00904FAE" w:rsidP="00904FAE"/>
    <w:p w14:paraId="2157E309" w14:textId="676F88C4" w:rsidR="007E658D" w:rsidRDefault="007334E8" w:rsidP="00AC6495">
      <w:pPr>
        <w:pStyle w:val="Heading3"/>
      </w:pPr>
      <w:bookmarkStart w:id="138" w:name="_Toc184131653"/>
      <w:r w:rsidRPr="007334E8">
        <w:t>5.4.4 The Role of Political Inaction and Corporate Interests</w:t>
      </w:r>
      <w:bookmarkEnd w:id="138"/>
    </w:p>
    <w:p w14:paraId="26797A45" w14:textId="578B7278" w:rsidR="009E31F9" w:rsidRDefault="009E31F9" w:rsidP="009E31F9">
      <w:r>
        <w:t>When it comes to environmental degradation, political inaction and corporate interests form a toxic alliance. Governments fail to act with the urgency the crisis demands, and corporations exploit this inertia to prioritize profits over sustainability. Together, they create a system that not only perpetuates environmental harm but actively resists the changes needed to address it.</w:t>
      </w:r>
    </w:p>
    <w:p w14:paraId="4B2F527C" w14:textId="2402476E" w:rsidR="009E31F9" w:rsidRDefault="009E31F9" w:rsidP="009E31F9">
      <w:r>
        <w:t>The influence of corporate interests on environmental policy is staggering. Fossil fuel companies, agribusiness giants, and industrial conglomerates have long wielded their wealth and lobbying power to block regulations and shape public discourse. Through donations, campaign contributions, and advertising, they ensure that policies protecting the environment are either watered down or never implemented at all. The result is a regulatory landscape that prioritizes corporate bottom lines over public health and ecological stability.</w:t>
      </w:r>
    </w:p>
    <w:p w14:paraId="43B963FE" w14:textId="3B6901C3" w:rsidR="009E31F9" w:rsidRDefault="009E31F9" w:rsidP="009E31F9">
      <w:r>
        <w:t>Consider the fossil fuel industry. For decades, oil and gas companies have known about the catastrophic effects of carbon emissions, yet they’ve spent billions spreading doubt about climate science and opposing renewable energy initiatives. Even as the planet warms and the evidence mounts, these companies continue to invest in new drilling projects and lobbying efforts to maintain subsidies that make fossil fuels artificially cheap.</w:t>
      </w:r>
    </w:p>
    <w:p w14:paraId="73C69DA2" w14:textId="21E9D1DC" w:rsidR="009E31F9" w:rsidRDefault="009E31F9" w:rsidP="009E31F9">
      <w:r>
        <w:t xml:space="preserve">Political inaction amplifies the harm. Governments, particularly in wealthy nations, often adopt a short-term perspective, prioritizing economic growth and political stability over long-term sustainability. Policymakers fear the backlash of imposing stricter environmental </w:t>
      </w:r>
      <w:r>
        <w:lastRenderedPageBreak/>
        <w:t>regulations, particularly when corporate-funded narratives paint such measures as "job-killers." The result is a cycle of delay, where meaningful action is perpetually deferred in favor of incremental, insufficient steps.</w:t>
      </w:r>
    </w:p>
    <w:p w14:paraId="2C37783F" w14:textId="35F3FC51" w:rsidR="009E31F9" w:rsidRDefault="009E31F9" w:rsidP="009E31F9">
      <w:r>
        <w:t>Internationally, this inaction takes on an even starker dimension. Wealthier nations, historically responsible for the bulk of emissions, often fail to meet their commitments under agreements like the Paris Accord. Meanwhile, developing countries, already grappling with the impacts of climate change, are left without the resources or support needed to adapt. This dynamic reinforces global inequities, as those least responsible for environmental harm bear the greatest burdens.</w:t>
      </w:r>
    </w:p>
    <w:p w14:paraId="748269D1" w14:textId="0A638279" w:rsidR="009E31F9" w:rsidRDefault="009E31F9" w:rsidP="009E31F9">
      <w:r>
        <w:t xml:space="preserve">Corporate interests and political inertia also work </w:t>
      </w:r>
      <w:proofErr w:type="gramStart"/>
      <w:r>
        <w:t>hand-in-hand</w:t>
      </w:r>
      <w:proofErr w:type="gramEnd"/>
      <w:r>
        <w:t xml:space="preserve"> to maintain unsustainable practices in industries like agriculture and manufacturing. From deforestation driven by palm oil production to the unchecked use of plastic packaging, these practices continue largely because the systems enabling them </w:t>
      </w:r>
      <w:proofErr w:type="gramStart"/>
      <w:r>
        <w:t>remain</w:t>
      </w:r>
      <w:proofErr w:type="gramEnd"/>
      <w:r>
        <w:t xml:space="preserve"> unchallenged. Governments subsidize harmful industries instead of investing in sustainable alternatives, further entrenching the status quo.</w:t>
      </w:r>
    </w:p>
    <w:p w14:paraId="26246B77" w14:textId="535DBA43" w:rsidR="009E31F9" w:rsidRDefault="009E31F9" w:rsidP="009E31F9">
      <w:r>
        <w:t>But political inaction isn’t inevitable. Activist movements, grassroots organizations, and some progressive policymakers are working to disrupt the influence of corporate interests and push for systemic change. From fossil fuel divestment campaigns to calls for a Green New Deal, these efforts demonstrate that the power of entrenched systems can be challenged—if the political will is there.</w:t>
      </w:r>
    </w:p>
    <w:p w14:paraId="2B9B532C" w14:textId="730C7CD7" w:rsidR="009E31F9" w:rsidRDefault="009E31F9" w:rsidP="009E31F9">
      <w:r>
        <w:t xml:space="preserve">Addressing the role of political inaction and corporate interests requires transparency, accountability, and public pressure. Stronger campaign finance laws, independent regulatory bodies, and a commitment to science-based policymaking are essential to breaking the cycle. At </w:t>
      </w:r>
      <w:r>
        <w:lastRenderedPageBreak/>
        <w:t>the same time, empowering communities most affected by environmental harm ensures that the voices driving change aren’t drowned out by corporate dollars.</w:t>
      </w:r>
    </w:p>
    <w:p w14:paraId="454AA3DB" w14:textId="341FD50B" w:rsidR="007334E8" w:rsidRDefault="009E31F9" w:rsidP="009E31F9">
      <w:r>
        <w:t>As long as corporate interests dictate policy and governments fail to act, environmental degradation will continue unabated. But shifting this dynamic isn’t just possible—it’s necessary for the survival of ecosystems, economies, and the people who depend on them.</w:t>
      </w:r>
    </w:p>
    <w:p w14:paraId="316D5674" w14:textId="77777777" w:rsidR="009E31F9" w:rsidRDefault="009E31F9" w:rsidP="009E31F9"/>
    <w:p w14:paraId="6128B32C" w14:textId="2B4EE36E" w:rsidR="007334E8" w:rsidRDefault="007334E8" w:rsidP="00AC6495">
      <w:pPr>
        <w:pStyle w:val="Heading3"/>
      </w:pPr>
      <w:bookmarkStart w:id="139" w:name="_Toc184131654"/>
      <w:r w:rsidRPr="007334E8">
        <w:t>5.4.5 Case Studies in Environmental Degradation and Risk</w:t>
      </w:r>
      <w:bookmarkEnd w:id="139"/>
    </w:p>
    <w:p w14:paraId="32E2DFBC" w14:textId="77777777" w:rsidR="00511687" w:rsidRDefault="00511687" w:rsidP="00511687">
      <w:r>
        <w:t>Environmental degradation isn’t an abstract concept—it’s a lived reality with devastating consequences. From the deforestation of the Amazon to the catastrophic meltdown at Chernobyl, specific cases highlight the profound risks that arise when ecosystems are pushed beyond their limits or when human negligence intersects with fragile environments. These examples serve as stark warnings of what happens when sustainability is ignored in favor of short-term gains.</w:t>
      </w:r>
    </w:p>
    <w:p w14:paraId="44AE0BC2" w14:textId="77777777" w:rsidR="00511687" w:rsidRDefault="00511687" w:rsidP="00511687"/>
    <w:p w14:paraId="6405F0DC" w14:textId="77777777" w:rsidR="00511687" w:rsidRPr="00511687" w:rsidRDefault="00511687" w:rsidP="00511687">
      <w:pPr>
        <w:ind w:firstLine="0"/>
        <w:rPr>
          <w:b/>
          <w:bCs/>
        </w:rPr>
      </w:pPr>
      <w:r w:rsidRPr="00511687">
        <w:rPr>
          <w:b/>
          <w:bCs/>
        </w:rPr>
        <w:t>The Amazon Rainforest: The Lungs of the Earth Under Siege</w:t>
      </w:r>
    </w:p>
    <w:p w14:paraId="43FEB861" w14:textId="690D0C1E" w:rsidR="00511687" w:rsidRDefault="00511687" w:rsidP="00511687">
      <w:r>
        <w:t>The Amazon Rainforest is often called the lungs of the Earth, a critical ecosystem that absorbs billions of tons of carbon dioxide and regulates the planet’s climate. Yet, it’s disappearing at an alarming rate. Deforestation, driven by cattle ranching, soybean farming, and illegal logging, has already destroyed nearly 20% of the rainforest. The consequences are dire: reduced biodiversity, disrupted weather patterns, and a diminished ability to combat climate change.</w:t>
      </w:r>
    </w:p>
    <w:p w14:paraId="1DF44B30" w14:textId="77777777" w:rsidR="00511687" w:rsidRDefault="00511687" w:rsidP="00511687">
      <w:r>
        <w:t xml:space="preserve">This destruction isn’t just an environmental crisis—it’s a social one. Indigenous communities that have lived in harmony with the Amazon for centuries are being displaced, their livelihoods and cultures threatened by encroaching industries. Meanwhile, the global community </w:t>
      </w:r>
      <w:r>
        <w:lastRenderedPageBreak/>
        <w:t>watches as one of the planet’s most vital resources edges closer to a tipping point, beyond which recovery may be impossible.</w:t>
      </w:r>
    </w:p>
    <w:p w14:paraId="3FF54422" w14:textId="77777777" w:rsidR="00511687" w:rsidRDefault="00511687" w:rsidP="00511687"/>
    <w:p w14:paraId="3F43A212" w14:textId="77777777" w:rsidR="00511687" w:rsidRPr="00511687" w:rsidRDefault="00511687" w:rsidP="00511687">
      <w:pPr>
        <w:ind w:firstLine="0"/>
        <w:rPr>
          <w:b/>
          <w:bCs/>
        </w:rPr>
      </w:pPr>
      <w:r w:rsidRPr="00511687">
        <w:rPr>
          <w:b/>
          <w:bCs/>
        </w:rPr>
        <w:t>The Chernobyl Disaster: When Negligence Meets Catastrophe</w:t>
      </w:r>
    </w:p>
    <w:p w14:paraId="3612765C" w14:textId="78EC7244" w:rsidR="00511687" w:rsidRDefault="00511687" w:rsidP="00511687">
      <w:r>
        <w:t>The 1986 meltdown at the Chernobyl Nuclear Power Plant in Ukraine remains one of history’s most infamous environmental disasters. A combination of flawed reactor design and human error led to a massive release of radioactive material, contaminating vast swaths of land and displacing hundreds of thousands of people. The immediate health impacts were devastating, with acute radiation sickness claiming dozens of lives and long-term effects, such as cancer and genetic mutations, continuing to emerge decades later.</w:t>
      </w:r>
    </w:p>
    <w:p w14:paraId="7D538767" w14:textId="77777777" w:rsidR="00511687" w:rsidRDefault="00511687" w:rsidP="00511687">
      <w:r>
        <w:t>Chernobyl isn’t just a cautionary tale about nuclear energy—it’s a lesson in the dangers of ignoring safety, transparency, and accountability. The disaster revealed how environmental risks are compounded when governments and corporations prioritize cost-cutting and secrecy over public welfare.</w:t>
      </w:r>
    </w:p>
    <w:p w14:paraId="087E6E69" w14:textId="77777777" w:rsidR="00511687" w:rsidRDefault="00511687" w:rsidP="00511687"/>
    <w:p w14:paraId="755E6C83" w14:textId="77777777" w:rsidR="00511687" w:rsidRPr="00511687" w:rsidRDefault="00511687" w:rsidP="00511687">
      <w:pPr>
        <w:ind w:firstLine="0"/>
        <w:rPr>
          <w:b/>
          <w:bCs/>
        </w:rPr>
      </w:pPr>
      <w:r w:rsidRPr="00511687">
        <w:rPr>
          <w:b/>
          <w:bCs/>
        </w:rPr>
        <w:t>The Aral Sea: A Water Body Drained by Greed</w:t>
      </w:r>
    </w:p>
    <w:p w14:paraId="3BE7C7CE" w14:textId="682C1DFF" w:rsidR="00511687" w:rsidRDefault="00511687" w:rsidP="00511687">
      <w:r>
        <w:t>Once the fourth-largest inland body of water in the world, the Aral Sea in Central Asia has been reduced to a fraction of its original size due to massive irrigation projects. These projects, designed to support cotton farming during the Soviet era, diverted the rivers feeding the sea, leading to ecological collapse. The consequences have been catastrophic: toxic dust storms from the exposed seabed, collapsing fisheries, and skyrocketing rates of respiratory and waterborne diseases among local populations.</w:t>
      </w:r>
    </w:p>
    <w:p w14:paraId="45E9021A" w14:textId="77777777" w:rsidR="00511687" w:rsidRDefault="00511687" w:rsidP="00511687">
      <w:r>
        <w:lastRenderedPageBreak/>
        <w:t>The Aral Sea is a poignant reminder of the unintended consequences of shortsighted environmental policies. It demonstrates how large-scale resource exploitation, when mismanaged, can devastate ecosystems and communities alike.</w:t>
      </w:r>
    </w:p>
    <w:p w14:paraId="1702783D" w14:textId="77777777" w:rsidR="00511687" w:rsidRDefault="00511687" w:rsidP="00511687"/>
    <w:p w14:paraId="54CB7900" w14:textId="77777777" w:rsidR="00511687" w:rsidRPr="00511687" w:rsidRDefault="00511687" w:rsidP="00511687">
      <w:pPr>
        <w:ind w:firstLine="0"/>
        <w:rPr>
          <w:b/>
          <w:bCs/>
        </w:rPr>
      </w:pPr>
      <w:r w:rsidRPr="00511687">
        <w:rPr>
          <w:b/>
          <w:bCs/>
        </w:rPr>
        <w:t>Lessons from the Brink</w:t>
      </w:r>
    </w:p>
    <w:p w14:paraId="6CF93F2F" w14:textId="65C22466" w:rsidR="00511687" w:rsidRDefault="00511687" w:rsidP="00511687">
      <w:r>
        <w:t>These case studies illustrate the interconnected risks of environmental degradation: loss of biodiversity, threats to human health, and the exacerbation of social and economic inequities. But they also highlight the power of human agency—for better or worse. The destruction of the Amazon and the Aral Sea shows how poor decision-making can have irreversible consequences, while efforts to stabilize areas like Chernobyl’s exclusion zone demonstrate the potential for recovery when action is taken.</w:t>
      </w:r>
    </w:p>
    <w:p w14:paraId="68E1FE32" w14:textId="30F9EB21" w:rsidR="007334E8" w:rsidRDefault="00511687" w:rsidP="00511687">
      <w:r>
        <w:t>Learning from these examples requires confronting the systems that enable such degradation. Policies that prioritize sustainability, hold corporations accountable, and empower local communities are essential to preventing future catastrophes. The choice is clear: heed the warnings of the past, or risk becoming the next cautionary tale.</w:t>
      </w:r>
    </w:p>
    <w:p w14:paraId="10C9C400" w14:textId="77777777" w:rsidR="00511687" w:rsidRDefault="00511687" w:rsidP="00511687"/>
    <w:p w14:paraId="30091DE4" w14:textId="6F913DD0" w:rsidR="007334E8" w:rsidRDefault="00AC6495" w:rsidP="00AC6495">
      <w:pPr>
        <w:pStyle w:val="Heading3"/>
      </w:pPr>
      <w:bookmarkStart w:id="140" w:name="_Toc184131655"/>
      <w:r w:rsidRPr="00AC6495">
        <w:t>5.4.6 Pathways to Environmental Resilience</w:t>
      </w:r>
      <w:bookmarkEnd w:id="140"/>
    </w:p>
    <w:p w14:paraId="61CF3E48" w14:textId="191A9188" w:rsidR="00D44634" w:rsidRDefault="00D44634" w:rsidP="00D44634">
      <w:r>
        <w:t>Environmental resilience isn’t just a lofty ideal—it’s a necessity for survival. With ecosystems under strain, resources dwindling, and climate impacts intensifying, the need for transformative change has never been more urgent. Building resilience means addressing the root causes of environmental degradation while creating systems that can adapt to the challenges of a rapidly changing planet. It’s a daunting task, but one that comes with opportunities for innovation, collaboration, and a reimagined relationship with the natural world.</w:t>
      </w:r>
    </w:p>
    <w:p w14:paraId="03594EBC" w14:textId="437E80C3" w:rsidR="00D44634" w:rsidRDefault="00D44634" w:rsidP="00D44634">
      <w:r>
        <w:lastRenderedPageBreak/>
        <w:t>The first step is transitioning to a sustainable economy. This means phasing out fossil fuels in favor of renewable energy sources like solar, wind, and geothermal. Investments in green infrastructure—such as public transportation, energy-efficient buildings, and carbon-neutral industries—can reduce emissions while creating jobs. But sustainability isn’t just about energy; it’s about rethinking consumption patterns, reducing waste, and promoting circular economies where resources are reused rather than discarded.</w:t>
      </w:r>
    </w:p>
    <w:p w14:paraId="4CCBD35A" w14:textId="5D318C54" w:rsidR="00D44634" w:rsidRDefault="00D44634" w:rsidP="00D44634">
      <w:r>
        <w:t>Protecting biodiversity is equally critical. Resilient ecosystems are the foundation of a resilient planet, providing the air we breathe, the food we eat, and the water we drink. Policies to conserve forests, oceans, and other vital habitats must prioritize not just preservation but regeneration. Reforestation projects, marine protected areas, and sustainable agriculture practices can help restore ecosystems while supporting local communities.</w:t>
      </w:r>
    </w:p>
    <w:p w14:paraId="0E383A1D" w14:textId="21471021" w:rsidR="00D44634" w:rsidRDefault="00D44634" w:rsidP="00D44634">
      <w:r>
        <w:t>Global cooperation is a cornerstone of resilience. Environmental risks are inherently transnational, and solutions must reflect this reality. International agreements like the Paris Accord provide a framework for collective action, but their success depends on enforcement, accountability, and equitable resource sharing. Wealthy nations must take responsibility for their outsized contributions to environmental degradation, providing funding and technology to help developing countries adapt and transition.</w:t>
      </w:r>
    </w:p>
    <w:p w14:paraId="68F5E22B" w14:textId="38C88D68" w:rsidR="00D44634" w:rsidRDefault="00D44634" w:rsidP="00D44634">
      <w:r>
        <w:t>At the local level, resilience starts with community empowerment. Indigenous knowledge and grassroots initiatives often offer the most effective solutions for managing ecosystems sustainably. Supporting these efforts means recognizing the rights of Indigenous peoples, investing in community-led conservation, and ensuring that decision-making processes are inclusive and equitable.</w:t>
      </w:r>
    </w:p>
    <w:p w14:paraId="5FA674F5" w14:textId="3D9444DD" w:rsidR="00D44634" w:rsidRDefault="00D44634" w:rsidP="00D44634">
      <w:r>
        <w:lastRenderedPageBreak/>
        <w:t>Education and awareness are also vital. Building a culture of environmental stewardship requires engaging citizens, businesses, and governments alike. Public education campaigns, corporate responsibility initiatives, and youth-led climate movements can shift norms and inspire action. When people understand the stakes and see tangible pathways to change, they’re more likely to support and participate in resilience-building efforts.</w:t>
      </w:r>
    </w:p>
    <w:p w14:paraId="6250A3B7" w14:textId="1B3AB2DD" w:rsidR="00D44634" w:rsidRDefault="00D44634" w:rsidP="00D44634">
      <w:r>
        <w:t>Finally, political reform is essential. Environmental resilience cannot thrive in a system where corporate interests and short-term thinking dominate. Stronger environmental regulations, campaign finance reform, and independent oversight bodies are needed to hold polluters accountable and prioritize long-term sustainability over immediate profits.</w:t>
      </w:r>
    </w:p>
    <w:p w14:paraId="4BC24D92" w14:textId="713F1881" w:rsidR="00D44634" w:rsidRDefault="00D44634" w:rsidP="00D44634">
      <w:r>
        <w:t>The road to environmental resilience is steep, but it’s not impassable. Every reforested acre, every kilowatt of renewable energy, every community empowered to protect its resources represents a step toward a more sustainable future. Resilience isn’t about avoiding challenges—it’s about building the capacity to face them head-on, transforming crises into opportunities for growth and renewal.</w:t>
      </w:r>
    </w:p>
    <w:p w14:paraId="5A1209EB" w14:textId="7826B2E7" w:rsidR="00AC6495" w:rsidRDefault="00D44634" w:rsidP="00D44634">
      <w:r>
        <w:t>The time to act is now. The costs of inaction are incalculable, but the rewards of resilience are immeasurable: a healthier planet, a fairer society, and a future where humanity and nature can thrive together.</w:t>
      </w:r>
    </w:p>
    <w:p w14:paraId="5F85B447" w14:textId="77777777" w:rsidR="00AC6495" w:rsidRPr="007E658D" w:rsidRDefault="00AC6495" w:rsidP="007E658D"/>
    <w:p w14:paraId="2D46AEC0" w14:textId="77777777" w:rsidR="00925317" w:rsidRDefault="00925317" w:rsidP="00925317"/>
    <w:p w14:paraId="34550D94" w14:textId="77777777" w:rsidR="00925317" w:rsidRDefault="00925317" w:rsidP="00925317"/>
    <w:p w14:paraId="3E8CC8E1" w14:textId="3A0322F3" w:rsidR="00925317" w:rsidRDefault="00925317">
      <w:r>
        <w:br w:type="page"/>
      </w:r>
    </w:p>
    <w:p w14:paraId="57EC09C7" w14:textId="77777777" w:rsidR="009E5580" w:rsidRDefault="009E5580" w:rsidP="00925317">
      <w:pPr>
        <w:pStyle w:val="Heading1"/>
      </w:pPr>
    </w:p>
    <w:p w14:paraId="5317DFBE" w14:textId="77777777" w:rsidR="009E5580" w:rsidRDefault="009E5580" w:rsidP="00925317">
      <w:pPr>
        <w:pStyle w:val="Heading1"/>
      </w:pPr>
    </w:p>
    <w:p w14:paraId="5D7DE5C3" w14:textId="77777777" w:rsidR="009E5580" w:rsidRDefault="009E5580" w:rsidP="00925317">
      <w:pPr>
        <w:pStyle w:val="Heading1"/>
      </w:pPr>
    </w:p>
    <w:p w14:paraId="6DA634A3" w14:textId="77777777" w:rsidR="009E5580" w:rsidRDefault="009E5580" w:rsidP="00925317">
      <w:pPr>
        <w:pStyle w:val="Heading1"/>
      </w:pPr>
    </w:p>
    <w:p w14:paraId="1D9E096E" w14:textId="77777777" w:rsidR="009E5580" w:rsidRDefault="009E5580" w:rsidP="00925317">
      <w:pPr>
        <w:pStyle w:val="Heading1"/>
      </w:pPr>
    </w:p>
    <w:p w14:paraId="724B71BD" w14:textId="77777777" w:rsidR="009E5580" w:rsidRDefault="009E5580" w:rsidP="00925317">
      <w:pPr>
        <w:pStyle w:val="Heading1"/>
      </w:pPr>
    </w:p>
    <w:p w14:paraId="599B17E4" w14:textId="77777777" w:rsidR="009E5580" w:rsidRDefault="009E5580" w:rsidP="00925317">
      <w:pPr>
        <w:pStyle w:val="Heading1"/>
      </w:pPr>
    </w:p>
    <w:p w14:paraId="7B72FF31" w14:textId="77777777" w:rsidR="009E5580" w:rsidRDefault="009E5580" w:rsidP="00925317">
      <w:pPr>
        <w:pStyle w:val="Heading1"/>
      </w:pPr>
    </w:p>
    <w:p w14:paraId="0B5603CE" w14:textId="77777777" w:rsidR="009E5580" w:rsidRDefault="009E5580" w:rsidP="00925317">
      <w:pPr>
        <w:pStyle w:val="Heading1"/>
      </w:pPr>
    </w:p>
    <w:p w14:paraId="1715BFB1" w14:textId="77777777" w:rsidR="009E5580" w:rsidRDefault="009E5580" w:rsidP="00925317">
      <w:pPr>
        <w:pStyle w:val="Heading1"/>
      </w:pPr>
    </w:p>
    <w:p w14:paraId="25609B7F" w14:textId="6466E9B0" w:rsidR="009E5580" w:rsidRDefault="00D47065" w:rsidP="00925317">
      <w:pPr>
        <w:pStyle w:val="Heading1"/>
      </w:pPr>
      <w:bookmarkStart w:id="141" w:name="_Toc184131656"/>
      <w:r>
        <w:t>C</w:t>
      </w:r>
      <w:r w:rsidR="00925317">
        <w:t xml:space="preserve">hapter 6: </w:t>
      </w:r>
      <w:r>
        <w:t xml:space="preserve">Lessons </w:t>
      </w:r>
      <w:bookmarkEnd w:id="141"/>
      <w:r w:rsidR="00D44634">
        <w:t>from the Past, Visions for the Future</w:t>
      </w:r>
    </w:p>
    <w:p w14:paraId="2C9246D8" w14:textId="77777777" w:rsidR="009E5580" w:rsidRDefault="009E5580">
      <w:pPr>
        <w:rPr>
          <w:rFonts w:asciiTheme="majorHAnsi" w:eastAsiaTheme="majorEastAsia" w:hAnsiTheme="majorHAnsi" w:cstheme="majorBidi"/>
          <w:caps/>
        </w:rPr>
      </w:pPr>
      <w:r>
        <w:br w:type="page"/>
      </w:r>
    </w:p>
    <w:p w14:paraId="2DCC09B5" w14:textId="40C09305" w:rsidR="007332AA" w:rsidRDefault="007332AA" w:rsidP="007332AA">
      <w:bookmarkStart w:id="142" w:name="_Toc184131657"/>
      <w:r>
        <w:lastRenderedPageBreak/>
        <w:t>History is both a warning and a guide. Across millennia, civilizations have risen to great heights only to crumble under the weight of their own contradictions. From the Roman Empire to the Mayan Civilization to the Soviet Union, the stories of these declines are as varied as they are instructive. Each collapse reflects unique circumstances, yet common threads run through them all: unchecked inequality, environmental mismanagement, and leadership failures, to name a few.</w:t>
      </w:r>
    </w:p>
    <w:p w14:paraId="3494349E" w14:textId="2992128D" w:rsidR="007332AA" w:rsidRDefault="007332AA" w:rsidP="007332AA">
      <w:r>
        <w:t>These aren’t just stories for the history books. The challenges faced by past civilizations echo loudly in our present. The cracks in our political systems, the widening wealth gap, and the looming threat of climate catastrophe mirror the factors that have brought down great societies before us. The difference now is that our stakes are global. The collapse of one nation—or even one ecosystem—can send ripples across the planet, threatening the interconnected systems upon which billions of lives depend.</w:t>
      </w:r>
    </w:p>
    <w:p w14:paraId="62599281" w14:textId="47B30B4F" w:rsidR="007332AA" w:rsidRDefault="007332AA" w:rsidP="007332AA">
      <w:r>
        <w:t>But history isn’t just a tale of decline. It’s also a story of resilience. While some civilizations have faltered, others have endured, adapting to crises and emerging stronger. The Ottoman Empire’s management of diversity, the United States’ ability to rebuild after the Civil War, and South Africa’s transition out of apartheid demonstrate that societies can overcome their fractures and chart a more inclusive path forward.</w:t>
      </w:r>
    </w:p>
    <w:p w14:paraId="041A9F72" w14:textId="2E283A5A" w:rsidR="007332AA" w:rsidRDefault="007332AA" w:rsidP="007332AA">
      <w:r>
        <w:t>At the heart of these stories is leadership. Great leaders have the power to steer societies through crises, uniting people behind a common vision. Conversely, divisive leaders can hasten decline, exacerbating divisions and undermining resilience. The choices made by leaders—whether emperors, presidents, or community organizers—are pivotal in determining whether a society collapses or thrives.</w:t>
      </w:r>
    </w:p>
    <w:p w14:paraId="61DDBCCB" w14:textId="669F7522" w:rsidR="007332AA" w:rsidRDefault="007332AA" w:rsidP="007332AA">
      <w:r>
        <w:lastRenderedPageBreak/>
        <w:t>This chapter explores these dynamics in depth. By examining the fall of great civilizations, the resilience of diverse societies, and the role of leadership in times of crisis, we’ll uncover lessons that are as relevant today as they were centuries ago. These lessons aren’t just for policymakers or historians—they’re for all of us, as citizens and participants in the shaping of our collective future.</w:t>
      </w:r>
    </w:p>
    <w:p w14:paraId="6E435E29" w14:textId="12A093FC" w:rsidR="007332AA" w:rsidRDefault="007332AA" w:rsidP="007332AA">
      <w:r>
        <w:t>As we look to the past, it becomes clear that the forces shaping history are still at play. The question isn’t whether we’ll face challenges—that much is certain. The question is whether we’ll learn from the past or repeat its mistakes.</w:t>
      </w:r>
    </w:p>
    <w:p w14:paraId="6C6B678C" w14:textId="77777777" w:rsidR="007332AA" w:rsidRDefault="007332AA" w:rsidP="007332AA"/>
    <w:p w14:paraId="12FCE282" w14:textId="5FAF9711" w:rsidR="00F532D7" w:rsidRDefault="00F532D7" w:rsidP="00F532D7">
      <w:pPr>
        <w:pStyle w:val="Heading2"/>
      </w:pPr>
      <w:r>
        <w:t>6.1 The Fall of Great Civilizations</w:t>
      </w:r>
      <w:bookmarkEnd w:id="142"/>
    </w:p>
    <w:p w14:paraId="1CA7DEA9" w14:textId="43CC0C68" w:rsidR="00C637BB" w:rsidRDefault="00C637BB" w:rsidP="00C637BB">
      <w:r>
        <w:t>Civilizations don’t collapse overnight. The fall of a great society is a slow unraveling, often mistaken for stability until it’s too late. Whether through internal divisions, environmental mismanagement, or leadership failures, history shows that the seeds of decline are sown long before the final fall. Empires as powerful as Rome, as advanced as the Maya, and as ideologically driven as the Soviet Union all succumbed to forces that, while varied in form, share striking commonalities.</w:t>
      </w:r>
    </w:p>
    <w:p w14:paraId="2D7BD9D9" w14:textId="3A57F904" w:rsidR="00C637BB" w:rsidRDefault="00C637BB" w:rsidP="00C637BB">
      <w:r>
        <w:t>What makes these stories so compelling—and so unnerving—is how familiar they feel. Rising inequality, resource depletion, and political corruption aren’t relics of ancient history; they’re front-page news. The fall of civilizations isn’t a phenomenon confined to distant times or exotic places—it’s a pattern, one that holds eerie relevance for our world today.</w:t>
      </w:r>
    </w:p>
    <w:p w14:paraId="42C8E200" w14:textId="30258015" w:rsidR="00C637BB" w:rsidRDefault="00C637BB" w:rsidP="00C637BB">
      <w:r>
        <w:t xml:space="preserve">This section examines these patterns in detail. We’ll explore the common factors of decline, drawing on specific case studies to illustrate how even the mightiest societies can falter. From the overreach of the Roman Empire to the environmental stresses faced by the Maya to the </w:t>
      </w:r>
      <w:r>
        <w:lastRenderedPageBreak/>
        <w:t>ideological rigidity of the Soviet Union, each story offers unique insights while reinforcing universal lessons.</w:t>
      </w:r>
    </w:p>
    <w:p w14:paraId="5774CEA3" w14:textId="2F930154" w:rsidR="00512280" w:rsidRDefault="00C637BB" w:rsidP="00C637BB">
      <w:r>
        <w:t>The fall of civilizations isn’t just a cautionary tale—it’s a call to action. By understanding the forces that led to past collapses, we can better recognize and address the vulnerabilities in our own systems. The question isn’t whether history will repeat itself but whether we’ll have the foresight and courage to break the cycle.</w:t>
      </w:r>
    </w:p>
    <w:p w14:paraId="09AA9141" w14:textId="77777777" w:rsidR="00C637BB" w:rsidRDefault="00C637BB" w:rsidP="00C637BB"/>
    <w:p w14:paraId="1B4DF879" w14:textId="073A1A3D" w:rsidR="00512280" w:rsidRDefault="00512280" w:rsidP="00E548A4">
      <w:pPr>
        <w:pStyle w:val="Heading3"/>
      </w:pPr>
      <w:bookmarkStart w:id="143" w:name="_Toc184131658"/>
      <w:r w:rsidRPr="00512280">
        <w:t xml:space="preserve">6.1.1 The Common </w:t>
      </w:r>
      <w:r w:rsidR="005813B6">
        <w:t>Factors</w:t>
      </w:r>
      <w:r w:rsidRPr="00512280">
        <w:t xml:space="preserve"> of Decline</w:t>
      </w:r>
      <w:bookmarkEnd w:id="143"/>
    </w:p>
    <w:p w14:paraId="14CFB321" w14:textId="27983106" w:rsidR="00E5584E" w:rsidRDefault="00E5584E" w:rsidP="00E5584E">
      <w:r>
        <w:t>If history teaches us anything, it is that great civilizations don’t die of old age—they commit slow-motion suicide. Civilizations collapse not because of a singular cataclysm but because of a deadly mix of systemic failures. From economic inequality to environmental degradation, the causes are as predictable as they are preventable. Yet, time and again, societies have ignored the warning signs, hurtling toward their demise with the same arrogance that once built their empires.</w:t>
      </w:r>
    </w:p>
    <w:p w14:paraId="4A8DBF69" w14:textId="0EFD95F4" w:rsidR="00E5584E" w:rsidRDefault="00E5584E" w:rsidP="00E5584E">
      <w:r>
        <w:t>One of the most persistent threads in the tapestry of civilizational decline is economic inequality. When wealth becomes concentrated in the hands of a few, social cohesion unravels. The Roman Empire saw its vast wealth funneled into the pockets of the elite, leaving the plebeian masses to scrape by in squalor. Sound familiar? Economic disparity doesn’t just breed resentment—it erodes the very foundation of a functional society. Without a strong middle class, consumer demand collapses, political participation dwindles, and the promise of upward mobility becomes a cruel joke.</w:t>
      </w:r>
    </w:p>
    <w:p w14:paraId="6384E745" w14:textId="3DF476FD" w:rsidR="00E5584E" w:rsidRDefault="00E5584E" w:rsidP="00E5584E">
      <w:r>
        <w:t xml:space="preserve">Environmental mismanagement is another recurring theme. The Mayan civilization built its grandeur on agricultural innovation, yet their relentless pursuit of expansion led to </w:t>
      </w:r>
      <w:r>
        <w:lastRenderedPageBreak/>
        <w:t>deforestation, soil depletion, and eventually, famine. The lesson? You can’t feed an empire on empty fields. In today’s context, substitute deforested jungles with melting ice caps and collapsing fisheries, and it’s clear that the environmental hubris of past civilizations lives on in ours.</w:t>
      </w:r>
    </w:p>
    <w:p w14:paraId="7EE561D9" w14:textId="51B2E549" w:rsidR="00E5584E" w:rsidRDefault="00E5584E" w:rsidP="00E5584E">
      <w:r>
        <w:t>Leadership failures also loom large in the annals of decline. Empires fall when those in power prioritize self-preservation over systemic reform, a tendency as old as governance itself. In the Soviet Union, the refusal to adapt to economic realities and the suppression of dissent sealed its fate. Modern democracies might scoff at such rigidity, but let’s not kid ourselves—our own leaders, beholden to corporate interests and political donors, often resemble the detached aristocrats and bureaucratic oligarchs of the past.</w:t>
      </w:r>
    </w:p>
    <w:p w14:paraId="12AD4BD1" w14:textId="3DF34CA4" w:rsidR="00E5584E" w:rsidRDefault="00E5584E" w:rsidP="00E5584E">
      <w:r>
        <w:t>Overextension is another universal culprit. From Rome’s sprawling borders to the Soviet Union’s relentless arms race, empires tend to bite off more than they can chew, diverting resources from domestic stability to unsustainable ambitions. Today, we see echoes of this in the form of endless military interventions and global supply chains stretched to their breaking point. The difference now is that when one part of the system falters, the entire globe feels the shockwaves.</w:t>
      </w:r>
    </w:p>
    <w:p w14:paraId="148E7AD7" w14:textId="5B8A2E9D" w:rsidR="00E5584E" w:rsidRDefault="00E5584E" w:rsidP="00E5584E">
      <w:r>
        <w:t xml:space="preserve">Finally, there is the cultural decay that sets in when societies lose a sense of shared purpose. In ancient Rome, bread and circuses distracted the populace while corruption festered in the Senate. In our era, we’ve traded gladiators for viral </w:t>
      </w:r>
      <w:proofErr w:type="spellStart"/>
      <w:r>
        <w:t>TikToks</w:t>
      </w:r>
      <w:proofErr w:type="spellEnd"/>
      <w:r>
        <w:t xml:space="preserve"> and Netflix binges, but the result is the same—a society more invested in spectacle than substance. Without a shared vision of progress, polarization deepens, and the capacity for collective action erodes.</w:t>
      </w:r>
    </w:p>
    <w:p w14:paraId="2BF8F76A" w14:textId="390B448D" w:rsidR="00512280" w:rsidRDefault="00E5584E" w:rsidP="00E5584E">
      <w:r>
        <w:t xml:space="preserve">The common factors of decline aren’t mysteries; they’re painfully obvious in hindsight. What makes them tragic isn’t their inevitability but the ease with which they could have been </w:t>
      </w:r>
      <w:r>
        <w:lastRenderedPageBreak/>
        <w:t>addressed. Societies don’t collapse because they lack solutions—they collapse because they lack the will to implement them. The question is whether we’ll be the exception to this rule or just another cautionary tale in the annals of history.</w:t>
      </w:r>
    </w:p>
    <w:p w14:paraId="3772B0C4" w14:textId="77777777" w:rsidR="00E5584E" w:rsidRDefault="00E5584E" w:rsidP="00E5584E"/>
    <w:p w14:paraId="1638A0D0" w14:textId="043A9301" w:rsidR="00512280" w:rsidRDefault="00512280" w:rsidP="00E548A4">
      <w:pPr>
        <w:pStyle w:val="Heading3"/>
      </w:pPr>
      <w:bookmarkStart w:id="144" w:name="_Toc184131659"/>
      <w:r w:rsidRPr="00512280">
        <w:t>6.1.2 Case Study: The Roman Empire</w:t>
      </w:r>
      <w:bookmarkEnd w:id="144"/>
    </w:p>
    <w:p w14:paraId="1AA2E077" w14:textId="15D851EB" w:rsidR="00025519" w:rsidRDefault="00025519" w:rsidP="00025519">
      <w:r>
        <w:t>The Roman Empire didn’t fall in a single day, nor did it collapse because of a single reason. Instead, it crumbled under the weight of its contradictions—a cautionary tale of overreach, inequality, and a political elite more concerned with infighting than governance. At its height, Rome was a beacon of innovation, culture, and power. By its end, it was a shadow of itself, sacked by invaders and abandoned by its own people. The question isn’t why Rome fell, but why it took so long.</w:t>
      </w:r>
    </w:p>
    <w:p w14:paraId="48F8BF2C" w14:textId="420DCB26" w:rsidR="00025519" w:rsidRDefault="00025519" w:rsidP="00025519">
      <w:r>
        <w:t>One of Rome’s greatest strengths—its vast territorial expanse—became its most significant liability. Stretching from the British Isles to the Middle East, the empire required immense resources to maintain. Armies were spread thin, and defending distant frontiers drained the coffers. Local uprisings, from Britannia to Judea, further taxed the empire’s ability to govern effectively. Meanwhile, Rome’s core infrastructure—its roads, aqueducts, and administrative systems—began to deteriorate under the strain. In many ways, Rome was the original cautionary tale about the dangers of overextension.</w:t>
      </w:r>
    </w:p>
    <w:p w14:paraId="4661A82B" w14:textId="5DC98345" w:rsidR="00025519" w:rsidRDefault="00025519" w:rsidP="00025519">
      <w:r>
        <w:t xml:space="preserve">Economic inequality also played a starring role in the empire’s decline. While the elite lived in luxury, enjoying lavish feasts and opulent villas, </w:t>
      </w:r>
      <w:proofErr w:type="gramStart"/>
      <w:r>
        <w:t>the majority of</w:t>
      </w:r>
      <w:proofErr w:type="gramEnd"/>
      <w:r>
        <w:t xml:space="preserve"> Romans scraped by, barely able to afford bread. Wealth concentrated in the hands of a few, while the rural peasantry and urban poor struggled under oppressive taxes. The latifundia system—vast estates worked by slaves—hollowed out the middle class, eroding the economic backbone of the empire. By the </w:t>
      </w:r>
      <w:r>
        <w:lastRenderedPageBreak/>
        <w:t>time barbarian invasions began, Rome’s internal divisions had already weakened its ability to respond.</w:t>
      </w:r>
    </w:p>
    <w:p w14:paraId="0156AEC9" w14:textId="54F9FF1C" w:rsidR="00025519" w:rsidRDefault="00025519" w:rsidP="00025519">
      <w:r>
        <w:t xml:space="preserve">Environmental mismanagement further hastened Rome’s decline. </w:t>
      </w:r>
      <w:proofErr w:type="spellStart"/>
      <w:r>
        <w:t>Overfarming</w:t>
      </w:r>
      <w:proofErr w:type="spellEnd"/>
      <w:r>
        <w:t xml:space="preserve"> and deforestation depleted the empire’s agricultural lands, leading to food shortages and economic instability. As the population grew, Rome’s reliance on imported grain, particularly from Egypt, made it vulnerable to supply chain disruptions. The lesson here is timeless: even the most advanced civilizations cannot outrun the limits of their natural resources.</w:t>
      </w:r>
    </w:p>
    <w:p w14:paraId="3264818D" w14:textId="6F696FAE" w:rsidR="00025519" w:rsidRDefault="00025519" w:rsidP="00025519">
      <w:r>
        <w:t>Leadership failures were perhaps the most glaring factor in Rome’s fall. From Nero fiddling as Rome burned (both literally and figuratively) to a succession of weak and corrupt emperors, the empire’s rulers often prioritized personal power over the stability of the state. Infighting became the norm, with civil wars and palace coups draining resources and morale. By the time competent leadership emerged, it was often too little, too late.</w:t>
      </w:r>
    </w:p>
    <w:p w14:paraId="053CEA93" w14:textId="1682D849" w:rsidR="00025519" w:rsidRDefault="00025519" w:rsidP="00025519">
      <w:r>
        <w:t>The final nail in the coffin came in the form of external pressures. The so-called "barbarian invasions" weren’t sudden raids but gradual migrations of displaced peoples, many of whom were fleeing their own crises. The Goths, Vandals, and Huns didn’t so much conquer Rome as expose its weaknesses. The sacking of Rome in 410 CE by the Visigoths wasn’t the end of the empire, but it was a potent symbol of its decline—a once-mighty civilization brought low by forces both external and internal.</w:t>
      </w:r>
    </w:p>
    <w:p w14:paraId="4973DB9E" w14:textId="6A2DCE29" w:rsidR="00025519" w:rsidRDefault="00025519" w:rsidP="00025519">
      <w:r>
        <w:t>The fall of Rome remains one of history’s most analyzed events, precisely because its lessons are so universal. It’s a story of hubris, inequality, environmental neglect, and the consequences of leadership failures. But it’s also a reminder of how empires—even the greatest—are ultimately fragile, their fate tied to the choices they make and the challenges they ignore.</w:t>
      </w:r>
    </w:p>
    <w:p w14:paraId="159ABDE2" w14:textId="7CBD1BC7" w:rsidR="00512280" w:rsidRDefault="00025519" w:rsidP="00025519">
      <w:r>
        <w:lastRenderedPageBreak/>
        <w:t>For modern societies, the parallels are impossible to ignore. Like Rome, we face the dangers of overextension, economic disparity, and environmental degradation. The question is whether we’ll learn from Rome’s mistakes or repeat them, proving once again that those who ignore history are doomed to relive it.</w:t>
      </w:r>
    </w:p>
    <w:p w14:paraId="748C56E2" w14:textId="77777777" w:rsidR="00025519" w:rsidRDefault="00025519" w:rsidP="00025519"/>
    <w:p w14:paraId="69661B73" w14:textId="7C5178D9" w:rsidR="00512280" w:rsidRDefault="00512280" w:rsidP="00E548A4">
      <w:pPr>
        <w:pStyle w:val="Heading3"/>
      </w:pPr>
      <w:bookmarkStart w:id="145" w:name="_Toc184131660"/>
      <w:r w:rsidRPr="00512280">
        <w:t>6.1.3 Case Study: The Mayan Civilization</w:t>
      </w:r>
      <w:bookmarkEnd w:id="145"/>
    </w:p>
    <w:p w14:paraId="5600F53C" w14:textId="20068EC6" w:rsidR="00921457" w:rsidRDefault="00921457" w:rsidP="00921457">
      <w:bookmarkStart w:id="146" w:name="_Toc184131661"/>
      <w:bookmarkStart w:id="147" w:name="_Toc184131663"/>
      <w:r>
        <w:t>The Mayan Civilization was a marvel of human ingenuity. Between 2000 BCE and 1500 CE, the Maya developed sophisticated systems of writing, astronomy, and mathematics. Their cities, with towering pyramids and intricate art, stood as testaments to their cultural and intellectual achievements. Yet, despite their brilliance, the Maya suffered a dramatic collapse. While remnants of their society persisted, the grandeur of their Classical Period (250–900 CE) was lost, leaving behind haunting ruins and unanswered questions.</w:t>
      </w:r>
    </w:p>
    <w:p w14:paraId="3809E698" w14:textId="75DD65BD" w:rsidR="00921457" w:rsidRDefault="00921457" w:rsidP="00921457">
      <w:r>
        <w:t>Unlike Rome, the Maya weren’t brought down by invading armies or overextended borders. Their decline was homegrown, driven by environmental mismanagement, social stratification, and the inherent vulnerabilities of a decentralized political system. Theirs is a story of how a society can sow the seeds of its own downfall, even amidst apparent prosperity.</w:t>
      </w:r>
    </w:p>
    <w:p w14:paraId="26554856" w14:textId="34DA5EAD" w:rsidR="00921457" w:rsidRDefault="00921457" w:rsidP="00921457">
      <w:r>
        <w:t xml:space="preserve">Environmental degradation played a central role in the Mayan collapse. The Maya thrived in a region where agriculture was a constant challenge, relying on innovative techniques like terracing, raised fields, and irrigation to feed their growing population. But these successes came at a cost. Deforestation to clear land for farming and construction led to soil erosion, reducing agricultural yields. The Maya’s reliance on corn monoculture further depleted soil nutrients, compounding the problem. When severe droughts struck—confirmed by modern </w:t>
      </w:r>
      <w:r>
        <w:lastRenderedPageBreak/>
        <w:t>studies of lake sediment and tree rings—their already strained agricultural system buckled, leaving millions vulnerable to famine.</w:t>
      </w:r>
    </w:p>
    <w:p w14:paraId="073CE5DD" w14:textId="135F2EEC" w:rsidR="00921457" w:rsidRDefault="00921457" w:rsidP="00921457">
      <w:r>
        <w:t>Social inequality exacerbated the crisis. Mayan society was highly stratified, with a powerful elite ruling over peasants who labored to sustain their city-states. Lavish construction projects and constant warfare between rival city-states drained resources and placed enormous burdens on the lower classes. As food shortages intensified, resentment likely grew, further destabilizing the social order. Archaeological evidence suggests that many major cities were abandoned, their monumental architecture left to crumble, as populations scattered in search of better prospects.</w:t>
      </w:r>
    </w:p>
    <w:p w14:paraId="4767FC7E" w14:textId="478E21B6" w:rsidR="00921457" w:rsidRDefault="00921457" w:rsidP="00921457">
      <w:r>
        <w:t>The Maya’s decentralized political structure also contributed to their decline. Unlike the unified Roman Empire, the Maya were organized into competing city-states, each ruled by its own king. This fragmentation made collective action difficult, even in the face of shared challenges like drought. Instead of collaborating to address their environmental and social crises, the city-states often resorted to warfare, further weakening their ability to adapt.</w:t>
      </w:r>
    </w:p>
    <w:p w14:paraId="07010DFC" w14:textId="5DE10E1B" w:rsidR="00921457" w:rsidRDefault="00921457" w:rsidP="00312FF4">
      <w:r>
        <w:t>Yet, the Mayan collapse wasn’t total. While many major city-states fell into ruin, others persisted in the northern Yucatán Peninsula and beyond. The Spanish conquest in the 16th century ultimately dealt the final blow to Mayan autonomy, but their cultural legacy endures in the millions of descendants who still speak Mayan languages and practice traditional customs.</w:t>
      </w:r>
    </w:p>
    <w:p w14:paraId="7328AB78" w14:textId="66FEB253" w:rsidR="00921457" w:rsidRDefault="00921457" w:rsidP="00921457">
      <w:r>
        <w:t>The Mayan collapse offers a sobering lesson in the dangers of environmental overreach, unchecked inequality, and political fragmentation. Their decline wasn’t inevitable—it was the result of choices made and challenges ignored. For modern societies, the parallels are striking. Climate change, resource depletion, and social inequities pose similar threats today, amplified by the global scale of our interconnected systems.</w:t>
      </w:r>
    </w:p>
    <w:p w14:paraId="27110C18" w14:textId="7A471AA5" w:rsidR="00FF2420" w:rsidRDefault="00921457" w:rsidP="00921457">
      <w:r>
        <w:lastRenderedPageBreak/>
        <w:t xml:space="preserve">The Maya </w:t>
      </w:r>
      <w:proofErr w:type="gramStart"/>
      <w:r>
        <w:t>remind</w:t>
      </w:r>
      <w:proofErr w:type="gramEnd"/>
      <w:r>
        <w:t xml:space="preserve"> us that even the most advanced civilizations can fall when they lose sight of sustainability and equity. Their story isn’t just a cautionary tale—it’s a call to action, urging us to learn from the past before we repeat it on an even grander scale.</w:t>
      </w:r>
    </w:p>
    <w:p w14:paraId="67BD02CA" w14:textId="77777777" w:rsidR="00921457" w:rsidRDefault="00921457" w:rsidP="00921457">
      <w:pPr>
        <w:rPr>
          <w:highlight w:val="yellow"/>
        </w:rPr>
      </w:pPr>
    </w:p>
    <w:p w14:paraId="09BB6037" w14:textId="7466CE9B" w:rsidR="00FF2420" w:rsidRPr="00BD791D" w:rsidRDefault="00FF2420" w:rsidP="00FF2420">
      <w:pPr>
        <w:pStyle w:val="Heading3"/>
      </w:pPr>
      <w:r w:rsidRPr="00BD791D">
        <w:t>6.1.4 Case Study: The Fall of the Soviet Union</w:t>
      </w:r>
      <w:bookmarkEnd w:id="146"/>
    </w:p>
    <w:p w14:paraId="515E3344" w14:textId="5B4AF6FA" w:rsidR="009A16A1" w:rsidRDefault="009A16A1" w:rsidP="009A16A1">
      <w:r>
        <w:t>If the fall of the Roman Empire was a slow-motion unraveling, the collapse of the Soviet Union was more like a controlled demolition—except the controllers didn’t realize they were holding the detonator. From its inception in 1922 to its dramatic dissolution in 1991, the Soviet Union represented one of the most ambitious political experiments in history. It was an empire built on the promise of equality and collective prosperity, yet it crumbled under the weight of its contradictions: economic stagnation, political rigidity, and the inability to adapt to a changing world.</w:t>
      </w:r>
    </w:p>
    <w:p w14:paraId="5B84DD0D" w14:textId="22133118" w:rsidR="009A16A1" w:rsidRDefault="009A16A1" w:rsidP="009A16A1">
      <w:r>
        <w:t>At the heart of the Soviet collapse was its struggling economy. Despite its massive industrial base and abundant natural resources, the centrally planned system couldn’t keep up with the demands of a modernizing world. Agricultural inefficiencies led to chronic food shortages, while heavy industry was prioritized at the expense of consumer goods. By the 1980s, the Soviet economy was stagnant, its GDP growth hovering near zero. The system wasn’t just inefficient—it was unsustainable, built on state subsidies and a black market that undermined its legitimacy.</w:t>
      </w:r>
    </w:p>
    <w:p w14:paraId="7AD43DFC" w14:textId="440F50F7" w:rsidR="009A16A1" w:rsidRDefault="009A16A1" w:rsidP="009A16A1">
      <w:r>
        <w:t xml:space="preserve">Social inequality also played a role, albeit in a uniquely Soviet form. Officially, the USSR was a classless society, yet party elites enjoyed privileges that ordinary citizens could only dream of. While the nomenklatura shopped in exclusive stores and lived in comfortable dachas, </w:t>
      </w:r>
      <w:r>
        <w:lastRenderedPageBreak/>
        <w:t xml:space="preserve">the average Soviet citizen queued for hours for </w:t>
      </w:r>
      <w:proofErr w:type="gramStart"/>
      <w:r>
        <w:t>basic necessities</w:t>
      </w:r>
      <w:proofErr w:type="gramEnd"/>
      <w:r>
        <w:t>. This hypocrisy eroded public trust, turning the ideological promise of communism into an empty slogan.</w:t>
      </w:r>
    </w:p>
    <w:p w14:paraId="29DA77D7" w14:textId="460B926F" w:rsidR="009A16A1" w:rsidRDefault="009A16A1" w:rsidP="009A16A1">
      <w:r>
        <w:t>Political rigidity compounded these problems. The Soviet Union’s single-party system stifled dissent and innovation, creating a bureaucracy more focused on maintaining power than solving problems. Leaders like Brezhnev clung to a status quo that prioritized military spending over domestic needs, leaving little room for economic or social reform. When Mikhail Gorbachev attempted to introduce glasnost (openness) and perestroika (restructuring) in the 1980s, it was too little, too late. These reforms, while well-intentioned, exposed the depth of the system’s dysfunction, accelerating its unraveling rather than saving it.</w:t>
      </w:r>
    </w:p>
    <w:p w14:paraId="19E05871" w14:textId="63CBE780" w:rsidR="009A16A1" w:rsidRDefault="009A16A1" w:rsidP="009A16A1">
      <w:r>
        <w:t>Nationalism and political fragmentation were the final nails in the Soviet coffin. The USSR was a vast, multiethnic state, encompassing 15 republics and dozens of cultural groups. While the Kremlin worked to maintain unity, regional identities simmered beneath the surface. By the late 1980s, movements for independence gained momentum in the Baltic states, Ukraine, and elsewhere, fueled by economic grievances and decades of cultural suppression. The Soviet Union wasn’t defeated by external enemies—it was torn apart from within by its own people.</w:t>
      </w:r>
    </w:p>
    <w:p w14:paraId="78F93194" w14:textId="51DF044F" w:rsidR="009A16A1" w:rsidRDefault="009A16A1" w:rsidP="009A16A1">
      <w:r>
        <w:t>The official dissolution came on December 26, 1991, but the collapse had been years in the making. By the end, the world’s largest country had fractured into 15 independent nations, its economy in free fall and its people grappling with the uncertainty of a new era. The Soviet Union’s disintegration wasn’t just the end of a superpower—it was a stark reminder of how quickly systems can collapse when they fail to adapt.</w:t>
      </w:r>
    </w:p>
    <w:p w14:paraId="30990F27" w14:textId="12D6B2E2" w:rsidR="009A16A1" w:rsidRDefault="009A16A1" w:rsidP="009A16A1">
      <w:r>
        <w:t xml:space="preserve">The Soviet Union’s story is a case study in the dangers of centralization without accountability, ideological rigidity, and ignoring the needs of the populace. Its fall serves as a </w:t>
      </w:r>
      <w:r>
        <w:lastRenderedPageBreak/>
        <w:t>warning to modern nations: even the most powerful systems are vulnerable when they prioritize control over adaptability, ideology over practicality, and power over people.</w:t>
      </w:r>
    </w:p>
    <w:p w14:paraId="5C58A94C" w14:textId="7AE7236E" w:rsidR="00AE66CE" w:rsidRDefault="009A16A1" w:rsidP="009A16A1">
      <w:r>
        <w:t>For those looking at today’s global challenges—rising authoritarianism, economic inequality, and the suppression of dissent—the lessons of the Soviet collapse are uncomfortably relevant. History doesn’t just repeat itself; it echoes, reminding us of what happens when leaders ignore the signals of decline and mistake stability for permanence.</w:t>
      </w:r>
    </w:p>
    <w:p w14:paraId="10E8B3B6" w14:textId="77777777" w:rsidR="009A16A1" w:rsidRDefault="009A16A1" w:rsidP="009A16A1"/>
    <w:p w14:paraId="7854FA22" w14:textId="0F5434EB" w:rsidR="00AE66CE" w:rsidRDefault="00AE66CE" w:rsidP="00AE66CE">
      <w:pPr>
        <w:pStyle w:val="Heading3"/>
      </w:pPr>
      <w:r w:rsidRPr="00E548A4">
        <w:t>6.1.</w:t>
      </w:r>
      <w:r w:rsidR="008858D8">
        <w:t>5</w:t>
      </w:r>
      <w:r w:rsidRPr="00E548A4">
        <w:t xml:space="preserve"> Parallels </w:t>
      </w:r>
      <w:r>
        <w:t>and Lessons for</w:t>
      </w:r>
      <w:r w:rsidRPr="00E548A4">
        <w:t xml:space="preserve"> Modern Society</w:t>
      </w:r>
      <w:bookmarkEnd w:id="147"/>
    </w:p>
    <w:p w14:paraId="58373DA6" w14:textId="20029484" w:rsidR="00AC4EAF" w:rsidRDefault="00AC4EAF" w:rsidP="00AC4EAF">
      <w:r>
        <w:t>The collapse of great civilizations isn’t just a relic of the past—it’s a blueprint for understanding the risks we face today. From the Roman Empire’s economic inequality and overextension to the Mayan Civilization’s environmental mismanagement to the Soviet Union’s political rigidity, the factors that brought down these societies echo loudly in our modern world. The parallels are striking, and they should serve as both a warning and a guide.</w:t>
      </w:r>
    </w:p>
    <w:p w14:paraId="2290D42C" w14:textId="6D3C6945" w:rsidR="00AC4EAF" w:rsidRDefault="00AC4EAF" w:rsidP="00AC4EAF">
      <w:r>
        <w:t>One of the most glaring lessons is the danger of inequality. In Rome, wealth was concentrated in the hands of a privileged elite, leaving the majority struggling to survive. Sound familiar? Today, the richest 1% of the global population controls more than 40% of the world’s wealth, while billions live on less than $5.50 a day. This isn’t just an economic issue—it’s a social and political one. Inequality breeds resentment, erodes social trust, and undermines the stability of nations. Without meaningful redistribution of wealth and opportunity, the fractures within societies will only deepen.</w:t>
      </w:r>
    </w:p>
    <w:p w14:paraId="0D1AF569" w14:textId="3F49507D" w:rsidR="00AC4EAF" w:rsidRDefault="00AC4EAF" w:rsidP="00AC4EAF">
      <w:r>
        <w:t xml:space="preserve">Environmental mismanagement is another timeless threat. The Maya couldn’t adapt to the environmental crises of their own making, and the results were catastrophic. Modern society faces similar challenges, but on a global scale. Climate change, deforestation, and resource </w:t>
      </w:r>
      <w:r>
        <w:lastRenderedPageBreak/>
        <w:t>depletion are pushing ecosystems to their breaking points, with consequences that no nation can escape. Like the Maya, we risk prioritizing short-term gains over long-term survival, ignoring the fact that economic prosperity is meaningless without a livable planet.</w:t>
      </w:r>
    </w:p>
    <w:p w14:paraId="28C1F827" w14:textId="640C20A1" w:rsidR="00AC4EAF" w:rsidRDefault="00AC4EAF" w:rsidP="00AC4EAF">
      <w:r>
        <w:t>The failure of leadership is a recurring theme in civilizational decline, and modern leaders are no less susceptible to hubris and shortsightedness. The Soviet Union’s collapse demonstrated the dangers of prioritizing control over adaptability and ideology over practicality. Today, as populist and authoritarian leaders rise to power, the risk of divisive, self-serving governance grows. The challenge for modern societies is to demand accountability and ensure that leadership serves the collective good, not narrow interests.</w:t>
      </w:r>
    </w:p>
    <w:p w14:paraId="6F4F1272" w14:textId="63CBC067" w:rsidR="00AC4EAF" w:rsidRDefault="00AC4EAF" w:rsidP="00AC4EAF">
      <w:r>
        <w:t>Perhaps the most urgent lesson is the importance of adaptability. Civilizations that failed to adapt to changing circumstances—whether economic, environmental, or political—found themselves overwhelmed by crises. Rome clung to outdated systems even as its borders and economy crumbled. The Maya couldn’t pivot from their unsustainable agricultural practices. The Soviet Union’s rigidity stifled innovation and reform. Modern societies must embrace flexibility, innovation, and inclusivity, recognizing that survival depends on the ability to change.</w:t>
      </w:r>
    </w:p>
    <w:p w14:paraId="1D087F52" w14:textId="6A960B2F" w:rsidR="00AC4EAF" w:rsidRDefault="00AC4EAF" w:rsidP="00AC4EAF">
      <w:r>
        <w:t>Finally, the interconnectedness of modern systems amplifies the stakes. The fall of Rome affected Europe, but the collapse of a major global power today would send shockwaves through every corner of the world. Supply chains, financial systems, and climate patterns are more intertwined than ever, meaning that the vulnerabilities of one nation can quickly become a crisis for all. The lesson here is clear: global cooperation isn’t just an ideal—it’s a necessity.</w:t>
      </w:r>
    </w:p>
    <w:p w14:paraId="4BC68E52" w14:textId="6A093445" w:rsidR="00E548A4" w:rsidRDefault="00AC4EAF" w:rsidP="00AC4EAF">
      <w:r>
        <w:t xml:space="preserve">These parallels aren’t meant to be fatalistic. Civilizations don’t have to collapse—they choose to. The warning signs are visible, and the tools to address them exist. What’s needed is the political will, the collective action, and the cultural shift to prioritize sustainability, equity, </w:t>
      </w:r>
      <w:r>
        <w:lastRenderedPageBreak/>
        <w:t>and resilience over short-term interests. The stories of Rome, the Maya, and the Soviet Union show us what happens when societies ignore these imperatives. The question is whether we’ll heed their lessons or join them in the annals of history.</w:t>
      </w:r>
    </w:p>
    <w:p w14:paraId="3D29B219" w14:textId="77777777" w:rsidR="00E548A4" w:rsidRPr="00512280" w:rsidRDefault="00E548A4" w:rsidP="00512280"/>
    <w:p w14:paraId="0A8A5957" w14:textId="77777777" w:rsidR="00F532D7" w:rsidRDefault="00F532D7" w:rsidP="00F532D7">
      <w:pPr>
        <w:pStyle w:val="Heading2"/>
      </w:pPr>
      <w:bookmarkStart w:id="148" w:name="_Toc184131664"/>
      <w:r>
        <w:t>6.2 The Resilience of Diverse Societies</w:t>
      </w:r>
      <w:bookmarkEnd w:id="148"/>
    </w:p>
    <w:p w14:paraId="06331A9A" w14:textId="3425C302" w:rsidR="00DE4D14" w:rsidRDefault="00DE4D14" w:rsidP="00DE4D14">
      <w:r>
        <w:t>If the fall of civilizations teaches us what not to do, the resilience of diverse societies offers a blueprint for survival. Throughout history, some societies have managed to weather crises, adapt to change, and even thrive in the face of adversity. The key to their success lies in their ability to harness the power of diversity—not just as a cultural asset but as a strategic advantage.</w:t>
      </w:r>
    </w:p>
    <w:p w14:paraId="467604B5" w14:textId="3F12BBDF" w:rsidR="00DE4D14" w:rsidRDefault="00DE4D14" w:rsidP="00DE4D14">
      <w:r>
        <w:t>Diverse societies aren’t inherently more stable than homogeneous ones, but they are better equipped to adapt. When managed inclusively, diversity fosters innovation, broadens perspectives, and strengthens social cohesion. It allows societies to draw from a wider pool of ideas and resources, making them more resilient to shocks, whether environmental, economic, or political. But diversity alone isn’t enough. It must be supported by systems that promote equity, inclusion, and mutual respect. Without these, diversity can become a source of division rather than strength.</w:t>
      </w:r>
    </w:p>
    <w:p w14:paraId="5587458C" w14:textId="6D4F7FBA" w:rsidR="00DE4D14" w:rsidRDefault="00DE4D14" w:rsidP="00DE4D14">
      <w:r>
        <w:t>This section explores the dynamics of resilience through the lens of three case studies: the Ottoman Empire, a society that maintained unity through religious and cultural pluralism; the United States, whose identity as a melting pot has been both its greatest strength and its deepest challenge; and post-apartheid South Africa, a nation that sought to rebuild on the principles of reconciliation and inclusion after decades of institutionalized racism.</w:t>
      </w:r>
    </w:p>
    <w:p w14:paraId="7DE180BF" w14:textId="538E29D1" w:rsidR="00DE4D14" w:rsidRDefault="00DE4D14" w:rsidP="00DE4D14">
      <w:r>
        <w:lastRenderedPageBreak/>
        <w:t>While these stories differ in context and outcome, they share a common thread: the recognition that diversity, when nurtured and protected, can be a powerful tool for survival and progress. They also highlight the critical role of leadership, policy, and cultural narratives in shaping whether diversity unites or divides.</w:t>
      </w:r>
    </w:p>
    <w:p w14:paraId="11635F78" w14:textId="4F150FB4" w:rsidR="009A5AC0" w:rsidRDefault="00DE4D14" w:rsidP="00DE4D14">
      <w:r>
        <w:t>As the world becomes increasingly interconnected and multicultural, the lessons of resilient societies are more relevant than ever. In the face of rising nationalism, cultural polarization, and the global refugee crisis, the challenge isn’t just to tolerate diversity—it’s to embrace it as a cornerstone of resilience. This section offers insights into how societies have succeeded—and where they’ve failed—in turning diversity into strength, providing a roadmap for navigating the complexities of the modern world.</w:t>
      </w:r>
    </w:p>
    <w:p w14:paraId="5CEE9EF0" w14:textId="77777777" w:rsidR="00DE4D14" w:rsidRDefault="00DE4D14" w:rsidP="00DE4D14"/>
    <w:p w14:paraId="6A76F5C4" w14:textId="1857E9A3" w:rsidR="009A5AC0" w:rsidRDefault="009A5AC0" w:rsidP="00011565">
      <w:pPr>
        <w:pStyle w:val="Heading3"/>
      </w:pPr>
      <w:bookmarkStart w:id="149" w:name="_Toc184131665"/>
      <w:r w:rsidRPr="009A5AC0">
        <w:t>6.2.1 Defining Resilience</w:t>
      </w:r>
      <w:bookmarkEnd w:id="149"/>
      <w:r w:rsidR="0070200D">
        <w:t xml:space="preserve"> in Diversity</w:t>
      </w:r>
    </w:p>
    <w:p w14:paraId="06C3FE8A" w14:textId="10DCB5B3" w:rsidR="001D290B" w:rsidRDefault="001D290B" w:rsidP="001D290B">
      <w:r>
        <w:t>Diversity and resilience are terms that often inspire lofty rhetoric but can lack clarity in practice. To understand how they intersect, it’s essential to define what we mean by each and why their relationship matters in the survival and success of societies.</w:t>
      </w:r>
    </w:p>
    <w:p w14:paraId="7209BB33" w14:textId="105F3060" w:rsidR="001D290B" w:rsidRDefault="001D290B" w:rsidP="001D290B">
      <w:r>
        <w:t>Diversity refers to the presence of differences within a given setting—differences in ethnicity, religion, language, culture, or socioeconomic status. It is not inherently good or bad but is a double-edged sword. When managed inclusively, diversity can foster innovation, creativity, and social cohesion. However, when mismanaged or exploited, it can lead to division, mistrust, and conflict. The key is not just recognizing diversity but creating systems that allow it to flourish equitably.</w:t>
      </w:r>
    </w:p>
    <w:p w14:paraId="3D911741" w14:textId="0C048B9D" w:rsidR="001D290B" w:rsidRDefault="001D290B" w:rsidP="001D290B">
      <w:r>
        <w:t xml:space="preserve">Resilience, on the other hand, is the ability of a society to withstand and adapt to challenges, whether internal or external. Resilient societies aren’t immune to crises—they </w:t>
      </w:r>
      <w:r>
        <w:lastRenderedPageBreak/>
        <w:t>experience shocks like any other—but they recover more quickly and emerge stronger because of their capacity to adapt. This capacity often hinges on inclusivity: the ability to draw on a broad base of resources, perspectives, and talents to solve problems and rebuild after setbacks.</w:t>
      </w:r>
    </w:p>
    <w:p w14:paraId="683BF97C" w14:textId="01237F8A" w:rsidR="001D290B" w:rsidRDefault="001D290B" w:rsidP="001D290B">
      <w:r>
        <w:t>The relationship between diversity and resilience lies in this inclusivity. Diverse societies, when inclusive, are better equipped to handle crises because they leverage the strength of their differences. A multicultural society can adapt to changing circumstances by drawing on a variety of cultural traditions, problem-solving approaches, and lived experiences. Economic diversity—a mix of industries, skills, and resources—further enhances resilience by reducing dependence on any single sector or system.</w:t>
      </w:r>
    </w:p>
    <w:p w14:paraId="0A76A37B" w14:textId="5C19F50D" w:rsidR="001D290B" w:rsidRDefault="001D290B" w:rsidP="001D290B">
      <w:r>
        <w:t xml:space="preserve">However, diversity alone does not guarantee resilience. Societies that fail to address inequality or foster inclusion often find their diversity becoming a source of conflict. Historical examples </w:t>
      </w:r>
      <w:proofErr w:type="gramStart"/>
      <w:r>
        <w:t>abound:</w:t>
      </w:r>
      <w:proofErr w:type="gramEnd"/>
      <w:r>
        <w:t xml:space="preserve"> colonial powers exploited ethnic divisions to maintain control, and authoritarian regimes have scapegoated minority groups to distract from broader failures. These failures illustrate the dangers of diversity without equity—a recipe for fragility rather than strength.</w:t>
      </w:r>
    </w:p>
    <w:p w14:paraId="7F27A8D9" w14:textId="5A19F154" w:rsidR="001D290B" w:rsidRDefault="001D290B" w:rsidP="001D290B">
      <w:r>
        <w:t>In the modern era, the stakes are higher than ever. Globalization has brought unprecedented levels of interaction between diverse populations, while climate change, migration, and economic inequality have created new pressures on social cohesion. The lessons of resilient societies—those that have managed diversity effectively—are crucial for navigating these challenges.</w:t>
      </w:r>
    </w:p>
    <w:p w14:paraId="208BE193" w14:textId="2F8582C5" w:rsidR="009A5AC0" w:rsidRDefault="001D290B" w:rsidP="001D290B">
      <w:r>
        <w:t xml:space="preserve">Resilience is not just about surviving crises but thriving in their aftermath. For diverse societies, this means building systems that prioritize inclusion, equity, and shared purpose. It means recognizing that strength comes not from homogeneity but from the ability to unite across </w:t>
      </w:r>
      <w:r>
        <w:lastRenderedPageBreak/>
        <w:t>differences. The case studies that follow will explore how these principles have played out in history, offering insights into the conditions that make diversity a source of resilience—or a source of division.</w:t>
      </w:r>
    </w:p>
    <w:p w14:paraId="0B4A6C18" w14:textId="77777777" w:rsidR="001D290B" w:rsidRDefault="001D290B" w:rsidP="001D290B"/>
    <w:p w14:paraId="2236F72D" w14:textId="1B42911D" w:rsidR="009A5AC0" w:rsidRDefault="00EF079C" w:rsidP="00011565">
      <w:pPr>
        <w:pStyle w:val="Heading3"/>
      </w:pPr>
      <w:bookmarkStart w:id="150" w:name="_Toc184131666"/>
      <w:r w:rsidRPr="00EF079C">
        <w:t>6.2.2 Case Study: The Ottoman Empire</w:t>
      </w:r>
      <w:bookmarkEnd w:id="150"/>
    </w:p>
    <w:p w14:paraId="04763FC3" w14:textId="3E04FF87" w:rsidR="00275303" w:rsidRDefault="00275303" w:rsidP="00275303">
      <w:r>
        <w:t>The Ottoman Empire was one of the most enduring empires in history, lasting over six centuries from its founding in 1299 to its dissolution in 1923. Spanning three continents at its height, the empire ruled over an incredibly diverse population that included Muslims, Christians, Jews, and a plethora of ethnic and linguistic groups. The Ottoman Empire’s longevity wasn’t an accident—it was the result of policies and systems that leveraged its diversity as a source of strength rather than division.</w:t>
      </w:r>
    </w:p>
    <w:p w14:paraId="000C9B3B" w14:textId="5BBAEF0E" w:rsidR="00275303" w:rsidRDefault="00275303" w:rsidP="00275303">
      <w:r>
        <w:t>At the heart of Ottoman resilience was the millet system, a framework that allowed religious communities to govern themselves in matters of personal law, education, and religious practice. This system created a delicate balance: while the Sultan held ultimate authority, minority groups like Greek Orthodox Christians, Armenians, and Jews were given considerable autonomy to manage their own affairs. This not only reduced the likelihood of rebellion but also fostered a sense of inclusion, allowing diverse communities to coexist under a shared imperial structure.</w:t>
      </w:r>
    </w:p>
    <w:p w14:paraId="1F0211C8" w14:textId="1794B69C" w:rsidR="00275303" w:rsidRDefault="00275303" w:rsidP="00275303">
      <w:r>
        <w:t xml:space="preserve">Economically, the Ottoman Empire thrived by embracing its multicultural nature. The empire’s geographic position at the crossroads of Europe, Asia, and Africa made it a hub for trade, connecting markets from Venice to Persia. Merchants and artisans from various backgrounds contributed to a vibrant economy, with diversity fueling innovation and exchange. </w:t>
      </w:r>
      <w:r>
        <w:lastRenderedPageBreak/>
        <w:t>Jewish merchants fleeing persecution in Spain, for instance, brought valuable skills and networks that enriched Ottoman commerce.</w:t>
      </w:r>
    </w:p>
    <w:p w14:paraId="5F0CEA97" w14:textId="1B4867F9" w:rsidR="00275303" w:rsidRDefault="00275303" w:rsidP="00275303">
      <w:r>
        <w:t xml:space="preserve">The Ottoman approach to governance also played a crucial role. The </w:t>
      </w:r>
      <w:proofErr w:type="spellStart"/>
      <w:r>
        <w:t>devshirme</w:t>
      </w:r>
      <w:proofErr w:type="spellEnd"/>
      <w:r>
        <w:t xml:space="preserve"> system, though controversial, exemplified the empire’s ability to integrate diverse elements into its administrative and military structures. Christian boys taken from the Balkans were converted to Islam and trained as janissaries or bureaucrats, rising to some of the highest positions in the empire. While exploitative by modern standards, this system ensured a degree of meritocracy, allowing talent to flourish regardless of origin.</w:t>
      </w:r>
    </w:p>
    <w:p w14:paraId="7B23894C" w14:textId="35F0DFDF" w:rsidR="00275303" w:rsidRDefault="00275303" w:rsidP="00275303">
      <w:r>
        <w:t>However, the Ottoman Empire’s reliance on diversity wasn’t without its challenges. As nationalist movements swept through Europe in the 19th century, the empire’s pluralism became a liability. Ethnic and religious groups that had once coexisted peacefully began to demand independence, fueled by the rise of nationalism and the weakening of central authority. The Balkan Wars and the eventual collapse of the empire after World War I revealed the limits of Ottoman inclusivity in an era of rising national identities.</w:t>
      </w:r>
    </w:p>
    <w:p w14:paraId="34833CC6" w14:textId="1D7C1DE2" w:rsidR="00275303" w:rsidRDefault="00275303" w:rsidP="00275303">
      <w:r>
        <w:t>Despite its ultimate decline, the Ottoman Empire offers valuable lessons for modern societies. Its millet system demonstrates the importance of creating frameworks for coexistence, where diverse communities can retain their identities while contributing to a larger whole. Its economic success highlights the power of embracing multiculturalism as a driver of innovation and prosperity. And its challenges serve as a reminder that inclusivity must be constantly nurtured to withstand external pressures and internal divisions.</w:t>
      </w:r>
    </w:p>
    <w:p w14:paraId="3759AB98" w14:textId="29BF54D8" w:rsidR="00EF079C" w:rsidRDefault="00275303" w:rsidP="00275303">
      <w:r>
        <w:t xml:space="preserve">The Ottoman Empire wasn’t perfect—no empire is—but its ability to manage diversity for centuries remains a testament to the potential of inclusive governance. In a world grappling </w:t>
      </w:r>
      <w:r>
        <w:lastRenderedPageBreak/>
        <w:t>with rising nationalism and cultural polarization, the Ottoman example is both a source of inspiration and a cautionary tale about the fragility of pluralism in the face of change.</w:t>
      </w:r>
    </w:p>
    <w:p w14:paraId="364BE95F" w14:textId="77777777" w:rsidR="00275303" w:rsidRDefault="00275303" w:rsidP="00275303"/>
    <w:p w14:paraId="36F380AE" w14:textId="7422DFDC" w:rsidR="00EF079C" w:rsidRDefault="00EF079C" w:rsidP="00011565">
      <w:pPr>
        <w:pStyle w:val="Heading3"/>
      </w:pPr>
      <w:bookmarkStart w:id="151" w:name="_Toc184131667"/>
      <w:r w:rsidRPr="00EF079C">
        <w:t>6.2.3 Case Study: The United States as a Melting Pot</w:t>
      </w:r>
      <w:bookmarkEnd w:id="151"/>
    </w:p>
    <w:p w14:paraId="56BDD0AF" w14:textId="78F9DCE3" w:rsidR="005529FC" w:rsidRDefault="005529FC" w:rsidP="005529FC">
      <w:r>
        <w:t>The United States has long been described as a "melting pot," a society where individuals from diverse backgrounds come together to form a unified whole. While the metaphor simplifies the complexities of assimilation, integration, and identity, it captures an essential truth: the United States has drawn its strength from diversity. Immigrants from every corner of the globe have brought unique skills, perspectives, and cultures, shaping the nation into an economic and cultural powerhouse. Yet, the American experiment with diversity has been as fraught as it has been remarkable, marked by both moments of extraordinary resilience and deep division.</w:t>
      </w:r>
    </w:p>
    <w:p w14:paraId="353CCE36" w14:textId="2A9841DB" w:rsidR="005529FC" w:rsidRDefault="005529FC" w:rsidP="005529FC">
      <w:r>
        <w:t>The nation’s founding principles emphasized equality and liberty, ideals that attracted millions seeking a better life. Waves of immigration—from Irish and German migrants in the 19th century to Italians, Chinese, and Eastern Europeans in the early 20th—transformed the United States into a vibrant mosaic of cultures. These immigrants fueled industrialization, built infrastructure, and enriched the cultural landscape, creating a uniquely dynamic society.</w:t>
      </w:r>
    </w:p>
    <w:p w14:paraId="6FE66A16" w14:textId="4B51DB46" w:rsidR="005529FC" w:rsidRDefault="005529FC" w:rsidP="005529FC">
      <w:r>
        <w:t>Economically, diversity has been a boon for the United States. Immigrants have driven innovation, from the entrepreneurial spirit of Silicon Valley to the labor that powered the country’s agricultural and manufacturing sectors. The blending of cultures has also given rise to some of the world’s most influential art, music, and cuisine, demonstrating that diversity isn’t just a demographic reality but a creative force.</w:t>
      </w:r>
    </w:p>
    <w:p w14:paraId="69DAA141" w14:textId="09F3C687" w:rsidR="005529FC" w:rsidRDefault="005529FC" w:rsidP="005529FC">
      <w:r>
        <w:t xml:space="preserve">But the melting pot has always been imperfect. The promise of inclusion has often clashed with the reality of exclusion. From the enslavement of African Americans to the </w:t>
      </w:r>
      <w:r>
        <w:lastRenderedPageBreak/>
        <w:t>internment of Japanese Americans during World War II, the United States has repeatedly failed to live up to its ideals. Systemic racism, xenophobia, and cultural chauvinism have created barriers to true integration, leaving many communities marginalized.</w:t>
      </w:r>
    </w:p>
    <w:p w14:paraId="7302E3A3" w14:textId="23124E3F" w:rsidR="005529FC" w:rsidRDefault="005529FC" w:rsidP="005529FC">
      <w:r>
        <w:t>The Civil Rights Movement of the 1960s stands as a testament to both the resilience and the tensions of American diversity. Leaders like Martin Luther King Jr. and organizations like the NAACP fought to dismantle legal segregation and expand civil rights, demonstrating the power of collective action in addressing systemic inequality. Yet, the fight for equality is far from over. Persistent racial and economic disparities, coupled with the resurgence of white nationalism, reveal the fragility of the American melting pot.</w:t>
      </w:r>
    </w:p>
    <w:p w14:paraId="4D522192" w14:textId="032E727E" w:rsidR="005529FC" w:rsidRDefault="005529FC" w:rsidP="005529FC">
      <w:r>
        <w:t>More recently, the concept of the melting pot has been challenged by the idea of a "salad bowl" or "mosaic," where diverse groups retain their unique identities rather than blending into a singular national culture. This shift reflects a growing recognition that unity doesn’t require uniformity—that resilience can come from celebrating differences rather than erasing them.</w:t>
      </w:r>
    </w:p>
    <w:p w14:paraId="181843B2" w14:textId="52C8E17E" w:rsidR="005529FC" w:rsidRDefault="005529FC" w:rsidP="005529FC">
      <w:r>
        <w:t>The United States’ experience offers critical lessons for modern societies navigating diversity. It demonstrates that inclusion requires more than just rhetoric—it demands systemic change, from equitable policies to cultural representation. It also shows that diversity alone isn’t enough to guarantee resilience. Without addressing inequality and fostering a sense of shared purpose, even the most diverse societies risk fracturing under pressure.</w:t>
      </w:r>
    </w:p>
    <w:p w14:paraId="1DD4FE26" w14:textId="75E9AFDE" w:rsidR="00EF079C" w:rsidRDefault="005529FC" w:rsidP="005529FC">
      <w:r>
        <w:t>America’s story as a melting pot is unfinished. It’s a narrative of progress and setbacks, of unity and division. But if the United States can reconcile its ideals with its realities, it has the potential to be a model for how diverse societies can thrive in the 21st century. The question, as always, is whether the nation has the courage to rise to the challenge.</w:t>
      </w:r>
    </w:p>
    <w:p w14:paraId="77A5C155" w14:textId="77777777" w:rsidR="00A4119C" w:rsidRPr="00A4119C" w:rsidRDefault="00A4119C" w:rsidP="00A4119C">
      <w:pPr>
        <w:pStyle w:val="Heading3"/>
      </w:pPr>
      <w:bookmarkStart w:id="152" w:name="_Toc184131668"/>
      <w:r w:rsidRPr="00A4119C">
        <w:lastRenderedPageBreak/>
        <w:t>6.2.</w:t>
      </w:r>
      <w:r>
        <w:t>4</w:t>
      </w:r>
      <w:r w:rsidRPr="00A4119C">
        <w:t xml:space="preserve"> Case Study: Post-Apartheid South Africa</w:t>
      </w:r>
      <w:bookmarkEnd w:id="152"/>
    </w:p>
    <w:p w14:paraId="4F811A3B" w14:textId="71F4892B" w:rsidR="006377CF" w:rsidRDefault="006377CF" w:rsidP="006377CF">
      <w:r>
        <w:t>Few nations have confronted the challenge of diversity as directly and dramatically as South Africa. For decades, the apartheid regime institutionalized racial segregation and inequality, creating one of the most extreme examples of systemic oppression in modern history. When apartheid ended in 1994, the nation faced a monumental task: to transition from a fractured, authoritarian state to a democratic society that embraced its diverse population. Post-apartheid South Africa offers a powerful case study in both the promise and the pitfalls of building resilience through diversity.</w:t>
      </w:r>
    </w:p>
    <w:p w14:paraId="4F26CB12" w14:textId="65269168" w:rsidR="006377CF" w:rsidRDefault="006377CF" w:rsidP="006377CF">
      <w:r>
        <w:t>The end of apartheid was marked by an extraordinary moment of leadership. Nelson Mandela, South Africa’s first Black president, emerged as a symbol of reconciliation. Rather than seeking retribution, Mandela championed forgiveness and unity, recognizing that the survival of the nation depended on bridging its racial and social divides. His emphasis on creating a "rainbow nation" reflected the belief that South Africa’s strength lay in its diversity, and his leadership helped guide the country through a fraught but hopeful transition.</w:t>
      </w:r>
    </w:p>
    <w:p w14:paraId="7FF41658" w14:textId="1412D57D" w:rsidR="006377CF" w:rsidRDefault="006377CF" w:rsidP="006377CF">
      <w:r>
        <w:t>Institutions played a key role in fostering resilience. The Truth and Reconciliation Commission (TRC), led by Archbishop Desmond Tutu, sought to confront the horrors of apartheid while promoting healing. By giving victims a platform to share their stories and allowing perpetrators to seek amnesty in exchange for truth-telling, the TRC aimed to address the past without becoming trapped by it. This process wasn’t perfect, but it provided a model for how societies can reckon with historical injustices while moving forward.</w:t>
      </w:r>
    </w:p>
    <w:p w14:paraId="686CA441" w14:textId="21240A9B" w:rsidR="006377CF" w:rsidRDefault="006377CF" w:rsidP="006377CF">
      <w:r>
        <w:t xml:space="preserve">Economically, the transition was more complicated. South Africa’s new government inherited profound disparities in wealth, education, and opportunity, legacies of the apartheid system. While policies like Black Economic Empowerment sought to address these inequities, </w:t>
      </w:r>
      <w:r>
        <w:lastRenderedPageBreak/>
        <w:t>progress has been uneven. High unemployment, persistent poverty, and growing inequality remain significant challenges, fueling frustration and unrest in marginalized communities.</w:t>
      </w:r>
    </w:p>
    <w:p w14:paraId="5D59D913" w14:textId="3D422809" w:rsidR="006377CF" w:rsidRDefault="006377CF" w:rsidP="006377CF">
      <w:r>
        <w:t>Socially, the vision of a "rainbow nation" has been tested by the realities of cultural and racial tensions. While South Africa’s constitution enshrines equality and human rights, the work of building trust and mutual understanding among its diverse population is ongoing. Xenophobia, particularly against migrants from other African countries, highlights the fragility of social cohesion in the face of economic strain and political instability.</w:t>
      </w:r>
    </w:p>
    <w:p w14:paraId="4F8D0D37" w14:textId="7A413F76" w:rsidR="006377CF" w:rsidRDefault="006377CF" w:rsidP="006377CF">
      <w:r>
        <w:t>Despite these challenges, post-apartheid South Africa demonstrates the potential for resilience in diverse societies. Its ability to avoid large-scale violence during the transition was a testament to the power of inclusive leadership and institutional innovation. The country’s vibrant cultural landscape, from its music and art to its political activism, reflects the creative energy that diversity can unleash.</w:t>
      </w:r>
    </w:p>
    <w:p w14:paraId="60B161C6" w14:textId="4CD71AE2" w:rsidR="006377CF" w:rsidRDefault="006377CF" w:rsidP="006377CF">
      <w:r>
        <w:t>South Africa’s experience underscores a critical lesson: resilience requires more than symbolic unity. It demands systemic change to address inequality, empower marginalized communities, and foster a sense of shared purpose. The work of building resilience isn’t linear—it involves setbacks and struggles, as South Africa’s ongoing challenges illustrate. But the nation’s journey remains a powerful example of how diversity, when nurtured and protected, can be a source of strength.</w:t>
      </w:r>
    </w:p>
    <w:p w14:paraId="2858A7B1" w14:textId="1000E564" w:rsidR="005529FC" w:rsidRDefault="006377CF" w:rsidP="006377CF">
      <w:r>
        <w:t>As the world grapples with rising nationalism, inequality, and cultural polarization, South Africa’s story serves as both an inspiration and a cautionary tale. It reminds us that resilience is not the absence of conflict but the capacity to transform it into growth, reconciliation, and hope.</w:t>
      </w:r>
    </w:p>
    <w:p w14:paraId="2F1CEBE4" w14:textId="77777777" w:rsidR="00116914" w:rsidRDefault="00116914" w:rsidP="00116914">
      <w:pPr>
        <w:pStyle w:val="Heading3"/>
      </w:pPr>
      <w:bookmarkStart w:id="153" w:name="_Toc184131669"/>
    </w:p>
    <w:p w14:paraId="2D89CE4A" w14:textId="1ABBBBB6" w:rsidR="00116914" w:rsidRPr="00116914" w:rsidRDefault="00116914" w:rsidP="00116914">
      <w:pPr>
        <w:pStyle w:val="Heading3"/>
      </w:pPr>
      <w:r w:rsidRPr="00116914">
        <w:t>6.2.5 The Role of Leadership in Diverse Societies</w:t>
      </w:r>
      <w:bookmarkEnd w:id="153"/>
    </w:p>
    <w:p w14:paraId="2E754655" w14:textId="5BB9EB73" w:rsidR="001A797B" w:rsidRDefault="001A797B" w:rsidP="001A797B">
      <w:r>
        <w:t>Leadership in diverse societies is both a privilege and a challenge. The task isn’t merely to govern—it’s to unify, to empower, and to harness the strengths of a multifaceted population. In such societies, leadership determines whether diversity becomes a source of resilience or a catalyst for division. History provides countless examples of leaders who have risen to this challenge—and just as many who have failed, leaving fractured societies in their wake.</w:t>
      </w:r>
    </w:p>
    <w:p w14:paraId="063252C6" w14:textId="4FB71EB6" w:rsidR="001A797B" w:rsidRDefault="001A797B" w:rsidP="001A797B">
      <w:r>
        <w:t>The best leaders of diverse societies recognize that unity doesn’t mean uniformity. Nelson Mandela in South Africa epitomized this principle, embracing reconciliation over retribution to guide a nation scarred by apartheid. Similarly, Atatürk in Turkey sought to modernize a fractured post-Ottoman state by promoting a sense of shared identity, even as he contended with the complexities of a multiethnic population. These leaders succeeded not because they erased differences, but because they built systems that valued inclusion, equity, and shared purpose.</w:t>
      </w:r>
    </w:p>
    <w:p w14:paraId="74797A08" w14:textId="1AB624F5" w:rsidR="001A797B" w:rsidRDefault="001A797B" w:rsidP="001A797B">
      <w:r>
        <w:t>In contrast, the failures of divisive leadership are stark. Leaders who exploit ethnic, religious, or cultural differences for political gain often deepen the very fractures they claim to address. The breakup of Yugoslavia in the 1990s is a chilling example of how leaders’ rhetoric and policies can inflame tensions, turning diversity into a powder keg. Such failures underscore the importance of leadership that prioritizes the collective good over short-term political expediency.</w:t>
      </w:r>
    </w:p>
    <w:p w14:paraId="2F086558" w14:textId="0B194D16" w:rsidR="001A797B" w:rsidRDefault="001A797B" w:rsidP="001A797B">
      <w:r>
        <w:t xml:space="preserve">Effective leadership in diverse societies requires more than charisma—it demands action. Policies that promote equity in education, employment, and governance are critical to ensuring that marginalized groups feel represented and valued. The expansion of voting rights in the </w:t>
      </w:r>
      <w:r>
        <w:lastRenderedPageBreak/>
        <w:t>United States during the Civil Rights Movement, led by figures like Martin Luther King Jr., exemplifies how leadership can address systemic inequities to strengthen democracy. Similarly, Rwanda’s post-genocide recovery under President Paul Kagame, while controversial, demonstrates how a focus on economic inclusion and national unity can rebuild social cohesion in the aftermath of division.</w:t>
      </w:r>
    </w:p>
    <w:p w14:paraId="47F218FB" w14:textId="57C793EC" w:rsidR="001A797B" w:rsidRDefault="001A797B" w:rsidP="001A797B">
      <w:r>
        <w:t>Communication is another cornerstone of effective leadership. Leaders in diverse societies must navigate the delicate balance of affirming individual identities while fostering a shared vision. This requires not only clarity and transparency but also empathy—a willingness to listen to the concerns of all groups and address them with sincerity. Leaders who succeed in this arena create trust, the foundation of any resilient society.</w:t>
      </w:r>
    </w:p>
    <w:p w14:paraId="1A94CDF5" w14:textId="3FF8AB36" w:rsidR="001A797B" w:rsidRDefault="001A797B" w:rsidP="001A797B">
      <w:r>
        <w:t>Yet, leadership is not just a top-down phenomenon. In diverse societies, resilience often depends on leadership at every level, from national governments to local communities. Grassroots organizers, religious leaders, and civic activists play critical roles in bridging divides and fostering dialogue. Their contributions are often overlooked but are no less vital to the health of a society.</w:t>
      </w:r>
    </w:p>
    <w:p w14:paraId="023E51DB" w14:textId="043D6480" w:rsidR="001A797B" w:rsidRDefault="001A797B" w:rsidP="001A797B">
      <w:r>
        <w:t>Modern leaders face a unique set of challenges. Globalization, climate change, and digital communication have created unprecedented levels of interconnectedness—and with it, new sources of tension. In this context, leaders must think globally while acting locally, addressing the specific needs of their diverse constituencies while navigating the broader forces shaping the world.</w:t>
      </w:r>
    </w:p>
    <w:p w14:paraId="204B0CD3" w14:textId="2BD6EBBE" w:rsidR="006377CF" w:rsidRDefault="001A797B" w:rsidP="001A797B">
      <w:r>
        <w:t xml:space="preserve">The role of leadership in diverse societies isn’t just about managing differences—it’s about leveraging them. Leaders who succeed in this endeavor create societies that are not only resilient but also vibrant, innovative, and capable of facing the challenges of an uncertain future. </w:t>
      </w:r>
      <w:r>
        <w:lastRenderedPageBreak/>
        <w:t>The question isn’t whether diversity can be a strength—it’s whether leadership can rise to the occasion.</w:t>
      </w:r>
    </w:p>
    <w:p w14:paraId="22D16539" w14:textId="77777777" w:rsidR="007101EC" w:rsidRDefault="007101EC" w:rsidP="007101EC">
      <w:pPr>
        <w:pStyle w:val="Heading3"/>
      </w:pPr>
      <w:bookmarkStart w:id="154" w:name="_Toc184131670"/>
    </w:p>
    <w:p w14:paraId="1A1BCB7E" w14:textId="375A6B41" w:rsidR="007101EC" w:rsidRDefault="007101EC" w:rsidP="007101EC">
      <w:pPr>
        <w:pStyle w:val="Heading3"/>
      </w:pPr>
      <w:r w:rsidRPr="007101EC">
        <w:t>6.2.6 Lessons for Modern Societies</w:t>
      </w:r>
      <w:bookmarkEnd w:id="154"/>
    </w:p>
    <w:p w14:paraId="02211194" w14:textId="289713AC" w:rsidR="00571C40" w:rsidRDefault="00571C40" w:rsidP="00571C40">
      <w:r>
        <w:t>Diverse societies are not just a reality of the modern world—they’re an opportunity. Yet, as history repeatedly shows, the mere presence of diversity is not enough to guarantee resilience or success. Diversity must be nurtured through systems, policies, and cultural attitudes that prioritize equity, inclusion, and shared purpose. For modern societies grappling with the challenges of globalization, migration, and inequality, the lessons from history are as urgent as they are instructive.</w:t>
      </w:r>
    </w:p>
    <w:p w14:paraId="69F5C353" w14:textId="30366FFE" w:rsidR="00571C40" w:rsidRDefault="00571C40" w:rsidP="00571C40">
      <w:r>
        <w:t>One of the most critical lessons is the importance of creating frameworks for coexistence. The Ottoman Empire’s millet system, though imperfect, allowed religious communities to govern themselves while maintaining loyalty to the larger empire. Similarly, modern nations can adopt policies that respect and celebrate cultural differences while fostering a sense of national unity. This might include multilingual education systems, legal protections for minority groups, and representation in governance that reflects the full diversity of the population.</w:t>
      </w:r>
    </w:p>
    <w:p w14:paraId="557E726D" w14:textId="421C685C" w:rsidR="00571C40" w:rsidRDefault="00571C40" w:rsidP="00571C40">
      <w:r>
        <w:t>Economic equity is another cornerstone of resilience. The failures of apartheid-era South Africa and the systemic inequalities of the United States illustrate the dangers of economic exclusion. Policies that promote wealth redistribution, access to quality education, and equitable labor practices are essential for building trust and cohesion in diverse societies. Without addressing economic disparities, diversity risks becoming a source of division rather than strength.</w:t>
      </w:r>
    </w:p>
    <w:p w14:paraId="52B2E8E4" w14:textId="4F7D3805" w:rsidR="00571C40" w:rsidRDefault="00571C40" w:rsidP="00571C40">
      <w:r>
        <w:lastRenderedPageBreak/>
        <w:t>Leadership, both at the national and community levels, is pivotal. Nelson Mandela’s emphasis on reconciliation in post-apartheid South Africa and Martin Luther King Jr.’s fight for civil rights in the United States exemplify how visionary leaders can bridge divides and inspire collective action. Conversely, the divisive leadership that fueled the breakup of Yugoslavia serves as a stark warning about the destructive power of leaders who exploit differences for political gain.</w:t>
      </w:r>
    </w:p>
    <w:p w14:paraId="151F64EE" w14:textId="7399B379" w:rsidR="00571C40" w:rsidRDefault="00571C40" w:rsidP="00571C40">
      <w:r>
        <w:t>Social cohesion also depends on fostering a shared narrative. Diverse societies must strike a balance between celebrating individual identities and cultivating a collective story that unites people across differences. This can be achieved through inclusive cultural policies, education that highlights shared histories, and public rituals that reinforce a sense of belonging. The United States’ ongoing struggle to reconcile its "melting pot" ideal with its realities of exclusion underscores the importance of this balance.</w:t>
      </w:r>
    </w:p>
    <w:p w14:paraId="08495305" w14:textId="48325E73" w:rsidR="00571C40" w:rsidRDefault="00571C40" w:rsidP="00571C40">
      <w:r>
        <w:t>Modern societies face unique challenges that amplify these lessons. The rise of digital communication has created both opportunities and risks for diverse societies, connecting people across cultural divides while also enabling the spread of disinformation and polarization. Addressing these challenges requires new tools, from regulating algorithms that exacerbate echo chambers to promoting media literacy as a cornerstone of education.</w:t>
      </w:r>
    </w:p>
    <w:p w14:paraId="7CBE19BF" w14:textId="2A119DD7" w:rsidR="00571C40" w:rsidRDefault="00571C40" w:rsidP="00571C40">
      <w:r>
        <w:t>Ultimately, the resilience of diverse societies depends on their ability to turn differences into strengths. This requires constant effort, from policymaking to grassroots activism, and a recognition that diversity isn’t a problem to be managed but a resource to be cultivated. The lessons of the Ottoman Empire, the United States, and South Africa show that diversity can be a foundation for innovation, creativity, and growth—if it is supported by systems that promote equity and inclusion.</w:t>
      </w:r>
    </w:p>
    <w:p w14:paraId="3362B185" w14:textId="00E104C5" w:rsidR="001A797B" w:rsidRDefault="00571C40" w:rsidP="00571C40">
      <w:r>
        <w:lastRenderedPageBreak/>
        <w:t>As nations around the world grapple with the challenges of migration, inequality, and cultural polarization, the question isn’t whether diversity is here to stay—it’s whether we’ll rise to the occasion and build societies that can thrive because of it.</w:t>
      </w:r>
    </w:p>
    <w:p w14:paraId="02A09597" w14:textId="77777777" w:rsidR="00571C40" w:rsidRDefault="00571C40" w:rsidP="00571C40"/>
    <w:p w14:paraId="52322393" w14:textId="007CB88A" w:rsidR="0014182B" w:rsidRDefault="0014182B" w:rsidP="0014182B">
      <w:pPr>
        <w:pStyle w:val="Heading3"/>
      </w:pPr>
      <w:r>
        <w:t>6.2.</w:t>
      </w:r>
      <w:r w:rsidR="00571C40">
        <w:t>7</w:t>
      </w:r>
      <w:r>
        <w:t xml:space="preserve"> </w:t>
      </w:r>
      <w:r w:rsidR="001B5D0A" w:rsidRPr="001B5D0A">
        <w:t>Lessons from Successful Multicultural Societies</w:t>
      </w:r>
    </w:p>
    <w:p w14:paraId="06F741CF" w14:textId="77777777" w:rsidR="000F7B5E" w:rsidRDefault="000F7B5E" w:rsidP="000F7B5E">
      <w:r>
        <w:t>The world’s most successful multicultural societies offer invaluable lessons in how diversity, when embraced and supported, can become a cornerstone of resilience, innovation, and progress. These societies, while far from perfect, demonstrate how inclusivity and equity can transform potential sources of division into powerful assets for unity and strength.</w:t>
      </w:r>
    </w:p>
    <w:p w14:paraId="56A445F0" w14:textId="77777777" w:rsidR="000F7B5E" w:rsidRDefault="000F7B5E" w:rsidP="000F7B5E"/>
    <w:p w14:paraId="771BFAAD" w14:textId="77777777" w:rsidR="000F7B5E" w:rsidRPr="000F7B5E" w:rsidRDefault="000F7B5E" w:rsidP="000F7B5E">
      <w:pPr>
        <w:ind w:firstLine="0"/>
        <w:rPr>
          <w:b/>
          <w:bCs/>
        </w:rPr>
      </w:pPr>
      <w:r w:rsidRPr="000F7B5E">
        <w:rPr>
          <w:b/>
          <w:bCs/>
        </w:rPr>
        <w:t>Lesson One: Inclusion Must Be Intentional</w:t>
      </w:r>
    </w:p>
    <w:p w14:paraId="076CADAC" w14:textId="77777777" w:rsidR="000F7B5E" w:rsidRDefault="000F7B5E" w:rsidP="000F7B5E">
      <w:r>
        <w:t>Multiculturalism doesn’t thrive on good intentions alone—it requires deliberate policies that promote equity and inclusion. Canada, for instance, has long been a model of multicultural success, with its government officially adopting multiculturalism as policy in 1971. By providing legal protections for cultural diversity and funding programs that celebrate ethnic identities, Canada has created an environment where differences are not just tolerated but valued. This intentional approach ensures that all communities feel seen and heard, fostering a sense of shared belonging.</w:t>
      </w:r>
    </w:p>
    <w:p w14:paraId="6F4F4578" w14:textId="77777777" w:rsidR="000F7B5E" w:rsidRDefault="000F7B5E" w:rsidP="000F7B5E"/>
    <w:p w14:paraId="4F291051" w14:textId="77777777" w:rsidR="000F7B5E" w:rsidRPr="000F7B5E" w:rsidRDefault="000F7B5E" w:rsidP="000F7B5E">
      <w:pPr>
        <w:ind w:firstLine="0"/>
        <w:rPr>
          <w:b/>
          <w:bCs/>
        </w:rPr>
      </w:pPr>
      <w:r w:rsidRPr="000F7B5E">
        <w:rPr>
          <w:b/>
          <w:bCs/>
        </w:rPr>
        <w:t>Lesson Two: Representation Matters</w:t>
      </w:r>
    </w:p>
    <w:p w14:paraId="7563D9DA" w14:textId="77777777" w:rsidR="000F7B5E" w:rsidRDefault="000F7B5E" w:rsidP="000F7B5E">
      <w:r>
        <w:t xml:space="preserve">A key feature of successful multicultural societies is proportional representation in governance and public life. New Zealand’s efforts to include Māori voices in its political system through reserved parliamentary seats highlight the importance of giving marginalized groups a </w:t>
      </w:r>
      <w:r>
        <w:lastRenderedPageBreak/>
        <w:t>platform. Representation isn’t just symbolic—it ensures that diverse perspectives are included in decision-making processes, leading to more inclusive and equitable policies.</w:t>
      </w:r>
    </w:p>
    <w:p w14:paraId="12A965A7" w14:textId="77777777" w:rsidR="000F7B5E" w:rsidRDefault="000F7B5E" w:rsidP="000F7B5E"/>
    <w:p w14:paraId="07AD690D" w14:textId="77777777" w:rsidR="000F7B5E" w:rsidRPr="000F7B5E" w:rsidRDefault="000F7B5E" w:rsidP="000F7B5E">
      <w:pPr>
        <w:ind w:firstLine="0"/>
        <w:rPr>
          <w:b/>
          <w:bCs/>
        </w:rPr>
      </w:pPr>
      <w:r w:rsidRPr="000F7B5E">
        <w:rPr>
          <w:b/>
          <w:bCs/>
        </w:rPr>
        <w:t>Lesson Three: Education as a Bridge</w:t>
      </w:r>
    </w:p>
    <w:p w14:paraId="22A3BFBD" w14:textId="77777777" w:rsidR="000F7B5E" w:rsidRDefault="000F7B5E" w:rsidP="000F7B5E">
      <w:r>
        <w:t>Education is one of the most powerful tools for fostering mutual understanding in diverse societies. Singapore, a highly multicultural nation, uses a multilingual education system to teach children the languages and histories of their ethnic groups while emphasizing national unity. This approach not only preserves cultural heritage but also builds a collective identity, ensuring that diversity doesn’t become a barrier to cohesion.</w:t>
      </w:r>
    </w:p>
    <w:p w14:paraId="7EFF68FC" w14:textId="77777777" w:rsidR="000F7B5E" w:rsidRDefault="000F7B5E" w:rsidP="000F7B5E"/>
    <w:p w14:paraId="276B75A6" w14:textId="77777777" w:rsidR="000F7B5E" w:rsidRPr="000F7B5E" w:rsidRDefault="000F7B5E" w:rsidP="000F7B5E">
      <w:pPr>
        <w:ind w:firstLine="0"/>
        <w:rPr>
          <w:b/>
          <w:bCs/>
        </w:rPr>
      </w:pPr>
      <w:r w:rsidRPr="000F7B5E">
        <w:rPr>
          <w:b/>
          <w:bCs/>
        </w:rPr>
        <w:t>Lesson Four: Address Inequities Head-On</w:t>
      </w:r>
    </w:p>
    <w:p w14:paraId="608D1C92" w14:textId="77777777" w:rsidR="000F7B5E" w:rsidRDefault="000F7B5E" w:rsidP="000F7B5E">
      <w:r>
        <w:t>Successful multicultural societies don’t ignore inequality—they confront it. South Africa’s post-apartheid journey, while fraught with challenges, has included efforts like affirmative action policies and land redistribution programs aimed at addressing the legacies of systemic exclusion. These initiatives, though imperfect, highlight the necessity of tackling economic and social disparities to ensure that diversity strengthens rather than fractures society.</w:t>
      </w:r>
    </w:p>
    <w:p w14:paraId="208E00E1" w14:textId="77777777" w:rsidR="000F7B5E" w:rsidRDefault="000F7B5E" w:rsidP="000F7B5E"/>
    <w:p w14:paraId="02C48A8A" w14:textId="77777777" w:rsidR="000F7B5E" w:rsidRPr="000F7B5E" w:rsidRDefault="000F7B5E" w:rsidP="000F7B5E">
      <w:pPr>
        <w:ind w:firstLine="0"/>
        <w:rPr>
          <w:b/>
          <w:bCs/>
        </w:rPr>
      </w:pPr>
      <w:r w:rsidRPr="000F7B5E">
        <w:rPr>
          <w:b/>
          <w:bCs/>
        </w:rPr>
        <w:t>Lesson Five: Cultivate a Shared Vision</w:t>
      </w:r>
    </w:p>
    <w:p w14:paraId="49037898" w14:textId="77777777" w:rsidR="000F7B5E" w:rsidRDefault="000F7B5E" w:rsidP="000F7B5E">
      <w:r>
        <w:t>Multicultural societies succeed when they build a narrative of inclusion that transcends individual differences. Australia’s national identity, for example, has shifted from a predominantly Anglo-centric focus to a broader embrace of its multicultural reality, celebrating the contributions of immigrants from Asia, Europe, and beyond. By creating a shared vision of what it means to belong, societies can turn diversity into a unifying force.</w:t>
      </w:r>
    </w:p>
    <w:p w14:paraId="25363C5C" w14:textId="77777777" w:rsidR="000F7B5E" w:rsidRDefault="000F7B5E" w:rsidP="000F7B5E"/>
    <w:p w14:paraId="2CB6576F" w14:textId="77777777" w:rsidR="000F7B5E" w:rsidRPr="000F7B5E" w:rsidRDefault="000F7B5E" w:rsidP="000F7B5E">
      <w:pPr>
        <w:ind w:firstLine="0"/>
        <w:rPr>
          <w:b/>
          <w:bCs/>
        </w:rPr>
      </w:pPr>
      <w:r w:rsidRPr="000F7B5E">
        <w:rPr>
          <w:b/>
          <w:bCs/>
        </w:rPr>
        <w:t>Lesson Six: Flexibility Is Essential</w:t>
      </w:r>
    </w:p>
    <w:p w14:paraId="6A451823" w14:textId="77777777" w:rsidR="000F7B5E" w:rsidRDefault="000F7B5E" w:rsidP="000F7B5E">
      <w:r>
        <w:t>Resilient multicultural societies adapt to changing circumstances. Switzerland, with its multiple official languages and decentralized governance, has demonstrated that flexibility in political and cultural systems allows for better management of diversity. This adaptability ensures that the needs of different communities are met without undermining national unity.</w:t>
      </w:r>
    </w:p>
    <w:p w14:paraId="77BBD63F" w14:textId="77777777" w:rsidR="000F7B5E" w:rsidRDefault="000F7B5E" w:rsidP="000F7B5E"/>
    <w:p w14:paraId="7C171F6D" w14:textId="77777777" w:rsidR="000F7B5E" w:rsidRPr="000F7B5E" w:rsidRDefault="000F7B5E" w:rsidP="000F7B5E">
      <w:pPr>
        <w:ind w:firstLine="0"/>
        <w:rPr>
          <w:b/>
          <w:bCs/>
        </w:rPr>
      </w:pPr>
      <w:r w:rsidRPr="000F7B5E">
        <w:rPr>
          <w:b/>
          <w:bCs/>
        </w:rPr>
        <w:t>Lesson Seven: Vigilance Against Division</w:t>
      </w:r>
    </w:p>
    <w:p w14:paraId="1E1D9235" w14:textId="77777777" w:rsidR="000F7B5E" w:rsidRDefault="000F7B5E" w:rsidP="000F7B5E">
      <w:r>
        <w:t>Even the most successful multicultural societies aren’t immune to challenges. The rise of nationalism and populism in recent years has tested the cohesion of many nations, including those with long histories of diversity. The lesson here is clear: inclusivity requires constant vigilance, active countermeasures against hate, and policies that reaffirm shared values.</w:t>
      </w:r>
    </w:p>
    <w:p w14:paraId="6F7ECD99" w14:textId="77777777" w:rsidR="000F7B5E" w:rsidRDefault="000F7B5E" w:rsidP="000F7B5E"/>
    <w:p w14:paraId="51A3AE6E" w14:textId="6EA25852" w:rsidR="0014182B" w:rsidRDefault="000F7B5E" w:rsidP="000F7B5E">
      <w:r>
        <w:t>Successful multicultural societies prove that diversity isn’t just something to be managed—it’s a strength to be cultivated. But success isn’t a destination; it’s an ongoing process. It requires systems that adapt to changing demographics, leaders who champion equity, and citizens who see diversity not as a threat but as an opportunity. For modern societies grappling with division and polarization, these lessons offer a roadmap to resilience, unity, and progress.</w:t>
      </w:r>
    </w:p>
    <w:p w14:paraId="46D19D6A" w14:textId="77777777" w:rsidR="00EF079C" w:rsidRPr="001B5D0A" w:rsidRDefault="00EF079C" w:rsidP="009A5AC0">
      <w:pPr>
        <w:rPr>
          <w:highlight w:val="yellow"/>
        </w:rPr>
      </w:pPr>
    </w:p>
    <w:p w14:paraId="2DBAD5CC" w14:textId="77777777" w:rsidR="00EF079C" w:rsidRPr="001B5D0A" w:rsidRDefault="00EF079C" w:rsidP="009A5AC0">
      <w:pPr>
        <w:rPr>
          <w:highlight w:val="yellow"/>
        </w:rPr>
      </w:pPr>
    </w:p>
    <w:p w14:paraId="0120EDF7" w14:textId="77777777" w:rsidR="00011565" w:rsidRDefault="00011565" w:rsidP="009A5AC0"/>
    <w:p w14:paraId="74DDC653" w14:textId="77777777" w:rsidR="00011565" w:rsidRPr="009A5AC0" w:rsidRDefault="00011565" w:rsidP="009A5AC0"/>
    <w:p w14:paraId="7BEA7975" w14:textId="78921659" w:rsidR="00925317" w:rsidRDefault="00F532D7" w:rsidP="00F532D7">
      <w:pPr>
        <w:pStyle w:val="Heading2"/>
      </w:pPr>
      <w:bookmarkStart w:id="155" w:name="_Toc184131671"/>
      <w:r>
        <w:lastRenderedPageBreak/>
        <w:t>6.3 The Role of Leadership in Crisis</w:t>
      </w:r>
      <w:bookmarkEnd w:id="155"/>
    </w:p>
    <w:p w14:paraId="4A6C5736" w14:textId="67BACC97" w:rsidR="0095142B" w:rsidRDefault="0095142B" w:rsidP="0095142B">
      <w:r>
        <w:t>Leadership is never more critical than in times of crisis. Whether facing war, economic collapse, social unrest, or natural disasters, leaders have the power to guide societies through their darkest moments—or to hasten their demise. Crisis amplifies the strengths and weaknesses of leadership, exposing the difference between those who inspire resilience and those who exploit division.</w:t>
      </w:r>
    </w:p>
    <w:p w14:paraId="61413C62" w14:textId="57DC9F74" w:rsidR="0095142B" w:rsidRDefault="0095142B" w:rsidP="0095142B">
      <w:r>
        <w:t>History offers no shortage of examples. Franklin D. Roosevelt’s New Deal pulled the United States back from the brink of economic ruin, while Nelson Mandela’s vision of reconciliation helped South Africa transition out of apartheid. These leaders didn’t just respond to crises—they defined their moments, turning turmoil into an opportunity for transformation. In contrast, figures like Slobodan Milosevic of Yugoslavia show how divisive leadership can escalate crises into catastrophe, fracturing societies and leaving scars that last for generations.</w:t>
      </w:r>
    </w:p>
    <w:p w14:paraId="54CD5827" w14:textId="653C87C4" w:rsidR="0095142B" w:rsidRDefault="0095142B" w:rsidP="0095142B">
      <w:r>
        <w:t>Effective leadership in crisis isn’t just about making decisions—it’s about fostering trust, inspiring unity, and communicating a vision that transcends fear and uncertainty. This requires empathy, courage, and an ability to adapt to rapidly changing circumstances. Leaders must balance immediate needs with long-term strategies, uniting diverse constituencies around a common purpose. In diverse societies, the stakes are even higher, as leaders must navigate the complexities of cultural, economic, and political divides.</w:t>
      </w:r>
    </w:p>
    <w:p w14:paraId="0EAF5DD1" w14:textId="705A1416" w:rsidR="0095142B" w:rsidRDefault="0095142B" w:rsidP="0095142B">
      <w:r>
        <w:t>But leadership doesn’t exist in a vacuum. It’s shaped by context, constrained by systems, and influenced by the people it serves. Community leaders, grassroots organizers, and everyday citizens play just as crucial a role in shaping responses to crises as presidents and prime ministers. Leadership is as much about collective action as it is about individual decision-making.</w:t>
      </w:r>
    </w:p>
    <w:p w14:paraId="644561B1" w14:textId="5241D7E5" w:rsidR="0095142B" w:rsidRDefault="0095142B" w:rsidP="0095142B">
      <w:r>
        <w:lastRenderedPageBreak/>
        <w:t>This section explores the dynamics of leadership in crisis through historical examples, modern challenges, and actionable lessons. By examining what makes a leader effective—or destructive—we can better understand the qualities that foster resilience and the strategies that prepare societies for the challenges ahead.</w:t>
      </w:r>
    </w:p>
    <w:p w14:paraId="4AB7AB85" w14:textId="54C1BBB6" w:rsidR="00CE2530" w:rsidRDefault="0095142B" w:rsidP="0095142B">
      <w:r>
        <w:t>The question isn’t whether we’ll face crises—they’re inevitable. The question is whether we’ll cultivate the leadership needed to navigate them.</w:t>
      </w:r>
    </w:p>
    <w:p w14:paraId="579B4A2F" w14:textId="77777777" w:rsidR="0095142B" w:rsidRDefault="0095142B" w:rsidP="0095142B"/>
    <w:p w14:paraId="594E3317" w14:textId="7C042B73" w:rsidR="00CE2530" w:rsidRDefault="00CE2530" w:rsidP="00531DF7">
      <w:pPr>
        <w:pStyle w:val="Heading3"/>
      </w:pPr>
      <w:bookmarkStart w:id="156" w:name="_Toc184131672"/>
      <w:r w:rsidRPr="00CE2530">
        <w:t xml:space="preserve">6.3.1 </w:t>
      </w:r>
      <w:bookmarkEnd w:id="156"/>
      <w:r w:rsidR="00460059">
        <w:t>Defining Leadership in Crisis</w:t>
      </w:r>
    </w:p>
    <w:p w14:paraId="3C294EEC" w14:textId="534CF02E" w:rsidR="00F12EFE" w:rsidRDefault="00F12EFE" w:rsidP="00F12EFE">
      <w:r>
        <w:t>Leadership in a crisis isn’t about maintaining the status quo—it’s about navigating uncertainty, inspiring resilience, and charting a path forward when the road ahead is anything but clear. Crises test the mettle of leaders, exposing their strengths and weaknesses under the pressure of heightened stakes. But what separates those who rise to the occasion from those who falter?</w:t>
      </w:r>
    </w:p>
    <w:p w14:paraId="1289FE6B" w14:textId="6DF9C4A9" w:rsidR="00F12EFE" w:rsidRDefault="00F12EFE" w:rsidP="00F12EFE">
      <w:r>
        <w:t>At its core, leadership in crisis is defined by three key attributes: vision, empathy, and adaptability. Vision allows leaders to see beyond the immediate chaos, articulating a clear and compelling direction that inspires confidence and unity. Empathy connects leaders to the people they serve, fostering trust and ensuring that decisions reflect the needs of those most affected. Adaptability enables leaders to respond to rapidly changing circumstances, pivoting strategies without losing sight of their broader goals.</w:t>
      </w:r>
    </w:p>
    <w:p w14:paraId="2D1C764B" w14:textId="51702C43" w:rsidR="00F12EFE" w:rsidRDefault="00F12EFE" w:rsidP="00F12EFE">
      <w:r>
        <w:t xml:space="preserve">These attributes aren’t just theoretical—they’re grounded in the practical realities of governance. During the Great Depression, Franklin D. Roosevelt’s vision for the New Deal reassured a nation reeling from economic collapse, while his "fireside chats" demonstrated the empathy needed to connect with everyday Americans. Similarly, Jacinda Ardern’s response to </w:t>
      </w:r>
      <w:r>
        <w:lastRenderedPageBreak/>
        <w:t>the Christchurch mosque shootings in 2019 showed how compassion and decisive action could unite a grieving nation and reaffirm shared values.</w:t>
      </w:r>
    </w:p>
    <w:p w14:paraId="7CD9B3DF" w14:textId="406FA43F" w:rsidR="00F12EFE" w:rsidRDefault="00F12EFE" w:rsidP="00F12EFE">
      <w:r>
        <w:t>Effective crisis leadership also requires decisiveness and moral courage. Crises often demand tough choices, and leaders must weigh competing interests while maintaining their integrity. Winston Churchill’s resolve during World War II exemplified this principle, as he galvanized Britain to stand firm against Nazi aggression despite overwhelming odds. Decisiveness doesn’t mean inflexibility—it means making choices based on principle, informed by evidence, and guided by the needs of the moment.</w:t>
      </w:r>
    </w:p>
    <w:p w14:paraId="29A3D3DA" w14:textId="34C85C04" w:rsidR="00F12EFE" w:rsidRDefault="00F12EFE" w:rsidP="00F12EFE">
      <w:r>
        <w:t>Communication is another hallmark of crisis leadership. The ability to articulate challenges and solutions in a way that resonates with diverse audiences is essential for building trust and cohesion. Leaders like Barack Obama during the 2008 financial crisis understood that communication isn’t just about information—it’s about inspiration, using rhetoric to unite rather than divide.</w:t>
      </w:r>
    </w:p>
    <w:p w14:paraId="4CFC8F9B" w14:textId="2F78EAF6" w:rsidR="00F12EFE" w:rsidRDefault="00F12EFE" w:rsidP="00F12EFE">
      <w:r>
        <w:t>Finally, leadership in crisis isn’t confined to heads of state. Grassroots organizers, community leaders, and frontline responders often play pivotal roles in addressing crises, from natural disasters to social movements. Their contributions remind us that leadership is as much about collective action as individual decisions, and that resilience is built from the ground up as well as the top down.</w:t>
      </w:r>
    </w:p>
    <w:p w14:paraId="436EAA29" w14:textId="101E0E45" w:rsidR="00CE2530" w:rsidRDefault="00F12EFE" w:rsidP="00F12EFE">
      <w:r>
        <w:t xml:space="preserve">Defining leadership in crisis isn’t about creating a one-size-fits-all formula—it’s about understanding the principles that enable leaders to navigate complexity and uncertainty. As the world faces challenges from climate change to political polarization, the need for effective leadership has never been greater. The stakes aren’t just high—they’re existential. The leaders </w:t>
      </w:r>
      <w:r>
        <w:lastRenderedPageBreak/>
        <w:t>we choose, and the qualities we cultivate in ourselves, will determine whether we rise to the occasion or succumb to the forces of division and decline.</w:t>
      </w:r>
    </w:p>
    <w:p w14:paraId="4C8EF1DF" w14:textId="77777777" w:rsidR="00F12EFE" w:rsidRPr="00CE2530" w:rsidRDefault="00F12EFE" w:rsidP="00F12EFE"/>
    <w:p w14:paraId="1A09FFCA" w14:textId="012C9CAA" w:rsidR="00925317" w:rsidRDefault="00DF13DE" w:rsidP="00531DF7">
      <w:pPr>
        <w:pStyle w:val="Heading3"/>
      </w:pPr>
      <w:bookmarkStart w:id="157" w:name="_Toc184131673"/>
      <w:r w:rsidRPr="00DF13DE">
        <w:t xml:space="preserve">6.3.2 Historical Examples of </w:t>
      </w:r>
      <w:bookmarkEnd w:id="157"/>
      <w:r w:rsidR="00ED3F30">
        <w:t>Effective Leadership</w:t>
      </w:r>
    </w:p>
    <w:p w14:paraId="1EFC37D0" w14:textId="77777777" w:rsidR="00C53270" w:rsidRDefault="00C53270" w:rsidP="00C53270">
      <w:r>
        <w:t>The study of history offers a rich tapestry of leaders who rose to the challenge during moments of crisis. These individuals didn’t just respond to the circumstances of their times—they shaped them, guiding their societies through turmoil and leaving legacies that continue to inspire. While their approaches varied, they shared key qualities: vision, courage, empathy, and an unwavering commitment to the greater good.</w:t>
      </w:r>
    </w:p>
    <w:p w14:paraId="4CF5F550" w14:textId="77777777" w:rsidR="00C53270" w:rsidRDefault="00C53270" w:rsidP="00C53270"/>
    <w:p w14:paraId="12D0D43C" w14:textId="77777777" w:rsidR="00C53270" w:rsidRPr="00C53270" w:rsidRDefault="00C53270" w:rsidP="00C53270">
      <w:pPr>
        <w:ind w:firstLine="0"/>
        <w:rPr>
          <w:b/>
          <w:bCs/>
        </w:rPr>
      </w:pPr>
      <w:r w:rsidRPr="00C53270">
        <w:rPr>
          <w:b/>
          <w:bCs/>
        </w:rPr>
        <w:t>Franklin D. Roosevelt and the Great Depression</w:t>
      </w:r>
    </w:p>
    <w:p w14:paraId="4812579A" w14:textId="7ABFAF2E" w:rsidR="00C53270" w:rsidRDefault="00C53270" w:rsidP="00C53270">
      <w:r>
        <w:t>Few leaders faced as daunting a challenge as Franklin D. Roosevelt when he assumed the U.S. presidency in 1933. The Great Depression had plunged the nation into economic despair, with unemployment soaring and public confidence at an all-time low. Roosevelt’s response—the New Deal—wasn’t just a series of economic policies; it was a vision for recovery and renewal.</w:t>
      </w:r>
    </w:p>
    <w:p w14:paraId="02B7912E" w14:textId="77777777" w:rsidR="00C53270" w:rsidRDefault="00C53270" w:rsidP="00C53270">
      <w:r>
        <w:t>Through bold initiatives like Social Security, public works projects, and banking reforms, FDR restored faith in the government’s ability to act. But it wasn’t just his policies that mattered—it was his ability to connect with ordinary Americans. His "fireside chats," delivered via radio, reassured millions that their struggles were understood and that better days lay ahead. Roosevelt didn’t just lead—he inspired, turning despair into determination and crisis into an opportunity for transformation.</w:t>
      </w:r>
    </w:p>
    <w:p w14:paraId="57494A35" w14:textId="77777777" w:rsidR="00C53270" w:rsidRDefault="00C53270" w:rsidP="00C53270"/>
    <w:p w14:paraId="31B0AB73" w14:textId="77777777" w:rsidR="00C53270" w:rsidRPr="00C53270" w:rsidRDefault="00C53270" w:rsidP="00C53270">
      <w:pPr>
        <w:ind w:firstLine="0"/>
        <w:rPr>
          <w:b/>
          <w:bCs/>
        </w:rPr>
      </w:pPr>
      <w:r w:rsidRPr="00C53270">
        <w:rPr>
          <w:b/>
          <w:bCs/>
        </w:rPr>
        <w:t>Nelson Mandela and Post-Apartheid Reconciliation</w:t>
      </w:r>
    </w:p>
    <w:p w14:paraId="6FA48B6B" w14:textId="74F6F609" w:rsidR="00C53270" w:rsidRDefault="00C53270" w:rsidP="00C53270">
      <w:r>
        <w:lastRenderedPageBreak/>
        <w:t>When Nelson Mandela emerged from 27 years of imprisonment to lead South Africa, the nation teetered on the brink of civil war. Decades of apartheid had left deep scars, and the temptation for revenge was strong. Mandela’s leadership, however, was defined by reconciliation rather than retribution.</w:t>
      </w:r>
    </w:p>
    <w:p w14:paraId="1685750B" w14:textId="77777777" w:rsidR="00C53270" w:rsidRDefault="00C53270" w:rsidP="00C53270">
      <w:r>
        <w:t>As president, Mandela championed the concept of a "rainbow nation," emphasizing unity across racial and cultural lines. His support for the Truth and Reconciliation Commission (TRC) exemplified his commitment to healing. By allowing victims and perpetrators of apartheid-era crimes to share their stories, the TRC sought to confront the past while laying the groundwork for a more inclusive future. Mandela’s moral courage and empathy transformed South Africa’s transition from a moment of potential collapse into a testament to the power of forgiveness and shared purpose.</w:t>
      </w:r>
    </w:p>
    <w:p w14:paraId="18E7F380" w14:textId="77777777" w:rsidR="00C53270" w:rsidRDefault="00C53270" w:rsidP="00C53270"/>
    <w:p w14:paraId="15753A70" w14:textId="77777777" w:rsidR="00C53270" w:rsidRPr="00C53270" w:rsidRDefault="00C53270" w:rsidP="00C53270">
      <w:pPr>
        <w:ind w:firstLine="0"/>
        <w:rPr>
          <w:b/>
          <w:bCs/>
        </w:rPr>
      </w:pPr>
      <w:r w:rsidRPr="00C53270">
        <w:rPr>
          <w:b/>
          <w:bCs/>
        </w:rPr>
        <w:t>Winston Churchill and World War II</w:t>
      </w:r>
    </w:p>
    <w:p w14:paraId="00AEABB1" w14:textId="385775D0" w:rsidR="00C53270" w:rsidRDefault="00C53270" w:rsidP="00C53270">
      <w:r>
        <w:t>Winston Churchill’s leadership during World War II is often held up as the gold standard for crisis management. At a time when Britain faced the full might of Nazi Germany, Churchill’s resolve and eloquence galvanized a nation. His speeches, from "We shall fight on the beaches" to "Never surrender," weren’t just rhetoric—they were rallying cries for resilience.</w:t>
      </w:r>
    </w:p>
    <w:p w14:paraId="47FD57BA" w14:textId="77777777" w:rsidR="00C53270" w:rsidRDefault="00C53270" w:rsidP="00C53270">
      <w:r>
        <w:t>Churchill’s decisiveness and willingness to make tough choices—like standing firm during the Blitz and forging alliances with the United States and the Soviet Union—helped ensure Britain’s survival. While far from perfect as a leader (his record on colonial policies remains controversial), Churchill’s ability to inspire and unify during an existential crisis remains a defining example of effective leadership.</w:t>
      </w:r>
    </w:p>
    <w:p w14:paraId="5D1B5DC6" w14:textId="77777777" w:rsidR="00C53270" w:rsidRDefault="00C53270" w:rsidP="00C53270"/>
    <w:p w14:paraId="7DE96D1C" w14:textId="77777777" w:rsidR="00C53270" w:rsidRPr="00C53270" w:rsidRDefault="00C53270" w:rsidP="00C53270">
      <w:pPr>
        <w:ind w:firstLine="0"/>
        <w:rPr>
          <w:b/>
          <w:bCs/>
        </w:rPr>
      </w:pPr>
      <w:r w:rsidRPr="00C53270">
        <w:rPr>
          <w:b/>
          <w:bCs/>
        </w:rPr>
        <w:lastRenderedPageBreak/>
        <w:t>Jacinda Ardern and the Christchurch Mosque Shootings</w:t>
      </w:r>
    </w:p>
    <w:p w14:paraId="7F0BD8DC" w14:textId="77777777" w:rsidR="00C53270" w:rsidRDefault="00C53270" w:rsidP="00C53270">
      <w:r>
        <w:t>In March 2019, New Zealand faced one of its darkest moments when a white supremacist carried out mass shootings at two mosques in Christchurch, killing 51 people. Prime Minister Jacinda Ardern’s response was immediate, compassionate, and decisive. Wearing a hijab to show solidarity with the Muslim community, Ardern met with survivors and families, offering empathy and support that resonated worldwide.</w:t>
      </w:r>
    </w:p>
    <w:p w14:paraId="048B5C59" w14:textId="77777777" w:rsidR="00C53270" w:rsidRDefault="00C53270" w:rsidP="00C53270">
      <w:pPr>
        <w:ind w:firstLine="0"/>
      </w:pPr>
    </w:p>
    <w:p w14:paraId="71626F83" w14:textId="77777777" w:rsidR="00C53270" w:rsidRDefault="00C53270" w:rsidP="00C53270">
      <w:r>
        <w:t xml:space="preserve">Ardern also acted swiftly on policy, </w:t>
      </w:r>
      <w:proofErr w:type="gramStart"/>
      <w:r>
        <w:t>introducing</w:t>
      </w:r>
      <w:proofErr w:type="gramEnd"/>
      <w:r>
        <w:t xml:space="preserve"> and passing stricter gun control laws within weeks of the attack. Her leadership demonstrated how compassion and action could coexist, offering a blueprint for how modern leaders can respond to crises with humanity and purpose.</w:t>
      </w:r>
    </w:p>
    <w:p w14:paraId="685CE2BB" w14:textId="77777777" w:rsidR="00C53270" w:rsidRDefault="00C53270" w:rsidP="00C53270"/>
    <w:p w14:paraId="4E7320BC" w14:textId="77777777" w:rsidR="00C53270" w:rsidRPr="00C53270" w:rsidRDefault="00C53270" w:rsidP="00C53270">
      <w:pPr>
        <w:ind w:firstLine="0"/>
        <w:rPr>
          <w:b/>
          <w:bCs/>
        </w:rPr>
      </w:pPr>
      <w:r w:rsidRPr="00C53270">
        <w:rPr>
          <w:b/>
          <w:bCs/>
        </w:rPr>
        <w:t>Lessons from History</w:t>
      </w:r>
    </w:p>
    <w:p w14:paraId="0842EE7C" w14:textId="003D17A9" w:rsidR="00C53270" w:rsidRDefault="00C53270" w:rsidP="00C53270">
      <w:r>
        <w:t>These leaders succeeded because they understood that crises demand more than policy—they demand connection. Whether through Roosevelt’s fireside chats, Mandela’s reconciliation efforts, Churchill’s rallying cries, or Ardern’s empathy, they demonstrated that leadership in crisis is as much about inspiring people as it is about solving problems.</w:t>
      </w:r>
    </w:p>
    <w:p w14:paraId="69C59096" w14:textId="0AC3B5E9" w:rsidR="00DF13DE" w:rsidRDefault="00C53270" w:rsidP="00C53270">
      <w:r>
        <w:t>Their legacies remind us that effective leadership isn’t about perfection—it’s about rising to the occasion with courage, vision, and a commitment to the greater good. As modern societies confront challenges from climate change to political polarization, these historical examples offer both inspiration and guidance for the leaders we need today.</w:t>
      </w:r>
    </w:p>
    <w:p w14:paraId="3C71AFE8" w14:textId="77777777" w:rsidR="00C53270" w:rsidRDefault="00C53270" w:rsidP="00C53270"/>
    <w:p w14:paraId="1180ECC1" w14:textId="59B57FB1" w:rsidR="00DF13DE" w:rsidRDefault="00DF13DE" w:rsidP="00531DF7">
      <w:pPr>
        <w:pStyle w:val="Heading3"/>
      </w:pPr>
      <w:bookmarkStart w:id="158" w:name="_Toc184131674"/>
      <w:r w:rsidRPr="00DF13DE">
        <w:lastRenderedPageBreak/>
        <w:t xml:space="preserve">6.3.3 The </w:t>
      </w:r>
      <w:r w:rsidR="00ED3F30">
        <w:t>Dangers</w:t>
      </w:r>
      <w:r w:rsidRPr="00DF13DE">
        <w:t xml:space="preserve"> of Divisive Leadership</w:t>
      </w:r>
      <w:bookmarkEnd w:id="158"/>
    </w:p>
    <w:p w14:paraId="29FFC00B" w14:textId="77777777" w:rsidR="00B452E2" w:rsidRDefault="00B452E2" w:rsidP="00B452E2">
      <w:bookmarkStart w:id="159" w:name="_Toc184131677"/>
      <w:r>
        <w:t>If effective leadership can inspire resilience and unity, divisive leadership does the opposite—it exploits fractures, fuels distrust, and magnifies crises. While history celebrates leaders who guide societies through turmoil, it also provides grim examples of those whose actions have exacerbated tensions, leading to devastation and collapse. The failures of divisive leadership aren’t just mistakes—they’re warnings about the perils of prioritizing power over people.</w:t>
      </w:r>
    </w:p>
    <w:p w14:paraId="5377357F" w14:textId="77777777" w:rsidR="00B452E2" w:rsidRDefault="00B452E2" w:rsidP="00B452E2"/>
    <w:p w14:paraId="1F4C1843" w14:textId="77777777" w:rsidR="00B452E2" w:rsidRPr="00B452E2" w:rsidRDefault="00B452E2" w:rsidP="00B452E2">
      <w:pPr>
        <w:ind w:firstLine="0"/>
        <w:rPr>
          <w:b/>
          <w:bCs/>
        </w:rPr>
      </w:pPr>
      <w:r w:rsidRPr="00B452E2">
        <w:rPr>
          <w:b/>
          <w:bCs/>
        </w:rPr>
        <w:t>Slobodan Milosevic and the Balkan Wars</w:t>
      </w:r>
    </w:p>
    <w:p w14:paraId="7F9F6ECB" w14:textId="330F3C73" w:rsidR="00B452E2" w:rsidRDefault="00B452E2" w:rsidP="00B452E2">
      <w:r>
        <w:t>Few examples are as stark as Slobodan Milosevic, whose ethnonationalist rhetoric tore apart Yugoslavia in the 1990s. As the leader of Serbia, Milosevic stoked ethnic tensions between Serbs, Croats, Bosnians, and Albanians, framing Serb nationalism as a rallying cry. His policies of "ethnic cleansing" during the Bosnian War were not just morally reprehensible—they were strategically catastrophic, leaving a once-unified region fractured and traumatized.</w:t>
      </w:r>
    </w:p>
    <w:p w14:paraId="226A6D7D" w14:textId="77777777" w:rsidR="00B452E2" w:rsidRDefault="00B452E2" w:rsidP="00B452E2">
      <w:r>
        <w:t xml:space="preserve">Milosevic’s leadership turned a diverse society into a battlefield, demonstrating how divisive leaders can weaponize identity for political gain. The consequences were </w:t>
      </w:r>
      <w:proofErr w:type="gramStart"/>
      <w:r>
        <w:t>staggering:</w:t>
      </w:r>
      <w:proofErr w:type="gramEnd"/>
      <w:r>
        <w:t xml:space="preserve"> mass displacement, genocide, and the collapse of a multiethnic state that had endured for decades.</w:t>
      </w:r>
    </w:p>
    <w:p w14:paraId="67F7251B" w14:textId="77777777" w:rsidR="00B452E2" w:rsidRDefault="00B452E2" w:rsidP="00B452E2"/>
    <w:p w14:paraId="0F576EB4" w14:textId="77777777" w:rsidR="00B452E2" w:rsidRPr="00B452E2" w:rsidRDefault="00B452E2" w:rsidP="00B452E2">
      <w:pPr>
        <w:ind w:firstLine="0"/>
        <w:rPr>
          <w:b/>
          <w:bCs/>
        </w:rPr>
      </w:pPr>
      <w:r w:rsidRPr="00B452E2">
        <w:rPr>
          <w:b/>
          <w:bCs/>
        </w:rPr>
        <w:t>The Rwandan Genocide</w:t>
      </w:r>
    </w:p>
    <w:p w14:paraId="0684EA1E" w14:textId="50EB8396" w:rsidR="00B452E2" w:rsidRDefault="00B452E2" w:rsidP="00B452E2">
      <w:r>
        <w:t xml:space="preserve">In 1994, Rwanda experienced one of the most horrifying examples of divisive leadership in modern history. Government officials and media outlets, under the control of Hutu extremists, </w:t>
      </w:r>
      <w:r>
        <w:lastRenderedPageBreak/>
        <w:t>incited violence against the Tutsi minority, portraying them as enemies of the state. The result was a genocide that claimed the lives of approximately 800,000 people in just 100 days.</w:t>
      </w:r>
    </w:p>
    <w:p w14:paraId="34162DEE" w14:textId="77777777" w:rsidR="00B452E2" w:rsidRDefault="00B452E2" w:rsidP="00B452E2">
      <w:r>
        <w:t>This tragedy was not inevitable—it was orchestrated by leaders who used propaganda and fear to consolidate power. The Rwandan Genocide underscores the lethal consequences of leaders who exploit division rather than address grievances, turning societal tensions into tools of mass destruction.</w:t>
      </w:r>
    </w:p>
    <w:p w14:paraId="51ECE3AB" w14:textId="77777777" w:rsidR="00B452E2" w:rsidRDefault="00B452E2" w:rsidP="00B452E2"/>
    <w:p w14:paraId="07E6F9A8" w14:textId="77777777" w:rsidR="00B452E2" w:rsidRPr="00B452E2" w:rsidRDefault="00B452E2" w:rsidP="00B452E2">
      <w:pPr>
        <w:ind w:firstLine="0"/>
        <w:rPr>
          <w:b/>
          <w:bCs/>
        </w:rPr>
      </w:pPr>
      <w:r w:rsidRPr="00B452E2">
        <w:rPr>
          <w:b/>
          <w:bCs/>
        </w:rPr>
        <w:t>The United States: Divided We Fall?</w:t>
      </w:r>
    </w:p>
    <w:p w14:paraId="177F5758" w14:textId="62C563AB" w:rsidR="00B452E2" w:rsidRDefault="00B452E2" w:rsidP="00B452E2">
      <w:r>
        <w:t>Divisive leadership isn’t confined to authoritarian regimes or moments of overt violence—it can also manifest in democratic systems. The United States has seen its share of leaders who prioritize partisanship over unity, using inflammatory rhetoric to deepen cultural, racial, and political divides. From the "Southern Strategy" of the Nixon era to modern populist movements, American leaders have often exploited division for electoral gains, leaving the nation more polarized and fragile.</w:t>
      </w:r>
    </w:p>
    <w:p w14:paraId="0B4677EE" w14:textId="77777777" w:rsidR="00B452E2" w:rsidRDefault="00B452E2" w:rsidP="00B452E2">
      <w:r>
        <w:t>The dangers of divisive leadership in democracies are more insidious than overt crises. They erode public trust in institutions, normalize antagonism, and create a political culture where compromise becomes impossible. Over time, this corrosion can make democratic systems vulnerable to authoritarianism, as citizens lose faith in their ability to resolve differences through dialogue and consensus.</w:t>
      </w:r>
    </w:p>
    <w:p w14:paraId="29739857" w14:textId="77777777" w:rsidR="00B452E2" w:rsidRDefault="00B452E2" w:rsidP="00B452E2"/>
    <w:p w14:paraId="52A801E5" w14:textId="77777777" w:rsidR="00B452E2" w:rsidRPr="00B452E2" w:rsidRDefault="00B452E2" w:rsidP="00B452E2">
      <w:pPr>
        <w:ind w:firstLine="0"/>
        <w:rPr>
          <w:b/>
          <w:bCs/>
        </w:rPr>
      </w:pPr>
      <w:r w:rsidRPr="00B452E2">
        <w:rPr>
          <w:b/>
          <w:bCs/>
        </w:rPr>
        <w:t>The Costs of Division</w:t>
      </w:r>
    </w:p>
    <w:p w14:paraId="285836AB" w14:textId="4F6EC36A" w:rsidR="00B452E2" w:rsidRDefault="00B452E2" w:rsidP="00B452E2">
      <w:r>
        <w:t xml:space="preserve">The failures of divisive leadership aren’t limited to the immediate damage they cause. They leave lasting scars on societies, from fractured communities to weakened institutions. </w:t>
      </w:r>
      <w:r>
        <w:lastRenderedPageBreak/>
        <w:t>Trust, once lost, is difficult to rebuild. The economic costs of division are equally devastating, as resources are diverted toward conflict rather than growth.</w:t>
      </w:r>
    </w:p>
    <w:p w14:paraId="36DBED51" w14:textId="5B35FFAF" w:rsidR="00350984" w:rsidRDefault="00B452E2" w:rsidP="00B452E2">
      <w:r>
        <w:t>But perhaps the greatest danger of divisive leadership is its ability to create a self-reinforcing cycle. Polarization feeds mistrust, which fuels further division, making it harder for societies to break free from the grip of antagonism. Leaders who exploit this dynamic may succeed in the short term, but the long-term consequences are almost always catastrophic.</w:t>
      </w:r>
    </w:p>
    <w:p w14:paraId="08604B5B" w14:textId="77777777" w:rsidR="00F7043D" w:rsidRDefault="00F7043D" w:rsidP="00F7043D">
      <w:pPr>
        <w:ind w:firstLine="0"/>
      </w:pPr>
    </w:p>
    <w:p w14:paraId="1AAA544F" w14:textId="7C0C8BE8" w:rsidR="00F7043D" w:rsidRPr="00F7043D" w:rsidRDefault="00F7043D" w:rsidP="00F7043D">
      <w:pPr>
        <w:ind w:firstLine="0"/>
        <w:rPr>
          <w:b/>
          <w:bCs/>
        </w:rPr>
      </w:pPr>
      <w:r w:rsidRPr="00F7043D">
        <w:rPr>
          <w:b/>
          <w:bCs/>
        </w:rPr>
        <w:t>Lessons for the Future</w:t>
      </w:r>
    </w:p>
    <w:p w14:paraId="676AB3F5" w14:textId="13712747" w:rsidR="00F7043D" w:rsidRDefault="00F7043D" w:rsidP="00F7043D">
      <w:r>
        <w:t>Divisive leadership thrives in environments where inequality, insecurity, and fear are already present. Addressing these root causes—through inclusive policies, equitable governance, and robust civil institutions—is essential for breaking the cycle. The examples of Milosevic, Rwanda, and modern political polarization aren’t just cautionary tales—they’re urgent reminders that the stakes of leadership go beyond any single crisis. The question isn’t whether leaders will face these choices—it’s whether they’ll choose unity over division, progress over power, and hope over fear.</w:t>
      </w:r>
    </w:p>
    <w:p w14:paraId="3445C79E" w14:textId="77777777" w:rsidR="00B452E2" w:rsidRDefault="00B452E2" w:rsidP="00B452E2"/>
    <w:p w14:paraId="77BE5A7B" w14:textId="75B6CF31" w:rsidR="00460059" w:rsidRDefault="00266749" w:rsidP="00266749">
      <w:pPr>
        <w:pStyle w:val="Heading3"/>
      </w:pPr>
      <w:r w:rsidRPr="00266749">
        <w:rPr>
          <w:bCs/>
        </w:rPr>
        <w:t>6.</w:t>
      </w:r>
      <w:r>
        <w:t xml:space="preserve">3.4 </w:t>
      </w:r>
      <w:r w:rsidRPr="00266749">
        <w:t>Communication as a Leadership Tool</w:t>
      </w:r>
    </w:p>
    <w:p w14:paraId="59469448" w14:textId="77777777" w:rsidR="00497DA3" w:rsidRDefault="00497DA3" w:rsidP="00497DA3">
      <w:r>
        <w:t>In times of crisis, communication isn’t just a leadership skill—it’s the lifeline that connects leaders to their people. How leaders communicate during moments of uncertainty can inspire confidence, foster unity, and drive collective action. Conversely, poor communication can deepen divisions, erode trust, and amplify panic. The art of communication, then, is one of the most powerful tools in a leader’s arsenal, capable of shaping how societies perceive and respond to crises.</w:t>
      </w:r>
    </w:p>
    <w:p w14:paraId="03B3817A" w14:textId="77777777" w:rsidR="00497DA3" w:rsidRDefault="00497DA3" w:rsidP="00497DA3"/>
    <w:p w14:paraId="187AC757" w14:textId="77777777" w:rsidR="00497DA3" w:rsidRPr="00497DA3" w:rsidRDefault="00497DA3" w:rsidP="00497DA3">
      <w:pPr>
        <w:ind w:firstLine="0"/>
        <w:rPr>
          <w:b/>
          <w:bCs/>
        </w:rPr>
      </w:pPr>
      <w:r w:rsidRPr="00497DA3">
        <w:rPr>
          <w:b/>
          <w:bCs/>
        </w:rPr>
        <w:t>Clarity in Chaos</w:t>
      </w:r>
    </w:p>
    <w:p w14:paraId="1E750086" w14:textId="51F9F21C" w:rsidR="00497DA3" w:rsidRDefault="00497DA3" w:rsidP="00497DA3">
      <w:r>
        <w:t>Crises are defined by uncertainty, and uncertainty breeds fear. Leaders who can communicate clearly and consistently cut through the noise, providing a sense of stability and direction. Franklin D. Roosevelt’s "fireside chats" during the Great Depression are a masterclass in this approach. By addressing the nation directly, in plain and reassuring language, Roosevelt demystified complex policies and instilled a sense of hope. His communication style wasn’t lofty or condescending—it was personal, as if he were speaking to each individual American in their living room.</w:t>
      </w:r>
    </w:p>
    <w:p w14:paraId="09A1D858" w14:textId="77777777" w:rsidR="00497DA3" w:rsidRDefault="00497DA3" w:rsidP="00497DA3">
      <w:r>
        <w:t>In the modern era, New Zealand’s Jacinda Ardern demonstrated the power of clarity during the COVID-19 pandemic. Her regular updates, delivered with empathy and straightforwardness, provided not only information but also reassurance. Ardern’s ability to explain difficult decisions in an accessible way reinforced public trust, ensuring widespread compliance with safety measures.</w:t>
      </w:r>
    </w:p>
    <w:p w14:paraId="20F55C45" w14:textId="77777777" w:rsidR="00497DA3" w:rsidRDefault="00497DA3" w:rsidP="00497DA3"/>
    <w:p w14:paraId="7FE194A9" w14:textId="77777777" w:rsidR="00497DA3" w:rsidRPr="00497DA3" w:rsidRDefault="00497DA3" w:rsidP="00497DA3">
      <w:pPr>
        <w:ind w:firstLine="0"/>
        <w:rPr>
          <w:b/>
          <w:bCs/>
        </w:rPr>
      </w:pPr>
      <w:r w:rsidRPr="00497DA3">
        <w:rPr>
          <w:b/>
          <w:bCs/>
        </w:rPr>
        <w:t>Empathy and Connection</w:t>
      </w:r>
    </w:p>
    <w:p w14:paraId="05A68710" w14:textId="492BB876" w:rsidR="00497DA3" w:rsidRDefault="00497DA3" w:rsidP="00497DA3">
      <w:r>
        <w:t xml:space="preserve">Effective communication in crisis isn’t just about delivering facts—it’s about connecting emotionally with the audience. Empathy is the bridge that turns a speech into a lifeline. After the Christchurch mosque shootings, Ardern’s choice to wear a hijab while meeting with grieving families wasn’t just symbolic—it was a profound act of solidarity. Her words and actions conveyed a message that went beyond policy: "I see </w:t>
      </w:r>
      <w:proofErr w:type="gramStart"/>
      <w:r>
        <w:t>you,</w:t>
      </w:r>
      <w:proofErr w:type="gramEnd"/>
      <w:r>
        <w:t xml:space="preserve"> I hear you, and I stand with you."</w:t>
      </w:r>
    </w:p>
    <w:p w14:paraId="609815D3" w14:textId="77777777" w:rsidR="00497DA3" w:rsidRDefault="00497DA3" w:rsidP="00497DA3">
      <w:r>
        <w:t xml:space="preserve">Empathy also requires listening. Leaders who take the time to hear the concerns and fears of their people are better equipped to address them. Barack Obama’s response to racially charged </w:t>
      </w:r>
      <w:r>
        <w:lastRenderedPageBreak/>
        <w:t>crises during his presidency often included town halls and open dialogues, creating spaces for citizens to voice their frustrations. This kind of communication builds trust by showing that leadership is a two-way street.</w:t>
      </w:r>
    </w:p>
    <w:p w14:paraId="458A3584" w14:textId="77777777" w:rsidR="00497DA3" w:rsidRDefault="00497DA3" w:rsidP="00497DA3"/>
    <w:p w14:paraId="6233D813" w14:textId="77777777" w:rsidR="00497DA3" w:rsidRPr="00497DA3" w:rsidRDefault="00497DA3" w:rsidP="00497DA3">
      <w:pPr>
        <w:ind w:firstLine="0"/>
        <w:rPr>
          <w:b/>
          <w:bCs/>
        </w:rPr>
      </w:pPr>
      <w:r w:rsidRPr="00497DA3">
        <w:rPr>
          <w:b/>
          <w:bCs/>
        </w:rPr>
        <w:t>The Perils of Misinformation</w:t>
      </w:r>
    </w:p>
    <w:p w14:paraId="522156E5" w14:textId="7CDD6FF9" w:rsidR="00497DA3" w:rsidRDefault="00497DA3" w:rsidP="00497DA3">
      <w:r>
        <w:t>In the age of social media, the stakes of communication have never been higher. Leaders must contend with a landscape where misinformation spreads faster than facts, and public discourse is increasingly polarized. Poor communication—or worse, deliberate deception—can have devastating consequences. Donald Trump’s inconsistent and often inflammatory messaging during the COVID-19 pandemic eroded public confidence and contributed to widespread confusion about health measures.</w:t>
      </w:r>
    </w:p>
    <w:p w14:paraId="640F74B8" w14:textId="77777777" w:rsidR="00497DA3" w:rsidRDefault="00497DA3" w:rsidP="00497DA3">
      <w:r>
        <w:t>The lesson here is clear: communication is only as effective as its credibility. Leaders who sacrifice truth for expediency, or who fail to adapt their messaging to changing circumstances, risk losing the trust of the people they serve.</w:t>
      </w:r>
    </w:p>
    <w:p w14:paraId="3FFD9567" w14:textId="77777777" w:rsidR="00497DA3" w:rsidRDefault="00497DA3" w:rsidP="00497DA3"/>
    <w:p w14:paraId="7E597318" w14:textId="77777777" w:rsidR="00497DA3" w:rsidRPr="00497DA3" w:rsidRDefault="00497DA3" w:rsidP="00497DA3">
      <w:pPr>
        <w:ind w:firstLine="0"/>
        <w:rPr>
          <w:b/>
          <w:bCs/>
        </w:rPr>
      </w:pPr>
      <w:r w:rsidRPr="00497DA3">
        <w:rPr>
          <w:b/>
          <w:bCs/>
        </w:rPr>
        <w:t>Building a Shared Narrative</w:t>
      </w:r>
    </w:p>
    <w:p w14:paraId="732E83CA" w14:textId="3AD174DF" w:rsidR="00497DA3" w:rsidRDefault="00497DA3" w:rsidP="00497DA3">
      <w:r>
        <w:t>Great leaders use communication to craft a shared narrative, uniting diverse constituencies around a common purpose. Winston Churchill’s speeches during World War II didn’t just convey information—they painted a picture of resilience and defiance in the face of overwhelming odds. His ability to frame Britain’s struggle as part of a larger moral battle inspired unity, even as bombs fell over London.</w:t>
      </w:r>
    </w:p>
    <w:p w14:paraId="5A82D6D0" w14:textId="77777777" w:rsidR="00497DA3" w:rsidRDefault="00497DA3" w:rsidP="00497DA3">
      <w:r>
        <w:t xml:space="preserve">Modern leaders can take a page from Churchill’s playbook by using communication to foster a sense of shared identity and purpose. This is particularly important in diverse societies, </w:t>
      </w:r>
      <w:r>
        <w:lastRenderedPageBreak/>
        <w:t>where conflicting narratives can undermine cohesion. By emphasizing what unites rather than divides, leaders can turn communication into a tool for building resilience.</w:t>
      </w:r>
    </w:p>
    <w:p w14:paraId="6877E245" w14:textId="77777777" w:rsidR="00497DA3" w:rsidRDefault="00497DA3" w:rsidP="00497DA3"/>
    <w:p w14:paraId="5A3062CE" w14:textId="77777777" w:rsidR="00497DA3" w:rsidRPr="00497DA3" w:rsidRDefault="00497DA3" w:rsidP="00497DA3">
      <w:pPr>
        <w:ind w:firstLine="0"/>
        <w:rPr>
          <w:b/>
          <w:bCs/>
        </w:rPr>
      </w:pPr>
      <w:r w:rsidRPr="00497DA3">
        <w:rPr>
          <w:b/>
          <w:bCs/>
        </w:rPr>
        <w:t>Why Communication Matters</w:t>
      </w:r>
    </w:p>
    <w:p w14:paraId="21E29827" w14:textId="2BBC64F5" w:rsidR="00497DA3" w:rsidRDefault="00497DA3" w:rsidP="00497DA3">
      <w:r>
        <w:t>The power of communication lies in its ability to shape perception, build trust, and inspire action. In a crisis, words aren’t just words—they’re tools for survival. The leaders who wield them effectively recognize that communication isn’t just about speaking—it’s about connecting, listening, and leading with authenticity.</w:t>
      </w:r>
    </w:p>
    <w:p w14:paraId="0D80BD67" w14:textId="0CF3E2D1" w:rsidR="00375B65" w:rsidRDefault="00497DA3" w:rsidP="00497DA3">
      <w:r>
        <w:t>As the world becomes more interconnected and crises more complex, the need for effective communication in leadership has never been greater. From the local mayor addressing a natural disaster to the president navigating a global pandemic, the ability to communicate with clarity, empathy, and purpose is what separates great leaders from those who falter.</w:t>
      </w:r>
    </w:p>
    <w:p w14:paraId="547E8D7B" w14:textId="77777777" w:rsidR="00497DA3" w:rsidRDefault="00497DA3" w:rsidP="00497DA3"/>
    <w:p w14:paraId="1577BF1A" w14:textId="6DE1E0FA" w:rsidR="00266749" w:rsidRPr="00375B65" w:rsidRDefault="00266749" w:rsidP="00266749">
      <w:pPr>
        <w:pStyle w:val="ListParagraph"/>
        <w:ind w:left="0" w:firstLine="0"/>
        <w:rPr>
          <w:b/>
          <w:bCs/>
        </w:rPr>
      </w:pPr>
      <w:r w:rsidRPr="00375B65">
        <w:rPr>
          <w:b/>
          <w:bCs/>
        </w:rPr>
        <w:t>6.3.5 Leadership at the Grassroots Level</w:t>
      </w:r>
    </w:p>
    <w:p w14:paraId="7ACFD754" w14:textId="77777777" w:rsidR="00F94EA0" w:rsidRDefault="00F94EA0" w:rsidP="00F94EA0">
      <w:r>
        <w:t>Leadership isn’t confined to presidential palaces or corporate boardrooms. In fact, some of the most transformative leadership occurs far from the spotlight, in communities where grassroots organizers and local leaders tackle crises head-on. These individuals often work with limited resources but make an outsized impact, turning adversity into opportunity and mobilizing collective action where top-down solutions fall short.</w:t>
      </w:r>
    </w:p>
    <w:p w14:paraId="1284B05F" w14:textId="77777777" w:rsidR="00F94EA0" w:rsidRDefault="00F94EA0" w:rsidP="00F94EA0"/>
    <w:p w14:paraId="076EF3EC" w14:textId="77777777" w:rsidR="00F94EA0" w:rsidRPr="00F94EA0" w:rsidRDefault="00F94EA0" w:rsidP="00F94EA0">
      <w:pPr>
        <w:ind w:firstLine="0"/>
        <w:rPr>
          <w:b/>
          <w:bCs/>
        </w:rPr>
      </w:pPr>
      <w:r w:rsidRPr="00F94EA0">
        <w:rPr>
          <w:b/>
          <w:bCs/>
        </w:rPr>
        <w:t>The Heart of Resilience</w:t>
      </w:r>
    </w:p>
    <w:p w14:paraId="2B2D3A70" w14:textId="011D60B4" w:rsidR="00F94EA0" w:rsidRDefault="00F94EA0" w:rsidP="00F94EA0">
      <w:r>
        <w:t xml:space="preserve">Grassroots leaders play a pivotal role in bridging the gap between communities and larger systems of power. During the Civil Rights Movement in the United States, figures like Ella </w:t>
      </w:r>
      <w:r>
        <w:lastRenderedPageBreak/>
        <w:t>Baker exemplified this kind of leadership. While Martin Luther King Jr. commanded national attention, Baker worked behind the scenes, organizing voter registration drives, mentoring young activists, and laying the groundwork for sustainable change. Her belief in the power of collective action over individual heroics underscores a core truth: grassroots leadership is about empowering others, not elevating oneself.</w:t>
      </w:r>
    </w:p>
    <w:p w14:paraId="0127997B" w14:textId="77777777" w:rsidR="00F94EA0" w:rsidRDefault="00F94EA0" w:rsidP="00F94EA0">
      <w:r>
        <w:t>Similarly, in the aftermath of Hurricane Katrina in 2005, grassroots organizations like Common Ground Relief emerged to fill the void left by government inaction. Local leaders coordinated rescue efforts, distributed supplies, and rebuilt homes, demonstrating the power of community-driven responses to disaster. These efforts weren’t just acts of survival—they were acts of defiance against a system that had failed to protect its most vulnerable citizens.</w:t>
      </w:r>
    </w:p>
    <w:p w14:paraId="6737BF66" w14:textId="77777777" w:rsidR="00F94EA0" w:rsidRDefault="00F94EA0" w:rsidP="00F94EA0"/>
    <w:p w14:paraId="60B6A357" w14:textId="77777777" w:rsidR="00F94EA0" w:rsidRPr="00F94EA0" w:rsidRDefault="00F94EA0" w:rsidP="00F94EA0">
      <w:pPr>
        <w:ind w:firstLine="0"/>
        <w:rPr>
          <w:b/>
          <w:bCs/>
        </w:rPr>
      </w:pPr>
      <w:r w:rsidRPr="00F94EA0">
        <w:rPr>
          <w:b/>
          <w:bCs/>
        </w:rPr>
        <w:t>Leadership Through Solidarity</w:t>
      </w:r>
    </w:p>
    <w:p w14:paraId="30A919EB" w14:textId="071B6E64" w:rsidR="00F94EA0" w:rsidRDefault="00F94EA0" w:rsidP="00F94EA0">
      <w:r>
        <w:t>One of the defining features of grassroots leadership is its ability to foster solidarity. By working within communities, grassroots leaders build trust and create networks that can respond quickly to crises. Consider the Standing Rock protests of 2016, where Indigenous leaders and activists mobilized to oppose the Dakota Access Pipeline. Their efforts drew attention to environmental justice and Indigenous rights, uniting diverse groups around a shared cause.</w:t>
      </w:r>
    </w:p>
    <w:p w14:paraId="62542A08" w14:textId="77777777" w:rsidR="00F94EA0" w:rsidRDefault="00F94EA0" w:rsidP="00F94EA0">
      <w:r>
        <w:t>This kind of leadership isn’t about hierarchical command structures—it’s about collaboration. Grassroots leaders excel at bringing people together, fostering a sense of shared purpose, and amplifying voices that are often marginalized in larger systems.</w:t>
      </w:r>
    </w:p>
    <w:p w14:paraId="51DD50B1" w14:textId="77777777" w:rsidR="00F94EA0" w:rsidRDefault="00F94EA0" w:rsidP="00F94EA0"/>
    <w:p w14:paraId="326D83B2" w14:textId="77777777" w:rsidR="00F94EA0" w:rsidRPr="00F94EA0" w:rsidRDefault="00F94EA0" w:rsidP="00F94EA0">
      <w:pPr>
        <w:ind w:firstLine="0"/>
        <w:rPr>
          <w:b/>
          <w:bCs/>
        </w:rPr>
      </w:pPr>
      <w:r w:rsidRPr="00F94EA0">
        <w:rPr>
          <w:b/>
          <w:bCs/>
        </w:rPr>
        <w:t>The Challenges of Grassroots Leadership</w:t>
      </w:r>
    </w:p>
    <w:p w14:paraId="0632229B" w14:textId="4375EE37" w:rsidR="00F94EA0" w:rsidRDefault="00F94EA0" w:rsidP="00F94EA0">
      <w:r>
        <w:lastRenderedPageBreak/>
        <w:t>Grassroots leaders operate in environments that are often hostile to their efforts. They face limited funding, institutional resistance, and the constant pressure of balancing immediate needs with long-term goals. Yet, these challenges also highlight the resilience of grassroots movements. In places like Flint, Michigan, local activists have fought tirelessly for clean water, holding governments and corporations accountable despite years of neglect and broken promises.</w:t>
      </w:r>
    </w:p>
    <w:p w14:paraId="4C66513A" w14:textId="77777777" w:rsidR="00F94EA0" w:rsidRDefault="00F94EA0" w:rsidP="00F94EA0">
      <w:r>
        <w:t>Their persistence demonstrates that grassroots leadership isn’t just about responding to crises—it’s about sustaining pressure for systemic change. It’s the kind of leadership that refuses to be silenced, even when the odds seem insurmountable.</w:t>
      </w:r>
    </w:p>
    <w:p w14:paraId="0C46EB66" w14:textId="77777777" w:rsidR="00F94EA0" w:rsidRDefault="00F94EA0" w:rsidP="00F94EA0"/>
    <w:p w14:paraId="17C16CEB" w14:textId="77777777" w:rsidR="00F94EA0" w:rsidRPr="00F94EA0" w:rsidRDefault="00F94EA0" w:rsidP="00F94EA0">
      <w:pPr>
        <w:ind w:firstLine="0"/>
        <w:rPr>
          <w:b/>
          <w:bCs/>
        </w:rPr>
      </w:pPr>
      <w:r w:rsidRPr="00F94EA0">
        <w:rPr>
          <w:b/>
          <w:bCs/>
        </w:rPr>
        <w:t>Lessons for Modern Society</w:t>
      </w:r>
    </w:p>
    <w:p w14:paraId="1F80C94B" w14:textId="6DD005A0" w:rsidR="00F94EA0" w:rsidRDefault="00F94EA0" w:rsidP="00F94EA0">
      <w:r>
        <w:t xml:space="preserve">Grassroots leadership reminds </w:t>
      </w:r>
      <w:proofErr w:type="gramStart"/>
      <w:r>
        <w:t>us</w:t>
      </w:r>
      <w:proofErr w:type="gramEnd"/>
      <w:r>
        <w:t xml:space="preserve"> that solutions to crises often emerge from the ground up. These leaders understand the needs of their communities because they live them. Their work is a testament to the power of local action in addressing global challenges, from climate change to social justice.</w:t>
      </w:r>
    </w:p>
    <w:p w14:paraId="2AB6F460" w14:textId="77777777" w:rsidR="00F94EA0" w:rsidRDefault="00F94EA0" w:rsidP="00F94EA0">
      <w:r>
        <w:t>But grassroots leadership doesn’t operate in isolation—it requires support. Governments, NGOs, and private institutions must recognize the value of grassroots efforts and provide the resources and platforms needed to amplify their impact. The most resilient societies are those that empower leaders at every level, from the national stage to the neighborhood block.</w:t>
      </w:r>
    </w:p>
    <w:p w14:paraId="0E01627D" w14:textId="77777777" w:rsidR="00F94EA0" w:rsidRDefault="00F94EA0" w:rsidP="00F94EA0"/>
    <w:p w14:paraId="23F89E19" w14:textId="77777777" w:rsidR="00F94EA0" w:rsidRPr="00F94EA0" w:rsidRDefault="00F94EA0" w:rsidP="00F94EA0">
      <w:pPr>
        <w:ind w:firstLine="0"/>
        <w:rPr>
          <w:b/>
          <w:bCs/>
        </w:rPr>
      </w:pPr>
      <w:r w:rsidRPr="00F94EA0">
        <w:rPr>
          <w:b/>
          <w:bCs/>
        </w:rPr>
        <w:t>The Quiet Revolutionaries</w:t>
      </w:r>
    </w:p>
    <w:p w14:paraId="482837D9" w14:textId="13D5EC91" w:rsidR="00375B65" w:rsidRDefault="00F94EA0" w:rsidP="00F94EA0">
      <w:r>
        <w:t xml:space="preserve">Grassroots leaders may not always make headlines, but their work is the backbone of resilience and reform. They show that leadership isn’t about titles or power—it’s about action, </w:t>
      </w:r>
      <w:r>
        <w:lastRenderedPageBreak/>
        <w:t>empathy, and the courage to stand up for what matters. In a world facing overlapping crises, their example is a reminder that change often starts small but grows big, one community at a time.</w:t>
      </w:r>
    </w:p>
    <w:p w14:paraId="4F71AD9C" w14:textId="77777777" w:rsidR="00F94EA0" w:rsidRDefault="00F94EA0" w:rsidP="00F94EA0"/>
    <w:p w14:paraId="56BD4203" w14:textId="1EEEBF29" w:rsidR="00266749" w:rsidRDefault="00375B65" w:rsidP="00350984">
      <w:pPr>
        <w:pStyle w:val="Heading3"/>
      </w:pPr>
      <w:r w:rsidRPr="00375B65">
        <w:t>6.3.6 Leadership Lessons for Modern Crises</w:t>
      </w:r>
    </w:p>
    <w:p w14:paraId="4B8C7AC1" w14:textId="3E5EE5B0" w:rsidR="00531F26" w:rsidRDefault="00531F26" w:rsidP="00531F26">
      <w:r>
        <w:t>Crises test leaders in ways that nothing else can. They reveal not only the character of those in charge but also the resilience—or fragility—of the systems they govern. Leadership in such times is more than decision-making; it’s about guiding people through uncertainty, inspiring action, and restoring hope. History provides us with examples of leaders who rose to these challenges, and their stories offer valuable lessons for navigating the compounded crises of our era: climate change, economic inequality, and political polarization.</w:t>
      </w:r>
    </w:p>
    <w:p w14:paraId="3983E29E" w14:textId="633281CC" w:rsidR="00531F26" w:rsidRDefault="00531F26" w:rsidP="00531F26">
      <w:r>
        <w:t>One enduring lesson is that leadership is fundamentally about connection. Nelson Mandela understood this better than most. After decades in prison, he emerged not as a figure of vengeance but as a beacon of reconciliation. By choosing empathy over retribution, Mandela helped South Africa avoid the bloodshed that many feared would follow the end of apartheid. His leadership showed that unity isn’t built through force or coercion—it’s built through trust, respect, and a commitment to justice for all. This isn’t a soft ideal; it’s a pragmatic strategy. A leader who connects with their people can inspire loyalty, collaboration, and resilience in ways that sheer authority never can.</w:t>
      </w:r>
    </w:p>
    <w:p w14:paraId="044D7B0E" w14:textId="0895B001" w:rsidR="00531F26" w:rsidRDefault="00531F26" w:rsidP="00531F26">
      <w:r>
        <w:t xml:space="preserve">Equally vital is the ability to communicate with clarity and purpose. In times of crisis, uncertainty breeds fear, and fear creates fertile ground for misinformation and division. Franklin D. Roosevelt’s fireside chats during the Great Depression exemplify how communication can bridge this gap. Speaking directly to the American people, Roosevelt used plain, reassuring language to explain complex policies and offer hope. His words didn’t just inform—they united, </w:t>
      </w:r>
      <w:r>
        <w:lastRenderedPageBreak/>
        <w:t>turning despair into determination. In today’s hyper-connected world, where misinformation spreads faster than truth, this lesson is more relevant than ever. Leaders who fail to communicate effectively risk losing control of the narrative, leaving a vacuum that bad actors and opportunists are all too eager to fill.</w:t>
      </w:r>
    </w:p>
    <w:p w14:paraId="7DB69ABA" w14:textId="5D0E4205" w:rsidR="00531F26" w:rsidRDefault="00531F26" w:rsidP="00531F26">
      <w:r>
        <w:t xml:space="preserve">But connection and communication alone aren’t enough. Crises also demand decisiveness, tempered by adaptability. Winston Churchill’s leadership during World War II demonstrated the power of resolve. His steadfast refusal to negotiate with Nazi Germany, even when Britain faced near-certain destruction, galvanized the </w:t>
      </w:r>
      <w:proofErr w:type="gramStart"/>
      <w:r>
        <w:t>nation</w:t>
      </w:r>
      <w:proofErr w:type="gramEnd"/>
      <w:r>
        <w:t xml:space="preserve"> and inspired global resistance. Yet Churchill’s decisiveness wasn’t rigid dogmatism—it was grounded in a keen understanding of strategy and circumstance. Modern leaders must navigate similar tensions, making bold decisions without losing the flexibility to adapt as situations evolve.</w:t>
      </w:r>
    </w:p>
    <w:p w14:paraId="7539BE92" w14:textId="615CD34A" w:rsidR="00531F26" w:rsidRDefault="00531F26" w:rsidP="00531F26">
      <w:r>
        <w:t>The most effective leaders also recognize that power is shared. Leadership isn’t confined to the halls of government or corporate boardrooms—it exists at every level, from grassroots organizers to frontline workers. During the Civil Rights Movement, Ella Baker worked behind the scenes to build networks, mentor young activists, and sustain momentum. Her leadership wasn’t about speeches or spotlight—it was about empowering others to lead. Similarly, grassroots efforts in Flint, Michigan, have shown how local leaders can drive change when larger systems fail. These examples remind us that leadership isn’t about titles; it’s about action.</w:t>
      </w:r>
    </w:p>
    <w:p w14:paraId="11C1277A" w14:textId="7611B09F" w:rsidR="00531F26" w:rsidRDefault="00531F26" w:rsidP="00531F26">
      <w:r>
        <w:t xml:space="preserve">Perhaps the greatest lesson is that crises don’t excuse injustice—they magnify it. Leaders who ignore inequality, who dismiss the struggles of the marginalized, or who prioritize profit over people inevitably deepen the very crises they seek to manage. The COVID-19 pandemic exposed this dynamic in stark terms, as nations with inequitable healthcare systems saw the brunt of suffering fall on their most vulnerable citizens. Leadership in crisis requires not only </w:t>
      </w:r>
      <w:r>
        <w:lastRenderedPageBreak/>
        <w:t>addressing immediate challenges but also confronting the deeper systemic failures that exacerbate them.</w:t>
      </w:r>
    </w:p>
    <w:p w14:paraId="79F651C3" w14:textId="3A143868" w:rsidR="00266749" w:rsidRDefault="00531F26" w:rsidP="00531F26">
      <w:r>
        <w:t>The world is facing crises that demand a new kind of leadership—one that prioritizes empathy over ego, connection over control, and action over apathy. History offers us the tools to rise to this challenge, but the responsibility lies with us to wield them. The stakes are nothing less than the future of our societies, our planet, and our shared humanity.</w:t>
      </w:r>
    </w:p>
    <w:bookmarkEnd w:id="159"/>
    <w:p w14:paraId="5C767353" w14:textId="77777777" w:rsidR="00DF13DE" w:rsidRDefault="00DF13DE" w:rsidP="00925317"/>
    <w:p w14:paraId="07524640" w14:textId="77777777" w:rsidR="00531DF7" w:rsidRDefault="00531DF7" w:rsidP="00925317"/>
    <w:p w14:paraId="7AB51005" w14:textId="77777777" w:rsidR="00531DF7" w:rsidRDefault="00531DF7" w:rsidP="00925317"/>
    <w:p w14:paraId="7350A391" w14:textId="639DDA18" w:rsidR="00F532D7" w:rsidRDefault="00F532D7">
      <w:r>
        <w:br w:type="page"/>
      </w:r>
    </w:p>
    <w:p w14:paraId="39C4A3BC" w14:textId="77777777" w:rsidR="00925317" w:rsidRDefault="00925317" w:rsidP="00925317"/>
    <w:p w14:paraId="3361C75B" w14:textId="77777777" w:rsidR="00F532D7" w:rsidRDefault="00F532D7" w:rsidP="00925317"/>
    <w:p w14:paraId="608AEF62" w14:textId="77777777" w:rsidR="00F532D7" w:rsidRDefault="00F532D7" w:rsidP="00925317"/>
    <w:p w14:paraId="3E220883" w14:textId="77777777" w:rsidR="00F532D7" w:rsidRDefault="00F532D7" w:rsidP="00925317"/>
    <w:p w14:paraId="28480A95" w14:textId="77777777" w:rsidR="00F532D7" w:rsidRDefault="00F532D7" w:rsidP="00925317"/>
    <w:p w14:paraId="7531B36B" w14:textId="77777777" w:rsidR="00F532D7" w:rsidRDefault="00F532D7" w:rsidP="00925317"/>
    <w:p w14:paraId="054F83F7" w14:textId="77777777" w:rsidR="00F532D7" w:rsidRDefault="00F532D7" w:rsidP="00925317"/>
    <w:p w14:paraId="78E63F42" w14:textId="77777777" w:rsidR="00F532D7" w:rsidRDefault="00F532D7" w:rsidP="00925317"/>
    <w:p w14:paraId="43F9D0B3" w14:textId="77777777" w:rsidR="00F532D7" w:rsidRDefault="00F532D7" w:rsidP="00925317"/>
    <w:p w14:paraId="5A9479A7" w14:textId="77777777" w:rsidR="00F532D7" w:rsidRDefault="00F532D7" w:rsidP="00925317"/>
    <w:p w14:paraId="4DBE9A1B" w14:textId="1A1CAFB0" w:rsidR="00F532D7" w:rsidRDefault="00D47065" w:rsidP="009B1C12">
      <w:pPr>
        <w:pStyle w:val="Heading1"/>
      </w:pPr>
      <w:bookmarkStart w:id="160" w:name="_Toc184131678"/>
      <w:r>
        <w:t>P</w:t>
      </w:r>
      <w:r w:rsidR="009B1C12">
        <w:t xml:space="preserve">art III: </w:t>
      </w:r>
      <w:r>
        <w:t>Pathways to Reconciliation</w:t>
      </w:r>
      <w:bookmarkEnd w:id="160"/>
    </w:p>
    <w:p w14:paraId="2016D943" w14:textId="77777777" w:rsidR="00F532D7" w:rsidRDefault="00F532D7">
      <w:pPr>
        <w:rPr>
          <w:rFonts w:asciiTheme="majorHAnsi" w:eastAsiaTheme="majorEastAsia" w:hAnsiTheme="majorHAnsi" w:cstheme="majorBidi"/>
          <w:caps/>
        </w:rPr>
      </w:pPr>
      <w:r>
        <w:br w:type="page"/>
      </w:r>
    </w:p>
    <w:p w14:paraId="1E96D986" w14:textId="77777777" w:rsidR="00925317" w:rsidRDefault="00925317" w:rsidP="009B1C12">
      <w:pPr>
        <w:pStyle w:val="Heading1"/>
      </w:pPr>
    </w:p>
    <w:p w14:paraId="1EA0F84F" w14:textId="77777777" w:rsidR="009B1C12" w:rsidRDefault="009B1C12" w:rsidP="009B1C12"/>
    <w:p w14:paraId="4C3FEF77" w14:textId="77777777" w:rsidR="00F532D7" w:rsidRDefault="00F532D7" w:rsidP="009B1C12"/>
    <w:p w14:paraId="659860ED" w14:textId="77777777" w:rsidR="00F532D7" w:rsidRDefault="00F532D7" w:rsidP="009B1C12"/>
    <w:p w14:paraId="0E7B41B2" w14:textId="77777777" w:rsidR="00F532D7" w:rsidRDefault="00F532D7" w:rsidP="009B1C12"/>
    <w:p w14:paraId="309C1AA2" w14:textId="77777777" w:rsidR="00F532D7" w:rsidRDefault="00F532D7" w:rsidP="009B1C12"/>
    <w:p w14:paraId="4B0F377F" w14:textId="77777777" w:rsidR="00F532D7" w:rsidRDefault="00F532D7" w:rsidP="009B1C12"/>
    <w:p w14:paraId="6663A15A" w14:textId="77777777" w:rsidR="00F532D7" w:rsidRDefault="00F532D7" w:rsidP="009B1C12"/>
    <w:p w14:paraId="6E113A7D" w14:textId="77777777" w:rsidR="00F532D7" w:rsidRDefault="00F532D7" w:rsidP="009B1C12"/>
    <w:p w14:paraId="150ACEAE" w14:textId="77777777" w:rsidR="00F532D7" w:rsidRDefault="00F532D7" w:rsidP="009B1C12"/>
    <w:p w14:paraId="6E99D66C" w14:textId="77777777" w:rsidR="00F532D7" w:rsidRDefault="00F532D7" w:rsidP="009B1C12"/>
    <w:p w14:paraId="5A3FB879" w14:textId="77777777" w:rsidR="00F532D7" w:rsidRDefault="00F532D7" w:rsidP="009B1C12"/>
    <w:p w14:paraId="068F2082" w14:textId="5C965C2B" w:rsidR="00F532D7" w:rsidRDefault="00D47065" w:rsidP="009B1C12">
      <w:pPr>
        <w:pStyle w:val="Heading1"/>
      </w:pPr>
      <w:bookmarkStart w:id="161" w:name="_Toc184131679"/>
      <w:r>
        <w:t>C</w:t>
      </w:r>
      <w:r w:rsidR="009B1C12">
        <w:t xml:space="preserve">hapter 7: </w:t>
      </w:r>
      <w:r>
        <w:t>Bridging Economic and Cultural Divides</w:t>
      </w:r>
      <w:bookmarkEnd w:id="161"/>
    </w:p>
    <w:p w14:paraId="1510365A" w14:textId="77777777" w:rsidR="00F532D7" w:rsidRDefault="00F532D7">
      <w:pPr>
        <w:rPr>
          <w:rFonts w:asciiTheme="majorHAnsi" w:eastAsiaTheme="majorEastAsia" w:hAnsiTheme="majorHAnsi" w:cstheme="majorBidi"/>
          <w:caps/>
        </w:rPr>
      </w:pPr>
      <w:r>
        <w:br w:type="page"/>
      </w:r>
    </w:p>
    <w:p w14:paraId="7D0C6B04" w14:textId="336C1798" w:rsidR="00B27C9A" w:rsidRDefault="00B27C9A" w:rsidP="00B27C9A">
      <w:bookmarkStart w:id="162" w:name="_Toc184131680"/>
      <w:r>
        <w:lastRenderedPageBreak/>
        <w:t>The divides that fracture modern society—economic inequality, geographic disparities, and cultural polarization—are not natural phenomena. They are the result of policy choices, historical injustices, and systems designed to consolidate power in the hands of a few. These divisions, so carefully constructed, have grown so entrenched that they now threaten the very fabric of democracy. They breed mistrust, resentment, and disillusionment, creating the perfect storm of conflict and stagnation.</w:t>
      </w:r>
    </w:p>
    <w:p w14:paraId="22F03254" w14:textId="33FE167D" w:rsidR="00B27C9A" w:rsidRDefault="00B27C9A" w:rsidP="00B27C9A">
      <w:r>
        <w:t>But just as these divides were created, they can be dismantled. Bridging economic and cultural divides requires a fundamental reimagining of our policies and priorities. It demands an end to piecemeal reforms that treat symptoms while ignoring causes. True progress lies in systemic solutions that tackle inequality at its roots while fostering unity across lines of identity, geography, and class.</w:t>
      </w:r>
    </w:p>
    <w:p w14:paraId="4920A1C2" w14:textId="64C4BFDB" w:rsidR="00B27C9A" w:rsidRDefault="00B27C9A" w:rsidP="00B27C9A">
      <w:r>
        <w:t xml:space="preserve">This chapter explores the pathways to such reconciliation, beginning with the economic. Progressive taxation, equitable infrastructure investments, and worker protections are not just policies—they are tools for justice, redistributing power and resources in ways that uplift the marginalized. Education and workforce development, long touted as equalizers, must be </w:t>
      </w:r>
      <w:proofErr w:type="gramStart"/>
      <w:r>
        <w:t>modernized</w:t>
      </w:r>
      <w:proofErr w:type="gramEnd"/>
      <w:r>
        <w:t xml:space="preserve"> and expanded to address both the needs of individuals and the demands of a shifting economy. Empowering workers and communities through small-business support and labor protections ensures that growth is not just concentrated in the hands of the few but shared by all.</w:t>
      </w:r>
    </w:p>
    <w:p w14:paraId="5560BCDE" w14:textId="6A4AE789" w:rsidR="00B27C9A" w:rsidRDefault="00B27C9A" w:rsidP="00B27C9A">
      <w:r>
        <w:t xml:space="preserve">Yet economic solutions alone are insufficient. Cultural polarization, fed by misinformation and identity-based conflict, demands its own set of strategies. Cross-cultural understanding, fostered through education, media reform, and dialogue, is essential for building the trust and shared purpose that underpin any cohesive society. And in an interconnected world, </w:t>
      </w:r>
      <w:r>
        <w:lastRenderedPageBreak/>
        <w:t>where economies and crises transcend borders, international cooperation must be more than an afterthought—it must be central to any vision of inclusive growth.</w:t>
      </w:r>
    </w:p>
    <w:p w14:paraId="2566C292" w14:textId="7B3A85C2" w:rsidR="00F45B04" w:rsidRDefault="00B27C9A" w:rsidP="00B27C9A">
      <w:r>
        <w:t>Bridging economic and cultural divides isn’t just a moral imperative—it is a survival strategy. A society that allows its citizens to languish in despair, alienated from opportunity and one another, cannot endure. This chapter lays out a roadmap for reconciliation, calling on leaders, institutions, and individuals to embrace bold, integrated solutions. The work is monumental, but so are the stakes. Together, we can build a future where prosperity and unity are not just possible but inevitable—if we choose them.</w:t>
      </w:r>
    </w:p>
    <w:p w14:paraId="176D6579" w14:textId="77777777" w:rsidR="00F45B04" w:rsidRDefault="00F45B04" w:rsidP="00F45B04"/>
    <w:p w14:paraId="18857216" w14:textId="74380D65" w:rsidR="00D73853" w:rsidRDefault="00D73853" w:rsidP="003725FA">
      <w:pPr>
        <w:pStyle w:val="Heading2"/>
      </w:pPr>
      <w:r>
        <w:t xml:space="preserve">7.1 </w:t>
      </w:r>
      <w:bookmarkEnd w:id="162"/>
      <w:r w:rsidR="00D95E00">
        <w:t>Bridging Economic and Cultural Divides</w:t>
      </w:r>
    </w:p>
    <w:p w14:paraId="3F9F9E02" w14:textId="6A0E8152" w:rsidR="00664C63" w:rsidRDefault="00664C63" w:rsidP="00664C63">
      <w:r>
        <w:t>Economic and cultural divides often appear as separate issues, discussed in isolation and addressed with disjointed solutions. But this fragmented approach ignores a critical truth: these divides are deeply interconnected, feeding into one another in ways that entrench inequality, mistrust, and division. A community devastated by economic decline doesn’t just suffer financially—it loses its identity, its pride, and its social cohesion. Similarly, cultural polarization, rooted in mistrust and amplified by misinformation, creates barriers to the collective action needed to solve systemic economic challenges.</w:t>
      </w:r>
    </w:p>
    <w:p w14:paraId="0DEB865B" w14:textId="0FDA007A" w:rsidR="00664C63" w:rsidRDefault="00664C63" w:rsidP="00664C63">
      <w:r>
        <w:t>Addressing these divides requires a holistic approach that tackles both the material and the intangible. Economic reforms, such as progressive taxation, investments in education, and worker protections, create the stability and opportunity necessary for individuals and communities to thrive. But these must be paired with efforts to bridge cultural gaps—fostering understanding, combating stereotypes, and building narratives of shared purpose. These dual strategies are not separate paths to reconciliation; they are complementary and inseparable.</w:t>
      </w:r>
    </w:p>
    <w:p w14:paraId="25CC9364" w14:textId="02E6E9F9" w:rsidR="00664C63" w:rsidRDefault="00664C63" w:rsidP="00664C63">
      <w:r>
        <w:lastRenderedPageBreak/>
        <w:t>The solutions in this section emphasize the transformative power of inclusive growth and cultural unity. By investing in human capital through education and workforce development, we can provide individuals with the tools to succeed in a rapidly changing world. Empowering workers and supporting local economies ensures that growth reaches everyone, not just those at the top. And by extending our vision beyond borders, we can create systems of international cooperation that sustain equity and resilience on a global scale.</w:t>
      </w:r>
    </w:p>
    <w:p w14:paraId="37F79B1F" w14:textId="343F3A79" w:rsidR="009E5DFB" w:rsidRDefault="00664C63" w:rsidP="00664C63">
      <w:r>
        <w:t>Bridging economic and cultural divides isn’t just a challenge for governments and policymakers—it’s a challenge for all of us. It requires leadership at every level, from national strategies to grassroots action. But more than that, it requires a shift in perspective—a recognition that our fates are intertwined, that the success of one community is tied to the well-being of another. This isn’t just about fixing what’s broken; it’s about building something better, together.</w:t>
      </w:r>
    </w:p>
    <w:p w14:paraId="7F01F5DD" w14:textId="77777777" w:rsidR="00893991" w:rsidRDefault="00893991" w:rsidP="00893991"/>
    <w:p w14:paraId="2B81EA85" w14:textId="24FB2256" w:rsidR="00204E31" w:rsidRDefault="00F229E3" w:rsidP="00DB2ABC">
      <w:pPr>
        <w:pStyle w:val="Heading3"/>
      </w:pPr>
      <w:r w:rsidRPr="00F229E3">
        <w:t>7.1.1 The Case for Inclusive Economic Growth</w:t>
      </w:r>
    </w:p>
    <w:p w14:paraId="72A27F55" w14:textId="281F7F8D" w:rsidR="007E4B2C" w:rsidRDefault="007E4B2C" w:rsidP="007E4B2C">
      <w:r>
        <w:t>Inclusive economic growth isn’t just a lofty ideal—it’s a practical necessity. Societies built on concentrated wealth and widespread inequality are inherently unstable, prone to cycles of economic collapse, political upheaval, and social unrest. History is littered with examples of civilizations undone by their failure to ensure that prosperity reaches beyond the elite. Yet, even in the face of these lessons, inequality has become the hallmark of the modern era, with wealth hoarded at the top while the majority struggles to make ends meet.</w:t>
      </w:r>
    </w:p>
    <w:p w14:paraId="7E800694" w14:textId="1CC49462" w:rsidR="007E4B2C" w:rsidRDefault="007E4B2C" w:rsidP="007E4B2C">
      <w:r>
        <w:t xml:space="preserve">This trend isn’t accidental—it’s the result of deliberate policy choices. Decades of tax cuts for the wealthy, deregulation, and austerity measures have siphoned resources from the public sphere into private coffers, leaving infrastructure crumbling, schools underfunded, and </w:t>
      </w:r>
      <w:r>
        <w:lastRenderedPageBreak/>
        <w:t>healthcare systems in disarray. Economic growth that benefits only a fraction of society isn’t growth at all—it’s a facade, a trickle-down mirage that evaporates the moment the public looks for its share.</w:t>
      </w:r>
    </w:p>
    <w:p w14:paraId="00243039" w14:textId="0CE3BAE7" w:rsidR="007E4B2C" w:rsidRDefault="007E4B2C" w:rsidP="007E4B2C">
      <w:r>
        <w:t>Inclusive economic growth offers an alternative, one grounded in the principles of equity, shared prosperity, and sustainability. This approach prioritizes policies that redistribute wealth, expand opportunities, and ensure that economic gains are felt across all segments of society. Progressive taxation, for example, has been proven to reduce income inequality while generating revenue for public investments. Investments in education, healthcare, and infrastructure not only improve quality of life but also create the conditions for long-term economic stability.</w:t>
      </w:r>
    </w:p>
    <w:p w14:paraId="3B71C2EA" w14:textId="391314FE" w:rsidR="007E4B2C" w:rsidRDefault="007E4B2C" w:rsidP="007E4B2C">
      <w:r>
        <w:t xml:space="preserve">But inclusivity isn’t just about fairness—it’s about growth itself. Research consistently shows that societies with lower levels of inequality experience stronger and more sustainable economic growth. When workers are paid fairly, when families have access to affordable healthcare and education, and when communities are empowered to thrive, the economy </w:t>
      </w:r>
      <w:proofErr w:type="gramStart"/>
      <w:r>
        <w:t>benefits as a whole</w:t>
      </w:r>
      <w:proofErr w:type="gramEnd"/>
      <w:r>
        <w:t>. Contrast this with the current system, where stagnant wages and rising costs leave millions unable to participate fully in the economy, stifling innovation and consumer demand.</w:t>
      </w:r>
    </w:p>
    <w:p w14:paraId="7DA8BC54" w14:textId="7C8C59C1" w:rsidR="007E4B2C" w:rsidRDefault="007E4B2C" w:rsidP="007E4B2C">
      <w:r>
        <w:t>Critics of inclusive economic growth often dismiss it as utopian or economically unfeasible, but history tells a different story. The post-World War II era, often referred to as the "Golden Age of Capitalism," was characterized by high tax rates on the wealthy, robust investments in public goods, and strong labor protections. These policies created an era of unprecedented prosperity and upward mobility, proving that equitable growth isn’t just possible—it’s transformative.</w:t>
      </w:r>
    </w:p>
    <w:p w14:paraId="3CB5448F" w14:textId="25A4B5CA" w:rsidR="007E4B2C" w:rsidRDefault="007E4B2C" w:rsidP="007E4B2C">
      <w:r>
        <w:t xml:space="preserve">Today, we stand at a crossroads. We can continue down the path of inequality and division, or we can choose a different future—one where economic </w:t>
      </w:r>
      <w:proofErr w:type="gramStart"/>
      <w:r>
        <w:t>policies</w:t>
      </w:r>
      <w:proofErr w:type="gramEnd"/>
      <w:r>
        <w:t xml:space="preserve"> serve the many, not </w:t>
      </w:r>
      <w:r>
        <w:lastRenderedPageBreak/>
        <w:t>the few. Inclusive economic growth isn’t just a policy framework—it’s a call to action. It challenges us to rethink the systems that have concentrated power and wealth at the expense of the majority and to envision an economy where success is measured not by the size of a billionaire’s portfolio but by the well-being of the people.</w:t>
      </w:r>
    </w:p>
    <w:p w14:paraId="11A5F5FF" w14:textId="1113F51F" w:rsidR="00F229E3" w:rsidRDefault="007E4B2C" w:rsidP="007E4B2C">
      <w:r>
        <w:t>The case for inclusive economic growth is clear. It’s time to move beyond the myths of trickle-down economics and embrace a model that uplifts everyone. The stakes are high, but the opportunity is even greater. Inclusive growth isn’t just about avoiding collapse—it’s about creating a society where everyone can flourish.</w:t>
      </w:r>
    </w:p>
    <w:p w14:paraId="380D4546" w14:textId="77777777" w:rsidR="007E4B2C" w:rsidRDefault="007E4B2C" w:rsidP="007E4B2C"/>
    <w:p w14:paraId="3B239F0C" w14:textId="219BDBA4" w:rsidR="00F229E3" w:rsidRDefault="00F229E3" w:rsidP="00DB2ABC">
      <w:pPr>
        <w:pStyle w:val="Heading3"/>
      </w:pPr>
      <w:r w:rsidRPr="00F229E3">
        <w:t>7.1.2 Investing in Human Capital</w:t>
      </w:r>
    </w:p>
    <w:p w14:paraId="78750229" w14:textId="28CE1012" w:rsidR="00E53714" w:rsidRDefault="00E53714" w:rsidP="00E53714">
      <w:r>
        <w:t xml:space="preserve">No economy can thrive without the people who sustain it. Yet, for all the talk of "human capital" as a cornerstone of modern economies, investments in education, workforce development, and social mobility remain woefully inadequate. Instead, governments routinely underfund public schools, gut vocational training programs, and burden students with insurmountable debt, all while proclaiming the virtues of the "knowledge economy." The hypocrisy is </w:t>
      </w:r>
      <w:proofErr w:type="gramStart"/>
      <w:r>
        <w:t>staggering:</w:t>
      </w:r>
      <w:proofErr w:type="gramEnd"/>
      <w:r>
        <w:t xml:space="preserve"> we demand an educated workforce but refuse to pay the price of educating it.</w:t>
      </w:r>
    </w:p>
    <w:p w14:paraId="3CDE73A0" w14:textId="39969067" w:rsidR="00E53714" w:rsidRDefault="00E53714" w:rsidP="00E53714">
      <w:r>
        <w:t>The case for investing in human capital isn’t just moral—it’s economic. A well-educated, highly skilled population is the engine of innovation, productivity, and growth. Nations that prioritize education and workforce development consistently outperform their peers, enjoying higher levels of social mobility and economic stability. Conversely, neglecting these investments creates a self-reinforcing cycle of inequality, where access to opportunity is determined by the accident of birth rather than talent or effort.</w:t>
      </w:r>
    </w:p>
    <w:p w14:paraId="40C46F4B" w14:textId="46219D47" w:rsidR="00E53714" w:rsidRDefault="00E53714" w:rsidP="00E53714">
      <w:r>
        <w:lastRenderedPageBreak/>
        <w:t>Education is the first and most critical component. From early childhood programs that set the foundation for lifelong learning to higher education systems that prepare students for the complexities of a global economy, the benefits of education are well-documented. Every dollar invested in early childhood education, for instance, generates significant returns in the form of higher wages, reduced crime rates, and better health outcomes. Yet, public education systems in many countries remain underfunded and unequal, perpetuating disparities that undermine the very notion of meritocracy.</w:t>
      </w:r>
    </w:p>
    <w:p w14:paraId="34C51E0E" w14:textId="328DE058" w:rsidR="00E53714" w:rsidRDefault="00E53714" w:rsidP="00E53714">
      <w:r>
        <w:t>Workforce development is equally essential. As technology and globalization reshape industries, millions of workers find themselves displaced, with skills that no longer match the demands of the labor market. Addressing this requires robust investments in vocational training, apprenticeships, and lifelong learning programs that help workers adapt to new economic realities. Countries like Germany, with its highly successful dual-education system, offer a blueprint for how targeted workforce development can drive economic resilience and inclusivity.</w:t>
      </w:r>
    </w:p>
    <w:p w14:paraId="00CADE62" w14:textId="1CCC9B0E" w:rsidR="00E53714" w:rsidRDefault="00E53714" w:rsidP="00E53714">
      <w:r>
        <w:t>But investing in human capital isn’t just about education and training—it’s about creating the conditions for people to succeed. That means ensuring access to affordable healthcare, childcare, and housing so that individuals can focus on learning and working without the constant stress of survival. It means addressing systemic barriers, such as racial and gender discrimination, that limit opportunities for entire segments of the population.</w:t>
      </w:r>
    </w:p>
    <w:p w14:paraId="0D10E85D" w14:textId="46D8067F" w:rsidR="00E53714" w:rsidRDefault="00E53714" w:rsidP="00E53714">
      <w:r>
        <w:t>Critics often frame such investments as expensive luxuries, but the cost of inaction is far greater. Neglecting human capital leads to stagnant productivity, rising inequality, and declining social cohesion—all of which carry steep economic and social costs. By contrast, nations that prioritize education and workforce development not only reap the rewards of economic growth but also build more equitable and stable societies.</w:t>
      </w:r>
    </w:p>
    <w:p w14:paraId="3D911370" w14:textId="4986DBED" w:rsidR="00E53714" w:rsidRDefault="00E53714" w:rsidP="00E53714">
      <w:r>
        <w:lastRenderedPageBreak/>
        <w:t>Investing in human capital is the ultimate long-term strategy. It recognizes that people are the most valuable resource any nation has, and that ensuring their success is the surest path to collective prosperity. For societies grappling with economic stagnation and cultural polarization, this is not just a policy priority—it’s a survival strategy. A well-educated, empowered population is the foundation of inclusive growth, bridging divides and creating opportunities for all.</w:t>
      </w:r>
    </w:p>
    <w:p w14:paraId="5D8CF694" w14:textId="01A37BAB" w:rsidR="00F229E3" w:rsidRDefault="00E53714" w:rsidP="00E53714">
      <w:r>
        <w:t>The question is not whether we can afford to invest in human capital—it’s whether we can afford not to.</w:t>
      </w:r>
    </w:p>
    <w:p w14:paraId="337908AC" w14:textId="77777777" w:rsidR="00E53714" w:rsidRDefault="00E53714" w:rsidP="00E53714"/>
    <w:p w14:paraId="3AFEA84A" w14:textId="179366A5" w:rsidR="00F229E3" w:rsidRDefault="00F229E3" w:rsidP="00DB2ABC">
      <w:pPr>
        <w:pStyle w:val="Heading3"/>
      </w:pPr>
      <w:r w:rsidRPr="00F229E3">
        <w:t>7.1.3 Empowering Workers and Local Economies</w:t>
      </w:r>
    </w:p>
    <w:p w14:paraId="4C56CA21" w14:textId="05BF9A2A" w:rsidR="00DA1FCF" w:rsidRDefault="00DA1FCF" w:rsidP="00DA1FCF">
      <w:r>
        <w:t>A thriving economy isn’t built in corporate boardrooms or stock exchanges—it’s built in the factories, farms, stores, and small businesses that form the backbone of communities. Yet, for decades, economic policies have treated workers and local economies as afterthoughts, prioritizing profits over people and leaving communities to fend for themselves in the face of globalization, automation, and corporate consolidation. The result is a landscape of declining main streets, shrinking job opportunities, and a growing sense of disillusionment among those who feel abandoned by the very systems meant to serve them.</w:t>
      </w:r>
    </w:p>
    <w:p w14:paraId="4FE07A9B" w14:textId="54A1C41B" w:rsidR="00DA1FCF" w:rsidRDefault="00DA1FCF" w:rsidP="00DA1FCF">
      <w:r>
        <w:t xml:space="preserve">Empowering workers begins with ensuring that labor is treated with dignity and fairness. This means raising minimum wages to living standards, ensuring access to benefits like healthcare and paid leave, and protecting the right to organize and collectively bargain. Unions, once a powerful force for worker advocacy, have been systematically weakened by hostile legislation and corporate anti-union strategies. Reversing this trend is essential—not just for workers, but for the broader economy. Strong unions don’t just negotiate better wages and </w:t>
      </w:r>
      <w:r>
        <w:lastRenderedPageBreak/>
        <w:t>conditions; they set industry standards that uplift non-unionized workers as well, creating ripple effects that benefit entire communities.</w:t>
      </w:r>
    </w:p>
    <w:p w14:paraId="4C37D1CB" w14:textId="37CF8916" w:rsidR="00DA1FCF" w:rsidRDefault="00DA1FCF" w:rsidP="00DA1FCF">
      <w:r>
        <w:t>But worker empowerment doesn’t end at the factory floor. Small businesses and local economies are critical engines of growth and innovation, yet they are often overshadowed by the dominance of multinational corporations. Policies that support entrepreneurship, provide access to capital, and reduce bureaucratic barriers can help small businesses thrive, creating jobs and fostering economic resilience at the community level. Local economies, when supported, have a unique ability to retain wealth within their regions, generating a multiplier effect that benefits workers, families, and neighborhoods alike.</w:t>
      </w:r>
    </w:p>
    <w:p w14:paraId="60568BE4" w14:textId="327D0942" w:rsidR="00DA1FCF" w:rsidRDefault="00DA1FCF" w:rsidP="00DA1FCF">
      <w:r>
        <w:t>Investing in local economies also means addressing systemic inequities that have left certain regions and communities behind. Rural areas, once hubs of agricultural and industrial production, have faced decades of disinvestment, while urban centers struggle with the dual challenges of economic inequality and gentrification. Bridging these gaps requires targeted investments in infrastructure, education, and industry diversification—efforts that not only create jobs but also restore pride and purpose to communities that have been written off as relics of a bygone economy.</w:t>
      </w:r>
    </w:p>
    <w:p w14:paraId="3398C677" w14:textId="7EFA3855" w:rsidR="00DA1FCF" w:rsidRDefault="00DA1FCF" w:rsidP="00DA1FCF">
      <w:r>
        <w:t>Critics of worker protections and local economic initiatives often frame them as obstacles to growth, but this perspective misses the bigger picture. An economy that concentrates wealth at the top is not only unjust—it’s unsustainable. Empowering workers and supporting local businesses isn’t a drag on growth; it’s a catalyst for it. When workers earn fair wages, they spend more in their communities. When small businesses succeed, they create jobs and spur innovation. And when local economies thrive, the benefits ripple outward, strengthening the broader economy and creating a more stable society.</w:t>
      </w:r>
    </w:p>
    <w:p w14:paraId="0AA10998" w14:textId="42F1C571" w:rsidR="00DA1FCF" w:rsidRDefault="00DA1FCF" w:rsidP="00DA1FCF">
      <w:r>
        <w:lastRenderedPageBreak/>
        <w:t>At its core, empowering workers and local economies is about reclaiming the promise of an economy that works for everyone, not just the privileged few. It’s about ensuring that prosperity is not confined to corporate shareholders but shared by the people whose labor and ingenuity drive it. It’s about building communities where opportunity is within reach and where the dignity of work is respected and rewarded.</w:t>
      </w:r>
    </w:p>
    <w:p w14:paraId="79632622" w14:textId="5EF9BEF2" w:rsidR="00F229E3" w:rsidRDefault="00DA1FCF" w:rsidP="00DA1FCF">
      <w:r>
        <w:t>The path to inclusive economic growth begins on the ground, with the workers and businesses that form the foundation of society. By empowering them, we empower ourselves, creating a future where economic progress isn’t measured by GDP alone, but by the well-being of people and the resilience of the communities they call home.</w:t>
      </w:r>
    </w:p>
    <w:p w14:paraId="4E5428CF" w14:textId="77777777" w:rsidR="00DA1FCF" w:rsidRDefault="00DA1FCF" w:rsidP="00DA1FCF"/>
    <w:p w14:paraId="7AF3C566" w14:textId="31CBB455" w:rsidR="00F229E3" w:rsidRDefault="00DB2ABC" w:rsidP="00DB2ABC">
      <w:pPr>
        <w:pStyle w:val="Heading3"/>
      </w:pPr>
      <w:r w:rsidRPr="00DB2ABC">
        <w:t>7.1.4 International Cooperation for Equitable Growth</w:t>
      </w:r>
    </w:p>
    <w:p w14:paraId="5F087F06" w14:textId="7EDD7993" w:rsidR="00D569A2" w:rsidRDefault="00D569A2" w:rsidP="00D569A2">
      <w:r>
        <w:t>Economic inequality isn’t confined to national borders. In a globalized world, the wealth and power of a few nations have grown exponentially, while billions of people in the Global South face poverty, exploitation, and systemic underdevelopment. The forces driving inequality—unregulated markets, exploitative trade practices, and corporate monopolies—operate on a global scale, creating a system where economic growth in one part of the world often comes at the expense of another. Bridging these divides requires not only national reforms but also international cooperation that prioritizes equity and justice over profit and dominance.</w:t>
      </w:r>
    </w:p>
    <w:p w14:paraId="1DB32BB9" w14:textId="1673F680" w:rsidR="00D569A2" w:rsidRDefault="00D569A2" w:rsidP="00D569A2">
      <w:r>
        <w:t xml:space="preserve">Trade agreements are a prime example of how international policies can perpetuate inequality or promote fairness. Many trade deals, touted as engines of growth, are designed to benefit multinational corporations while undermining labor and environmental standards in poorer countries. This race to the bottom not only exploits workers in developing nations but also weakens protections in wealthier ones, as corporations threaten to relocate to regions with fewer </w:t>
      </w:r>
      <w:r>
        <w:lastRenderedPageBreak/>
        <w:t>regulations. A just trade system would prioritize fair wages, enforceable labor rights, and environmental sustainability, ensuring that economic growth benefits people, not just profits.</w:t>
      </w:r>
    </w:p>
    <w:p w14:paraId="2A29BDA1" w14:textId="4A9EDBFD" w:rsidR="00D569A2" w:rsidRDefault="00D569A2" w:rsidP="00D569A2">
      <w:r>
        <w:t>Debt is another tool through which inequality is reinforced on a global scale. Many nations in the Global South are trapped in cycles of debt repayment to wealthy countries and international financial institutions, diverting resources away from education, healthcare, and infrastructure. Debt forgiveness, coupled with equitable lending practices, is essential for breaking these cycles and enabling countries to invest in their own development. This isn’t charity—it’s justice, recognizing the historical and systemic factors that have perpetuated global inequality.</w:t>
      </w:r>
    </w:p>
    <w:p w14:paraId="628B23D7" w14:textId="73316987" w:rsidR="00D569A2" w:rsidRDefault="00D569A2" w:rsidP="00D569A2">
      <w:r>
        <w:t>Climate change further underscores the need for international cooperation. The nations and communities least responsible for carbon emissions are often the ones most vulnerable to its devastating effects, from rising sea levels to extreme weather events. Addressing this injustice requires wealthier nations to take responsibility, not only by reducing their own emissions but by providing financial and technological support to developing countries for adaptation and sustainable development. The idea of a "just transition" must be global, ensuring that the shift to green economies doesn’t leave vulnerable populations behind.</w:t>
      </w:r>
    </w:p>
    <w:p w14:paraId="6516C4F0" w14:textId="1C252F05" w:rsidR="00D569A2" w:rsidRDefault="00D569A2" w:rsidP="00D569A2">
      <w:r>
        <w:t>Critics of international cooperation often argue that it undermines sovereignty or burdens taxpayers in wealthier nations. But this perspective ignores the interconnectedness of modern economies and the fact that global instability—whether economic, environmental, or political—affects everyone. The 2008 financial crisis, triggered by deregulation in the United States, rippled across the globe, devastating economies thousands of miles away. Similarly, climate-induced migration and conflict will not respect borders. Cooperation isn’t just the ethical choice—it’s the pragmatic one.</w:t>
      </w:r>
    </w:p>
    <w:p w14:paraId="29C77124" w14:textId="4442C528" w:rsidR="00D569A2" w:rsidRDefault="00D569A2" w:rsidP="00D569A2">
      <w:r>
        <w:lastRenderedPageBreak/>
        <w:t>The path forward requires a reimagining of global governance. Institutions like the United Nations, World Trade Organization, and International Monetary Fund must be reformed to prioritize equity, transparency, and democratic participation. Developing nations must have a seat at the table, and their voices must be heard in shaping the policies that affect their futures. Grassroots movements, too, play a vital role in holding these institutions accountable and pushing for systemic change.</w:t>
      </w:r>
    </w:p>
    <w:p w14:paraId="57A5A551" w14:textId="634C35E3" w:rsidR="00204E31" w:rsidRDefault="00D569A2" w:rsidP="00D569A2">
      <w:r>
        <w:t>International cooperation for equitable growth isn’t about imposing solutions from the top down—it’s about building partnerships based on mutual respect and shared goals. It recognizes that the well-being of one nation is tied to the well-being of all and that true prosperity cannot be achieved in isolation. By working together to address global inequality, we can create a world where economic growth uplifts everyone, not just the privileged few.</w:t>
      </w:r>
    </w:p>
    <w:p w14:paraId="18BFA1C5" w14:textId="77777777" w:rsidR="00D569A2" w:rsidRPr="009E5DFB" w:rsidRDefault="00D569A2" w:rsidP="00D569A2"/>
    <w:p w14:paraId="52767BD3" w14:textId="640DD219" w:rsidR="00D73853" w:rsidRDefault="00D73853" w:rsidP="003725FA">
      <w:pPr>
        <w:pStyle w:val="Heading2"/>
      </w:pPr>
      <w:bookmarkStart w:id="163" w:name="_Toc184131688"/>
      <w:r>
        <w:t xml:space="preserve">7.2 Addressing Geographic </w:t>
      </w:r>
      <w:bookmarkEnd w:id="163"/>
      <w:r w:rsidR="0076773C">
        <w:t>Disparities</w:t>
      </w:r>
    </w:p>
    <w:p w14:paraId="638BE0EB" w14:textId="6E937AAE" w:rsidR="00C50090" w:rsidRDefault="00C50090" w:rsidP="00C50090">
      <w:r>
        <w:t>Inequality isn’t just about individuals—it’s about places. The map of economic opportunity in any nation reveals stark divides, with some regions enjoying prosperity and growth while others are left behind, trapped in cycles of disinvestment and decline. These geographic disparities are neither natural nor inevitable; they are the result of policy decisions, systemic neglect, and economic transformations that have concentrated wealth and opportunity in select areas while hollowing out others.</w:t>
      </w:r>
    </w:p>
    <w:p w14:paraId="2E072D7B" w14:textId="05283534" w:rsidR="00C50090" w:rsidRDefault="00C50090" w:rsidP="00C50090">
      <w:r>
        <w:t xml:space="preserve">The divide between urban and rural, </w:t>
      </w:r>
      <w:proofErr w:type="gramStart"/>
      <w:r>
        <w:t>coastal</w:t>
      </w:r>
      <w:proofErr w:type="gramEnd"/>
      <w:r>
        <w:t xml:space="preserve"> and inland, affluent suburbs and struggling inner cities reflects more than just economic differences. It shapes cultural identities, political allegiances, and social cohesion, creating fault lines that are increasingly difficult to bridge. A rural town losing its manufacturing base doesn’t just suffer job losses—it loses its sense of </w:t>
      </w:r>
      <w:r>
        <w:lastRenderedPageBreak/>
        <w:t>purpose and its place in the national narrative. Similarly, urban neighborhoods plagued by disinvestment face not only economic challenges but also social stigmas that perpetuate cycles of inequality.</w:t>
      </w:r>
    </w:p>
    <w:p w14:paraId="1929AFF9" w14:textId="68114462" w:rsidR="00C50090" w:rsidRDefault="00C50090" w:rsidP="00C50090">
      <w:r>
        <w:t>Addressing these disparities requires a holistic approach that goes beyond throwing money at the problem. It demands targeted investments in infrastructure, education, and healthcare that meet the specific needs of different regions. It requires policies that incentivize economic diversification, ensuring that communities are not overly reliant on a single industry or employer. And it involves fostering collaboration across regions, recognizing that the success of one area need not come at the expense of another.</w:t>
      </w:r>
    </w:p>
    <w:p w14:paraId="0202FD44" w14:textId="40940446" w:rsidR="00C50090" w:rsidRDefault="00C50090" w:rsidP="00C50090">
      <w:r>
        <w:t>Geographic disparities also require us to confront uncomfortable truths about systemic bias and historical injustice. From redlining in urban centers to resource extraction in rural Appalachia, many regions have been deliberately disadvantaged by policies that prioritized profit and power over people and places. Rectifying these injustices is not just about fairness—it’s about building a more resilient and united society.</w:t>
      </w:r>
    </w:p>
    <w:p w14:paraId="55CED5DB" w14:textId="47BAD8DE" w:rsidR="000D1388" w:rsidRDefault="00C50090" w:rsidP="00C50090">
      <w:r>
        <w:t>This section explores the roots of geographic disparities and the pathways to bridging them. It examines how investments in infrastructure and industry can revitalize struggling regions, how equitable access to education and healthcare can create opportunities for all, and how policies that empower local communities can restore agency and hope. Bridging geographic divides is not just an economic imperative—it’s a moral one. The success of a nation depends on the well-being of all its parts, not just the privileged few.</w:t>
      </w:r>
    </w:p>
    <w:p w14:paraId="1FE9404C" w14:textId="77777777" w:rsidR="00C50090" w:rsidRDefault="00C50090" w:rsidP="00C50090"/>
    <w:p w14:paraId="436A4C4F" w14:textId="1963F554" w:rsidR="000D1388" w:rsidRDefault="000D1388" w:rsidP="00F64240">
      <w:pPr>
        <w:pStyle w:val="Heading3"/>
      </w:pPr>
      <w:bookmarkStart w:id="164" w:name="_Toc184131689"/>
      <w:r w:rsidRPr="000D1388">
        <w:lastRenderedPageBreak/>
        <w:t>7.2.1 Understanding Geographic Disparities</w:t>
      </w:r>
      <w:bookmarkEnd w:id="164"/>
    </w:p>
    <w:p w14:paraId="6A52773F" w14:textId="2BD56A46" w:rsidR="00C57B12" w:rsidRDefault="00C57B12" w:rsidP="00C57B12">
      <w:r>
        <w:t>Inequality isn’t just about individuals—it’s about places. The map of economic opportunity in any nation reveals stark divides, with some regions enjoying prosperity and growth while others are left behind, trapped in cycles of disinvestment and decline. These geographic disparities are neither natural nor inevitable; they are the result of policy decisions, systemic neglect, and economic transformations that have concentrated wealth and opportunity in select areas while hollowing out others.</w:t>
      </w:r>
    </w:p>
    <w:p w14:paraId="6A58D9E4" w14:textId="6D9A7F15" w:rsidR="00C57B12" w:rsidRDefault="00C57B12" w:rsidP="00C57B12">
      <w:r>
        <w:t xml:space="preserve">The divide between urban and rural, </w:t>
      </w:r>
      <w:proofErr w:type="gramStart"/>
      <w:r>
        <w:t>coastal</w:t>
      </w:r>
      <w:proofErr w:type="gramEnd"/>
      <w:r>
        <w:t xml:space="preserve"> and inland, affluent suburbs and struggling inner cities reflects more than just economic differences. It shapes cultural identities, political allegiances, and social cohesion, creating fault lines that are increasingly difficult to bridge. A rural town losing its manufacturing base doesn’t just suffer job losses—it loses its sense of purpose and its place in the national narrative. Similarly, urban neighborhoods plagued by disinvestment face not only economic challenges but also social stigmas that perpetuate cycles of inequality.</w:t>
      </w:r>
    </w:p>
    <w:p w14:paraId="7787A73C" w14:textId="22FA7667" w:rsidR="00C57B12" w:rsidRDefault="00C57B12" w:rsidP="00C57B12">
      <w:r>
        <w:t>Addressing these disparities requires a holistic approach that goes beyond throwing money at the problem. It demands targeted investments in infrastructure, education, and healthcare that meet the specific needs of different regions. It requires policies that incentivize economic diversification, ensuring that communities are not overly reliant on a single industry or employer. And it involves fostering collaboration across regions, recognizing that regional success is interconnected and mutually dependent.</w:t>
      </w:r>
    </w:p>
    <w:p w14:paraId="4D49453B" w14:textId="3A73254F" w:rsidR="00C57B12" w:rsidRDefault="00C57B12" w:rsidP="00C57B12">
      <w:r>
        <w:t xml:space="preserve">Geographic disparities also force us to confront uncomfortable truths about systemic bias and historical injustice. From redlining in urban centers to resource extraction in rural Appalachia, many regions have been deliberately disadvantaged by policies that prioritized profit </w:t>
      </w:r>
      <w:r>
        <w:lastRenderedPageBreak/>
        <w:t>and power over people and places. Rectifying these injustices is not just about fairness—it’s about building a more resilient and united society.</w:t>
      </w:r>
    </w:p>
    <w:p w14:paraId="39D42C9C" w14:textId="0EF1C9FE" w:rsidR="000D1388" w:rsidRDefault="00C57B12" w:rsidP="00C57B12">
      <w:r>
        <w:t>This section explores the roots of geographic disparities and the pathways to bridging them. It examines how investments in infrastructure and industry can revitalize struggling regions, how equitable access to education and healthcare can create opportunities for all, and how policies that empower local communities can restore agency and hope. Bridging geographic divides is not just an economic imperative—it’s a moral one. The success of a nation depends on the well-being of all its parts, not just on the prosperity of a select few regions.</w:t>
      </w:r>
    </w:p>
    <w:p w14:paraId="29A1E0A5" w14:textId="77777777" w:rsidR="00C57B12" w:rsidRDefault="00C57B12" w:rsidP="00C57B12"/>
    <w:p w14:paraId="6DBF70B3" w14:textId="0CC7DAE7" w:rsidR="000D1388" w:rsidRDefault="007A15AF" w:rsidP="00F64240">
      <w:pPr>
        <w:pStyle w:val="Heading3"/>
      </w:pPr>
      <w:bookmarkStart w:id="165" w:name="_Toc184131690"/>
      <w:r w:rsidRPr="007A15AF">
        <w:t>7.2.2 Investing in Infrastructure for Underserved Regions</w:t>
      </w:r>
      <w:bookmarkEnd w:id="165"/>
    </w:p>
    <w:p w14:paraId="3EDA8DC5" w14:textId="561DB65D" w:rsidR="00B56989" w:rsidRDefault="00B56989" w:rsidP="00B56989">
      <w:r>
        <w:t>Infrastructure is more than roads, bridges, and power lines—it is the foundation upon which economies grow and communities thrive. Yet, for many underserved regions, this foundation is crumbling or, in some cases, was never built to begin with. Rural towns with failing water systems, urban neighborhoods with inadequate transit, and remote areas with no reliable broadband access all bear the brunt of decades of disinvestment. The result is a self-reinforcing cycle of economic stagnation and social marginalization.</w:t>
      </w:r>
    </w:p>
    <w:p w14:paraId="297AC8E5" w14:textId="72F82679" w:rsidR="00B56989" w:rsidRDefault="00B56989" w:rsidP="00B56989">
      <w:r>
        <w:t>Investing in infrastructure for underserved regions isn’t just about fixing what’s broken; it’s about creating opportunities. Reliable transportation connects workers to jobs and businesses to markets. Modernized schools and hospitals improve health and education outcomes, building a stronger workforce. Broadband access in rural and remote areas unlocks the potential for entrepreneurship, remote work, and education, leveling the playing field in an increasingly digital economy. Infrastructure isn’t a luxury—it’s a lifeline.</w:t>
      </w:r>
    </w:p>
    <w:p w14:paraId="69A796D4" w14:textId="7AFD65EF" w:rsidR="00B56989" w:rsidRDefault="00B56989" w:rsidP="00B56989">
      <w:r>
        <w:lastRenderedPageBreak/>
        <w:t>Take, for instance, the example of the Tennessee Valley Authority (TVA) during the New Deal era. By bringing electricity and modern infrastructure to one of the most impoverished regions in the United States, the TVA not only improved quality of life but also laid the groundwork for economic transformation. Decades later, the success of this model underscores the potential of targeted infrastructure investments to revitalize struggling regions. Yet, in today’s political climate, such bold action has often given way to piecemeal reforms and austerity-driven neglect.</w:t>
      </w:r>
    </w:p>
    <w:p w14:paraId="3415591E" w14:textId="66B8F4F7" w:rsidR="00B56989" w:rsidRDefault="00B56989" w:rsidP="00B56989">
      <w:r>
        <w:t>The challenges of infrastructure investment are significant, but they are not insurmountable. Funding is often cited as the primary obstacle, yet the costs of inaction far outweigh the price of bold initiatives. Poor infrastructure imposes hidden taxes on individuals and businesses in the form of lost productivity, increased transportation costs, and reduced economic competitiveness. Every dollar spent on infrastructure yields returns in economic growth, job creation, and improved public health—a reality supported by decades of economic research.</w:t>
      </w:r>
    </w:p>
    <w:p w14:paraId="0FCD768E" w14:textId="43824CF4" w:rsidR="00B56989" w:rsidRDefault="00B56989" w:rsidP="00B56989">
      <w:r>
        <w:t>Critics may argue that such investments amount to government overreach, but this perspective ignores the public-private partnerships that have driven some of the most successful infrastructure projects in modern history. From renewable energy grids to high-speed rail networks, collaboration between government and industry can ensure that investments are both effective and efficient. Moreover, involving local communities in planning and decision-making helps ensure that projects meet the specific needs of the people they are designed to serve.</w:t>
      </w:r>
    </w:p>
    <w:p w14:paraId="23BA30C1" w14:textId="46EE3DDF" w:rsidR="00B56989" w:rsidRDefault="00B56989" w:rsidP="00B56989">
      <w:r>
        <w:t xml:space="preserve">Infrastructure investments must also prioritize sustainability and resilience. Climate change has exposed the vulnerabilities of outdated systems, from power grids failing under extreme weather to roads washed away by rising seas. Building for the future means </w:t>
      </w:r>
      <w:r>
        <w:lastRenderedPageBreak/>
        <w:t>incorporating green technologies, renewable energy, and adaptive designs that can withstand the challenges of a changing climate.</w:t>
      </w:r>
    </w:p>
    <w:p w14:paraId="3D200080" w14:textId="38ED240C" w:rsidR="007A15AF" w:rsidRDefault="00B56989" w:rsidP="00B56989">
      <w:r>
        <w:t>Investing in infrastructure for underserved regions isn’t just an economic strategy—it’s a statement of values. It says that no community is too small, too remote, or too neglected to matter. It’s a recognition that the strength of a nation lies in the opportunities it provides to all its people, not just those in its wealthiest or most populous regions. By addressing the long-standing disparities in infrastructure, we can create a foundation for equitable growth, bridging divides and ensuring that no one is left behind.</w:t>
      </w:r>
    </w:p>
    <w:p w14:paraId="2BCC335C" w14:textId="77777777" w:rsidR="00B56989" w:rsidRDefault="00B56989" w:rsidP="00B56989"/>
    <w:p w14:paraId="2686FA16" w14:textId="2958361A" w:rsidR="007A15AF" w:rsidRDefault="00DA160F" w:rsidP="00F64240">
      <w:pPr>
        <w:pStyle w:val="Heading3"/>
      </w:pPr>
      <w:bookmarkStart w:id="166" w:name="_Toc184131691"/>
      <w:r w:rsidRPr="00DA160F">
        <w:t>7.2.3 Diversifying Regional Economies</w:t>
      </w:r>
      <w:bookmarkEnd w:id="166"/>
    </w:p>
    <w:p w14:paraId="59CAEBE3" w14:textId="02F2DBF5" w:rsidR="000406BC" w:rsidRDefault="000406BC" w:rsidP="000406BC">
      <w:r>
        <w:t>A single-industry economy is a fragile economy. When a region’s prosperity depends on one dominant sector—be it coal mining in Appalachia, automotive manufacturing in the Rust Belt, or tech in Silicon Valley—it risks collapse when that industry falters. Economic diversification isn’t just a strategy for growth; it’s a blueprint for resilience. By investing in a mix of industries, regions can weather downturns in one sector while fostering innovation and opportunity in others.</w:t>
      </w:r>
    </w:p>
    <w:p w14:paraId="13E4D685" w14:textId="074928E8" w:rsidR="000406BC" w:rsidRDefault="000406BC" w:rsidP="000406BC">
      <w:r>
        <w:t>The importance of diversification is evident in the countless towns and cities that have suffered from the decline of once-thriving industries. Take Youngstown, Ohio, for example: once a hub of steel manufacturing, it faced economic devastation when the mills closed. The same story has played out in coal towns across West Virginia, where reliance on a single resource has left communities vulnerable to market fluctuations and regulatory shifts. These regions serve as stark reminders that economic monocultures, no matter how lucrative in their prime, are inherently unsustainable.</w:t>
      </w:r>
    </w:p>
    <w:p w14:paraId="0BBD7C15" w14:textId="2BB7F52D" w:rsidR="000406BC" w:rsidRDefault="000406BC" w:rsidP="000406BC">
      <w:r>
        <w:lastRenderedPageBreak/>
        <w:t>Diversification starts with identifying regional strengths and opportunities. For some areas, this means building on existing expertise while branching into complementary industries. A city with a strong manufacturing base, for instance, might invest in advanced manufacturing or renewable energy technology. For others, it means embracing entirely new sectors, such as tourism, healthcare, or education, to offset the risks of over-reliance on legacy industries.</w:t>
      </w:r>
    </w:p>
    <w:p w14:paraId="6938BB8A" w14:textId="2398AE0B" w:rsidR="000406BC" w:rsidRDefault="000406BC" w:rsidP="000406BC">
      <w:r>
        <w:t>Infrastructure and workforce development are critical components of diversification. Regions cannot attract new industries without the infrastructure to support them, from reliable transportation networks to broadband access. Similarly, a skilled workforce is essential for competing in sectors like technology and green energy. Programs that retrain displaced workers and align education with emerging industries can help communities pivot from decline to growth.</w:t>
      </w:r>
    </w:p>
    <w:p w14:paraId="79D80884" w14:textId="2F420305" w:rsidR="000406BC" w:rsidRDefault="000406BC" w:rsidP="000406BC">
      <w:r>
        <w:t>Collaboration between public and private sectors is another key to success. Governments can provide incentives for businesses to invest in struggling regions, such as tax breaks or grants for startups. Meanwhile, local businesses and nonprofits play a vital role in identifying needs and driving innovation. Public-private partnerships, when executed thoughtfully, can amplify the impact of diversification efforts, creating a ripple effect that benefits the entire community.</w:t>
      </w:r>
    </w:p>
    <w:p w14:paraId="7306CDBA" w14:textId="248D87DB" w:rsidR="000406BC" w:rsidRDefault="000406BC" w:rsidP="000406BC">
      <w:r>
        <w:t>At the heart of diversification is a shift in mindset. Regions that have long depended on a single industry must embrace adaptability and innovation, recognizing that their future cannot be tied to the past. This doesn’t mean abandoning heritage or identity; it means building on them in ways that create new opportunities. For example, former coal towns in Pennsylvania have begun repurposing old mines as data centers, leveraging their infrastructure for a new digital economy.</w:t>
      </w:r>
    </w:p>
    <w:p w14:paraId="4A8B2381" w14:textId="670F3F98" w:rsidR="00DA160F" w:rsidRDefault="000406BC" w:rsidP="000406BC">
      <w:r>
        <w:t xml:space="preserve">Diversifying regional economies is not a quick fix—it’s a long-term commitment. But the rewards are worth the effort. By fostering resilience, innovation, and opportunity, diversification </w:t>
      </w:r>
      <w:r>
        <w:lastRenderedPageBreak/>
        <w:t>ensures that communities are not held hostage by the fortunes of a single industry. It empowers regions to control their own destinies, building a future where economic stability and prosperity are shared by all.</w:t>
      </w:r>
    </w:p>
    <w:p w14:paraId="736FE72E" w14:textId="77777777" w:rsidR="000406BC" w:rsidRDefault="000406BC" w:rsidP="000406BC"/>
    <w:p w14:paraId="1AD02FE9" w14:textId="2878C9B6" w:rsidR="00DA160F" w:rsidRDefault="00A96B3F" w:rsidP="00A96B3F">
      <w:pPr>
        <w:pStyle w:val="Heading3"/>
      </w:pPr>
      <w:r w:rsidRPr="00A96B3F">
        <w:t>7.2.4 Supporting Rural Communities and Agriculture</w:t>
      </w:r>
    </w:p>
    <w:p w14:paraId="0F203AA5" w14:textId="157FABD6" w:rsidR="007B7084" w:rsidRDefault="007B7084" w:rsidP="007B7084">
      <w:r>
        <w:t>Rural communities have long been romanticized as the heart of a nation, embodying self-reliance, hard work, and close-knit values. Yet, for decades, these regions have been left behind, their struggles overlooked or exploited in political rhetoric that rarely translates into meaningful action. From crumbling infrastructure to declining access to healthcare and education, rural areas face systemic neglect that compounds their economic and social challenges. Agriculture, once a pillar of national prosperity, is now a sector dominated by corporate consolidation, leaving small farmers struggling to survive.</w:t>
      </w:r>
    </w:p>
    <w:p w14:paraId="79618241" w14:textId="668BEF57" w:rsidR="007B7084" w:rsidRDefault="007B7084" w:rsidP="007B7084">
      <w:r>
        <w:t>Supporting rural communities and agriculture isn’t just about preserving tradition—it’s about ensuring that these regions have a stake in the future. Rural areas supply the food, energy, and raw materials that sustain urban centers, yet they often lack access to the very resources they help create. Bridging this gap requires targeted investments that address the unique challenges of rural life while empowering these communities to thrive in a changing economy.</w:t>
      </w:r>
    </w:p>
    <w:p w14:paraId="17206B7A" w14:textId="1D641E4E" w:rsidR="007B7084" w:rsidRDefault="007B7084" w:rsidP="007B7084">
      <w:r>
        <w:t>Infrastructure is a cornerstone of rural revitalization. Reliable roads, bridges, and public transit systems connect rural workers to jobs and markets, while modern utilities like broadband internet open doors to remote work, online education, and telemedicine. Yet, rural areas are frequently the last to receive these upgrades, widening the digital divide and deepening economic isolation. Expanding infrastructure in these regions isn’t just a logistical necessity—it’s an act of justice that acknowledges the value of rural contributions to the national economy.</w:t>
      </w:r>
    </w:p>
    <w:p w14:paraId="7CA5A452" w14:textId="00F6251D" w:rsidR="007B7084" w:rsidRDefault="007B7084" w:rsidP="007B7084">
      <w:r>
        <w:lastRenderedPageBreak/>
        <w:t>Agriculture, too, must be reimagined. Corporate consolidation has driven small farms to the brink, creating a system where a handful of agribusiness giants control the market while farmers face skyrocketing costs and declining incomes. Supporting small and midsized farms through subsidies, cooperative models, and fair pricing policies can restore balance to the agricultural sector. Diversifying rural economies to include renewable energy, agritourism, and sustainable farming practices offers new opportunities for growth while preserving the rural way of life.</w:t>
      </w:r>
    </w:p>
    <w:p w14:paraId="35662CF5" w14:textId="2697502F" w:rsidR="007B7084" w:rsidRDefault="007B7084" w:rsidP="007B7084">
      <w:r>
        <w:t>Healthcare and education are equally critical. Rural hospitals have been closing at alarming rates, forcing residents to travel hours for basic care. Schools in rural districts often lack the funding and resources of their urban counterparts, limiting opportunities for the next generation. Addressing these disparities requires not only increased investment but also innovative solutions, such as mobile clinics and technology-enabled learning programs that bring essential services directly to rural communities.</w:t>
      </w:r>
    </w:p>
    <w:p w14:paraId="08A77C1C" w14:textId="15F4500A" w:rsidR="007B7084" w:rsidRDefault="007B7084" w:rsidP="007B7084">
      <w:r>
        <w:t>Critics may argue that rural support is costly or inefficient, but this perspective ignores the broader benefits of rural investment. A thriving agricultural sector contributes to food security, a diversified rural economy strengthens national resilience, and well-connected rural communities provide vital links in supply chains. The cost of neglect—economic stagnation, population decline, and the loss of cultural heritage—is far greater than the investment required to revitalize these regions.</w:t>
      </w:r>
    </w:p>
    <w:p w14:paraId="56DBE536" w14:textId="1C50E4EA" w:rsidR="00A96B3F" w:rsidRDefault="007B7084" w:rsidP="007B7084">
      <w:r>
        <w:t xml:space="preserve">Rural America is not a relic of the past—it is an integral part of the nation’s future. Supporting rural communities and agriculture means valuing the people who feed, power, and sustain us. It means ensuring that they have access to the opportunities and resources they need </w:t>
      </w:r>
      <w:r>
        <w:lastRenderedPageBreak/>
        <w:t>to thrive. By addressing the systemic inequities facing rural regions, we can create a more balanced, resilient, and inclusive economy that works for all.</w:t>
      </w:r>
    </w:p>
    <w:p w14:paraId="58698BC5" w14:textId="77777777" w:rsidR="007B7084" w:rsidRDefault="007B7084" w:rsidP="007B7084"/>
    <w:p w14:paraId="73AAAF00" w14:textId="50553C28" w:rsidR="00A96B3F" w:rsidRDefault="00A96B3F" w:rsidP="00A96B3F">
      <w:pPr>
        <w:pStyle w:val="Heading3"/>
      </w:pPr>
      <w:r w:rsidRPr="00A96B3F">
        <w:t>7.2.5 Addressing Urban Inequities</w:t>
      </w:r>
    </w:p>
    <w:p w14:paraId="280F3068" w14:textId="4213DE9C" w:rsidR="00126BBF" w:rsidRDefault="00126BBF" w:rsidP="00116A69">
      <w:r>
        <w:t>Urban centers are often portrayed as hubs of opportunity, innovation, and diversity. Yet, beneath the glittering skylines and bustling streets lies a stark reality: many urban communities are grappling with profound inequities that limit access to housing, education, healthcare, and economic mobility. Decades of systemic neglect, discriminatory policies, and unbalanced investment have created deep divides within cities, where wealth and privilege thrive in some neighborhoods while poverty and disinvestment define others.</w:t>
      </w:r>
    </w:p>
    <w:p w14:paraId="24C045EC" w14:textId="566C3F3D" w:rsidR="00126BBF" w:rsidRDefault="00126BBF" w:rsidP="00116A69">
      <w:r>
        <w:t>Addressing urban inequities requires more than surface-level fixes—it demands systemic reform that tackles the root causes of inequality while empowering communities to shape their own futures. Housing, long a flashpoint of urban disparity, is one of the most urgent areas for intervention. Gentrification, driven by unchecked development and speculative real estate practices, displaces low-income residents while reshaping neighborhoods in ways that prioritize profit over people. At the same time, the lingering legacy of redlining and exclusionary zoning continues to segregate cities along racial and economic lines, depriving marginalized communities of access to opportunity. Solutions like rent control, affordable housing initiatives, and inclusionary zoning policies can help balance growth with equity, ensuring that urban development benefits all residents, not just the wealthy few.</w:t>
      </w:r>
    </w:p>
    <w:p w14:paraId="69BB6379" w14:textId="2040A5AF" w:rsidR="00126BBF" w:rsidRDefault="00126BBF" w:rsidP="00116A69">
      <w:r>
        <w:t xml:space="preserve">Public transit is another critical factor in addressing urban inequities. Reliable, affordable transit systems connect people to jobs, schools, and essential services, yet many cities underfund or neglect transit infrastructure in low-income neighborhoods. Investments in equitable transit </w:t>
      </w:r>
      <w:r>
        <w:lastRenderedPageBreak/>
        <w:t>systems—such as expanding routes, subsidizing fares, and prioritizing underserved areas—can significantly improve quality of life and economic mobility for urban residents.</w:t>
      </w:r>
    </w:p>
    <w:p w14:paraId="4B222889" w14:textId="14F89E64" w:rsidR="00126BBF" w:rsidRDefault="00126BBF" w:rsidP="00116A69">
      <w:r>
        <w:t>Education and healthcare also lie at the heart of urban inequities. Public schools in low-income neighborhoods often lack the resources, qualified teachers, and facilities of their wealthier counterparts, perpetuating cycles of disadvantage. Similarly, access to healthcare in underserved urban areas is limited by the closure of hospitals, underfunded clinics, and the high costs of care. Addressing these disparities requires targeted funding, community-based solutions, and policies that ensure equitable access to high-quality education and healthcare for all urban residents.</w:t>
      </w:r>
    </w:p>
    <w:p w14:paraId="784E93FA" w14:textId="5ABD94B3" w:rsidR="00126BBF" w:rsidRDefault="00126BBF" w:rsidP="00116A69">
      <w:r>
        <w:t>Urban inequities are not just economic—they are deeply cultural and social, rooted in narratives that stigmatize and marginalize certain communities. Media portrayals of low-income urban neighborhoods as dangerous or unworthy perpetuate stereotypes that influence public policy and private investment. Counteracting these narratives through community-led storytelling, arts initiatives, and cultural programs can reclaim the identity and dignity of marginalized neighborhoods, fostering pride and solidarity.</w:t>
      </w:r>
    </w:p>
    <w:p w14:paraId="2064D0FF" w14:textId="24655D54" w:rsidR="00126BBF" w:rsidRDefault="00126BBF" w:rsidP="00116A69">
      <w:r>
        <w:t>Critics of urban equity initiatives often frame them as costly or impractical, but this perspective ignores the long-term costs of neglect. Urban poverty and inequity fuel crime, limit economic growth, and erode social cohesion, creating challenges that ripple far beyond city borders. By investing in equitable policies and empowering urban communities, cities can unlock the full potential of their residents, creating vibrant, inclusive spaces that drive innovation and progress.</w:t>
      </w:r>
    </w:p>
    <w:p w14:paraId="7FEB5150" w14:textId="56B28A98" w:rsidR="00A96B3F" w:rsidRDefault="00126BBF" w:rsidP="00126BBF">
      <w:r>
        <w:t xml:space="preserve">Addressing urban inequities isn’t just about fixing what’s broken—it’s about creating cities that reflect the best of what society can be: places where opportunity is accessible to all, </w:t>
      </w:r>
      <w:r>
        <w:lastRenderedPageBreak/>
        <w:t>diversity is celebrated, and communities are empowered to thrive. By committing to systemic reform and community-driven solutions, we can transform urban centers into engines of equity and resilience, shaping a future where no one is left behind.</w:t>
      </w:r>
    </w:p>
    <w:p w14:paraId="566079CA" w14:textId="77777777" w:rsidR="00116A69" w:rsidRDefault="00116A69" w:rsidP="00126BBF"/>
    <w:p w14:paraId="3FBEE1AE" w14:textId="72590EEA" w:rsidR="00A96B3F" w:rsidRPr="00DA160F" w:rsidRDefault="00A96B3F" w:rsidP="00A96B3F">
      <w:pPr>
        <w:pStyle w:val="Heading3"/>
      </w:pPr>
      <w:r w:rsidRPr="00A96B3F">
        <w:t>7.2.6 Building Regional Collaboration and Incentives</w:t>
      </w:r>
    </w:p>
    <w:p w14:paraId="0B4725E5" w14:textId="0BD151CC" w:rsidR="00A95DE5" w:rsidRDefault="00A95DE5" w:rsidP="00A95DE5">
      <w:r>
        <w:t>No community thrives in isolation. The economic and social challenges facing rural towns, suburban hubs, and urban centers are interconnected, with solutions in one area often contingent on collaboration across regions. Yet, policy approaches frequently treat these regions as isolated entities, leading to fragmented efforts that fail to address the systemic nature of inequality. Building regional collaboration and offering targeted incentives can transform this siloed approach, fostering shared prosperity through coordinated action.</w:t>
      </w:r>
    </w:p>
    <w:p w14:paraId="72089267" w14:textId="7E015205" w:rsidR="00A95DE5" w:rsidRDefault="00A95DE5" w:rsidP="00A95DE5">
      <w:r>
        <w:t>Regional collaboration begins with recognizing the mutual dependence of different communities. Rural areas supply urban centers with food, energy, and raw materials, while cities provide markets, specialized services, and cultural resources. Suburban hubs act as bridges between the two, often housing workers who commute into cities while relying on rural resources for their sustenance. Policies that foster cooperation between these regions—rather than pitting them against one another—can create synergies that uplift all.</w:t>
      </w:r>
    </w:p>
    <w:p w14:paraId="758C108C" w14:textId="36359939" w:rsidR="00A95DE5" w:rsidRDefault="00A95DE5" w:rsidP="00A95DE5">
      <w:r>
        <w:t>Incentives play a crucial role in encouraging collaboration. Tax breaks for businesses that invest in underserved areas, grants for regional development projects, and subsidies for industries that promote equitable growth are powerful tools for addressing geographic disparities. But these incentives must be designed thoughtfully to avoid exploitation. For example, conditional incentives—tied to job creation, local hiring, or environmental sustainability—ensure that public investments deliver tangible benefits to communities.</w:t>
      </w:r>
    </w:p>
    <w:p w14:paraId="20C0412F" w14:textId="19268984" w:rsidR="00A95DE5" w:rsidRDefault="00A95DE5" w:rsidP="00A95DE5">
      <w:r>
        <w:lastRenderedPageBreak/>
        <w:t>Successful examples of regional collaboration often involve infrastructure and transit projects that link communities. High-speed rail systems, for instance, connect rural areas to urban job markets, creating opportunities for economic growth in both regions. Similarly, shared investment in renewable energy projects, such as wind farms or solar arrays, can provide clean power to urban and rural areas alike while generating jobs and revenue.</w:t>
      </w:r>
    </w:p>
    <w:p w14:paraId="096E73FD" w14:textId="63726254" w:rsidR="00A95DE5" w:rsidRDefault="00A95DE5" w:rsidP="00A95DE5">
      <w:r>
        <w:t>Education and workforce development also benefit from regional cooperation. By pooling resources, neighboring communities can establish training centers, apprenticeship programs, and technology hubs that serve multiple regions. These initiatives not only address local needs but also create networks of talent and innovation that attract new industries and foster economic resilience.</w:t>
      </w:r>
    </w:p>
    <w:p w14:paraId="3E946556" w14:textId="5A9670B8" w:rsidR="00A95DE5" w:rsidRDefault="00A95DE5" w:rsidP="00A95DE5">
      <w:r>
        <w:t>Critically, regional collaboration must include the voices of local communities. Too often, top-down initiatives are imposed without consulting the people they affect, leading to resistance and missed opportunities. Engaging community leaders, grassroots organizations, and residents in planning and decision-making ensures that projects align with local priorities and gain public support.</w:t>
      </w:r>
    </w:p>
    <w:p w14:paraId="51D0EA32" w14:textId="1396905E" w:rsidR="00A95DE5" w:rsidRDefault="00A95DE5" w:rsidP="00A95DE5">
      <w:r>
        <w:t>While collaboration offers immense potential, it also faces challenges. Political rivalries, competition for resources, and the persistence of "us versus them" narratives can hinder cooperative efforts. Overcoming these obstacles requires leadership that emphasizes shared goals and the long-term benefits of working together. By framing regional collaboration as a win-win strategy, leaders can build trust and foster a sense of collective responsibility.</w:t>
      </w:r>
    </w:p>
    <w:p w14:paraId="4A3AD7C0" w14:textId="56B569BD" w:rsidR="00F64240" w:rsidRDefault="00A95DE5" w:rsidP="00A95DE5">
      <w:r>
        <w:t xml:space="preserve">Building regional collaboration and incentives isn’t just about economic development—it’s about creating a sense of interconnectedness and shared purpose. It’s about acknowledging that the success of one region contributes to the well-being of others, and that the challenges we </w:t>
      </w:r>
      <w:r>
        <w:lastRenderedPageBreak/>
        <w:t>face are best addressed together. By fostering partnerships and designing policies that prioritize equity and sustainability, we can create a future where no community is left to struggle alone.</w:t>
      </w:r>
    </w:p>
    <w:p w14:paraId="350AAEC1" w14:textId="77777777" w:rsidR="00F64240" w:rsidRPr="000D1388" w:rsidRDefault="00F64240" w:rsidP="000D1388"/>
    <w:p w14:paraId="19B76B67" w14:textId="26793295" w:rsidR="00F532D7" w:rsidRDefault="00D73853" w:rsidP="003725FA">
      <w:pPr>
        <w:pStyle w:val="Heading2"/>
      </w:pPr>
      <w:bookmarkStart w:id="167" w:name="_Toc184131696"/>
      <w:r>
        <w:t>7.3 Building Cross-Cultural Understanding</w:t>
      </w:r>
      <w:bookmarkEnd w:id="167"/>
    </w:p>
    <w:p w14:paraId="20318525" w14:textId="132AB2AF" w:rsidR="00570B35" w:rsidRDefault="00570B35" w:rsidP="00570B35">
      <w:r>
        <w:t>In a world increasingly defined by polarization, cross-cultural understanding is no longer a luxury—it is a necessity. The divides that fracture societies are not merely political or economic; they are deeply cultural, rooted in mistrust, stereotypes, and a fundamental lack of connection. Overcoming these divides requires more than surface-level gestures of inclusivity. It demands a commitment to fostering genuine understanding, creating spaces where dialogue replaces hostility, and collaboration replaces division.</w:t>
      </w:r>
    </w:p>
    <w:p w14:paraId="38280FC2" w14:textId="7C64B3CC" w:rsidR="00570B35" w:rsidRDefault="00570B35" w:rsidP="00570B35">
      <w:r>
        <w:t>Cross-cultural understanding is about more than getting along; it is about recognizing the shared humanity that transcends our differences. History shows us that when people come together across cultural boundaries, they achieve remarkable things—from movements for civil rights to alliances in the face of global crises. But it also warns us of the dangers when these connections are absent: mistrust festers, stereotypes harden, and divisions become entrenched.</w:t>
      </w:r>
    </w:p>
    <w:p w14:paraId="0CA36675" w14:textId="5A2E4193" w:rsidR="00570B35" w:rsidRDefault="00570B35" w:rsidP="00570B35">
      <w:r>
        <w:t>Education, dialogue, and media play pivotal roles in shaping cultural understanding. Schools can teach not just tolerance, but the skills and knowledge needed to navigate an increasingly interconnected world. Dialogue platforms, both in-person and digital, can foster conversations that bridge divides. And the media, often a force for division, has the potential to challenge biases and promote narratives of inclusion.</w:t>
      </w:r>
    </w:p>
    <w:p w14:paraId="1A0A798C" w14:textId="285DA543" w:rsidR="00570B35" w:rsidRDefault="00570B35" w:rsidP="00570B35">
      <w:r>
        <w:t xml:space="preserve">Yet, addressing cultural divides also requires confronting uncomfortable truths about systemic inequality and historical injustice. True cross-cultural understanding is not about </w:t>
      </w:r>
      <w:r>
        <w:lastRenderedPageBreak/>
        <w:t>ignoring differences or smoothing over conflicts—it is about engaging with them honestly and finding paths forward that respect the identities and experiences of all involved.</w:t>
      </w:r>
    </w:p>
    <w:p w14:paraId="65D8C928" w14:textId="1EE5BEE9" w:rsidR="00696AA7" w:rsidRDefault="00570B35" w:rsidP="00570B35">
      <w:r>
        <w:t>This section explores how cross-cultural understanding can be fostered through education, dialogue, and systemic reform. It draws lessons from history while offering actionable strategies for the present. In a time when cultural polarization threatens to undermine the social fabric, the stakes have never been higher. Building cross-cultural understanding is not just about reconciliation—it is about survival.</w:t>
      </w:r>
    </w:p>
    <w:p w14:paraId="2551CA39" w14:textId="77777777" w:rsidR="00570B35" w:rsidRDefault="00570B35" w:rsidP="00570B35"/>
    <w:p w14:paraId="1DA13672" w14:textId="77777777" w:rsidR="007A3D32" w:rsidRDefault="007A3D32" w:rsidP="003B02A5">
      <w:pPr>
        <w:pStyle w:val="Heading3"/>
      </w:pPr>
      <w:r w:rsidRPr="007A3D32">
        <w:t>7.3.1 Understanding the Stakes of Cultural Fragmentation</w:t>
      </w:r>
    </w:p>
    <w:p w14:paraId="20474288" w14:textId="5956AB95" w:rsidR="00861825" w:rsidRDefault="00861825" w:rsidP="00861825">
      <w:r>
        <w:t>Cultural fragmentation isn’t a natural state—it’s the result of deliberate actions and systemic failures. When societies fracture along lines of race, religion, ethnicity, or ideology, the consequences ripple far beyond individual divides. Fragmentation erodes social trust, undermines democratic institutions, and weakens the shared sense of purpose that allows societies to thrive. The stakes are immense: the survival of pluralistic democracy itself hinges on our ability to bridge these divides.</w:t>
      </w:r>
    </w:p>
    <w:p w14:paraId="153BB336" w14:textId="7948CCE8" w:rsidR="00861825" w:rsidRDefault="00861825" w:rsidP="00861825">
      <w:r>
        <w:t>At its core, cultural fragmentation thrives on fear and mistrust. When communities are isolated—by geography, by economic disparity, or by deliberate gerrymandering of social spaces—stereotypes harden into prejudices, and differences become sources of conflict rather than strength. This alienation is amplified by media narratives that frame cultural differences as existential threats and by political rhetoric that weaponizes identity for short-term gain. The result is a vicious cycle: fragmentation breeds division, and division deepens fragmentation.</w:t>
      </w:r>
    </w:p>
    <w:p w14:paraId="53B2954C" w14:textId="1CF33F1B" w:rsidR="00861825" w:rsidRDefault="00861825" w:rsidP="00861825">
      <w:r>
        <w:t xml:space="preserve">The stakes of this cycle extend into every corner of society. In politics, cultural fragmentation fuels polarization, making compromise and governance nearly impossible. In </w:t>
      </w:r>
      <w:r>
        <w:lastRenderedPageBreak/>
        <w:t>economics, it manifests in systemic inequities that lock marginalized communities out of opportunities. In education and healthcare, fragmentation creates disparities that undermine the well-being of entire populations. Even national security is at risk, as external actors exploit cultural divides to sow discord and weaken societal cohesion.</w:t>
      </w:r>
    </w:p>
    <w:p w14:paraId="44B3E4A6" w14:textId="6BFE95B1" w:rsidR="00861825" w:rsidRDefault="00861825" w:rsidP="00861825">
      <w:r>
        <w:t>But cultural fragmentation doesn’t just harm those at its margins—it harms everyone. A society divided against itself cannot achieve its full potential. Innovation suffers when diverse perspectives are excluded. Economic growth stalls when systemic inequities prevent entire communities from contributing. And the social fabric unravels when trust and empathy are replaced by suspicion and hostility.</w:t>
      </w:r>
    </w:p>
    <w:p w14:paraId="6F8A40E0" w14:textId="06595135" w:rsidR="00861825" w:rsidRDefault="00861825" w:rsidP="00861825">
      <w:r>
        <w:t>Understanding the stakes of cultural fragmentation is the first step toward addressing it. This isn’t about ignoring differences or imposing a false sense of unity—it’s about creating the conditions where differences can coexist without conflict, and where diversity becomes a source of strength rather than division. It requires systemic change: education that fosters critical thinking and empathy, media that challenges stereotypes instead of perpetuating them, and policies that address the root causes of inequity and mistrust.</w:t>
      </w:r>
    </w:p>
    <w:p w14:paraId="21C7A34D" w14:textId="2BC0E962" w:rsidR="003B02A5" w:rsidRDefault="00861825" w:rsidP="00861825">
      <w:r>
        <w:t xml:space="preserve">Cultural fragmentation isn’t just a challenge for the marginalized—it’s a challenge for all of us. The choice before us is clear: continue down the path of </w:t>
      </w:r>
      <w:proofErr w:type="gramStart"/>
      <w:r>
        <w:t>division, or</w:t>
      </w:r>
      <w:proofErr w:type="gramEnd"/>
      <w:r>
        <w:t xml:space="preserve"> commit to building a society where understanding and collaboration transcend the forces that seek to divide us.</w:t>
      </w:r>
    </w:p>
    <w:p w14:paraId="15BC272A" w14:textId="77777777" w:rsidR="003B02A5" w:rsidRDefault="003B02A5"/>
    <w:p w14:paraId="75585105" w14:textId="02D08CF4" w:rsidR="007A3D32" w:rsidRDefault="007A3D32" w:rsidP="003B02A5">
      <w:pPr>
        <w:pStyle w:val="Heading3"/>
      </w:pPr>
      <w:r w:rsidRPr="007A3D32">
        <w:t>7.3.2 Lessons from Historical Cross-Cultural Collaboration</w:t>
      </w:r>
    </w:p>
    <w:p w14:paraId="6755C067" w14:textId="56F12A37" w:rsidR="00FD041E" w:rsidRDefault="00FD041E" w:rsidP="00FD041E">
      <w:r>
        <w:t xml:space="preserve">History is full of moments when people from different cultural backgrounds came together to overcome challenges, create new possibilities, and redefine what it means to be a </w:t>
      </w:r>
      <w:r>
        <w:lastRenderedPageBreak/>
        <w:t>society. These instances of cross-cultural collaboration aren’t just inspiring—they’re instructive, offering tangible lessons for how we can bridge divides in the present.</w:t>
      </w:r>
    </w:p>
    <w:p w14:paraId="5DE9F9BA" w14:textId="4EC21333" w:rsidR="00FD041E" w:rsidRDefault="00FD041E" w:rsidP="00FD041E">
      <w:r>
        <w:t>Consider the Civil Rights Movement in the United States. While it is often remembered as a Black-led struggle for racial equality, its success hinged on a broad coalition that included allies from diverse racial, ethnic, and religious backgrounds. The Freedom Riders, for instance, were composed of both Black and white activists who risked their lives to challenge segregation. Their collaboration highlighted the power of shared purpose: when people unite around a common goal, cultural differences can become sources of strength rather than division.</w:t>
      </w:r>
    </w:p>
    <w:p w14:paraId="45433FAE" w14:textId="4A9FAC51" w:rsidR="00FD041E" w:rsidRDefault="00FD041E" w:rsidP="00FD041E">
      <w:r>
        <w:t>Or look to South Africa’s post-apartheid reconciliation. Under Nelson Mandela’s leadership, the country embarked on a painful but necessary process of truth-telling and healing through the Truth and Reconciliation Commission (TRC). The TRC wasn’t perfect, and it didn’t erase the scars of apartheid, but it demonstrated the importance of acknowledging harm and creating platforms for dialogue. This model of collaborative healing offers valuable insights for societies grappling with deep cultural divides today.</w:t>
      </w:r>
    </w:p>
    <w:p w14:paraId="4520F1E1" w14:textId="05CAE4F9" w:rsidR="00FD041E" w:rsidRDefault="00FD041E" w:rsidP="00FD041E">
      <w:r>
        <w:t xml:space="preserve">Another example lies in the alliances forged during World War II. The Allied powers were an unlikely coalition of nations with vastly different political systems, cultural norms, and economic interests. Yet, they worked together to confront a common threat, pooling </w:t>
      </w:r>
      <w:proofErr w:type="gramStart"/>
      <w:r>
        <w:t>resources</w:t>
      </w:r>
      <w:proofErr w:type="gramEnd"/>
      <w:r>
        <w:t xml:space="preserve"> and sharing intelligence in ways that transcended their differences. While the aftermath of the war brought its own challenges, the collaboration demonstrated the potential for unity in the face of existential crises.</w:t>
      </w:r>
    </w:p>
    <w:p w14:paraId="1BEC3103" w14:textId="77777777" w:rsidR="00FD041E" w:rsidRDefault="00FD041E" w:rsidP="00FD041E">
      <w:r>
        <w:t>These examples, while varied, share common themes:</w:t>
      </w:r>
    </w:p>
    <w:p w14:paraId="4F21059F" w14:textId="77777777" w:rsidR="00FD041E" w:rsidRDefault="00FD041E" w:rsidP="00FD041E"/>
    <w:p w14:paraId="40E1942E" w14:textId="77777777" w:rsidR="00FD041E" w:rsidRDefault="00FD041E" w:rsidP="00FD041E">
      <w:pPr>
        <w:pStyle w:val="ListParagraph"/>
        <w:numPr>
          <w:ilvl w:val="0"/>
          <w:numId w:val="53"/>
        </w:numPr>
      </w:pPr>
      <w:r w:rsidRPr="00FD041E">
        <w:rPr>
          <w:b/>
          <w:bCs/>
        </w:rPr>
        <w:lastRenderedPageBreak/>
        <w:t>Shared Goals:</w:t>
      </w:r>
      <w:r>
        <w:t xml:space="preserve"> Collaboration thrives when people rally around a clear, mutual objective. Whether it’s dismantling systemic injustice, confronting a global threat, or rebuilding a fractured society, shared goals provide the foundation for unity.</w:t>
      </w:r>
    </w:p>
    <w:p w14:paraId="28FE865F" w14:textId="77777777" w:rsidR="00FD041E" w:rsidRDefault="00FD041E" w:rsidP="00FD041E">
      <w:pPr>
        <w:pStyle w:val="ListParagraph"/>
        <w:numPr>
          <w:ilvl w:val="0"/>
          <w:numId w:val="53"/>
        </w:numPr>
      </w:pPr>
      <w:r w:rsidRPr="00FD041E">
        <w:rPr>
          <w:b/>
          <w:bCs/>
        </w:rPr>
        <w:t>Leadership Matters:</w:t>
      </w:r>
      <w:r>
        <w:t xml:space="preserve"> Visionary leaders like Nelson Mandela and Martin Luther King Jr. played critical roles in bridging divides, using empathy and moral clarity to inspire collaboration across cultural lines.</w:t>
      </w:r>
    </w:p>
    <w:p w14:paraId="4775C64C" w14:textId="77777777" w:rsidR="00FD041E" w:rsidRDefault="00FD041E" w:rsidP="00FD041E">
      <w:pPr>
        <w:pStyle w:val="ListParagraph"/>
        <w:numPr>
          <w:ilvl w:val="0"/>
          <w:numId w:val="53"/>
        </w:numPr>
      </w:pPr>
      <w:r w:rsidRPr="00FD041E">
        <w:rPr>
          <w:b/>
          <w:bCs/>
        </w:rPr>
        <w:t>The Power of Platforms:</w:t>
      </w:r>
      <w:r>
        <w:t xml:space="preserve"> Successful collaboration often depends on creating spaces—physical, digital, or institutional—where dialogue and joint action can occur. From the streets of the Civil Rights Movement to the formal hearings of the TRC, platforms for engagement are essential.</w:t>
      </w:r>
    </w:p>
    <w:p w14:paraId="4C179A11" w14:textId="77777777" w:rsidR="00FD041E" w:rsidRDefault="00FD041E" w:rsidP="00FD041E"/>
    <w:p w14:paraId="578EEAB2" w14:textId="7694F8BE" w:rsidR="00FD041E" w:rsidRDefault="00FD041E" w:rsidP="00FD041E">
      <w:r>
        <w:t>But history also teaches us that collaboration is fragile. It can be undone by mistrust, exploitation, or failure to address systemic inequities. The Civil Rights coalition faced backlash and fragmentation in the decades that followed its peak. The Allied victory in WWII gave way to Cold War rivalries. South Africa’s reconciliation process, while groundbreaking, left many systemic inequalities unresolved. These shortcomings are reminders that collaboration requires ongoing commitment and adaptation—it’s not a one-time fix.</w:t>
      </w:r>
    </w:p>
    <w:p w14:paraId="547CE327" w14:textId="20CE86A2" w:rsidR="003B02A5" w:rsidRDefault="00FD041E" w:rsidP="00FD041E">
      <w:r>
        <w:t>The lessons of history are clear: cross-cultural collaboration is both possible and powerful, but it requires intentional effort and the recognition that progress is an iterative process. By drawing on these lessons, we can begin to address the cultural fragmentation of our time, creating a future where differences are not a source of division but a foundation for collective strength.</w:t>
      </w:r>
    </w:p>
    <w:p w14:paraId="201C6A0E" w14:textId="77777777" w:rsidR="003B02A5" w:rsidRDefault="003B02A5"/>
    <w:p w14:paraId="7E3F2D67" w14:textId="562337B1" w:rsidR="007A3D32" w:rsidRDefault="007A3D32" w:rsidP="003B02A5">
      <w:pPr>
        <w:pStyle w:val="Heading3"/>
      </w:pPr>
      <w:r w:rsidRPr="007A3D32">
        <w:lastRenderedPageBreak/>
        <w:t>7.3.3 Education as a Bridge to Understanding</w:t>
      </w:r>
    </w:p>
    <w:p w14:paraId="28B1B4B5" w14:textId="05783598" w:rsidR="00C84B3C" w:rsidRDefault="00C84B3C" w:rsidP="00C84B3C">
      <w:r>
        <w:t>If cultural divides are fueled by ignorance and stereotypes, education is the antidote. More than just a tool for individual advancement, education is a cornerstone of social cohesion, shaping how we understand ourselves and others. A robust and inclusive education system doesn’t just prepare students for the workforce—it prepares them for citizenship, empathy, and collaboration in a diverse and interconnected world.</w:t>
      </w:r>
    </w:p>
    <w:p w14:paraId="565A60CC" w14:textId="4F9E6F01" w:rsidR="00C84B3C" w:rsidRDefault="00C84B3C" w:rsidP="00C84B3C">
      <w:r>
        <w:t>Yet, the education systems in many societies have fallen short of this ideal. Curricula often reflect narrow, monocultural narratives that exclude or misrepresent marginalized groups. In some cases, history is sanitized, omitting uncomfortable truths about colonialism, systemic racism, and social injustice. These gaps in education perpetuate ignorance, mistrust, and division, leaving students ill-equipped to navigate the complexities of a multicultural society.</w:t>
      </w:r>
    </w:p>
    <w:p w14:paraId="157CEF1C" w14:textId="610A8690" w:rsidR="00C84B3C" w:rsidRDefault="00C84B3C" w:rsidP="00C84B3C">
      <w:r>
        <w:t>Reforming education to foster cross-cultural understanding requires a commitment to truth and inclusivity. History curricula must go beyond glorified accounts of national achievements to include the experiences and contributions of all communities. This means teaching about the struggles and triumphs of marginalized groups, as well as examining systemic injustices with honesty and nuance. When students learn about both the light and dark sides of history, they develop the critical thinking skills needed to understand the present and envision a more equitable future.</w:t>
      </w:r>
    </w:p>
    <w:p w14:paraId="621BC415" w14:textId="5FB9D9D5" w:rsidR="00C84B3C" w:rsidRDefault="00C84B3C" w:rsidP="00C84B3C">
      <w:r>
        <w:t xml:space="preserve">Language education also plays a crucial role. Learning a second language isn’t just a practical skill—it’s a gateway to understanding other cultures and perspectives. Multilingual education programs, especially those that emphasize cultural context, foster </w:t>
      </w:r>
      <w:proofErr w:type="gramStart"/>
      <w:r>
        <w:t>empathy</w:t>
      </w:r>
      <w:proofErr w:type="gramEnd"/>
      <w:r>
        <w:t xml:space="preserve"> and open-mindedness. Schools in multilingual nations, such as Switzerland and Canada, demonstrate how linguistic diversity can strengthen social bonds rather than fracture them.</w:t>
      </w:r>
    </w:p>
    <w:p w14:paraId="16403220" w14:textId="68566ED9" w:rsidR="00C84B3C" w:rsidRDefault="00C84B3C" w:rsidP="00C84B3C">
      <w:r>
        <w:lastRenderedPageBreak/>
        <w:t>Beyond the classroom, education can create opportunities for intercultural interaction. Exchange programs, service-learning initiatives, and collaborative projects allow students to engage directly with peers from different backgrounds, breaking down stereotypes through personal relationships. These experiences help students see diversity not as a source of conflict but as an opportunity for growth and collaboration.</w:t>
      </w:r>
    </w:p>
    <w:p w14:paraId="3834B27A" w14:textId="428C6F65" w:rsidR="00C84B3C" w:rsidRDefault="00C84B3C" w:rsidP="00C84B3C">
      <w:r>
        <w:t>Technology also has a role to play in bridging divides. Virtual exchange programs and digital classrooms can connect students across borders, offering opportunities to collaborate on shared challenges and learn from one another’s experiences. However, technology alone is not a panacea—it must be paired with intentional curricula that promote critical thinking and challenge bias.</w:t>
      </w:r>
    </w:p>
    <w:p w14:paraId="67C2BA66" w14:textId="657AF84A" w:rsidR="00C84B3C" w:rsidRDefault="00C84B3C" w:rsidP="00C84B3C">
      <w:r>
        <w:t>Reforming education to foster cross-cultural understanding isn’t just about addressing what students learn—it’s about how they learn. Pedagogical approaches that emphasize dialogue, collaboration, and problem-solving encourage students to navigate differences constructively. Schools must become spaces where diversity is celebrated, not ignored, and where students are empowered to challenge prejudice in themselves and others.</w:t>
      </w:r>
    </w:p>
    <w:p w14:paraId="2316C1F3" w14:textId="317E1F2F" w:rsidR="00C84B3C" w:rsidRDefault="00C84B3C" w:rsidP="00C84B3C">
      <w:r>
        <w:t>Critics may argue that these reforms are impractical or ideologically driven, but this perspective misses the broader purpose of education. Preparing students for the workforce is important, but preparing them to be informed, empathetic citizens is equally vital. A society that invests in education as a bridge to understanding lays the foundation for a more inclusive and cohesive future.</w:t>
      </w:r>
    </w:p>
    <w:p w14:paraId="67FA0061" w14:textId="3B1B5D85" w:rsidR="003B02A5" w:rsidRDefault="00C84B3C" w:rsidP="00C84B3C">
      <w:r>
        <w:t xml:space="preserve">Education alone cannot eliminate cultural divides, but it can equip future generations with the tools to address them. By fostering empathy, critical thinking, and collaboration, </w:t>
      </w:r>
      <w:r>
        <w:lastRenderedPageBreak/>
        <w:t>education helps bridge the gaps that fragment societies, creating a future where differences are understood, respected, and celebrated.</w:t>
      </w:r>
    </w:p>
    <w:p w14:paraId="3DAD9D85" w14:textId="77777777" w:rsidR="003B02A5" w:rsidRDefault="003B02A5"/>
    <w:p w14:paraId="739D9381" w14:textId="7CED7BA6" w:rsidR="003B02A5" w:rsidRDefault="003B02A5" w:rsidP="003B02A5">
      <w:pPr>
        <w:pStyle w:val="Heading3"/>
      </w:pPr>
      <w:r w:rsidRPr="003B02A5">
        <w:t>7.3.4 Platforms for Dialogue and Collaboration</w:t>
      </w:r>
    </w:p>
    <w:p w14:paraId="2E6C2E03" w14:textId="02D48BEC" w:rsidR="009F22DB" w:rsidRDefault="009F22DB" w:rsidP="009F22DB">
      <w:r>
        <w:t xml:space="preserve">Dialogue is often dismissed as mere talk—a substitute for action. But meaningful dialogue is action. It is the starting point for breaking down stereotypes, fostering empathy, and finding common ground </w:t>
      </w:r>
      <w:proofErr w:type="gramStart"/>
      <w:r>
        <w:t>in the midst of</w:t>
      </w:r>
      <w:proofErr w:type="gramEnd"/>
      <w:r>
        <w:t xml:space="preserve"> deep divisions. In a fractured society, platforms that bring people together for honest, respectful conversations are not just helpful—they are essential.</w:t>
      </w:r>
    </w:p>
    <w:p w14:paraId="0AD17A89" w14:textId="2639ABDC" w:rsidR="009F22DB" w:rsidRDefault="009F22DB" w:rsidP="009F22DB">
      <w:r>
        <w:t>Creating these platforms requires more than good intentions. Mistrust, misinformation, and entrenched biases often make dialogue fraught with tension. Without careful facilitation and intentional design, efforts to bridge divides can backfire, deepening polarization rather than resolving it. Successful platforms for dialogue and collaboration must therefore be structured, inclusive, and purpose-driven, ensuring that all participants feel heard and respected.</w:t>
      </w:r>
    </w:p>
    <w:p w14:paraId="0E64935C" w14:textId="263BC7A3" w:rsidR="009F22DB" w:rsidRDefault="009F22DB" w:rsidP="009F22DB">
      <w:r>
        <w:t>Local community forums offer one model for fostering connection. Town halls, neighborhood associations, and cultural exchange programs can serve as spaces where residents discuss shared challenges and collaborate on solutions. These forums work best when they focus on specific, tangible goals—like improving schools or addressing public safety—rather than abstract debates. By grounding dialogue in shared interests, participants are more likely to see one another as allies rather than adversaries.</w:t>
      </w:r>
    </w:p>
    <w:p w14:paraId="1B4A9086" w14:textId="15E54B12" w:rsidR="009F22DB" w:rsidRDefault="009F22DB" w:rsidP="009F22DB">
      <w:r>
        <w:t xml:space="preserve">At a broader level, national and international platforms are equally vital. Truth and reconciliation commissions, such as those implemented in South Africa after apartheid, provide a framework for addressing historical injustices and fostering healing. These platforms are imperfect, but they demonstrate the potential of structured dialogue to create space for </w:t>
      </w:r>
      <w:r>
        <w:lastRenderedPageBreak/>
        <w:t>accountability and understanding. Similar initiatives, adapted to local contexts, could help societies confront systemic inequalities and cultural divides.</w:t>
      </w:r>
    </w:p>
    <w:p w14:paraId="4088E58B" w14:textId="1B826773" w:rsidR="009F22DB" w:rsidRDefault="009F22DB" w:rsidP="009F22DB">
      <w:r>
        <w:t>The digital age has introduced new possibilities—and challenges—for dialogue. Social media platforms, theoretically ideal for fostering connection, often devolve into echo chambers or battlegrounds for ideological warfare. However, when used intentionally, digital tools can bring together people from vastly different backgrounds. Virtual town halls, moderated online forums, and collaborative digital projects have the potential to build bridges across cultural and geographic divides. The key is moderation and design: digital platforms must be structured to prioritize constructive engagement rather than inflammatory content.</w:t>
      </w:r>
    </w:p>
    <w:p w14:paraId="0EDBEABA" w14:textId="659E84A1" w:rsidR="009F22DB" w:rsidRDefault="009F22DB" w:rsidP="009F22DB">
      <w:r>
        <w:t>Education systems can also play a role in fostering dialogue. Schools and universities can create programs where students engage in cross-cultural discussions, learning to navigate differences in a supportive environment. These experiences not only challenge stereotypes but also equip participants with the skills needed for productive dialogue in their personal and professional lives.</w:t>
      </w:r>
    </w:p>
    <w:p w14:paraId="1B38BCF7" w14:textId="3FA9E238" w:rsidR="009F22DB" w:rsidRDefault="009F22DB" w:rsidP="009F22DB">
      <w:r>
        <w:t>Critically, successful platforms for dialogue and collaboration must include marginalized voices. Too often, conversations about cultural divides are dominated by those in positions of privilege, leaving out the perspectives of those most affected by inequality. Inclusive platforms ensure that everyone has a seat at the table, creating space for diverse experiences and ideas to inform solutions.</w:t>
      </w:r>
    </w:p>
    <w:p w14:paraId="0F804D3E" w14:textId="6AB60D8B" w:rsidR="003B02A5" w:rsidRDefault="009F22DB" w:rsidP="009F22DB">
      <w:r>
        <w:t xml:space="preserve">Dialogue alone cannot solve systemic issues, but it is a necessary first step. It lays the groundwork for collaboration, enabling individuals and communities to move from understanding to action. In a time of increasing polarization, platforms for dialogue and </w:t>
      </w:r>
      <w:r>
        <w:lastRenderedPageBreak/>
        <w:t>collaboration are not just tools for resolving conflict—they are tools for building a more connected, empathetic, and resilient society.</w:t>
      </w:r>
    </w:p>
    <w:p w14:paraId="0F19B83E" w14:textId="77777777" w:rsidR="003B02A5" w:rsidRDefault="003B02A5"/>
    <w:p w14:paraId="1FBD0AA5" w14:textId="482002D6" w:rsidR="003B02A5" w:rsidRDefault="003B02A5" w:rsidP="003B02A5">
      <w:pPr>
        <w:pStyle w:val="Heading3"/>
      </w:pPr>
      <w:r w:rsidRPr="003B02A5">
        <w:t>7.3.5 Shaping Perceptions: Media and Cultural Biases</w:t>
      </w:r>
    </w:p>
    <w:p w14:paraId="0A0515A5" w14:textId="23E4BE76" w:rsidR="00347054" w:rsidRDefault="00347054" w:rsidP="00347054">
      <w:r>
        <w:t>The media is a mirror of society—but like any mirror, it distorts as much as it reflects. For decades, the media has played a critical role in shaping cultural perceptions, defining how communities see themselves and others. At its best, the media fosters understanding, amplifies marginalized voices, and challenges stereotypes. At its worst, it reinforces biases, sensationalizes divisions, and prioritizes profits over truth. In an era where misinformation spreads faster than facts and outrage drives engagement, the stakes for how media shapes perceptions have never been higher.</w:t>
      </w:r>
    </w:p>
    <w:p w14:paraId="51B215E7" w14:textId="4BB7C9C4" w:rsidR="00347054" w:rsidRDefault="00347054" w:rsidP="00347054">
      <w:r>
        <w:t>Cultural biases in the media are not new. Historically, mainstream outlets have perpetuated harmful stereotypes, marginalizing communities of color, immigrants, and other minority groups. From portraying Black men as criminals to framing immigrants as threats, these narratives have fueled prejudice and justified systemic inequality. The digital age, with its infinite platforms and algorithms, has only amplified this problem. Content designed to provoke emotional reactions—anger, fear, outrage—rises to the top, creating echo chambers that deepen cultural divides.</w:t>
      </w:r>
    </w:p>
    <w:p w14:paraId="4F96B3D8" w14:textId="1CB0756B" w:rsidR="00347054" w:rsidRDefault="00347054" w:rsidP="00347054">
      <w:r>
        <w:t xml:space="preserve">Yet, the media also has a powerful potential to foster cross-cultural understanding. Documentaries, investigative journalism, and storytelling platforms can shine a light on hidden injustices, humanizing those who are often reduced to caricatures. For example, coverage of the Civil Rights Movement in the 1960s, particularly the televised brutality faced by peaceful protesters, galvanized public </w:t>
      </w:r>
      <w:proofErr w:type="gramStart"/>
      <w:r>
        <w:t>opinion</w:t>
      </w:r>
      <w:proofErr w:type="gramEnd"/>
      <w:r>
        <w:t xml:space="preserve"> and spurred legislative change. More recently, initiatives </w:t>
      </w:r>
      <w:r>
        <w:lastRenderedPageBreak/>
        <w:t>like the #MeToo movement have used media to amplify the voices of survivors, challenging entrenched cultural norms around gender and power.</w:t>
      </w:r>
    </w:p>
    <w:p w14:paraId="00BF23CD" w14:textId="67B0A26D" w:rsidR="00347054" w:rsidRDefault="00347054" w:rsidP="00347054">
      <w:r>
        <w:t>Addressing cultural biases in the media requires systemic change. Representation is a critical first step. Newsrooms, production studios, and editorial boards must reflect the diversity of the societies they serve. When marginalized voices are part of the storytelling process, the narratives they create are more likely to be accurate, nuanced, and inclusive.</w:t>
      </w:r>
    </w:p>
    <w:p w14:paraId="3C6F0E31" w14:textId="48EFC476" w:rsidR="00347054" w:rsidRDefault="00347054" w:rsidP="00347054">
      <w:r>
        <w:t>Equally important is accountability. Media outlets must be held to higher ethical standards, particularly in how they report on cultural issues. Sensationalist headlines and clickbait stories may drive traffic, but they often distort the truth, exacerbating divisions rather than informing the public. Fact-checking initiatives, independent oversight bodies, and audience literacy campaigns can help combat these practices, promoting more responsible journalism.</w:t>
      </w:r>
    </w:p>
    <w:p w14:paraId="52605AB9" w14:textId="22B5FB37" w:rsidR="00347054" w:rsidRDefault="00347054" w:rsidP="00347054">
      <w:r>
        <w:t>Media literacy is another vital tool for shaping perceptions. Audiences must be equipped to critically evaluate the content they consume, recognizing bias and distinguishing between credible and unreliable sources. Schools, libraries, and community organizations can play a key role in fostering media literacy, particularly among young people who are growing up in a digital-first world.</w:t>
      </w:r>
    </w:p>
    <w:p w14:paraId="78AD6160" w14:textId="66A951EA" w:rsidR="00347054" w:rsidRDefault="00347054" w:rsidP="00347054">
      <w:r>
        <w:t>The responsibility for shaping cultural perceptions doesn’t rest solely on traditional media. Social media platforms, now primary sources of information for millions, must take active steps to reduce bias and misinformation. This means designing algorithms that prioritize reliable content over outrage-driven engagement, enforcing community standards that prohibit hate speech, and providing transparency about how information is curated and distributed.</w:t>
      </w:r>
    </w:p>
    <w:p w14:paraId="3BCB86F9" w14:textId="2E7DA2B4" w:rsidR="00347054" w:rsidRDefault="00347054" w:rsidP="00347054">
      <w:r>
        <w:t xml:space="preserve">Shaping perceptions through the media is about more than countering bias—it’s about using storytelling to build bridges. By highlighting shared struggles and celebrating diverse </w:t>
      </w:r>
      <w:r>
        <w:lastRenderedPageBreak/>
        <w:t>contributions, the media can foster a sense of collective identity that transcends cultural divides. This isn’t just a moral imperative—it’s a practical one. In a society increasingly polarized by misinformation and stereotypes, the media has a unique ability to chart a path toward understanding and unity.</w:t>
      </w:r>
    </w:p>
    <w:p w14:paraId="666F37A8" w14:textId="77777777" w:rsidR="002943CD" w:rsidRDefault="002943CD" w:rsidP="00347054"/>
    <w:p w14:paraId="2F343529" w14:textId="60E1F5C5" w:rsidR="002943CD" w:rsidRDefault="00AE1D76" w:rsidP="00AE1D76">
      <w:pPr>
        <w:pStyle w:val="Heading3"/>
      </w:pPr>
      <w:r w:rsidRPr="00AE1D76">
        <w:t>7.3.6 Overcoming Cultural Biases and Stereotypes</w:t>
      </w:r>
    </w:p>
    <w:p w14:paraId="3283C606" w14:textId="0294EB9F" w:rsidR="0001289F" w:rsidRDefault="0001289F" w:rsidP="0001289F">
      <w:r>
        <w:t>Cultural biases and stereotypes are among the most insidious barriers to understanding. They shape perceptions, justify inequalities, and perpetuate division, often operating subtly and unconsciously. Overcoming these biases is a critical step in fostering cross-cultural understanding, requiring efforts at both the systemic and individual levels.</w:t>
      </w:r>
    </w:p>
    <w:p w14:paraId="26F71E91" w14:textId="005B7BD2" w:rsidR="0001289F" w:rsidRDefault="0001289F" w:rsidP="0001289F">
      <w:r>
        <w:t>Stereotypes don’t emerge in a vacuum—they are reinforced by societal structures, historical narratives, and media portrayals that frame certain groups as "other." For example, racial stereotypes in the United States have roots in slavery and segregation, while biases against immigrants are often tied to economic and political scapegoating. These deep-seated prejudices influence everything from hiring practices to policing policies, creating disparities that become self-perpetuating. Addressing these biases means dismantling the systems that sustain them, from discriminatory laws to unequal access to education and opportunity.</w:t>
      </w:r>
    </w:p>
    <w:p w14:paraId="016527B1" w14:textId="2B11E89A" w:rsidR="0001289F" w:rsidRDefault="0001289F" w:rsidP="0001289F">
      <w:r>
        <w:t>Education plays a pivotal role in challenging stereotypes. Schools must teach not only the historical origins of bias but also the skills to critically evaluate and question societal norms. This includes examining how language, imagery, and narratives shape perceptions, as well as fostering empathy through exposure to diverse perspectives. Programs that bring students from different cultural backgrounds together can break down prejudices by encouraging direct interaction and collaboration.</w:t>
      </w:r>
    </w:p>
    <w:p w14:paraId="2BD1A40D" w14:textId="66E3B656" w:rsidR="0001289F" w:rsidRDefault="0001289F" w:rsidP="0001289F">
      <w:r>
        <w:lastRenderedPageBreak/>
        <w:t>In the workplace, overcoming cultural biases requires creating environments that value diversity and inclusion. This goes beyond token representation to actively addressing unconscious biases in hiring, promotion, and workplace culture. Implicit bias training, though sometimes criticized for its limitations, can be effective when paired with broader organizational changes that prioritize equity and belonging.</w:t>
      </w:r>
    </w:p>
    <w:p w14:paraId="2A0126DD" w14:textId="79BA37CD" w:rsidR="0001289F" w:rsidRDefault="0001289F" w:rsidP="0001289F">
      <w:r>
        <w:t>Media and storytelling also have a profound impact on breaking down stereotypes. Films, books, and journalism that challenge dominant narratives and highlight the complexity of underrepresented groups can shift public attitudes over time. For instance, stories that humanize refugees or explore the lived experiences of marginalized communities help counteract the dehumanizing effects of biased coverage. The rise of independent media platforms has created opportunities for more authentic and diverse storytelling, though these efforts must be amplified to reach broader audiences.</w:t>
      </w:r>
    </w:p>
    <w:p w14:paraId="78B3BBF3" w14:textId="08B33DEB" w:rsidR="0001289F" w:rsidRDefault="0001289F" w:rsidP="0001289F">
      <w:r>
        <w:t>Interpersonal interactions are equally important. Biases often dissolve when people engage with others as individuals rather than as representatives of a group. Community dialogue initiatives, cultural exchange programs, and even informal interactions can help build trust and challenge assumptions. These efforts work best when they are reciprocal, emphasizing mutual learning and respect rather than one-sided efforts to "educate" the other.</w:t>
      </w:r>
    </w:p>
    <w:p w14:paraId="4AC0FF24" w14:textId="494B7FA4" w:rsidR="0001289F" w:rsidRDefault="0001289F" w:rsidP="0001289F">
      <w:r>
        <w:t>Overcoming biases also requires introspection. Individuals must examine their own assumptions and prejudices, recognizing that everyone carries implicit biases shaped by their upbringing and environment. Tools like implicit association tests, reflective practices, and guided discussions can help individuals identify and address their biases. However, personal reflection must be paired with systemic change—overcoming biases is not just about individual enlightenment but about creating equitable structures that prevent discrimination and exclusion.</w:t>
      </w:r>
    </w:p>
    <w:p w14:paraId="126B8198" w14:textId="68290AFD" w:rsidR="0001289F" w:rsidRDefault="0001289F" w:rsidP="0001289F">
      <w:r>
        <w:lastRenderedPageBreak/>
        <w:t>Critics may argue that addressing cultural biases is an uphill battle, but history proves otherwise. Social attitudes evolve over time, often driven by deliberate efforts to challenge stereotypes and expand empathy. From the Civil Rights Movement to LGBTQ+ advocacy, progress has been made when individuals and institutions work together to confront prejudice head-on.</w:t>
      </w:r>
    </w:p>
    <w:p w14:paraId="71C888BE" w14:textId="415752AD" w:rsidR="00AE1D76" w:rsidRDefault="0001289F" w:rsidP="0001289F">
      <w:r>
        <w:t>Overcoming cultural biases and stereotypes isn’t a quick fix—it’s an ongoing process that requires vigilance, commitment, and collaboration. But the rewards are profound: a society where diversity is celebrated, where opportunities are equitably distributed, and where individuals are valued for who they are, not for the assumptions others make about them.</w:t>
      </w:r>
    </w:p>
    <w:p w14:paraId="492990BD" w14:textId="77777777" w:rsidR="0001289F" w:rsidRDefault="0001289F" w:rsidP="0001289F"/>
    <w:p w14:paraId="7C533BAD" w14:textId="4B220025" w:rsidR="00AE1D76" w:rsidRDefault="00AE1D76" w:rsidP="00AE1D76">
      <w:pPr>
        <w:pStyle w:val="Heading3"/>
      </w:pPr>
      <w:r w:rsidRPr="00AE1D76">
        <w:t>7.3.7 Cross-Cultural Collaboration for Common Goals</w:t>
      </w:r>
    </w:p>
    <w:p w14:paraId="0D3C2097" w14:textId="2C311F20" w:rsidR="009E3940" w:rsidRDefault="009E3940" w:rsidP="009E3940">
      <w:r>
        <w:t>When societies are fragmented by cultural divides, collaboration can feel like a distant dream. But history and experience show that shared goals have the power to bring people together, fostering understanding and trust where division once reigned. Cross-cultural collaboration isn’t just about bridging gaps—it’s about creating something greater than the sum of its parts.</w:t>
      </w:r>
    </w:p>
    <w:p w14:paraId="5E8F634A" w14:textId="3A80C2D5" w:rsidR="009E3940" w:rsidRDefault="009E3940" w:rsidP="009E3940">
      <w:r>
        <w:t>The foundation of successful collaboration lies in identifying goals that transcend individual identities and speak to universal values. Environmental sustainability, for example, has united communities across political and cultural divides, as people recognize the shared stakes of protecting the planet. Similarly, public health initiatives—like global vaccination campaigns—demonstrate how common challenges can inspire cooperative solutions that benefit all. These efforts succeed because they frame issues not as zero-sum battles but as collective opportunities to improve lives.</w:t>
      </w:r>
    </w:p>
    <w:p w14:paraId="79F2612F" w14:textId="0D5FC1FB" w:rsidR="009E3940" w:rsidRDefault="009E3940" w:rsidP="009E3940">
      <w:r>
        <w:lastRenderedPageBreak/>
        <w:t>Collaboration requires more than just a common purpose—it requires the infrastructure to make joint action possible. Institutions that facilitate dialogue, coordinate resources, and mediate conflicts are critical to sustaining cross-cultural partnerships. At the local level, this might mean community centers that host intercultural events or nonprofits that bring together diverse groups to work on shared projects. At the global level, organizations like the United Nations offer frameworks for collaborative action on issues ranging from climate change to human rights.</w:t>
      </w:r>
    </w:p>
    <w:p w14:paraId="79C76ABA" w14:textId="47D8773F" w:rsidR="009E3940" w:rsidRDefault="009E3940" w:rsidP="009E3940">
      <w:r>
        <w:t>Trust is another essential ingredient for cross-cultural collaboration. Building trust takes time and intentional effort, particularly in societies where historical injustices and systemic inequalities have eroded faith in institutions and each other. Collaborative efforts must prioritize transparency, accountability, and inclusivity, ensuring that all voices are heard and valued. When collaboration feels imposed or one-sided, it risks deepening divisions rather than healing them.</w:t>
      </w:r>
    </w:p>
    <w:p w14:paraId="77AC9231" w14:textId="410ADD3B" w:rsidR="009E3940" w:rsidRDefault="009E3940" w:rsidP="009E3940">
      <w:r>
        <w:t>The arts and culture also play a powerful role in fostering collaboration. Shared creative endeavors—whether in music, film, or public art—allow people to connect on an emotional level, bypassing the barriers of language and ideology. Consider the power of international film festivals, where filmmakers from around the world showcase stories that transcend borders, or the role of music in uniting diverse audiences around themes of justice and hope. These cultural exchanges create fertile ground for deeper collaboration on social and political issues.</w:t>
      </w:r>
    </w:p>
    <w:p w14:paraId="42D51198" w14:textId="50C24A4A" w:rsidR="009E3940" w:rsidRDefault="009E3940" w:rsidP="009E3940">
      <w:r>
        <w:t>Cross-cultural collaboration isn’t without its challenges. Power dynamics, resource disparities, and conflicting priorities can create tensions that threaten to derail even the most well-intentioned efforts. But these challenges are not insurmountable. By acknowledging and addressing inequities upfront, collaborators can create partnerships rooted in mutual respect and shared benefit.</w:t>
      </w:r>
    </w:p>
    <w:p w14:paraId="353F9853" w14:textId="4788E945" w:rsidR="009E3940" w:rsidRDefault="009E3940" w:rsidP="009E3940">
      <w:r>
        <w:lastRenderedPageBreak/>
        <w:t>Ultimately, cross-cultural collaboration is about building a sense of interconnectedness. It’s about recognizing that our fates are intertwined and that the issues dividing us pale in comparison to the opportunities for unity. Whether it’s working to combat climate change, address economic inequality, or promote social justice, collaboration reminds us of our shared humanity and our collective capacity for progress.</w:t>
      </w:r>
    </w:p>
    <w:p w14:paraId="4301C583" w14:textId="63C36632" w:rsidR="009E3940" w:rsidRPr="009E3940" w:rsidRDefault="009E3940" w:rsidP="009E3940">
      <w:r>
        <w:t>In a polarized world, cross-cultural collaboration isn’t just an ideal—it’s a necessity. It offers a path forward that moves beyond the limitations of individualism and division, creating a foundation for a more inclusive and resilient society. By working together toward common goals, we can turn cultural diversity into a source of strength, proving that collaboration isn’t just possible—it’s transformative.</w:t>
      </w:r>
    </w:p>
    <w:p w14:paraId="6298038B" w14:textId="4CB275A6" w:rsidR="00F532D7" w:rsidRDefault="00F532D7">
      <w:pPr>
        <w:rPr>
          <w:rFonts w:asciiTheme="majorHAnsi" w:eastAsiaTheme="majorEastAsia" w:hAnsiTheme="majorHAnsi" w:cstheme="majorBidi"/>
          <w:caps/>
        </w:rPr>
      </w:pPr>
      <w:r>
        <w:br w:type="page"/>
      </w:r>
    </w:p>
    <w:p w14:paraId="42427498" w14:textId="77777777" w:rsidR="009B1C12" w:rsidRDefault="009B1C12" w:rsidP="009B1C12">
      <w:pPr>
        <w:pStyle w:val="Heading1"/>
      </w:pPr>
    </w:p>
    <w:p w14:paraId="7E971354" w14:textId="77777777" w:rsidR="002E607D" w:rsidRDefault="002E607D" w:rsidP="002E607D"/>
    <w:p w14:paraId="72335A68" w14:textId="77777777" w:rsidR="00D73853" w:rsidRDefault="00D73853" w:rsidP="002E607D"/>
    <w:p w14:paraId="6C11C4BE" w14:textId="77777777" w:rsidR="00D73853" w:rsidRDefault="00D73853" w:rsidP="002E607D"/>
    <w:p w14:paraId="53508C93" w14:textId="77777777" w:rsidR="00D73853" w:rsidRDefault="00D73853" w:rsidP="002E607D"/>
    <w:p w14:paraId="7AF562D1" w14:textId="77777777" w:rsidR="00D73853" w:rsidRDefault="00D73853" w:rsidP="002E607D"/>
    <w:p w14:paraId="61FF2CDA" w14:textId="77777777" w:rsidR="00D73853" w:rsidRDefault="00D73853" w:rsidP="002E607D"/>
    <w:p w14:paraId="67F6C7BD" w14:textId="77777777" w:rsidR="00D73853" w:rsidRDefault="00D73853" w:rsidP="002E607D"/>
    <w:p w14:paraId="61ABCB43" w14:textId="77777777" w:rsidR="00D73853" w:rsidRDefault="00D73853" w:rsidP="002E607D"/>
    <w:p w14:paraId="56732581" w14:textId="77777777" w:rsidR="00D73853" w:rsidRDefault="00D73853" w:rsidP="002E607D"/>
    <w:p w14:paraId="585764DE" w14:textId="6DACD727" w:rsidR="00D73853" w:rsidRDefault="00D47065" w:rsidP="00FF4A9D">
      <w:pPr>
        <w:pStyle w:val="Heading1"/>
      </w:pPr>
      <w:bookmarkStart w:id="168" w:name="_Toc184131704"/>
      <w:r>
        <w:t>C</w:t>
      </w:r>
      <w:r w:rsidR="002E607D" w:rsidRPr="002E607D">
        <w:t xml:space="preserve">hapter 8: </w:t>
      </w:r>
      <w:r>
        <w:t>The Power of Grassroots Movements</w:t>
      </w:r>
      <w:bookmarkEnd w:id="168"/>
    </w:p>
    <w:p w14:paraId="6F20907E" w14:textId="77777777" w:rsidR="00EC0435" w:rsidRDefault="00EC0435" w:rsidP="00EC0435"/>
    <w:p w14:paraId="67AFE7F3" w14:textId="6ABD71EF" w:rsidR="00EC0435" w:rsidRPr="00EC0435" w:rsidRDefault="00EC0435" w:rsidP="00EC0435">
      <w:pPr>
        <w:ind w:firstLine="0"/>
        <w:jc w:val="center"/>
      </w:pPr>
      <w:r w:rsidRPr="00EC0435">
        <w:rPr>
          <w:i/>
          <w:iCs/>
        </w:rPr>
        <w:t>"Change does not roll in on the wheels of inevitability but comes through continuous struggle."</w:t>
      </w:r>
      <w:r w:rsidRPr="00EC0435">
        <w:t xml:space="preserve"> — Martin Luther King Jr.</w:t>
      </w:r>
    </w:p>
    <w:p w14:paraId="58D047E7" w14:textId="77777777" w:rsidR="00D73853" w:rsidRDefault="00D73853">
      <w:pPr>
        <w:rPr>
          <w:rFonts w:asciiTheme="majorHAnsi" w:eastAsiaTheme="majorEastAsia" w:hAnsiTheme="majorHAnsi" w:cstheme="majorBidi"/>
          <w:caps/>
        </w:rPr>
      </w:pPr>
      <w:r>
        <w:br w:type="page"/>
      </w:r>
    </w:p>
    <w:p w14:paraId="5B8EE8D3" w14:textId="3DC8E749" w:rsidR="00312087" w:rsidRDefault="00312087" w:rsidP="00312087">
      <w:bookmarkStart w:id="169" w:name="_Toc184131705"/>
      <w:r>
        <w:lastRenderedPageBreak/>
        <w:t>The history of progress is the history of the powerless organizing to challenge the powerful. Whether it is factory workers striking against exploitation, tenants banding together to fight evictions, or civil rights activists marching for dignity and equality, grassroots movements have been the driving force behind nearly every meaningful social transformation. They succeed where institutions falter because they do not rely on authority—they create their own.</w:t>
      </w:r>
    </w:p>
    <w:p w14:paraId="148A25CC" w14:textId="59E2CBAD" w:rsidR="00312087" w:rsidRDefault="00312087" w:rsidP="00312087">
      <w:r>
        <w:t>In a society increasingly polarized by economic inequality and cultural division, the resurgence of grassroots organizing is not a hopeful accident. It is a necessity. Faced with systemic failures and a political class paralyzed by its own inertia, people at the margins are once again doing what they have always done: refusing to wait for rescue. These movements are messy, imperfect, and profoundly democratic. They are also the greatest threat to the entrenched powers of a two-party system that thrives on the myth of inevitability and the illusion of choice.</w:t>
      </w:r>
    </w:p>
    <w:p w14:paraId="1F4605A4" w14:textId="128E93F6" w:rsidR="00312087" w:rsidRDefault="00312087" w:rsidP="00312087">
      <w:r>
        <w:t>This chapter explores the anatomy of grassroots power: its historical roots, its modern manifestations, and its limitless potential. It begins with an examination of labor movements that laid the foundation for collective action, from the picket lines of the Industrial Revolution to the gig economy rebellions of the 21st century. It then delves into the role of technology in organizing—how social media has both amplified and undermined movements, and how data can be weaponized for justice.</w:t>
      </w:r>
    </w:p>
    <w:p w14:paraId="7C1EF3A0" w14:textId="3E00C1C5" w:rsidR="00312087" w:rsidRDefault="00312087" w:rsidP="00312087">
      <w:r>
        <w:t xml:space="preserve">The chapter will also confront the existential threat grassroots movements pose to the status quo. Both parties have spent decades coopting </w:t>
      </w:r>
      <w:proofErr w:type="gramStart"/>
      <w:r>
        <w:t>or</w:t>
      </w:r>
      <w:proofErr w:type="gramEnd"/>
      <w:r>
        <w:t xml:space="preserve"> crushing popular movements, terrified of a populace that refuses to abide by their preordained rules. Yet it is precisely this fear—this recognition that grassroots movements cannot be controlled—that makes them so powerful.</w:t>
      </w:r>
    </w:p>
    <w:p w14:paraId="0C024BC0" w14:textId="6D51CA00" w:rsidR="00312087" w:rsidRDefault="00312087" w:rsidP="00312087">
      <w:r>
        <w:t xml:space="preserve">Finally, the chapter lays out strategies for modern organizing. From coalition-building across racial and geographic divides to using humor as a weapon against the absurdity of </w:t>
      </w:r>
      <w:r>
        <w:lastRenderedPageBreak/>
        <w:t>inequality, it argues for a new model of collective action, one that learns from the past without being constrained by it.</w:t>
      </w:r>
    </w:p>
    <w:p w14:paraId="36C0E9CD" w14:textId="7D12E848" w:rsidR="00312087" w:rsidRDefault="00312087" w:rsidP="00312087">
      <w:r>
        <w:t>Grassroots movements are the beating heart of democratic socialism and the greatest hope for a society where power is reclaimed from the few and distributed to the many. They are not simply a tool for reform—they are a vision for a new kind of politics. A politics that rejects cynicism, embraces solidarity, and refuses to accept that injustice is inevitable.</w:t>
      </w:r>
    </w:p>
    <w:p w14:paraId="272E9FDC" w14:textId="21D63418" w:rsidR="007C0F35" w:rsidRDefault="00312087" w:rsidP="00312087">
      <w:r>
        <w:t>This is not just an examination of grassroots power—it is a call to harness it.</w:t>
      </w:r>
    </w:p>
    <w:p w14:paraId="5CC214C1" w14:textId="77777777" w:rsidR="00312087" w:rsidRDefault="00312087" w:rsidP="00312087"/>
    <w:p w14:paraId="285389EB" w14:textId="0E4C7B9B" w:rsidR="00D73853" w:rsidRDefault="00D73853" w:rsidP="003725FA">
      <w:pPr>
        <w:pStyle w:val="Heading2"/>
      </w:pPr>
      <w:r>
        <w:t>8.1 Case Studies in Grassroots Labor Movements</w:t>
      </w:r>
      <w:bookmarkEnd w:id="169"/>
    </w:p>
    <w:p w14:paraId="7A874876" w14:textId="4D43EE57" w:rsidR="000173E8" w:rsidRDefault="000173E8" w:rsidP="000173E8">
      <w:r>
        <w:t>No force has been more instrumental in reshaping economies and societies than the labor movements of the past two centuries. From the smog-choked factories of the Industrial Revolution to today’s algorithm-driven gig economy, workers have always found ways to resist exploitation and demand their share of the prosperity their labor creates. Grassroots labor movements represent the most potent form of collective action—disorganized at first, often dismissed, and yet unstoppable once their momentum builds.</w:t>
      </w:r>
    </w:p>
    <w:p w14:paraId="5129ACDE" w14:textId="22E64A61" w:rsidR="000173E8" w:rsidRDefault="000173E8" w:rsidP="000173E8">
      <w:r>
        <w:t>This section dives into the pivotal case studies that illustrate the power of grassroots labor movements to disrupt the status quo. These stories reveal more than historical victories; they are lessons for today. From the early union struggles that transformed working conditions and ignited global solidarity, to the intersection of civil rights and labor in the 20th century, to the ongoing fights against exploitation in the gig economy, these movements show how workers, when united, can overcome even the most entrenched systems of power.</w:t>
      </w:r>
    </w:p>
    <w:p w14:paraId="24FA1FBB" w14:textId="52B77DFD" w:rsidR="000173E8" w:rsidRDefault="000173E8" w:rsidP="000173E8">
      <w:r>
        <w:t xml:space="preserve">By examining these examples, we see recurring themes: courage in the face of brutality, solidarity that transcends divisions, and a refusal to accept the idea that workers should merely </w:t>
      </w:r>
      <w:r>
        <w:lastRenderedPageBreak/>
        <w:t>endure. They also highlight the tactical creativity required to challenge systems that evolve to resist change. These movements remind us that progress has always been won by those willing to fight for it—not with the backing of institutions but in direct defiance of them.</w:t>
      </w:r>
    </w:p>
    <w:p w14:paraId="50E23D72" w14:textId="2AA01091" w:rsidR="00F36274" w:rsidRDefault="000173E8" w:rsidP="000173E8">
      <w:r>
        <w:t>This section is a tribute to the workers who have dared to take on the impossible and a challenge to the movements of today: what is your next move?</w:t>
      </w:r>
    </w:p>
    <w:p w14:paraId="4BC49D68" w14:textId="77777777" w:rsidR="000173E8" w:rsidRDefault="000173E8" w:rsidP="000173E8"/>
    <w:p w14:paraId="7437AEF8" w14:textId="183F7438" w:rsidR="00F36274" w:rsidRDefault="00F36274" w:rsidP="007D72BF">
      <w:pPr>
        <w:pStyle w:val="Heading3"/>
      </w:pPr>
      <w:bookmarkStart w:id="170" w:name="_Toc184131706"/>
      <w:r w:rsidRPr="00F36274">
        <w:t>8.1.1 The Early Labor Movement in the United States</w:t>
      </w:r>
      <w:bookmarkEnd w:id="170"/>
      <w:r w:rsidR="0049357C">
        <w:t xml:space="preserve">: </w:t>
      </w:r>
      <w:r w:rsidR="0049357C" w:rsidRPr="0049357C">
        <w:t>From Picket Lines to Progress</w:t>
      </w:r>
    </w:p>
    <w:p w14:paraId="737F0A47" w14:textId="64FE7CD5" w:rsidR="00072BA2" w:rsidRDefault="00072BA2" w:rsidP="00072BA2">
      <w:r>
        <w:t>The early labor movement in the United States was born in fire—literally and metaphorically. It emerged from the infernos of textile mills, coal mines, and steel plants where workers toiled for poverty wages under conditions that made injury, illness, and death all but inevitable. It was a time when the phrase "industrial progress" meant progress for a select few and misery for the many who powered it. Yet, from this cauldron of exploitation arose a force that would forever alter the American economy and its notions of fairness: organized labor.</w:t>
      </w:r>
    </w:p>
    <w:p w14:paraId="64A8F2F8" w14:textId="755EBE78" w:rsidR="00072BA2" w:rsidRDefault="00072BA2" w:rsidP="00072BA2">
      <w:r>
        <w:t>At its inception, the labor movement was a scrappy, unruly experiment in defiance. There were no established rules, no precedents to follow. Workers did not have institutional backing, legal protections, or even widespread public sympathy. What they had was desperation and the realization that their individual struggles—whether for fair pay, safer conditions, or basic dignity—were part of a collective grievance. And so, they organized.</w:t>
      </w:r>
    </w:p>
    <w:p w14:paraId="3E4B0B63" w14:textId="6C119940" w:rsidR="00072BA2" w:rsidRDefault="00072BA2" w:rsidP="00072BA2">
      <w:r>
        <w:t xml:space="preserve">The 1834 formation of the National Trades’ Union marked one of the first coordinated efforts to unify workers across industries. Though short-lived, it set the stage for later efforts to organize on a larger scale. The seeds of solidarity continued to grow, even as strikes were met with violent crackdowns from police, private militias, and federal troops. The strikes at Lowell’s textile mills in the 1840s, led by women protesting wage cuts, and the Molly Maguires’ secret </w:t>
      </w:r>
      <w:r>
        <w:lastRenderedPageBreak/>
        <w:t>resistance in the coalfields of Pennsylvania were not merely about wages—they were about reclaiming autonomy in the face of industrial tyranny.</w:t>
      </w:r>
    </w:p>
    <w:p w14:paraId="156724B3" w14:textId="28E7FB9E" w:rsidR="00072BA2" w:rsidRDefault="00072BA2" w:rsidP="00072BA2">
      <w:r>
        <w:t xml:space="preserve">By the late 19th century, the labor movement had gained momentum, catalyzed by key events that underscored the lengths to which the powerful would go to maintain control. The Haymarket Affair of 1886, sparked by demands for an eight-hour workday, ended in violence and the scapegoating of labor leaders as anarchists. </w:t>
      </w:r>
      <w:proofErr w:type="gramStart"/>
      <w:r>
        <w:t>Yet,</w:t>
      </w:r>
      <w:proofErr w:type="gramEnd"/>
      <w:r>
        <w:t xml:space="preserve"> rather than crush the movement, it fueled its resolve. Workers began to see their struggles as part of a broader battle not just for better conditions, but for justice and democracy itself.</w:t>
      </w:r>
    </w:p>
    <w:p w14:paraId="28B7F877" w14:textId="437D8991" w:rsidR="00072BA2" w:rsidRDefault="00072BA2" w:rsidP="00072BA2">
      <w:r>
        <w:t>Out of this chaos emerged organizations like the American Federation of Labor (AFL), which sought incremental gains through skilled labor organizing, and the Industrial Workers of the World (IWW), which aimed for nothing less than the overthrow of the capitalist system. These groups differed in their methods but shared a common understanding: the power of the workers lay in their unity, and that unity was a threat to the industrialists who profited from their division.</w:t>
      </w:r>
    </w:p>
    <w:p w14:paraId="51F8BA68" w14:textId="2387ADC6" w:rsidR="00072BA2" w:rsidRDefault="00072BA2" w:rsidP="00072BA2">
      <w:r>
        <w:t>Victories were hard-won and never guaranteed. The Pullman Strike of 1894, led by railway workers protesting wage cuts amidst rising rents in company-owned housing, ended in federal intervention and the deaths of dozens of strikers. Yet it laid bare the injustice of a system that demanded sacrifice from workers while insulating the wealthy from the consequences of their greed.</w:t>
      </w:r>
    </w:p>
    <w:p w14:paraId="6FCB8B3A" w14:textId="72E80736" w:rsidR="00072BA2" w:rsidRDefault="00072BA2" w:rsidP="00072BA2">
      <w:r>
        <w:t xml:space="preserve">By the turn of the century, the labor movement had become a political and cultural force, capable of influencing elections, shaping legislation, and, most importantly, shifting public consciousness. The establishment of Labor Day as a national holiday in 1894 was less a gift from </w:t>
      </w:r>
      <w:r>
        <w:lastRenderedPageBreak/>
        <w:t>benevolent leaders and more a concession to the undeniable power of a movement that refused to be ignored.</w:t>
      </w:r>
    </w:p>
    <w:p w14:paraId="679D2DFE" w14:textId="110D5659" w:rsidR="00072BA2" w:rsidRDefault="00072BA2" w:rsidP="00072BA2">
      <w:r>
        <w:t>The early labor movement's legacy is not just the tangible wins—shorter workdays, the end of child labor, or the introduction of safety standards. It is the unshakable belief that justice is not given; it is demanded. It is the reminder that even the most entrenched systems of power can be shaken by ordinary people with extraordinary resolve.</w:t>
      </w:r>
    </w:p>
    <w:p w14:paraId="34F555C8" w14:textId="13FA455D" w:rsidR="00F36274" w:rsidRDefault="00072BA2" w:rsidP="00072BA2">
      <w:r>
        <w:t>As we look to modern struggles in a digital and globalized economy, we should remember the lesson of the early labor movement: the fight begins not with permission but with audacity. The factory floor has been replaced by the gig platform, and the tools of suppression have evolved, but the principle remains unchanged. Workers, united, can achieve what no law or institution will willingly provide.</w:t>
      </w:r>
    </w:p>
    <w:p w14:paraId="7FDB085B" w14:textId="77777777" w:rsidR="00072BA2" w:rsidRDefault="00072BA2" w:rsidP="00072BA2"/>
    <w:p w14:paraId="386F0E69" w14:textId="610EE91B" w:rsidR="00F36274" w:rsidRDefault="00F36274" w:rsidP="007D72BF">
      <w:pPr>
        <w:pStyle w:val="Heading3"/>
      </w:pPr>
      <w:bookmarkStart w:id="171" w:name="_Toc184131707"/>
      <w:r w:rsidRPr="00F36274">
        <w:t>8.1.2 The Civil Rights Movement and Labor Solidarity</w:t>
      </w:r>
      <w:bookmarkEnd w:id="171"/>
    </w:p>
    <w:p w14:paraId="51FAD55C" w14:textId="7F99CF2F" w:rsidR="002B4C34" w:rsidRDefault="002B4C34" w:rsidP="005D0A37">
      <w:r>
        <w:t>The Civil Rights Movement and the labor movement shared a bond forged in the crucible of systemic oppression. Though their struggles often ran parallel, they intersected at pivotal moments, creating an alliance that underscored a profound truth: economic justice and racial justice are inseparable. The vision of a society where every worker could thrive could not coexist with the reality of racial exclusion, segregation, and disenfranchisement.</w:t>
      </w:r>
    </w:p>
    <w:p w14:paraId="1ED81D24" w14:textId="77777777" w:rsidR="002B4C34" w:rsidRDefault="002B4C34" w:rsidP="002B4C34">
      <w:r>
        <w:t xml:space="preserve">This intersection was not merely aspirational; it was strategic. Civil rights leaders understood that the forces exploiting Black communities were the same forces exploiting the working </w:t>
      </w:r>
      <w:proofErr w:type="gramStart"/>
      <w:r>
        <w:t>class as a whole</w:t>
      </w:r>
      <w:proofErr w:type="gramEnd"/>
      <w:r>
        <w:t xml:space="preserve">. Conversely, labor leaders recognized that a movement divided by race would forever remain vulnerable to the divide-and-conquer tactics of capital. Together, these </w:t>
      </w:r>
      <w:r>
        <w:lastRenderedPageBreak/>
        <w:t>movements challenged the economic and racial hierarchies that upheld a profoundly unjust status quo.</w:t>
      </w:r>
    </w:p>
    <w:p w14:paraId="63E2A513" w14:textId="77777777" w:rsidR="002B4C34" w:rsidRDefault="002B4C34" w:rsidP="002B4C34"/>
    <w:p w14:paraId="08E3B02F" w14:textId="77777777" w:rsidR="002B4C34" w:rsidRPr="005D0A37" w:rsidRDefault="002B4C34" w:rsidP="005D0A37">
      <w:pPr>
        <w:ind w:firstLine="0"/>
        <w:rPr>
          <w:b/>
          <w:bCs/>
        </w:rPr>
      </w:pPr>
      <w:r w:rsidRPr="005D0A37">
        <w:rPr>
          <w:b/>
          <w:bCs/>
        </w:rPr>
        <w:t>Early Roots of Solidarity: Mutual Struggles, Common Foes</w:t>
      </w:r>
    </w:p>
    <w:p w14:paraId="42DE0CE7" w14:textId="4B5543E7" w:rsidR="002B4C34" w:rsidRDefault="002B4C34" w:rsidP="005D0A37">
      <w:r>
        <w:t>The early 20th century saw tentative collaborations between labor and civil rights activists, often marred by the racism that pervaded unions themselves. Organizations like the Brotherhood of Sleeping Car Porters, led by A. Philip Randolph, became bridges between the two movements. Randolph, who famously organized the 1963 March on Washington for Jobs and Freedom, understood that the fight for racial equality could not be separated from the demand for economic justice. His call for a "double victory"—against both Jim Crow and economic exploitation—became a rallying cry that reverberated through both movements.</w:t>
      </w:r>
    </w:p>
    <w:p w14:paraId="5BA1DFF8" w14:textId="77777777" w:rsidR="002B4C34" w:rsidRDefault="002B4C34" w:rsidP="002B4C34">
      <w:r>
        <w:t>Yet this solidarity was often fraught. Many labor unions, particularly in the South, excluded Black workers or relegated them to segregated locals. The nascent civil rights movement faced its own skepticism, as some questioned whether it should ally with unions that were complicit in perpetuating racial inequality. Despite these tensions, the shared struggles of poor wages, dangerous conditions, and disenfranchisement created opportunities for unity.</w:t>
      </w:r>
    </w:p>
    <w:p w14:paraId="6C1A1611" w14:textId="77777777" w:rsidR="002B4C34" w:rsidRDefault="002B4C34" w:rsidP="002B4C34"/>
    <w:p w14:paraId="3FCD765F" w14:textId="77777777" w:rsidR="002B4C34" w:rsidRPr="005D0A37" w:rsidRDefault="002B4C34" w:rsidP="005D0A37">
      <w:pPr>
        <w:ind w:firstLine="0"/>
        <w:rPr>
          <w:b/>
          <w:bCs/>
        </w:rPr>
      </w:pPr>
      <w:r w:rsidRPr="005D0A37">
        <w:rPr>
          <w:b/>
          <w:bCs/>
        </w:rPr>
        <w:t>The Memphis Sanitation Strike: A Moment of Convergence</w:t>
      </w:r>
    </w:p>
    <w:p w14:paraId="4D4E5F3A" w14:textId="3AFF42F0" w:rsidR="002B4C34" w:rsidRDefault="002B4C34" w:rsidP="005D0A37">
      <w:r>
        <w:t xml:space="preserve">Nowhere was the power of this alliance more evident than in the 1968 Memphis Sanitation Strike. Sparked by the deaths of two Black sanitation workers in a malfunctioning garbage truck—an accident that epitomized the city’s neglect of its Black workforce—the strike quickly became a flashpoint for both labor rights and civil rights. Workers marched with signs </w:t>
      </w:r>
      <w:r>
        <w:lastRenderedPageBreak/>
        <w:t>reading simply, "I Am a Man," declaring their humanity in a city and a nation that had systematically denied it.</w:t>
      </w:r>
    </w:p>
    <w:p w14:paraId="52A8115B" w14:textId="77777777" w:rsidR="002B4C34" w:rsidRDefault="002B4C34" w:rsidP="002B4C34">
      <w:r>
        <w:t>Martin Luther King Jr.’s decision to lend his voice to the strike was no coincidence. King’s Poor People’s Campaign sought to address the economic roots of inequality, building on the understanding that civil rights without economic empowerment would remain hollow. Tragically, King’s assassination in Memphis underscored the high stakes of this struggle, but it also cemented the strike’s place in history as a defining moment of solidarity. The eventual victory—modest as it was—proved that labor rights and civil rights could not just coexist but amplify each other.</w:t>
      </w:r>
    </w:p>
    <w:p w14:paraId="14AEAF5F" w14:textId="77777777" w:rsidR="002B4C34" w:rsidRDefault="002B4C34" w:rsidP="002B4C34"/>
    <w:p w14:paraId="0C8A84CA" w14:textId="77777777" w:rsidR="002B4C34" w:rsidRPr="005D0A37" w:rsidRDefault="002B4C34" w:rsidP="005D0A37">
      <w:pPr>
        <w:ind w:firstLine="0"/>
        <w:rPr>
          <w:b/>
          <w:bCs/>
        </w:rPr>
      </w:pPr>
      <w:r w:rsidRPr="005D0A37">
        <w:rPr>
          <w:b/>
          <w:bCs/>
        </w:rPr>
        <w:t>Lessons from the Alliance</w:t>
      </w:r>
    </w:p>
    <w:p w14:paraId="73A71BE4" w14:textId="5D20D1AD" w:rsidR="002B4C34" w:rsidRDefault="002B4C34" w:rsidP="005D0A37">
      <w:r>
        <w:t>The partnership between the Civil Rights Movement and the labor movement offers enduring lessons for modern activism. It demonstrated that building coalitions across lines of race and class is not only possible but essential. This was no easy task; it required uncomfortable conversations, the confronting of internal prejudices, and a willingness to align diverse goals into a unified strategy. Yet the victories won through this solidarity—be they union contracts, voting rights, or desegregated workplaces—were far greater than what either movement could have achieved alone.</w:t>
      </w:r>
    </w:p>
    <w:p w14:paraId="6CE5F768" w14:textId="77777777" w:rsidR="002B4C34" w:rsidRDefault="002B4C34" w:rsidP="002B4C34">
      <w:r>
        <w:t xml:space="preserve">It also revealed the lengths to which the powerful will go to suppress movements that dare to challenge both economic and racial hierarchies. The violent responses to civil rights marches, labor strikes, and combined efforts were not isolated acts of repression; they were part of a broader strategy to maintain the status quo. This opposition continues today, albeit in subtler </w:t>
      </w:r>
      <w:r>
        <w:lastRenderedPageBreak/>
        <w:t>forms—legislation that weakens unions, voter suppression tactics, and policies that exacerbate racial and economic inequality.</w:t>
      </w:r>
    </w:p>
    <w:p w14:paraId="4D513B1B" w14:textId="77777777" w:rsidR="002B4C34" w:rsidRDefault="002B4C34" w:rsidP="002B4C34"/>
    <w:p w14:paraId="40554B0F" w14:textId="77777777" w:rsidR="002B4C34" w:rsidRPr="005D0A37" w:rsidRDefault="002B4C34" w:rsidP="005D0A37">
      <w:pPr>
        <w:ind w:firstLine="0"/>
        <w:rPr>
          <w:b/>
          <w:bCs/>
        </w:rPr>
      </w:pPr>
      <w:r w:rsidRPr="005D0A37">
        <w:rPr>
          <w:b/>
          <w:bCs/>
        </w:rPr>
        <w:t>Toward a New Solidarity</w:t>
      </w:r>
    </w:p>
    <w:p w14:paraId="1AF79F35" w14:textId="4C57038A" w:rsidR="002B4C34" w:rsidRDefault="002B4C34" w:rsidP="002B4C34">
      <w:r>
        <w:t>The legacy of labor and civil rights solidarity is a call to action for today’s grassroots movements. It is a reminder that neither economic justice nor racial justice can be fully realized in isolation. The gig economy worker and the immigrant farmworker share more in common than they do with the corporate executives who exploit them. The tenants protesting gentrification and the warehouse workers demanding fair wages are not separate struggles—they are chapters in the same story.</w:t>
      </w:r>
    </w:p>
    <w:p w14:paraId="226184FE" w14:textId="21FC5012" w:rsidR="002B4C34" w:rsidRDefault="002B4C34" w:rsidP="002B4C34">
      <w:r>
        <w:t>As we face rising inequality, systemic racism, and political polarization, the lessons of this alliance demand a revival. Today’s movements must build bridges where divisions have been sown, recognizing that solidarity is not a weakness but a weapon. The path forward requires courage, vision, and a refusal to settle for half measures.</w:t>
      </w:r>
    </w:p>
    <w:p w14:paraId="007C6E6B" w14:textId="1237C6AA" w:rsidR="00F36274" w:rsidRDefault="002B4C34" w:rsidP="002B4C34">
      <w:r>
        <w:t>The Civil Rights Movement and the labor movement showed that justice is most powerful when it speaks in two voices: one demanding equity in the workplace and the other demanding dignity in society. Together, they did not merely challenge power—they redefined it.</w:t>
      </w:r>
    </w:p>
    <w:p w14:paraId="447B9D5F" w14:textId="77777777" w:rsidR="002B4C34" w:rsidRDefault="002B4C34" w:rsidP="002B4C34"/>
    <w:p w14:paraId="4700025F" w14:textId="0EAF1AEC" w:rsidR="00F36274" w:rsidRDefault="008658B0" w:rsidP="007D72BF">
      <w:pPr>
        <w:pStyle w:val="Heading3"/>
      </w:pPr>
      <w:bookmarkStart w:id="172" w:name="_Toc184131708"/>
      <w:r w:rsidRPr="008658B0">
        <w:t>8.1.3 The United Farm Workers and Agricultural Organizing</w:t>
      </w:r>
      <w:bookmarkEnd w:id="172"/>
    </w:p>
    <w:p w14:paraId="04C9F1D2" w14:textId="0CB8D3BC" w:rsidR="00A06FB5" w:rsidRDefault="00A06FB5" w:rsidP="00A06FB5">
      <w:r>
        <w:t xml:space="preserve">If America had a </w:t>
      </w:r>
      <w:proofErr w:type="gramStart"/>
      <w:r>
        <w:t>secret</w:t>
      </w:r>
      <w:proofErr w:type="gramEnd"/>
      <w:r>
        <w:t xml:space="preserve"> it did not want you to know, it would be this: the land of the free was built on stolen ground and the sweat of the exploited. From enslaved Africans working the cotton fields to immigrant farmworkers picking strawberries under the scorching sun, the </w:t>
      </w:r>
      <w:r>
        <w:lastRenderedPageBreak/>
        <w:t xml:space="preserve">American agricultural economy has always been fueled by those deemed disposable. But as history loves to remind us, the "disposable" </w:t>
      </w:r>
      <w:proofErr w:type="gramStart"/>
      <w:r>
        <w:t>have</w:t>
      </w:r>
      <w:proofErr w:type="gramEnd"/>
      <w:r>
        <w:t xml:space="preserve"> a nasty habit of fighting back.</w:t>
      </w:r>
    </w:p>
    <w:p w14:paraId="33520601" w14:textId="25F91C34" w:rsidR="00A06FB5" w:rsidRDefault="00A06FB5" w:rsidP="00A06FB5">
      <w:r>
        <w:t>Enter the United Farm Workers (UFW), the grassroots powerhouse that turned lettuce and grapes into weapons of mass disruption. Co-founded in 1962 by Cesar Chavez and Dolores Huerta—two names that should be etched into every history book, but probably get overshadowed by the Founding Fathers and their wigs—the UFW gave voice to the voiceless in an industry that preferred its laborers silent, invisible, and utterly powerless.</w:t>
      </w:r>
    </w:p>
    <w:p w14:paraId="2FE1BB3B" w14:textId="0A57F2F1" w:rsidR="00A06FB5" w:rsidRDefault="00A06FB5" w:rsidP="00A06FB5">
      <w:r>
        <w:t xml:space="preserve">The 1965 Delano grape strike was the UFW’s opening salvo in a battle for basic dignity. Picture this: Filipino farmworkers, part of the Agricultural Workers Organizing Committee, walking off the job to demand better wages, followed by </w:t>
      </w:r>
      <w:proofErr w:type="gramStart"/>
      <w:r>
        <w:t>Mexican-American</w:t>
      </w:r>
      <w:proofErr w:type="gramEnd"/>
      <w:r>
        <w:t xml:space="preserve"> farmworkers, led by the UFW, joining forces in an unprecedented display of solidarity. It was as if the exploiters’ worst nightmare came </w:t>
      </w:r>
      <w:proofErr w:type="gramStart"/>
      <w:r>
        <w:t>true—workers</w:t>
      </w:r>
      <w:proofErr w:type="gramEnd"/>
      <w:r>
        <w:t xml:space="preserve"> who usually spoke different languages suddenly found they had one very loud, very angry thing in common: a refusal to be treated like disposable machinery.</w:t>
      </w:r>
    </w:p>
    <w:p w14:paraId="69DDA4E6" w14:textId="62FD6D2C" w:rsidR="00A06FB5" w:rsidRDefault="00A06FB5" w:rsidP="00A06FB5">
      <w:r>
        <w:t>Of course, the growers were less than thrilled. Their response was as predictable as a villain twirling his mustache: intimidation, violence, and a PR campaign trying to paint the workers as communists. (Spoiler alert: when your defense against exploitation is "but they’re communists," you have already lost the argument.) Meanwhile, the farmworkers had something more powerful than propaganda: a boycott. Millions of Americans stopped buying table grapes, turning grocery aisles into arenas of class warfare. Ordinary people became accomplices in revolution by simply refusing to eat fruit salad.</w:t>
      </w:r>
    </w:p>
    <w:p w14:paraId="224ECF9F" w14:textId="68D815F5" w:rsidR="00A06FB5" w:rsidRDefault="00A06FB5" w:rsidP="00A06FB5">
      <w:r>
        <w:t xml:space="preserve">What made the UFW’s efforts so revolutionary was not just the tactics, but the sheer audacity of their demands. They were not asking for luxuries; they were asking for the right to </w:t>
      </w:r>
      <w:r>
        <w:lastRenderedPageBreak/>
        <w:t>live. To earn enough to feed their families, to work without being poisoned by pesticides, to have access to clean drinking water and bathrooms on the job. If that sounds radical to you, then congratulations: you have absorbed decades of propaganda convincing you that expecting humane treatment is asking for too much.</w:t>
      </w:r>
    </w:p>
    <w:p w14:paraId="7676E108" w14:textId="2BEEA310" w:rsidR="00A06FB5" w:rsidRDefault="00A06FB5" w:rsidP="00A06FB5">
      <w:r>
        <w:t>And let us not forget Dolores Huerta’s contribution to this movement. While Chavez often gets the lion’s share of the credit, Huerta was the organizing genius who turned chaos into strategy. Her rallying cry, “</w:t>
      </w:r>
      <w:proofErr w:type="spellStart"/>
      <w:r>
        <w:t>Sí</w:t>
      </w:r>
      <w:proofErr w:type="spellEnd"/>
      <w:r>
        <w:t xml:space="preserve">, se </w:t>
      </w:r>
      <w:proofErr w:type="spellStart"/>
      <w:r>
        <w:t>puede</w:t>
      </w:r>
      <w:proofErr w:type="spellEnd"/>
      <w:r>
        <w:t>!” (“Yes, we can!”), is still used today, though it has been co-opted by sanitized political campaigns that conveniently forget its roots in militant labor organizing. But Huerta was no mere cheerleader—she was a strategic mastermind, negotiating contracts and leveraging political pressure like a seasoned general on the battlefield of injustice.</w:t>
      </w:r>
    </w:p>
    <w:p w14:paraId="2FE083B3" w14:textId="12B7AE5B" w:rsidR="00A06FB5" w:rsidRDefault="00A06FB5" w:rsidP="00A06FB5">
      <w:r>
        <w:t>The UFW’s successes were hard-won and, in many ways, incomplete. Sure, they secured contracts that improved wages and working conditions for tens of thousands of farmworkers. But their victories were always under siege. Today, many agricultural workers—largely undocumented immigrants—face the same exploitation the UFW fought against decades ago. The battle is far from over.</w:t>
      </w:r>
    </w:p>
    <w:p w14:paraId="6CF2FD4C" w14:textId="508F9B4D" w:rsidR="00A06FB5" w:rsidRDefault="00A06FB5" w:rsidP="00A06FB5">
      <w:r>
        <w:t xml:space="preserve">So, what can we learn from the UFW? First, that solidarity across divides is a game-changer. The growers bet on racial and cultural differences keeping workers apart, and they lost spectacularly. Second, that boycotts work—when enough people decide to put principle over convenience, even the most powerful industries can be brought to their knees. And finally, that organizing is messy, exhausting, and dangerous—but </w:t>
      </w:r>
      <w:proofErr w:type="gramStart"/>
      <w:r>
        <w:t>absolutely necessary</w:t>
      </w:r>
      <w:proofErr w:type="gramEnd"/>
      <w:r>
        <w:t xml:space="preserve"> if we are to build a society where exploitation is not the default setting.</w:t>
      </w:r>
    </w:p>
    <w:p w14:paraId="4362C3DC" w14:textId="2A26D566" w:rsidR="00A06FB5" w:rsidRDefault="00A06FB5" w:rsidP="00A06FB5">
      <w:r>
        <w:t>The United Farm Workers turned the fields into a battleground and made the world pay attention. They showed us that even in the most oppressive systems, workers can fight back—</w:t>
      </w:r>
      <w:r>
        <w:lastRenderedPageBreak/>
        <w:t>and win. Now, it is up to us to take their example and push even further. Because the fight for justice is not just about grapes, or lettuce, or even farmworkers. It is about challenging every system that tells us some lives are worth less than others.</w:t>
      </w:r>
    </w:p>
    <w:p w14:paraId="514005FB" w14:textId="3F00AAC9" w:rsidR="008658B0" w:rsidRDefault="00A06FB5" w:rsidP="00A06FB5">
      <w:r>
        <w:t xml:space="preserve">And as the UFW taught us, the answer to that system is simple: </w:t>
      </w:r>
      <w:proofErr w:type="spellStart"/>
      <w:r>
        <w:t>Sí</w:t>
      </w:r>
      <w:proofErr w:type="spellEnd"/>
      <w:r>
        <w:t xml:space="preserve">, se </w:t>
      </w:r>
      <w:proofErr w:type="spellStart"/>
      <w:r>
        <w:t>puede</w:t>
      </w:r>
      <w:proofErr w:type="spellEnd"/>
      <w:r>
        <w:t>.</w:t>
      </w:r>
    </w:p>
    <w:p w14:paraId="30CD1535" w14:textId="77777777" w:rsidR="00A06FB5" w:rsidRDefault="00A06FB5" w:rsidP="00A06FB5"/>
    <w:p w14:paraId="7DA26075" w14:textId="7261AAAA" w:rsidR="008658B0" w:rsidRDefault="008658B0" w:rsidP="007D72BF">
      <w:pPr>
        <w:pStyle w:val="Heading3"/>
      </w:pPr>
      <w:bookmarkStart w:id="173" w:name="_Toc184131709"/>
      <w:r w:rsidRPr="008658B0">
        <w:t>8.1.4 Contemporary Labor Organizing in the Gig Economy</w:t>
      </w:r>
      <w:bookmarkEnd w:id="173"/>
    </w:p>
    <w:p w14:paraId="2B82FA4B" w14:textId="0E83C3B6" w:rsidR="00066CB7" w:rsidRDefault="00066CB7" w:rsidP="00503754">
      <w:r>
        <w:t>If the Industrial Revolution gave us smokestacks and assembly lines, the gig economy has given us sleek apps and dystopian vibes. Welcome to the brave new world of work, where flexibility is king—until you realize that "flexibility" is corporate-speak for "no benefits, no protections, and no accountability." It is a world where your boss is an algorithm, your paycheck is a mystery, and the phrase "be your own boss" is less an empowerment anthem and more a cruel joke.</w:t>
      </w:r>
    </w:p>
    <w:p w14:paraId="5AC8D54E" w14:textId="77777777" w:rsidR="00066CB7" w:rsidRDefault="00066CB7" w:rsidP="00066CB7">
      <w:r>
        <w:t>But even in this fragmented, app-driven hellscape, workers are finding ways to organize. After all, solidarity is not just a relic of the 20th century—it is the kryptonite of every exploitative system, no matter how many buzzwords it hides behind.</w:t>
      </w:r>
    </w:p>
    <w:p w14:paraId="65ABE4CE" w14:textId="77777777" w:rsidR="00066CB7" w:rsidRDefault="00066CB7" w:rsidP="00066CB7"/>
    <w:p w14:paraId="0E759A04" w14:textId="77777777" w:rsidR="00066CB7" w:rsidRPr="00503754" w:rsidRDefault="00066CB7" w:rsidP="00503754">
      <w:pPr>
        <w:ind w:firstLine="0"/>
        <w:rPr>
          <w:b/>
          <w:bCs/>
        </w:rPr>
      </w:pPr>
      <w:r w:rsidRPr="00503754">
        <w:rPr>
          <w:b/>
          <w:bCs/>
        </w:rPr>
        <w:t>The Gig Economy’s Core: A Feature, Not a Bug</w:t>
      </w:r>
    </w:p>
    <w:p w14:paraId="7C045A3E" w14:textId="12F3536C" w:rsidR="00066CB7" w:rsidRDefault="00066CB7" w:rsidP="00503754">
      <w:r>
        <w:t xml:space="preserve">Let us start with some hard truths: the gig economy was never about innovation or efficiency. It was always about cutting costs—specifically, the cost of treating workers like human beings. Companies like Uber, </w:t>
      </w:r>
      <w:proofErr w:type="spellStart"/>
      <w:r>
        <w:t>DoorDash</w:t>
      </w:r>
      <w:proofErr w:type="spellEnd"/>
      <w:r>
        <w:t xml:space="preserve">, and Instacart built billion-dollar empires by classifying their workforce as "independent contractors." This designation conveniently exempts them from providing health insurance, paid time off, or even the minimum wage. Meanwhile, </w:t>
      </w:r>
      <w:r>
        <w:lastRenderedPageBreak/>
        <w:t>these workers—often immigrants, students, or people juggling multiple jobs—are told they are lucky to have "freedom." Spoiler alert: it is not freedom when the alternative is starvation.</w:t>
      </w:r>
    </w:p>
    <w:p w14:paraId="4E06E712" w14:textId="77777777" w:rsidR="00066CB7" w:rsidRDefault="00066CB7" w:rsidP="00066CB7">
      <w:r>
        <w:t>Yet, as bleak as the gig economy might seem, it has also sparked a renaissance in worker organizing. If Silicon Valley thought it could algorithm its way out of labor disputes, it severely underestimated the creativity and determination of pissed-off workers.</w:t>
      </w:r>
    </w:p>
    <w:p w14:paraId="79DB82C4" w14:textId="77777777" w:rsidR="00066CB7" w:rsidRDefault="00066CB7" w:rsidP="00066CB7"/>
    <w:p w14:paraId="75348240" w14:textId="77777777" w:rsidR="00066CB7" w:rsidRPr="00503754" w:rsidRDefault="00066CB7" w:rsidP="00503754">
      <w:pPr>
        <w:ind w:firstLine="0"/>
        <w:rPr>
          <w:b/>
          <w:bCs/>
        </w:rPr>
      </w:pPr>
      <w:r w:rsidRPr="00503754">
        <w:rPr>
          <w:b/>
          <w:bCs/>
        </w:rPr>
        <w:t>Building Solidarity in a Disconnected Workforce</w:t>
      </w:r>
    </w:p>
    <w:p w14:paraId="1302B722" w14:textId="3A23C86E" w:rsidR="00066CB7" w:rsidRDefault="00066CB7" w:rsidP="00503754">
      <w:r>
        <w:t>One of the biggest challenges for gig workers is their isolation. Unlike the factory workers of yesteryear, they do not clock in at the same plant or even know their coworkers’ names. But technology cuts both ways. While apps separate workers physically, they also provide tools for connection. Platforms like WhatsApp, Discord, and Reddit have become virtual union halls, where drivers and couriers share grievances, organize strikes, and strategize campaigns.</w:t>
      </w:r>
    </w:p>
    <w:p w14:paraId="6A385FB4" w14:textId="77777777" w:rsidR="00066CB7" w:rsidRDefault="00066CB7" w:rsidP="00066CB7">
      <w:r>
        <w:t>Take the 2019 Uber and Lyft driver strikes, where workers across multiple cities turned off their apps and took to the streets. They were not asking for yachts or private jets—just livable wages and basic protections. The strikes sent a clear message: just because you call us "partners" does not mean we will sit quietly while you exploit us.</w:t>
      </w:r>
    </w:p>
    <w:p w14:paraId="0FBC59C1" w14:textId="77777777" w:rsidR="00066CB7" w:rsidRDefault="00066CB7" w:rsidP="00066CB7"/>
    <w:p w14:paraId="47CC0107" w14:textId="77777777" w:rsidR="00066CB7" w:rsidRPr="00503754" w:rsidRDefault="00066CB7" w:rsidP="00503754">
      <w:pPr>
        <w:ind w:firstLine="0"/>
        <w:rPr>
          <w:b/>
          <w:bCs/>
        </w:rPr>
      </w:pPr>
      <w:r w:rsidRPr="00503754">
        <w:rPr>
          <w:b/>
          <w:bCs/>
        </w:rPr>
        <w:t>The Fight for Recognition</w:t>
      </w:r>
    </w:p>
    <w:p w14:paraId="39DCBC49" w14:textId="7531AD59" w:rsidR="00066CB7" w:rsidRDefault="00066CB7" w:rsidP="00503754">
      <w:r>
        <w:t xml:space="preserve">The heart of gig worker organizing is the fight for legal recognition. Companies like Uber have poured millions into lobbying efforts to preserve their contractor model, framing any attempt to regulate them as an attack on innovation. (Because nothing screams "cutting-edge" like denying people health insurance.) Yet, gig workers and their allies have not backed down. In </w:t>
      </w:r>
      <w:r>
        <w:lastRenderedPageBreak/>
        <w:t>California, Proposition 22—an industry-backed ballot initiative that overturned a law granting gig workers employee status—sparked a firestorm of resistance. Workers are now suing to challenge its constitutionality, proving that the fight is far from over.</w:t>
      </w:r>
    </w:p>
    <w:p w14:paraId="642FFC48" w14:textId="77777777" w:rsidR="00066CB7" w:rsidRDefault="00066CB7" w:rsidP="00066CB7">
      <w:r>
        <w:t>Elsewhere, countries like the United Kingdom have forced companies like Uber to classify their drivers as workers, granting them basic rights like holiday pay and pensions. These victories, while incremental, show that even the most tech-savvy exploiters are not invincible.</w:t>
      </w:r>
    </w:p>
    <w:p w14:paraId="1FEE461A" w14:textId="77777777" w:rsidR="00066CB7" w:rsidRDefault="00066CB7" w:rsidP="00066CB7"/>
    <w:p w14:paraId="13041529" w14:textId="77777777" w:rsidR="00066CB7" w:rsidRPr="00503754" w:rsidRDefault="00066CB7" w:rsidP="00503754">
      <w:pPr>
        <w:ind w:firstLine="0"/>
        <w:rPr>
          <w:b/>
          <w:bCs/>
        </w:rPr>
      </w:pPr>
      <w:r w:rsidRPr="00503754">
        <w:rPr>
          <w:b/>
          <w:bCs/>
        </w:rPr>
        <w:t>Lessons from the Gig Economy’s Frontlines</w:t>
      </w:r>
    </w:p>
    <w:p w14:paraId="5B70CF65" w14:textId="19307968" w:rsidR="00066CB7" w:rsidRDefault="00066CB7" w:rsidP="00503754">
      <w:r>
        <w:t>The rise of gig worker organizing offers lessons for the broader labor movement. First, it demonstrates that solidarity does not require proximity. The tools of the gig economy can also be the tools of its undoing. Second, it highlights the power of public pressure. Boycotts and viral campaigns have forced companies to respond to worker demands, proving that consumer solidarity can amplify labor struggles.</w:t>
      </w:r>
    </w:p>
    <w:p w14:paraId="11D144BD" w14:textId="77777777" w:rsidR="00066CB7" w:rsidRDefault="00066CB7" w:rsidP="00066CB7">
      <w:r>
        <w:t>Finally, gig worker organizing reminds us that no system of exploitation is permanent. Just as the factory bosses of the Industrial Revolution learned to fear the picket line, the tech giants of the 21st century are learning to fear the push notification. The more workers organize, the more they expose the gig economy for what it truly is: a feudal system in a hoodie.</w:t>
      </w:r>
    </w:p>
    <w:p w14:paraId="2446C17B" w14:textId="77777777" w:rsidR="00066CB7" w:rsidRDefault="00066CB7" w:rsidP="00066CB7"/>
    <w:p w14:paraId="497955B6" w14:textId="77777777" w:rsidR="00066CB7" w:rsidRPr="00503754" w:rsidRDefault="00066CB7" w:rsidP="00503754">
      <w:pPr>
        <w:ind w:firstLine="0"/>
        <w:rPr>
          <w:b/>
          <w:bCs/>
        </w:rPr>
      </w:pPr>
      <w:r w:rsidRPr="00503754">
        <w:rPr>
          <w:b/>
          <w:bCs/>
        </w:rPr>
        <w:t>The Road Ahead</w:t>
      </w:r>
    </w:p>
    <w:p w14:paraId="1F09EA28" w14:textId="0941D21F" w:rsidR="00066CB7" w:rsidRDefault="00066CB7" w:rsidP="00503754">
      <w:r>
        <w:t>The gig economy may represent the cutting edge of capitalism’s exploitation playbook, but it also presents an opportunity for the labor movement to evolve. By building coalitions, leveraging technology, and demanding systemic change, gig workers are not just fighting for their own rights—they are shaping the future of work itself.</w:t>
      </w:r>
    </w:p>
    <w:p w14:paraId="6CED8290" w14:textId="5A68CC6F" w:rsidR="008658B0" w:rsidRDefault="00066CB7" w:rsidP="00066CB7">
      <w:r>
        <w:lastRenderedPageBreak/>
        <w:t>If there is one thing the tech barons of Silicon Valley should remember, it is this: every time history has written off the working class, it has ended up with a protest, a strike, or a full-blown revolution. And that little "ping" they hear? It might just be the sound of the gig economy’s reckoning.</w:t>
      </w:r>
    </w:p>
    <w:p w14:paraId="7D2DCB21" w14:textId="77777777" w:rsidR="00066CB7" w:rsidRDefault="00066CB7" w:rsidP="00066CB7"/>
    <w:p w14:paraId="20FF6808" w14:textId="12471F4C" w:rsidR="008658B0" w:rsidRDefault="008658B0" w:rsidP="007D72BF">
      <w:pPr>
        <w:pStyle w:val="Heading3"/>
      </w:pPr>
      <w:bookmarkStart w:id="174" w:name="_Toc184131710"/>
      <w:r w:rsidRPr="008658B0">
        <w:t>8.1.5 Lessons from International Grassroots Movements</w:t>
      </w:r>
      <w:bookmarkEnd w:id="174"/>
    </w:p>
    <w:p w14:paraId="7571C8B1" w14:textId="1E8BB227" w:rsidR="001F3D21" w:rsidRDefault="001F3D21" w:rsidP="00897280">
      <w:r>
        <w:t>Grassroots movements are not uniquely American. Across the globe, ordinary people have risen to confront extraordinary challenges, proving that the power of collective action transcends borders, languages, and cultures. While each movement is shaped by its specific context, they all share common threads: courage, ingenuity, and an unwavering belief that even the most entrenched systems can be dismantled.</w:t>
      </w:r>
    </w:p>
    <w:p w14:paraId="446F4745" w14:textId="56894F50" w:rsidR="001F3D21" w:rsidRDefault="001F3D21" w:rsidP="00897280">
      <w:r>
        <w:t>From the anti-apartheid struggle in South Africa to the feminist uprisings in Latin America, international grassroots movements reveal something American activists would do well to remember: the fight for justice is not a sprint. It is a marathon run barefoot over broken glass, with riot police waiting at the finish line.</w:t>
      </w:r>
    </w:p>
    <w:p w14:paraId="3EF8EB4A" w14:textId="4517AA0E" w:rsidR="001F3D21" w:rsidRDefault="001F3D21" w:rsidP="00897280">
      <w:r>
        <w:t>Take the anti-austerity protests in Greece, which transformed a nation drowning in debt into a symbol of resistance. When the International Monetary Fund demanded draconian cuts to public services, Greek citizens responded with strikes, occupations, and demonstrations. Their actions sent a clear message: economic policy is not an abstract concept when it means deciding whether your grandmother can afford her medication.</w:t>
      </w:r>
    </w:p>
    <w:p w14:paraId="0DDFED12" w14:textId="6A0B1DD1" w:rsidR="001F3D21" w:rsidRDefault="001F3D21" w:rsidP="00897280">
      <w:r>
        <w:t xml:space="preserve">Or consider the Zapatistas of Chiapas, Mexico, a grassroots insurgency that emerged in 1994 to challenge centuries of indigenous exploitation. Armed with little more than handmade rifles, colorful masks, and a flair for poetic communiqués, the Zapatistas declared war—not on </w:t>
      </w:r>
      <w:r>
        <w:lastRenderedPageBreak/>
        <w:t>people, but on neoliberalism itself. Their enduring fight for indigenous autonomy shows that sometimes, resistance is not about storming the palace but about building a new world outside its gates.</w:t>
      </w:r>
    </w:p>
    <w:p w14:paraId="42B60C93" w14:textId="24F0702D" w:rsidR="001F3D21" w:rsidRDefault="001F3D21" w:rsidP="00897280">
      <w:r>
        <w:t xml:space="preserve">International movements also teach us that solidarity works both ways. When Chile’s feminist activists staged a mass performance of “Un </w:t>
      </w:r>
      <w:proofErr w:type="spellStart"/>
      <w:r>
        <w:t>violador</w:t>
      </w:r>
      <w:proofErr w:type="spellEnd"/>
      <w:r>
        <w:t xml:space="preserve"> </w:t>
      </w:r>
      <w:proofErr w:type="spellStart"/>
      <w:r>
        <w:t>en</w:t>
      </w:r>
      <w:proofErr w:type="spellEnd"/>
      <w:r>
        <w:t xml:space="preserve"> </w:t>
      </w:r>
      <w:proofErr w:type="spellStart"/>
      <w:r>
        <w:t>tu</w:t>
      </w:r>
      <w:proofErr w:type="spellEnd"/>
      <w:r>
        <w:t xml:space="preserve"> </w:t>
      </w:r>
      <w:proofErr w:type="spellStart"/>
      <w:r>
        <w:t>camino</w:t>
      </w:r>
      <w:proofErr w:type="spellEnd"/>
      <w:r>
        <w:t>” (“A Rapist in Your Path”), denouncing patriarchal violence, the protest went viral, inspiring similar actions from Paris to Karachi. The message was clear: the systems oppressing us are global, and so are the solutions.</w:t>
      </w:r>
    </w:p>
    <w:p w14:paraId="5E38991C" w14:textId="0CE51FB0" w:rsidR="001F3D21" w:rsidRDefault="001F3D21" w:rsidP="00897280">
      <w:r>
        <w:t>But let us not romanticize these struggles. Grassroots victories are often pyrrhic. The Arab Spring, hailed as a triumph of digital-age activism, led to democratic openings in some places and violent crackdowns in others. Yet even in failure, these movements teach valuable lessons: that change is unpredictable, and that the mere act of resistance can shift narratives and inspire future battles.</w:t>
      </w:r>
    </w:p>
    <w:p w14:paraId="65799E95" w14:textId="2FB46151" w:rsidR="001F3D21" w:rsidRDefault="001F3D21" w:rsidP="00897280">
      <w:r>
        <w:t>What ties these international movements together is their ability to adapt. In Hong Kong, pro-democracy activists used encrypted messaging apps and flash mob tactics to evade surveillance. In Nigeria, #EndSARS protesters combined traditional marches with online fundraising to sustain their campaign against police brutality. These innovations are proof that grassroots organizing evolves faster than the systems trying to suppress it.</w:t>
      </w:r>
    </w:p>
    <w:p w14:paraId="0C36EFD1" w14:textId="6691AF62" w:rsidR="001F3D21" w:rsidRDefault="001F3D21" w:rsidP="00897280">
      <w:r>
        <w:t>For American activists, the takeaway is both humbling and invigorating. We are not the first to face injustice, nor will we be the last. But we are part of a global tapestry of resistance—a reminder that the fight for a better world is bigger than any one movement or nation.</w:t>
      </w:r>
    </w:p>
    <w:p w14:paraId="777E4F55" w14:textId="362109DF" w:rsidR="001F3D21" w:rsidRDefault="001F3D21" w:rsidP="00897280">
      <w:r>
        <w:t xml:space="preserve">Perhaps the most important lesson from international grassroots movements is this: even when you lose, you win. Every march, every sit-in, every chant is a declaration that the status </w:t>
      </w:r>
      <w:r>
        <w:lastRenderedPageBreak/>
        <w:t xml:space="preserve">quo is </w:t>
      </w:r>
      <w:proofErr w:type="gramStart"/>
      <w:r>
        <w:t>unacceptable</w:t>
      </w:r>
      <w:proofErr w:type="gramEnd"/>
      <w:r>
        <w:t xml:space="preserve"> and that people will not be complicit in their own oppression. And sometimes, that is enough to plant a seed of doubt in the minds of the powerful—a seed that, given time, will grow into something unstoppable.</w:t>
      </w:r>
    </w:p>
    <w:p w14:paraId="0245778F" w14:textId="43B65B8D" w:rsidR="008658B0" w:rsidRDefault="001F3D21" w:rsidP="001F3D21">
      <w:r>
        <w:t xml:space="preserve">So, the next time someone </w:t>
      </w:r>
      <w:proofErr w:type="gramStart"/>
      <w:r>
        <w:t>says</w:t>
      </w:r>
      <w:proofErr w:type="gramEnd"/>
      <w:r>
        <w:t xml:space="preserve"> “but that could never work here,” remind them that across the world, people are making the impossible happen every day. And if they can do it, so can we.</w:t>
      </w:r>
    </w:p>
    <w:p w14:paraId="5E14D669" w14:textId="77777777" w:rsidR="001F3D21" w:rsidRDefault="001F3D21" w:rsidP="001F3D21"/>
    <w:p w14:paraId="4742E768" w14:textId="57D725A5" w:rsidR="008658B0" w:rsidRDefault="008658B0" w:rsidP="007D72BF">
      <w:pPr>
        <w:pStyle w:val="Heading3"/>
      </w:pPr>
      <w:bookmarkStart w:id="175" w:name="_Toc184131711"/>
      <w:r w:rsidRPr="008658B0">
        <w:t>8.1.6 Strategies for Modern Grassroots Success</w:t>
      </w:r>
      <w:bookmarkEnd w:id="175"/>
    </w:p>
    <w:p w14:paraId="5C2DA0AD" w14:textId="6AE3B983" w:rsidR="006F712E" w:rsidRDefault="006F712E" w:rsidP="006F712E">
      <w:r>
        <w:t xml:space="preserve">If you are reading this and thinking, “Organizing sounds exhausting; can’t someone </w:t>
      </w:r>
      <w:proofErr w:type="gramStart"/>
      <w:r>
        <w:t>else</w:t>
      </w:r>
      <w:proofErr w:type="gramEnd"/>
      <w:r>
        <w:t xml:space="preserve"> do it?”—I get it. The system is designed to make you feel that way. Corporate overlords and spineless politicians rely on your burnout and cynicism to keep things exactly the way they are. But here is the thing: the status quo is trash. And you are smarter, funnier, and more resourceful than the people banking on your apathy. So, let us talk strategy—because fighting back is not just necessary; it can also be wildly satisfying.</w:t>
      </w:r>
    </w:p>
    <w:p w14:paraId="27E187A1" w14:textId="42D0F075" w:rsidR="006F712E" w:rsidRDefault="006F712E" w:rsidP="006F712E">
      <w:r>
        <w:t>First, forget the Hollywood version of activism where a lone hero makes an impassioned speech, and everyone suddenly decides to do the right thing. Real organizing is less "inspirational monologue" and more "three-hour meeting in a poorly ventilated church basement where no one agrees on what snacks to bring." But that is the point. Grassroots success is built on persistence, not perfection.</w:t>
      </w:r>
    </w:p>
    <w:p w14:paraId="121CF7D8" w14:textId="77777777" w:rsidR="006F712E" w:rsidRDefault="006F712E" w:rsidP="006F712E">
      <w:r>
        <w:t>So, what works? Here are the essentials for taking on a system designed to crush you—and winning anyway.</w:t>
      </w:r>
    </w:p>
    <w:p w14:paraId="7C5CD076" w14:textId="77777777" w:rsidR="006F712E" w:rsidRDefault="006F712E" w:rsidP="006F712E"/>
    <w:p w14:paraId="5F7B91D1" w14:textId="50A6F6B0" w:rsidR="006F712E" w:rsidRPr="006F712E" w:rsidRDefault="006F712E" w:rsidP="006F712E">
      <w:pPr>
        <w:rPr>
          <w:b/>
          <w:bCs/>
        </w:rPr>
      </w:pPr>
      <w:r w:rsidRPr="006F712E">
        <w:rPr>
          <w:b/>
          <w:bCs/>
        </w:rPr>
        <w:lastRenderedPageBreak/>
        <w:t>1. Start Local, Think Big</w:t>
      </w:r>
      <w:r>
        <w:rPr>
          <w:b/>
          <w:bCs/>
        </w:rPr>
        <w:t xml:space="preserve">: </w:t>
      </w:r>
      <w:r>
        <w:t xml:space="preserve">Every grassroots victory starts with a small, dedicated group of people who refuse to give up. Whether it is renters banding together to stop a single eviction or gig workers demanding transparency in their pay, these micro-movements lay the foundation for something larger. Local wins matter because they prove change is possible, even in the face of overwhelming odds. They are also a great way to </w:t>
      </w:r>
      <w:proofErr w:type="gramStart"/>
      <w:r>
        <w:t>scare the crap out of</w:t>
      </w:r>
      <w:proofErr w:type="gramEnd"/>
      <w:r>
        <w:t xml:space="preserve"> your local politicians, who will do anything to avoid a headline like, “City Council Votes Against Popular Ordinance, Angering Literally Everyone.”</w:t>
      </w:r>
    </w:p>
    <w:p w14:paraId="2295E5BB" w14:textId="77777777" w:rsidR="006F712E" w:rsidRDefault="006F712E" w:rsidP="006F712E"/>
    <w:p w14:paraId="325601DA" w14:textId="6214307C" w:rsidR="006F712E" w:rsidRPr="006F712E" w:rsidRDefault="006F712E" w:rsidP="006F712E">
      <w:pPr>
        <w:rPr>
          <w:b/>
          <w:bCs/>
        </w:rPr>
      </w:pPr>
      <w:r w:rsidRPr="006F712E">
        <w:rPr>
          <w:b/>
          <w:bCs/>
        </w:rPr>
        <w:t>2. Make Allies, Not Enemies (But Know Your Enemies)</w:t>
      </w:r>
      <w:r>
        <w:rPr>
          <w:b/>
          <w:bCs/>
        </w:rPr>
        <w:t xml:space="preserve">: </w:t>
      </w:r>
      <w:r>
        <w:t>Coalition-building is not optional—it is survival. The best movements find common ground with groups that might not seem like natural allies. Are you an urban environmentalist? Get to know rural farmers fighting the same corporate polluters. Are you a gig worker? Align with small business owners being crushed by the same monopolies. But let us be clear: some people are not worth your time. Jeff Bezos is not suddenly going to discover his conscience because you tweeted a sick burn at him. Focus your energy on those who can be moved, not those who built their fortunes on staying immovable.</w:t>
      </w:r>
    </w:p>
    <w:p w14:paraId="2891CAA9" w14:textId="77777777" w:rsidR="006F712E" w:rsidRDefault="006F712E" w:rsidP="006F712E"/>
    <w:p w14:paraId="50259D0D" w14:textId="78F8B12F" w:rsidR="006F712E" w:rsidRPr="006F712E" w:rsidRDefault="006F712E" w:rsidP="006F712E">
      <w:pPr>
        <w:rPr>
          <w:b/>
          <w:bCs/>
        </w:rPr>
      </w:pPr>
      <w:r w:rsidRPr="006F712E">
        <w:rPr>
          <w:b/>
          <w:bCs/>
        </w:rPr>
        <w:t>3. Control the Narrative</w:t>
      </w:r>
      <w:r>
        <w:rPr>
          <w:b/>
          <w:bCs/>
        </w:rPr>
        <w:t xml:space="preserve">: </w:t>
      </w:r>
      <w:r>
        <w:t xml:space="preserve">If you do not tell your story, someone else will—and odds are, they will get it wrong. Remember when corporate media spun striking teachers as selfish monsters who wanted to “hurt the children”? Yeah, me too. Grassroots movements thrive when they own their messaging, whether it is through social media, independent journalism, or good old-fashioned flyers plastered on every lamppost in town. Keep it simple, keep it sharp, and for </w:t>
      </w:r>
      <w:r>
        <w:lastRenderedPageBreak/>
        <w:t>the love of all that is holy, make it shareable. Memes win hearts and minds faster than manifestos ever will.</w:t>
      </w:r>
    </w:p>
    <w:p w14:paraId="4E06EE96" w14:textId="77777777" w:rsidR="006F712E" w:rsidRDefault="006F712E" w:rsidP="006F712E"/>
    <w:p w14:paraId="2B2BB26B" w14:textId="0546FC36" w:rsidR="006F712E" w:rsidRPr="006F712E" w:rsidRDefault="006F712E" w:rsidP="006F712E">
      <w:pPr>
        <w:rPr>
          <w:b/>
          <w:bCs/>
        </w:rPr>
      </w:pPr>
      <w:r w:rsidRPr="006F712E">
        <w:rPr>
          <w:b/>
          <w:bCs/>
        </w:rPr>
        <w:t>4. Make It Inconvenient for the Powerful</w:t>
      </w:r>
      <w:r>
        <w:rPr>
          <w:b/>
          <w:bCs/>
        </w:rPr>
        <w:t xml:space="preserve">: </w:t>
      </w:r>
      <w:r>
        <w:t xml:space="preserve">Nothing terrifies the wealthy and well-connected more than having their lives disrupted. When workers strike, when tenants refuse to pay rent </w:t>
      </w:r>
      <w:proofErr w:type="spellStart"/>
      <w:r>
        <w:t>en</w:t>
      </w:r>
      <w:proofErr w:type="spellEnd"/>
      <w:r>
        <w:t xml:space="preserve"> masse, or when activists block a key piece of infrastructure, they force the powerful to confront something they hate: consequences. Protests and </w:t>
      </w:r>
      <w:proofErr w:type="gramStart"/>
      <w:r>
        <w:t>direct action</w:t>
      </w:r>
      <w:proofErr w:type="gramEnd"/>
      <w:r>
        <w:t xml:space="preserve"> work because they shift the balance of inconvenience. Suddenly, it is not just the exploited who are suffering—it is the exploiters. And let me tell you, they cannot handle it.</w:t>
      </w:r>
    </w:p>
    <w:p w14:paraId="46688B36" w14:textId="77777777" w:rsidR="006F712E" w:rsidRDefault="006F712E" w:rsidP="006F712E"/>
    <w:p w14:paraId="3A171FF6" w14:textId="22CB61E4" w:rsidR="006F712E" w:rsidRPr="006F712E" w:rsidRDefault="006F712E" w:rsidP="006F712E">
      <w:pPr>
        <w:rPr>
          <w:b/>
          <w:bCs/>
        </w:rPr>
      </w:pPr>
      <w:r w:rsidRPr="006F712E">
        <w:rPr>
          <w:b/>
          <w:bCs/>
        </w:rPr>
        <w:t>5. Have a Sense of Humor</w:t>
      </w:r>
      <w:r>
        <w:rPr>
          <w:b/>
          <w:bCs/>
        </w:rPr>
        <w:t xml:space="preserve">: </w:t>
      </w:r>
      <w:r>
        <w:t>The system wants you to feel hopeless, overwhelmed, and angry all the time. Do not give it the satisfaction. Humor is a weapon. It disarms opponents, energizes supporters, and makes your movement relatable to people who might otherwise stay on the sidelines. The absurdity of inequality practically writes its own jokes: billionaires racing to space while millions struggle to pay rent? Hilarious. Lean into that. If you cannot laugh at the madness, you will burn out—and burning out is exactly what they want.</w:t>
      </w:r>
    </w:p>
    <w:p w14:paraId="2431E71A" w14:textId="77777777" w:rsidR="006F712E" w:rsidRDefault="006F712E" w:rsidP="006F712E"/>
    <w:p w14:paraId="0532A75F" w14:textId="44E43963" w:rsidR="006F712E" w:rsidRPr="006F712E" w:rsidRDefault="006F712E" w:rsidP="006F712E">
      <w:pPr>
        <w:rPr>
          <w:b/>
          <w:bCs/>
        </w:rPr>
      </w:pPr>
      <w:r w:rsidRPr="006F712E">
        <w:rPr>
          <w:b/>
          <w:bCs/>
        </w:rPr>
        <w:t>6. Play the Long Game</w:t>
      </w:r>
      <w:r>
        <w:rPr>
          <w:b/>
          <w:bCs/>
        </w:rPr>
        <w:t xml:space="preserve">: </w:t>
      </w:r>
      <w:r>
        <w:t>Grassroots success rarely happens overnight, and the forces you are up against are counting on you to quit when things get tough. But remember, their power is brittle because it depends on people staying complacent. Every petition signed, every march attended, every conversation started chips away at their foundation. And when they dismiss you as “too small to matter,” take it as a compliment. All the best revolutions start that way.</w:t>
      </w:r>
    </w:p>
    <w:p w14:paraId="034BA2EF" w14:textId="77777777" w:rsidR="006F712E" w:rsidRDefault="006F712E" w:rsidP="006F712E"/>
    <w:p w14:paraId="7A88DEEE" w14:textId="39E5F375" w:rsidR="006F712E" w:rsidRPr="006F712E" w:rsidRDefault="006F712E" w:rsidP="006F712E">
      <w:pPr>
        <w:rPr>
          <w:b/>
          <w:bCs/>
        </w:rPr>
      </w:pPr>
      <w:r w:rsidRPr="006F712E">
        <w:rPr>
          <w:b/>
          <w:bCs/>
        </w:rPr>
        <w:lastRenderedPageBreak/>
        <w:t>7. Celebrate the Wins, No Matter How Small</w:t>
      </w:r>
      <w:r>
        <w:rPr>
          <w:b/>
          <w:bCs/>
        </w:rPr>
        <w:t xml:space="preserve">: </w:t>
      </w:r>
      <w:r>
        <w:t>Did you pressure your city council to pass a resolution supporting workers’ rights? Celebrate. Did your rent strike get a slumlord to negotiate? Throw a party. Victory, no matter how incremental, is contagious. It shows people that collective action works—and it keeps your team motivated for the next fight.</w:t>
      </w:r>
    </w:p>
    <w:p w14:paraId="6FDD3707" w14:textId="77777777" w:rsidR="006F712E" w:rsidRDefault="006F712E" w:rsidP="006F712E"/>
    <w:p w14:paraId="3023EC81" w14:textId="29FD72C0" w:rsidR="006F712E" w:rsidRPr="006F712E" w:rsidRDefault="006F712E" w:rsidP="006F712E">
      <w:pPr>
        <w:ind w:firstLine="0"/>
        <w:rPr>
          <w:b/>
          <w:bCs/>
        </w:rPr>
      </w:pPr>
      <w:r w:rsidRPr="006F712E">
        <w:rPr>
          <w:b/>
          <w:bCs/>
        </w:rPr>
        <w:t>The Bottom Line: Organize or Be Organized Against</w:t>
      </w:r>
    </w:p>
    <w:p w14:paraId="1E59D864" w14:textId="335040DD" w:rsidR="006F712E" w:rsidRDefault="006F712E" w:rsidP="006F712E">
      <w:r>
        <w:t xml:space="preserve">The system loves to tell you that it is invincible, that the problems are too </w:t>
      </w:r>
      <w:proofErr w:type="gramStart"/>
      <w:r>
        <w:t>big</w:t>
      </w:r>
      <w:proofErr w:type="gramEnd"/>
      <w:r>
        <w:t xml:space="preserve"> and you are too small. Do not believe it for a second. The only thing keeping the status quo in place is your willingness to let it stay there. Organizing is hard, messy, and often thankless, but it is also how we win. So, find your people, pick your battle, and make some noise.</w:t>
      </w:r>
    </w:p>
    <w:p w14:paraId="76FCA603" w14:textId="77CF26E7" w:rsidR="008658B0" w:rsidRDefault="006F712E" w:rsidP="006F712E">
      <w:r>
        <w:t>And if you ever feel like you are in over your head, just remember: every billionaire, lobbyist, and crooked politician you are up against is terrified of you. Not because you are perfect, but because you are persistent. And persistence is how the world changes.</w:t>
      </w:r>
    </w:p>
    <w:p w14:paraId="0E551BC2" w14:textId="77777777" w:rsidR="008658B0" w:rsidRPr="00F36274" w:rsidRDefault="008658B0" w:rsidP="00F36274"/>
    <w:p w14:paraId="3B290545" w14:textId="27DED17E" w:rsidR="00F532D7" w:rsidRDefault="00D73853" w:rsidP="003725FA">
      <w:pPr>
        <w:pStyle w:val="Heading2"/>
      </w:pPr>
      <w:bookmarkStart w:id="176" w:name="_Toc184131712"/>
      <w:r>
        <w:t>8.2 The Role of Technology in Organizing</w:t>
      </w:r>
      <w:bookmarkEnd w:id="176"/>
    </w:p>
    <w:p w14:paraId="4F5E8A15" w14:textId="54B98EEC" w:rsidR="00D6260B" w:rsidRDefault="00D6260B" w:rsidP="00D6260B">
      <w:r>
        <w:t>Technology is often hailed as the great equalizer, a tool capable of leveling the playing field between grassroots movements and the powerful institutions they challenge. That is the theory, anyway. In practice, technology is more like fire—it can cook your food or burn down your house, depending on how you use it and who is holding the matches.</w:t>
      </w:r>
    </w:p>
    <w:p w14:paraId="646E988C" w14:textId="118C7633" w:rsidR="00D6260B" w:rsidRDefault="00D6260B" w:rsidP="00D6260B">
      <w:r>
        <w:t xml:space="preserve">From encrypted messaging apps that fuel uprisings to algorithms that crush them, the digital age has fundamentally changed how people organize. Protesters no longer need to rely on pamphlets and rotary phones; now, a single tweet can summon thousands to the streets in minutes. But this power comes with a catch: the same platforms that connect activists also track </w:t>
      </w:r>
      <w:r>
        <w:lastRenderedPageBreak/>
        <w:t>their every move. The same algorithms that amplify their message can drown it in a deluge of disinformation.</w:t>
      </w:r>
    </w:p>
    <w:p w14:paraId="66896E97" w14:textId="404F6F7E" w:rsidR="00D6260B" w:rsidRDefault="00D6260B" w:rsidP="00D6260B">
      <w:r>
        <w:t>This section explores how technology has transformed grassroots organizing in all its messy, contradictory glory. It examines the successes and setbacks of the digital revolution, the ways data and innovation can empower movements, and the daunting challenges of organizing in a world where surveillance is as ubiquitous as Wi-Fi. It also asks a critical question: how can activists use technology to fight back without becoming its next victims?</w:t>
      </w:r>
    </w:p>
    <w:p w14:paraId="718368F5" w14:textId="4164951D" w:rsidR="007D72BF" w:rsidRDefault="00D6260B" w:rsidP="00D6260B">
      <w:r>
        <w:t>The role of technology in organizing is not just about tools or platforms—it is about strategy, adaptation, and creativity. As the battle for justice moves increasingly online, the question is no longer whether to use technology but how to wield it effectively in a system designed to exploit both its users and its critics.</w:t>
      </w:r>
    </w:p>
    <w:p w14:paraId="10B5C8AE" w14:textId="77777777" w:rsidR="00D6260B" w:rsidRDefault="00D6260B" w:rsidP="00D6260B"/>
    <w:p w14:paraId="1999F4C5" w14:textId="0798335B" w:rsidR="004255F0" w:rsidRDefault="00390421" w:rsidP="00390421">
      <w:pPr>
        <w:pStyle w:val="Heading3"/>
      </w:pPr>
      <w:r w:rsidRPr="00390421">
        <w:t>8.2.1 The Digital Revolution and Grassroots Mobilization</w:t>
      </w:r>
    </w:p>
    <w:p w14:paraId="7BCAE94A" w14:textId="193829B4" w:rsidR="00E55CB5" w:rsidRDefault="00E55CB5" w:rsidP="00AA5182">
      <w:r>
        <w:t>Let us get one thing straight: the digital revolution is not here to save us. It is not a benevolent overlord swooping in to liberate the masses. If anything, it is more like a chaotic neutral force, crashing into society with all the grace of a wrecking ball wrapped in LED lights. But while Silicon Valley was busy inventing the 19th version of a food delivery app, grassroots movements around the globe figured out how to turn the digital chaos into a powerful organizing tool.</w:t>
      </w:r>
    </w:p>
    <w:p w14:paraId="5D6DEB4A" w14:textId="4805BAC7" w:rsidR="00E55CB5" w:rsidRDefault="00E55CB5" w:rsidP="00AA5182">
      <w:r>
        <w:t xml:space="preserve">Social media, for all its sins, has made one thing undeniable: organizing is faster, louder, and harder to ignore than ever before. Remember the Arab Spring? That wave of protests across the Middle East and North Africa that took down dictators and terrified governments worldwide? Social media played a starring role. Encrypted apps like WhatsApp and Telegram let activists </w:t>
      </w:r>
      <w:r>
        <w:lastRenderedPageBreak/>
        <w:t>coordinate in real time, while Facebook and Twitter amplified their messages to a global audience. (Of course, Facebook being Facebook, it later became a breeding ground for propaganda and authoritarian backsliding—but hey, no revolution is perfect.)</w:t>
      </w:r>
    </w:p>
    <w:p w14:paraId="59EABF7C" w14:textId="13C73397" w:rsidR="00E55CB5" w:rsidRDefault="00E55CB5" w:rsidP="00AA5182">
      <w:r>
        <w:t>In the U.S., movements like Black Lives Matter have used hashtags to transform collective grief into mass action. #BlackLivesMatter became more than a slogan; it was a rallying cry, a digital megaphone that turned viral tweets into street protests and policy demands. And it worked because the message was clear, the anger was real, and the digital tools let it spread like wildfire.</w:t>
      </w:r>
    </w:p>
    <w:p w14:paraId="0D87F1DE" w14:textId="64E0D755" w:rsidR="00E55CB5" w:rsidRDefault="00E55CB5" w:rsidP="00E55CB5">
      <w:r>
        <w:t xml:space="preserve">But the digital revolution has also revealed some hard truths about organizing in the modern age. First, while technology can amplify your voice, it does not guarantee that anyone will </w:t>
      </w:r>
      <w:proofErr w:type="gramStart"/>
      <w:r>
        <w:t>actually listen</w:t>
      </w:r>
      <w:proofErr w:type="gramEnd"/>
      <w:r>
        <w:t>—or that they will hear what you intended. Case in point: for every meaningful protest organized online, there is a viral TikTok about licking toilet seats in the name of “freedom.” Social media’s algorithmic chaos means that the same platform capable of sparking a mass uprising is just as likely to elevate a cat video or a conspiracy theory. (No offense to cats; they have done nothing wrong.)</w:t>
      </w:r>
    </w:p>
    <w:p w14:paraId="19970A4A" w14:textId="5F23EA63" w:rsidR="00E55CB5" w:rsidRDefault="00E55CB5" w:rsidP="00E55CB5">
      <w:r>
        <w:t>Second, there is the issue of digital surveillance. Governments and corporations are not exactly thrilled about people using their platforms to demand justice. Remember Edward Snowden? Yeah, the NSA is watching. And it is not just the government—social media companies track your every click, ostensibly to sell you sneakers but also to monetize your rage. Organizers have learned the hard way that a Facebook event page might get people to your rally, but it can also get you on a watchlist. Fun!</w:t>
      </w:r>
    </w:p>
    <w:p w14:paraId="0E7C8B84" w14:textId="120DF5F6" w:rsidR="00E55CB5" w:rsidRDefault="00E55CB5" w:rsidP="00E55CB5">
      <w:r>
        <w:t xml:space="preserve">So, what is the verdict on the digital revolution? It is complicated. The same tools that empower grassroots movements also expose them to unprecedented risks. But if history has </w:t>
      </w:r>
      <w:r>
        <w:lastRenderedPageBreak/>
        <w:t>taught us anything, it is that activists are nothing if not resourceful. They have taken the good, the bad, and the truly bizarre aspects of digital technology and found ways to use them against the very systems that profit from exploitation.</w:t>
      </w:r>
    </w:p>
    <w:p w14:paraId="3E6C3D26" w14:textId="5B00F243" w:rsidR="00390421" w:rsidRDefault="00E55CB5" w:rsidP="00E55CB5">
      <w:r>
        <w:t>The digital revolution is not the savior of grassroots organizing, but it is a powerful weapon in its arsenal. Whether you are rallying workers on TikTok or taking down dictators via Twitter, the message is clear: adapt or be left behind. And if the digital age is a battlefield, then activists are its scrappy, defiant, meme-wielding guerrilla warriors. Just do not forget to clear your browser history.</w:t>
      </w:r>
    </w:p>
    <w:p w14:paraId="5EC24556" w14:textId="77777777" w:rsidR="00E55CB5" w:rsidRDefault="00E55CB5" w:rsidP="00E55CB5"/>
    <w:p w14:paraId="1D0DD7B5" w14:textId="2AF5197B" w:rsidR="00390421" w:rsidRDefault="00390421" w:rsidP="00390421">
      <w:pPr>
        <w:pStyle w:val="Heading3"/>
      </w:pPr>
      <w:r w:rsidRPr="00390421">
        <w:t>8.2.2 Leveraging Data and Technology for Strategic Organizing</w:t>
      </w:r>
    </w:p>
    <w:p w14:paraId="3D992A5D" w14:textId="05BFF685" w:rsidR="00972CB9" w:rsidRDefault="00972CB9" w:rsidP="00972CB9">
      <w:r>
        <w:t xml:space="preserve">Data. It is everywhere—on your phone, in your car, lurking in the "smart" fridge that keeps trying to upsell </w:t>
      </w:r>
      <w:proofErr w:type="gramStart"/>
      <w:r>
        <w:t>you</w:t>
      </w:r>
      <w:proofErr w:type="gramEnd"/>
      <w:r>
        <w:t xml:space="preserve"> oat milk. Corporations are obsessed with it. Governments hoard it. And activists? Well, they are learning to weaponize it, too. Because if the tech barons of the world are going to treat data as the ultimate currency, grassroots organizers might as well rob the proverbial bank.</w:t>
      </w:r>
    </w:p>
    <w:p w14:paraId="32702807" w14:textId="7761A818" w:rsidR="00972CB9" w:rsidRDefault="00972CB9" w:rsidP="00972CB9">
      <w:r>
        <w:t>Data has become the secret sauce of modern organizing, and no, it is not just about knowing when to send a catchy tweet (although that helps). It is about understanding power—where it lives, how it flows, and how to disrupt it. And thanks to advances in technology, activists now have the tools to map that power in ways that would have made 1960s organizers weep with envy.</w:t>
      </w:r>
    </w:p>
    <w:p w14:paraId="3AAAA7E7" w14:textId="1DB5DE6C" w:rsidR="00972CB9" w:rsidRDefault="00972CB9" w:rsidP="00972CB9">
      <w:r>
        <w:t xml:space="preserve">Want to figure out which landlords are jacking up rents across an entire city? There is a dataset for that. Need to track wage theft patterns in a specific industry? There are spreadsheets just begging to be exposed. Whether it is </w:t>
      </w:r>
      <w:proofErr w:type="gramStart"/>
      <w:r>
        <w:t>heat</w:t>
      </w:r>
      <w:proofErr w:type="gramEnd"/>
      <w:r>
        <w:t xml:space="preserve"> maps of eviction filings or algorithms designed to </w:t>
      </w:r>
      <w:r>
        <w:lastRenderedPageBreak/>
        <w:t>identify corporate shell games, data is no longer the exclusive domain of hedge funds and tech bros. It is a scalpel in the hands of anyone with the grit to wield it.</w:t>
      </w:r>
    </w:p>
    <w:p w14:paraId="29C82747" w14:textId="55831C03" w:rsidR="00972CB9" w:rsidRDefault="00972CB9" w:rsidP="00972CB9">
      <w:r>
        <w:t>Take the Fight for $15, the nationwide campaign for a living wage. Organizers used data to identify major employers whose workers were most likely to be underpaid, then targeted their efforts accordingly. They combined economic research with worker testimonies to make an airtight case: paying people a living wage is not just the moral thing to do—it is also the bare minimum if you want society to keep functioning. The result? Public support swelled, corporations caved (albeit reluctantly), and millions of workers saw their paychecks increase.</w:t>
      </w:r>
    </w:p>
    <w:p w14:paraId="1647D8EA" w14:textId="55814ACC" w:rsidR="00972CB9" w:rsidRDefault="00972CB9" w:rsidP="00972CB9">
      <w:r>
        <w:t>But data is not just about making spreadsheets sexy. It is about leveling the playing field in a world that tilts overwhelmingly in favor of the powerful. Corporations already use predictive analytics to anticipate union drives and squash them before they start. (Amazon, we see you.) Grassroots organizers are now flipping the script, using those same techniques to stay one step ahead. Call it algorithmic judo—turning the tools of exploitation into instruments of liberation.</w:t>
      </w:r>
    </w:p>
    <w:p w14:paraId="42753E19" w14:textId="5073AE21" w:rsidR="00972CB9" w:rsidRDefault="00972CB9" w:rsidP="00972CB9">
      <w:r>
        <w:t>Still, let us not pretend this is all sunshine and rainbows. Data-driven organizing comes with its own set of risks. For one, collecting and analyzing data often means leaving a digital footprint, which makes activists vulnerable to surveillance and retaliation. And then there is the problem of access: not every movement has the resources to hire data scientists or develop flashy apps. The tech gap is real, and it mirrors the very inequalities activists are fighting to dismantle.</w:t>
      </w:r>
    </w:p>
    <w:p w14:paraId="6824B82D" w14:textId="504604BF" w:rsidR="00972CB9" w:rsidRDefault="00972CB9" w:rsidP="00972CB9">
      <w:r>
        <w:t>And let us not forget the ethical landmines. Data is powerful precisely because it is personal. When does leveraging it cross the line into exploitation? Who gets to decide which data is fair game? These are not abstract questions—they are the kind of existential dilemmas that keep organizers awake at night, staring at their ceiling, wondering if they are becoming the thing they swore to destroy.</w:t>
      </w:r>
    </w:p>
    <w:p w14:paraId="0685040A" w14:textId="57505A76" w:rsidR="00972CB9" w:rsidRDefault="00972CB9" w:rsidP="00972CB9">
      <w:r>
        <w:lastRenderedPageBreak/>
        <w:t xml:space="preserve">But here is the thing about data: it does not care who uses it. What matters is the intent behind it. When wielded responsibly, data can amplify voices that have been silenced, reveal injustices that have been hidden, and hold the powerful accountable in ways they cannot ignore. It is not a silver bullet, but it is a </w:t>
      </w:r>
      <w:proofErr w:type="gramStart"/>
      <w:r>
        <w:t>damn</w:t>
      </w:r>
      <w:proofErr w:type="gramEnd"/>
      <w:r>
        <w:t xml:space="preserve"> good slingshot.</w:t>
      </w:r>
    </w:p>
    <w:p w14:paraId="5888F658" w14:textId="3C671784" w:rsidR="00972CB9" w:rsidRDefault="00972CB9" w:rsidP="00972CB9">
      <w:r>
        <w:t>Grassroots organizing has always been about using the tools at hand, whether that meant mimeograph machines in the 1960s or Slack channels today. Data is just the latest addition to the arsenal, and it is already proving its worth. So, the next time someone tries to tell you that activism is all heart and no strategy, feel free to hit them with some meticulously compiled, irrefutable data—and then watch as they quietly log off.</w:t>
      </w:r>
    </w:p>
    <w:p w14:paraId="6D02C725" w14:textId="195F7034" w:rsidR="00390421" w:rsidRDefault="00972CB9" w:rsidP="00972CB9">
      <w:r>
        <w:t>Because if numbers do not lie, they also do not belong exclusively to the rich and powerful. They belong to the people smart enough to use them. And that, my friends, is how you turn their spreadsheets into your revolution.</w:t>
      </w:r>
    </w:p>
    <w:p w14:paraId="28C2FEEB" w14:textId="77777777" w:rsidR="00972CB9" w:rsidRDefault="00972CB9" w:rsidP="00972CB9"/>
    <w:p w14:paraId="4D3319FC" w14:textId="6E28E0EA" w:rsidR="00390421" w:rsidRDefault="00390421" w:rsidP="00390421">
      <w:pPr>
        <w:pStyle w:val="Heading3"/>
      </w:pPr>
      <w:r w:rsidRPr="00390421">
        <w:t>8.2.3 The Risks, Barriers, and Innovations of Virtual Organizing</w:t>
      </w:r>
    </w:p>
    <w:p w14:paraId="4E7900EB" w14:textId="605DBA3F" w:rsidR="002F7975" w:rsidRDefault="002F7975" w:rsidP="002F7975">
      <w:r>
        <w:t>Virtual organizing is like trying to build a rocket ship out of duct tape and dreams while being surveilled by a drone—and somehow, against all odds, it sometimes works. The internet has given activists incredible tools to connect, mobilize, and disrupt. But let us not kid ourselves: the digital battlefield is not exactly neutral territory. For every advantage technology offers, there is an equal and opposite set of risks, barriers, and existential frustrations.</w:t>
      </w:r>
    </w:p>
    <w:p w14:paraId="37C873CB" w14:textId="77777777" w:rsidR="002F7975" w:rsidRDefault="002F7975" w:rsidP="002F7975">
      <w:pPr>
        <w:ind w:firstLine="0"/>
      </w:pPr>
    </w:p>
    <w:p w14:paraId="13250C31" w14:textId="60870B46" w:rsidR="002F7975" w:rsidRPr="002F7975" w:rsidRDefault="002F7975" w:rsidP="002F7975">
      <w:pPr>
        <w:ind w:firstLine="0"/>
        <w:rPr>
          <w:b/>
          <w:bCs/>
        </w:rPr>
      </w:pPr>
      <w:r w:rsidRPr="002F7975">
        <w:rPr>
          <w:b/>
          <w:bCs/>
        </w:rPr>
        <w:t>Risk #1: Big Brother Is Watching You (And So Is His Greedy Cousin, Big Data)</w:t>
      </w:r>
    </w:p>
    <w:p w14:paraId="44803799" w14:textId="5BC0B55B" w:rsidR="002F7975" w:rsidRDefault="002F7975" w:rsidP="002F7975">
      <w:r>
        <w:t xml:space="preserve">The first rule of virtual organizing is this: assume you are being watched. Surveillance is not a glitch of the digital age—it is the business model. Social media platforms track your every </w:t>
      </w:r>
      <w:r>
        <w:lastRenderedPageBreak/>
        <w:t>move, not to help you overthrow the patriarchy, but to sell you yoga pants and harvest your personal data. And governments? They are not exactly twiddling their thumbs. From mass data sweeps to targeted monitoring of activists, the internet has made it easier than ever for authorities to keep tabs on dissent.</w:t>
      </w:r>
    </w:p>
    <w:p w14:paraId="05E1C413" w14:textId="77777777" w:rsidR="002F7975" w:rsidRDefault="002F7975" w:rsidP="002F7975">
      <w:r>
        <w:t xml:space="preserve">This is not paranoia; it is history. The FBI did not suddenly lose interest in activists after COINTELPRO. They just upgraded their tech. And while encryption tools like Signal and </w:t>
      </w:r>
      <w:proofErr w:type="spellStart"/>
      <w:r>
        <w:t>ProtonMail</w:t>
      </w:r>
      <w:proofErr w:type="spellEnd"/>
      <w:r>
        <w:t xml:space="preserve"> provide some protection, let us be real: if your movement relies entirely on unencrypted group chats, you are essentially sending the NSA a newsletter.</w:t>
      </w:r>
    </w:p>
    <w:p w14:paraId="412BB810" w14:textId="77777777" w:rsidR="002F7975" w:rsidRDefault="002F7975" w:rsidP="002F7975"/>
    <w:p w14:paraId="45410944" w14:textId="77777777" w:rsidR="002F7975" w:rsidRPr="002F7975" w:rsidRDefault="002F7975" w:rsidP="002F7975">
      <w:pPr>
        <w:ind w:firstLine="0"/>
        <w:rPr>
          <w:b/>
          <w:bCs/>
        </w:rPr>
      </w:pPr>
      <w:r w:rsidRPr="002F7975">
        <w:rPr>
          <w:b/>
          <w:bCs/>
        </w:rPr>
        <w:t>Barrier #1: The Digital Divide</w:t>
      </w:r>
    </w:p>
    <w:p w14:paraId="782FFEFC" w14:textId="141E1CC9" w:rsidR="002F7975" w:rsidRDefault="002F7975" w:rsidP="002F7975">
      <w:r>
        <w:t>Here is a dirty little secret about the internet: not everyone has equal access to it. High-speed broadband might feel like a human right, but for many rural communities, low-income neighborhoods, and marginalized groups, it is still a distant dream. This creates a digital divide that leaves some people cut off from the very tools they need to organize. You cannot mobilize an online campaign if your Wi-Fi cuts out every time someone microwaves popcorn.</w:t>
      </w:r>
    </w:p>
    <w:p w14:paraId="64560301" w14:textId="77777777" w:rsidR="002F7975" w:rsidRDefault="002F7975" w:rsidP="002F7975">
      <w:r>
        <w:t>And then there is the issue of tech literacy. Some people can barely figure out how to unmute themselves on Zoom, let alone navigate the labyrinth of digital organizing tools. These barriers are not just inconvenient—they are structural inequalities that reinforce existing power dynamics.</w:t>
      </w:r>
    </w:p>
    <w:p w14:paraId="52BE2823" w14:textId="77777777" w:rsidR="002F7975" w:rsidRDefault="002F7975" w:rsidP="002F7975"/>
    <w:p w14:paraId="64169A55" w14:textId="77777777" w:rsidR="002F7975" w:rsidRPr="002F7975" w:rsidRDefault="002F7975" w:rsidP="002F7975">
      <w:pPr>
        <w:ind w:firstLine="0"/>
        <w:rPr>
          <w:b/>
          <w:bCs/>
        </w:rPr>
      </w:pPr>
      <w:r w:rsidRPr="002F7975">
        <w:rPr>
          <w:b/>
          <w:bCs/>
        </w:rPr>
        <w:t>Innovation #1: Guerrilla Tactics for the Digital Age</w:t>
      </w:r>
    </w:p>
    <w:p w14:paraId="6F3F1D70" w14:textId="3FDF0282" w:rsidR="002F7975" w:rsidRDefault="002F7975" w:rsidP="002F7975">
      <w:r>
        <w:t>Despite the risks and barriers, activists are nothing if not resourceful. When authorities censor social media, activists in places like Hong Kong and Iran turn to mesh networks and peer-</w:t>
      </w:r>
      <w:r>
        <w:lastRenderedPageBreak/>
        <w:t>to-peer communication apps. When traditional platforms fail, movements like #MeToo and #BlackLivesMatter use hashtags to bypass gatekeepers and make their voices heard.</w:t>
      </w:r>
    </w:p>
    <w:p w14:paraId="63594D8B" w14:textId="77777777" w:rsidR="002F7975" w:rsidRDefault="002F7975" w:rsidP="002F7975">
      <w:r>
        <w:t>Even the act of trolling—typically the internet’s most annoying feature—has been reclaimed as a form of activism. Remember when TikTok teens and K-pop stans sabotaged a Trump rally by reserving thousands of tickets they never planned to use? That is digital guerrilla warfare at its finest. Never underestimate the power of irony and a well-placed meme.</w:t>
      </w:r>
    </w:p>
    <w:p w14:paraId="7400B113" w14:textId="77777777" w:rsidR="002F7975" w:rsidRDefault="002F7975" w:rsidP="002F7975"/>
    <w:p w14:paraId="59960F1A" w14:textId="77777777" w:rsidR="002F7975" w:rsidRPr="002F7975" w:rsidRDefault="002F7975" w:rsidP="002F7975">
      <w:pPr>
        <w:ind w:firstLine="0"/>
        <w:rPr>
          <w:b/>
          <w:bCs/>
        </w:rPr>
      </w:pPr>
      <w:r w:rsidRPr="002F7975">
        <w:rPr>
          <w:b/>
          <w:bCs/>
        </w:rPr>
        <w:t>The Balancing Act: Innovation vs. Burnout</w:t>
      </w:r>
    </w:p>
    <w:p w14:paraId="3D8E6AA4" w14:textId="19B03819" w:rsidR="002F7975" w:rsidRDefault="002F7975" w:rsidP="002F7975">
      <w:r>
        <w:t>Of course, all this digital brilliance comes at a cost. Virtual organizing can be exhausting in ways that physical organizing never was. Slack notifications at 2 a.m., endless Zoom calls, and the psychological toll of online harassment create a perfect storm of burnout. Activists are human, and humans are not designed to be “on” 24/7. The fight for justice cannot succeed if its foot soldiers are too fried to keep going.</w:t>
      </w:r>
    </w:p>
    <w:p w14:paraId="1B9DE408" w14:textId="77777777" w:rsidR="002F7975" w:rsidRDefault="002F7975" w:rsidP="002F7975">
      <w:r>
        <w:t>The solution is not to abandon technology but to use it strategically. Organizing is not about chasing the latest app or algorithm; it is about finding tools that serve your goals without consuming your soul. That might mean ditching social media for face-to-face organizing when the stakes are high. Or it might mean using platforms like Discord or Mastodon—spaces where surveillance is harder, and community is easier.</w:t>
      </w:r>
    </w:p>
    <w:p w14:paraId="1341C134" w14:textId="77777777" w:rsidR="002F7975" w:rsidRDefault="002F7975" w:rsidP="002F7975"/>
    <w:p w14:paraId="5C9DA781" w14:textId="77777777" w:rsidR="002F7975" w:rsidRPr="002F7975" w:rsidRDefault="002F7975" w:rsidP="002F7975">
      <w:pPr>
        <w:ind w:firstLine="0"/>
        <w:rPr>
          <w:b/>
          <w:bCs/>
        </w:rPr>
      </w:pPr>
      <w:r w:rsidRPr="002F7975">
        <w:rPr>
          <w:b/>
          <w:bCs/>
        </w:rPr>
        <w:t>Looking Ahead: A Digital Renaissance?</w:t>
      </w:r>
    </w:p>
    <w:p w14:paraId="72F8F1F7" w14:textId="7226BE88" w:rsidR="002F7975" w:rsidRDefault="002F7975" w:rsidP="002F7975">
      <w:r>
        <w:t xml:space="preserve">The risks and barriers of virtual organizing are real, but so are the possibilities. Technology is not a monolith; it is a battleground. And while corporations and governments have </w:t>
      </w:r>
      <w:r>
        <w:lastRenderedPageBreak/>
        <w:t>the upper hand right now, history shows us that power is never absolute. Activists have always found ways to adapt, resist, and innovate.</w:t>
      </w:r>
    </w:p>
    <w:p w14:paraId="68B71FE1" w14:textId="53677549" w:rsidR="00390421" w:rsidRDefault="002F7975" w:rsidP="002F7975">
      <w:r>
        <w:t xml:space="preserve">In the end, virtual organizing is not about escaping the real world; it is about amplifying the fight within it. The internet is a tool—a messy, unpredictable, wildly imperfect tool—but in the hands of determined people, it can still build something extraordinary. Just make sure to log out </w:t>
      </w:r>
      <w:proofErr w:type="gramStart"/>
      <w:r>
        <w:t>once in a while</w:t>
      </w:r>
      <w:proofErr w:type="gramEnd"/>
      <w:r>
        <w:t>. The revolution needs you rested.</w:t>
      </w:r>
    </w:p>
    <w:p w14:paraId="2A924AC6" w14:textId="77777777" w:rsidR="002F7975" w:rsidRDefault="002F7975" w:rsidP="002F7975"/>
    <w:p w14:paraId="705A96A2" w14:textId="657973FB" w:rsidR="00390421" w:rsidRDefault="00390421" w:rsidP="00390421">
      <w:pPr>
        <w:pStyle w:val="Heading3"/>
      </w:pPr>
      <w:r w:rsidRPr="00390421">
        <w:t>8.2.4 Lessons and Visions for Technology-Driven Movements</w:t>
      </w:r>
    </w:p>
    <w:p w14:paraId="753B7B4A" w14:textId="77777777" w:rsidR="00601834" w:rsidRDefault="00601834" w:rsidP="00601834">
      <w:r>
        <w:t>If technology is a double-edged sword, grassroots organizers are learning to wield it like Zorro—with a flair for the dramatic and a knack for carving messages where the powerful cannot ignore them. But let us not romanticize it. The marriage of technology and activism is less “perfect match” and more “strained but functional partnership.” The lessons we have learned so far reflect that tension: tech can empower movements, but it can also undermine them if we are not careful. And as we look ahead, the question is not whether technology will shape activism—it is how we can shape it to serve our goals instead of theirs.</w:t>
      </w:r>
    </w:p>
    <w:p w14:paraId="05F5B588" w14:textId="77777777" w:rsidR="00601834" w:rsidRDefault="00601834" w:rsidP="00601834"/>
    <w:p w14:paraId="3E41C865" w14:textId="77777777" w:rsidR="00601834" w:rsidRPr="001B77FF" w:rsidRDefault="00601834" w:rsidP="001B77FF">
      <w:pPr>
        <w:ind w:firstLine="0"/>
        <w:rPr>
          <w:b/>
          <w:bCs/>
        </w:rPr>
      </w:pPr>
      <w:r w:rsidRPr="001B77FF">
        <w:rPr>
          <w:b/>
          <w:bCs/>
        </w:rPr>
        <w:t>Lesson One: Technology Is a Tool, Not a Savior</w:t>
      </w:r>
    </w:p>
    <w:p w14:paraId="4688E100" w14:textId="73AE650F" w:rsidR="00601834" w:rsidRDefault="00601834" w:rsidP="001B77FF">
      <w:r>
        <w:t>Too often, movements fall into the trap of thinking the right app or platform will magically solve all their problems. Spoiler alert: it will not. A poorly organized campaign with a great social media presence is still a poorly organized campaign. Technology can amplify a message, but it cannot create one. The real work—the meetings, the coalition-building, the endless debates about whether pizza or bagels are better for morale—still happens offline.</w:t>
      </w:r>
    </w:p>
    <w:p w14:paraId="0C2C9498" w14:textId="77777777" w:rsidR="00601834" w:rsidRDefault="00601834" w:rsidP="00601834">
      <w:r>
        <w:lastRenderedPageBreak/>
        <w:t>That said, tech can make organizing faster, more efficient, and harder to ignore. From viral campaigns that make billionaires nervous (hi, #TaxTheRich) to encrypted chats that keep activists one step ahead of the cops, the tools are there. But they only work if the foundation—your movement’s purpose, people, and plan—is rock solid.</w:t>
      </w:r>
    </w:p>
    <w:p w14:paraId="254D4BA9" w14:textId="77777777" w:rsidR="00601834" w:rsidRDefault="00601834" w:rsidP="00601834"/>
    <w:p w14:paraId="215C4DF7" w14:textId="77777777" w:rsidR="00601834" w:rsidRPr="001B77FF" w:rsidRDefault="00601834" w:rsidP="001B77FF">
      <w:pPr>
        <w:ind w:firstLine="0"/>
        <w:rPr>
          <w:b/>
          <w:bCs/>
        </w:rPr>
      </w:pPr>
      <w:r w:rsidRPr="001B77FF">
        <w:rPr>
          <w:b/>
          <w:bCs/>
        </w:rPr>
        <w:t>Lesson Two: Adapt or Die (Digitally)</w:t>
      </w:r>
    </w:p>
    <w:p w14:paraId="28F2B828" w14:textId="633BA4E7" w:rsidR="00601834" w:rsidRDefault="00601834" w:rsidP="001B77FF">
      <w:r>
        <w:t>Movements that fail to adapt to new technologies risk irrelevance. Remember when the suffragettes used bicycles to distribute pamphlets faster than the police could confiscate them? That same spirit of innovation lives on in today’s activists, whether they are using TikTok to expose corporate greenwashing or drones to document police brutality. The key is not to chase every new trend but to understand which tools best serve your goals. Not every campaign needs an app—but every campaign does need a strategy.</w:t>
      </w:r>
    </w:p>
    <w:p w14:paraId="028FA6EF" w14:textId="77777777" w:rsidR="00601834" w:rsidRDefault="00601834" w:rsidP="00601834">
      <w:proofErr w:type="gramStart"/>
      <w:r>
        <w:t>Looking ahead, the possibilities</w:t>
      </w:r>
      <w:proofErr w:type="gramEnd"/>
      <w:r>
        <w:t xml:space="preserve"> are both thrilling and terrifying. Artificial intelligence could be a game-changer for everything from voter registration drives to identifying systemic patterns of discrimination. Or it could become yet another weapon in the surveillance state’s arsenal. The line between innovation and exploitation is thin, and the people drawing it are not exactly known for their moral clarity.</w:t>
      </w:r>
    </w:p>
    <w:p w14:paraId="5C03CE7A" w14:textId="77777777" w:rsidR="00601834" w:rsidRDefault="00601834" w:rsidP="00601834"/>
    <w:p w14:paraId="19150C3F" w14:textId="77777777" w:rsidR="00601834" w:rsidRPr="001B77FF" w:rsidRDefault="00601834" w:rsidP="001B77FF">
      <w:pPr>
        <w:ind w:firstLine="0"/>
        <w:rPr>
          <w:b/>
          <w:bCs/>
        </w:rPr>
      </w:pPr>
      <w:r w:rsidRPr="001B77FF">
        <w:rPr>
          <w:b/>
          <w:bCs/>
        </w:rPr>
        <w:t>Lesson Three: Trust People, Not Platforms</w:t>
      </w:r>
    </w:p>
    <w:p w14:paraId="6B41FD0F" w14:textId="4597CCC4" w:rsidR="00601834" w:rsidRDefault="00601834" w:rsidP="001B77FF">
      <w:r>
        <w:t xml:space="preserve">If you learn one thing from the last decade of tech-driven activism, let it be this: platforms are not your friends. Twitter, Facebook, Instagram—they are all corporate entities with profit motives, and your movement is not their priority. The algorithm might favor your cause </w:t>
      </w:r>
      <w:r>
        <w:lastRenderedPageBreak/>
        <w:t>today, but tomorrow it could bury you under a pile of clickbait and cat videos. (No shade to cats, but they are not exactly taking on systemic inequality.)</w:t>
      </w:r>
    </w:p>
    <w:p w14:paraId="5D960F2D" w14:textId="77777777" w:rsidR="00601834" w:rsidRDefault="00601834" w:rsidP="00601834">
      <w:r>
        <w:t>Successful movements build their own infrastructure where possible, or at least diversify their digital presence so they are not at the mercy of a single platform. More importantly, they prioritize relationships over clicks. Likes and retweets are great, but real change happens when people connect in ways that no algorithm can replicate.</w:t>
      </w:r>
    </w:p>
    <w:p w14:paraId="60D10C62" w14:textId="77777777" w:rsidR="00601834" w:rsidRDefault="00601834" w:rsidP="00601834"/>
    <w:p w14:paraId="4ED5000A" w14:textId="77777777" w:rsidR="00601834" w:rsidRPr="001B77FF" w:rsidRDefault="00601834" w:rsidP="00601834">
      <w:pPr>
        <w:ind w:firstLine="0"/>
        <w:rPr>
          <w:b/>
          <w:bCs/>
        </w:rPr>
      </w:pPr>
      <w:r w:rsidRPr="001B77FF">
        <w:rPr>
          <w:b/>
          <w:bCs/>
        </w:rPr>
        <w:t>A Vision for the Future: People Over Profit, Always</w:t>
      </w:r>
    </w:p>
    <w:p w14:paraId="3854F6C8" w14:textId="2A7DDDE9" w:rsidR="00601834" w:rsidRDefault="00601834" w:rsidP="00601834">
      <w:r>
        <w:t>So, what does the future of technology-driven movements look like? If we play our cards right, it is a future where grassroots activists wield tech with the precision of a surgeon and the moral clarity of a poet. It is a future where tools like blockchain (yes, blockchain—stay with me) are used to create transparent funding systems, and decentralized networks ensure that no government or corporation can shut down a movement with the flick of a switch.</w:t>
      </w:r>
    </w:p>
    <w:p w14:paraId="541EBEF2" w14:textId="2D5C48B8" w:rsidR="00601834" w:rsidRDefault="00601834" w:rsidP="00601834">
      <w:r>
        <w:t>But this future will not build itself. It requires activists to think critically about the tools they use and the trade-offs they make. It requires a commitment to using technology in ways that empower the many, not the few. And it requires holding the tech industry accountable when its innovations create more problems than they solve.</w:t>
      </w:r>
    </w:p>
    <w:p w14:paraId="4684B71D" w14:textId="1AAA0839" w:rsidR="00601834" w:rsidRDefault="00601834" w:rsidP="00601834">
      <w:r>
        <w:t>At its best, technology can be a force multiplier for justice—a way to amplify voices that have been silenced, connect people who would never have met, and expose truths that those in power would rather keep hidden. But it is not a substitute for the hard, messy, human work of organizing. It is just one more weapon in the arsenal of a movement that refuses to back down.</w:t>
      </w:r>
    </w:p>
    <w:p w14:paraId="106937EF" w14:textId="6C71AA60" w:rsidR="004255F0" w:rsidRPr="007D72BF" w:rsidRDefault="00601834" w:rsidP="00601834">
      <w:r>
        <w:t>And if the tech bros do not like it? Well, they are welcome to log off.</w:t>
      </w:r>
    </w:p>
    <w:p w14:paraId="0D2C67CB" w14:textId="77777777" w:rsidR="00F532D7" w:rsidRDefault="00F532D7">
      <w:pPr>
        <w:rPr>
          <w:rFonts w:asciiTheme="majorHAnsi" w:eastAsiaTheme="majorEastAsia" w:hAnsiTheme="majorHAnsi" w:cstheme="majorBidi"/>
          <w:caps/>
        </w:rPr>
      </w:pPr>
      <w:r>
        <w:br w:type="page"/>
      </w:r>
    </w:p>
    <w:p w14:paraId="57B55AA9" w14:textId="77777777" w:rsidR="002E607D" w:rsidRDefault="002E607D" w:rsidP="00FF4A9D">
      <w:pPr>
        <w:pStyle w:val="Heading1"/>
      </w:pPr>
    </w:p>
    <w:p w14:paraId="51DB622D" w14:textId="77777777" w:rsidR="004255F0" w:rsidRDefault="004255F0" w:rsidP="004255F0">
      <w:pPr>
        <w:pStyle w:val="Heading1"/>
      </w:pPr>
    </w:p>
    <w:p w14:paraId="32B2C040" w14:textId="77777777" w:rsidR="004255F0" w:rsidRDefault="004255F0" w:rsidP="004255F0">
      <w:pPr>
        <w:pStyle w:val="Heading1"/>
      </w:pPr>
    </w:p>
    <w:p w14:paraId="4C6F5887" w14:textId="77777777" w:rsidR="004255F0" w:rsidRDefault="004255F0" w:rsidP="004255F0">
      <w:pPr>
        <w:pStyle w:val="Heading1"/>
      </w:pPr>
    </w:p>
    <w:p w14:paraId="3FD0FD4A" w14:textId="77777777" w:rsidR="004255F0" w:rsidRDefault="004255F0" w:rsidP="004255F0">
      <w:pPr>
        <w:pStyle w:val="Heading1"/>
      </w:pPr>
    </w:p>
    <w:p w14:paraId="291B22BA" w14:textId="77777777" w:rsidR="004255F0" w:rsidRDefault="004255F0" w:rsidP="004255F0">
      <w:pPr>
        <w:pStyle w:val="Heading1"/>
      </w:pPr>
    </w:p>
    <w:p w14:paraId="2D0B1FC1" w14:textId="77777777" w:rsidR="004255F0" w:rsidRDefault="004255F0" w:rsidP="004255F0">
      <w:pPr>
        <w:pStyle w:val="Heading1"/>
      </w:pPr>
    </w:p>
    <w:p w14:paraId="5F3AA155" w14:textId="77777777" w:rsidR="004255F0" w:rsidRDefault="004255F0" w:rsidP="004255F0">
      <w:pPr>
        <w:pStyle w:val="Heading1"/>
      </w:pPr>
    </w:p>
    <w:p w14:paraId="6D3E4445" w14:textId="77777777" w:rsidR="004255F0" w:rsidRDefault="004255F0" w:rsidP="004255F0">
      <w:pPr>
        <w:pStyle w:val="Heading1"/>
      </w:pPr>
    </w:p>
    <w:p w14:paraId="636AE99F" w14:textId="77777777" w:rsidR="004255F0" w:rsidRDefault="004255F0" w:rsidP="004255F0">
      <w:pPr>
        <w:pStyle w:val="Heading1"/>
      </w:pPr>
    </w:p>
    <w:p w14:paraId="40FA6300" w14:textId="77777777" w:rsidR="004255F0" w:rsidRDefault="004255F0" w:rsidP="004255F0">
      <w:pPr>
        <w:pStyle w:val="Heading1"/>
      </w:pPr>
    </w:p>
    <w:p w14:paraId="0E568570" w14:textId="3814B955" w:rsidR="00D73853" w:rsidRDefault="00D47065" w:rsidP="004255F0">
      <w:pPr>
        <w:pStyle w:val="Heading1"/>
      </w:pPr>
      <w:bookmarkStart w:id="177" w:name="_Toc184131720"/>
      <w:r>
        <w:t>C</w:t>
      </w:r>
      <w:r w:rsidR="002E607D" w:rsidRPr="002E607D">
        <w:t xml:space="preserve">hapter 9: </w:t>
      </w:r>
      <w:r>
        <w:t>Empathy as a Political Tool</w:t>
      </w:r>
      <w:bookmarkEnd w:id="177"/>
    </w:p>
    <w:p w14:paraId="13523E91" w14:textId="77777777" w:rsidR="004255F0" w:rsidRDefault="004255F0" w:rsidP="004255F0"/>
    <w:p w14:paraId="380AB04C" w14:textId="0D1A2E93" w:rsidR="004255F0" w:rsidRDefault="004255F0">
      <w:r>
        <w:br w:type="page"/>
      </w:r>
    </w:p>
    <w:p w14:paraId="3E00511D" w14:textId="43E74EBC" w:rsidR="00930BFE" w:rsidRDefault="00930BFE" w:rsidP="00930BFE">
      <w:bookmarkStart w:id="178" w:name="_Toc184131721"/>
      <w:r>
        <w:lastRenderedPageBreak/>
        <w:t>Empathy is not exactly a word you hear often in politics. It lacks the punch of “strategy” or the gravitas of “policy.” To many, it sounds too soft, too fragile—more suited to a therapy session than the cutthroat world of governance. But here is the thing: empathy is not just hand-holding and heartfelt speeches. It is a weapon. A tool. And like any tool, it is only as effective—or dangerous—as the person wielding it.</w:t>
      </w:r>
    </w:p>
    <w:p w14:paraId="56ECD662" w14:textId="72BC5DE8" w:rsidR="00930BFE" w:rsidRDefault="00930BFE" w:rsidP="00930BFE">
      <w:r>
        <w:t xml:space="preserve">At its best, empathy in politics is transformative. It is the ability to see the world through someone else’s eyes and </w:t>
      </w:r>
      <w:proofErr w:type="gramStart"/>
      <w:r>
        <w:t>actually do</w:t>
      </w:r>
      <w:proofErr w:type="gramEnd"/>
      <w:r>
        <w:t xml:space="preserve"> something about it. It is FDR telling the nation, “I see you struggling, and I’m building a New Deal to fix it.” It is leaders recognizing that policies are not abstract numbers but lived realities that can lift people out of poverty—or push them deeper into it.</w:t>
      </w:r>
    </w:p>
    <w:p w14:paraId="4E862A4D" w14:textId="4FC40C2F" w:rsidR="00930BFE" w:rsidRDefault="00930BFE" w:rsidP="00930BFE">
      <w:r>
        <w:t>At its worst, empathy is a mask—a politician pretending to “feel your pain” while their policies ensure you stay in it. Empathy becomes a tool for manipulation, a way to pacify the masses while the system grinds them down. It is the politician at your town hall nodding sympathetically before voting against you in the next session.</w:t>
      </w:r>
    </w:p>
    <w:p w14:paraId="0C119E66" w14:textId="77777777" w:rsidR="00930BFE" w:rsidRDefault="00930BFE" w:rsidP="00930BFE">
      <w:r>
        <w:t>This chapter examines empathy as both a genuine force for change and a calculated political strategy. We will look at historical examples of leaders who used empathy effectively—whether out of conviction or convenience—and the lessons their successes and failures offer. Then, we will explore how empathy can be applied in modern governance, where polarization and mistrust have made human connection feel like a radical act.</w:t>
      </w:r>
    </w:p>
    <w:p w14:paraId="1AF65B0A" w14:textId="77777777" w:rsidR="00930BFE" w:rsidRDefault="00930BFE" w:rsidP="00930BFE"/>
    <w:p w14:paraId="3C5690DC" w14:textId="780F5A02" w:rsidR="00A36CA7" w:rsidRDefault="00930BFE" w:rsidP="00930BFE">
      <w:r>
        <w:t>Because in a world where power often means crushing others, the most revolutionary thing a leader can do might just be to care.</w:t>
      </w:r>
    </w:p>
    <w:p w14:paraId="5DA0976B" w14:textId="77777777" w:rsidR="00930BFE" w:rsidRDefault="00930BFE" w:rsidP="00930BFE"/>
    <w:p w14:paraId="19581295" w14:textId="0425E1DD" w:rsidR="00C04173" w:rsidRDefault="00C04173" w:rsidP="003725FA">
      <w:pPr>
        <w:pStyle w:val="Heading2"/>
      </w:pPr>
      <w:r>
        <w:lastRenderedPageBreak/>
        <w:t>9.1 Historical Examples of Empathy in Leadership</w:t>
      </w:r>
      <w:bookmarkEnd w:id="178"/>
    </w:p>
    <w:p w14:paraId="569BB526" w14:textId="0D4BC79A" w:rsidR="004E5B8F" w:rsidRDefault="004E5B8F" w:rsidP="004E5B8F">
      <w:r>
        <w:t>Empathy, when done right, is the antidote to the power-hungry cynicism that so often defines leadership. When done wrong, it is an empty gesture, a Hallmark card where action should be. The leaders who wielded empathy effectively left behind legacies of transformation, not because they were soft or overly sentimental, but because they understood something their peers often missed: people do not follow policies—they follow people who make them feel seen.</w:t>
      </w:r>
    </w:p>
    <w:p w14:paraId="32D33731" w14:textId="464B3DC9" w:rsidR="004E5B8F" w:rsidRDefault="004E5B8F" w:rsidP="004E5B8F">
      <w:r>
        <w:t xml:space="preserve">This section dives into moments in history </w:t>
      </w:r>
      <w:proofErr w:type="gramStart"/>
      <w:r>
        <w:t>where</w:t>
      </w:r>
      <w:proofErr w:type="gramEnd"/>
      <w:r>
        <w:t xml:space="preserve"> empathy shaped leadership. It is not about idolizing these figures (spoiler: even Gandhi had his flaws), but about dissecting how they used empathy to navigate crises, bridge divides, and shift the trajectory of nations. From Lincoln’s delicate balancing act during the Civil War to Jacinda Ardern’s grace under pressure in modern New Zealand, these examples show us that empathy in leadership is not weakness—it is a form of power. And if wielded wisely, it can be the difference between governance that crushes and governance that heals.</w:t>
      </w:r>
    </w:p>
    <w:p w14:paraId="6BF91389" w14:textId="77777777" w:rsidR="004E5B8F" w:rsidRDefault="004E5B8F" w:rsidP="004E5B8F">
      <w:r>
        <w:t>By examining these case studies, we will also uncover the limits of empathy: the moments when it faltered, fell short, or was co-opted for less noble purposes. Because if empathy is to have a future in politics, we must understand its past—the good, the bad, and the performative.</w:t>
      </w:r>
    </w:p>
    <w:p w14:paraId="0A6E4ECE" w14:textId="77777777" w:rsidR="005E4C93" w:rsidRDefault="005E4C93" w:rsidP="005E4C93"/>
    <w:p w14:paraId="41A50F70" w14:textId="1F276558" w:rsidR="005E4C93" w:rsidRDefault="005E4C93" w:rsidP="00103398">
      <w:pPr>
        <w:pStyle w:val="Heading3"/>
      </w:pPr>
      <w:bookmarkStart w:id="179" w:name="_Toc184131722"/>
      <w:r w:rsidRPr="005E4C93">
        <w:t>9.1.1 Abraham Lincoln and the Emancipation Proclamation</w:t>
      </w:r>
      <w:bookmarkEnd w:id="179"/>
    </w:p>
    <w:p w14:paraId="5FB4351E" w14:textId="77BA50F4" w:rsidR="00097B0F" w:rsidRDefault="00097B0F" w:rsidP="006401E0">
      <w:r>
        <w:t xml:space="preserve">Abraham Lincoln is often held up as the ultimate example of empathetic leadership, the man who ended slavery in the United States with the stroke of a pen and a somber expression. But let us be real: Lincoln’s empathy was not some Hallmark Channel-level sentimentality. It </w:t>
      </w:r>
      <w:r>
        <w:lastRenderedPageBreak/>
        <w:t>was a cold, calculated, and deeply necessary strategy to save a nation literally tearing itself apart. And that is precisely what makes it so fascinating.</w:t>
      </w:r>
    </w:p>
    <w:p w14:paraId="411017B5" w14:textId="0D1C2A9F" w:rsidR="00097B0F" w:rsidRDefault="00097B0F" w:rsidP="006401E0">
      <w:r>
        <w:t>The Emancipation Proclamation, issued in 1863, was not born out of pure moral outrage. If it were, Lincoln would have freed enslaved people the moment he stepped into office. Instead, the Proclamation was a political maneuver as much as it was a humanitarian one. Lincoln’s primary goal was to preserve the Union, and he used empathy—both real and performative—as a tool to achieve it.</w:t>
      </w:r>
    </w:p>
    <w:p w14:paraId="07925904" w14:textId="32AFE9E5" w:rsidR="00097B0F" w:rsidRDefault="00097B0F" w:rsidP="006401E0">
      <w:r>
        <w:t>Lincoln’s genius lay in understanding that empathy could be wielded for systemic change. By framing emancipation as a moral imperative, he gave the Union cause a new level of legitimacy, rallying abolitionists, securing international support, and undermining the Confederacy’s labor force all at once. And yet, Lincoln’s empathy was not universal. The Proclamation only applied to Confederate-held territories, leaving enslaved people in Union states like Kentucky and Delaware in bondage until later legislation finished the job.</w:t>
      </w:r>
    </w:p>
    <w:p w14:paraId="4B9108A7" w14:textId="44812604" w:rsidR="00097B0F" w:rsidRDefault="00097B0F" w:rsidP="006401E0">
      <w:r>
        <w:t>This selective empathy may seem hypocritical, but it was also pragmatic. Lincoln understood that pushing too far too fast could alienate critical border states and cost the Union the war. His leadership shows that empathy in politics is not just about feeling—it is about timing. It is about knowing when and how to deploy moral arguments in service of larger goals.</w:t>
      </w:r>
    </w:p>
    <w:p w14:paraId="7637BCEA" w14:textId="127FB606" w:rsidR="00097B0F" w:rsidRDefault="00097B0F" w:rsidP="006401E0">
      <w:r>
        <w:t>Yet, Lincoln’s personal empathy should not be discounted. His writings and speeches reveal a man deeply troubled by the institution of slavery and its dehumanizing effects. When he met with Black leaders and soldiers, he treated them with a level of respect that was groundbreaking for his time. This combination of strategic empathy and genuine moral conviction is what allowed him to navigate one of the most tumultuous periods in American history.</w:t>
      </w:r>
    </w:p>
    <w:p w14:paraId="579A49A4" w14:textId="64DC38BC" w:rsidR="00097B0F" w:rsidRDefault="00097B0F" w:rsidP="006401E0">
      <w:r>
        <w:lastRenderedPageBreak/>
        <w:t>The Emancipation Proclamation was not a perfect document, nor was Lincoln a perfect leader. But his ability to use empathy as both a guiding principle and a political tool reshaped the nation. He did not just preserve the Union—he expanded its promise, however imperfectly, to include people it had long excluded. And he did it by recognizing that leadership is not just about making the right decision—it is about making the decision people can follow.</w:t>
      </w:r>
    </w:p>
    <w:p w14:paraId="365415EF" w14:textId="550805D3" w:rsidR="005E4C93" w:rsidRDefault="00097B0F" w:rsidP="00097B0F">
      <w:r>
        <w:t>In Lincoln’s story, we see the power of empathy to bridge divides, rally support, and inspire action. We also see its limits: the compromises it requires, the blind spots it can leave, and the burden it places on leaders to balance morality with pragmatism. For Lincoln, empathy was not a weakness. It was the scalpel he used to perform surgery on a broken nation.</w:t>
      </w:r>
    </w:p>
    <w:p w14:paraId="1B9C2038" w14:textId="77777777" w:rsidR="00097B0F" w:rsidRDefault="00097B0F" w:rsidP="00097B0F"/>
    <w:p w14:paraId="2D17A6DD" w14:textId="5A6BED89" w:rsidR="005E4C93" w:rsidRDefault="00517904" w:rsidP="00103398">
      <w:pPr>
        <w:pStyle w:val="Heading3"/>
      </w:pPr>
      <w:bookmarkStart w:id="180" w:name="_Toc184131723"/>
      <w:r w:rsidRPr="00517904">
        <w:t>9.1.2 Mahatma Gandhi and Nonviolent Resistance</w:t>
      </w:r>
      <w:bookmarkEnd w:id="180"/>
    </w:p>
    <w:p w14:paraId="184B79FE" w14:textId="15372A4A" w:rsidR="007A0B57" w:rsidRDefault="007A0B57" w:rsidP="007A0B57">
      <w:r>
        <w:t>Mahatma Gandhi is often portrayed as the world’s most patient person, armed with nothing but a homespun loincloth, some salt, and an uncanny ability to make imperialists very, very uncomfortable. But beneath the serene exterior of the man who led India’s struggle for independence lay a keen understanding of empathy—not just as a moral virtue, but as a tactical weapon.</w:t>
      </w:r>
    </w:p>
    <w:p w14:paraId="16F87CE0" w14:textId="7AC21E8B" w:rsidR="007A0B57" w:rsidRDefault="007A0B57" w:rsidP="007A0B57">
      <w:r>
        <w:t>Gandhi’s philosophy of nonviolent resistance, or satyagraha, was built on the premise that oppression relies on dehumanization. The British colonial system functioned by reducing Indians to mere subjects, unworthy of autonomy or dignity. Gandhi flipped the script, holding up a mirror to the British conscience and forcing them to confront the humanity of the people they ruled. It was not just about protests—it was about shame. And let us be clear: few things are as effective against power as well-placed shame.</w:t>
      </w:r>
    </w:p>
    <w:p w14:paraId="5AA54243" w14:textId="5D5F092A" w:rsidR="007A0B57" w:rsidRDefault="007A0B57" w:rsidP="007A0B57">
      <w:r>
        <w:lastRenderedPageBreak/>
        <w:t>Take the 1930 Salt March, perhaps Gandhi’s most famous act of resistance. It was a simple yet devastatingly effective move: Gandhi walked 240 miles to the sea to collect salt, a direct challenge to British laws that forced Indians to buy heavily taxed salt from colonial monopolies. The march galvanized millions, showing that the British Empire’s stranglehold on India was as fragile as the grains of salt they so desperately tried to control. But more than that, it put a human face on the resistance. Gandhi, the frail figure defying an empire, became a symbol of moral authority that the British could not easily dismiss.</w:t>
      </w:r>
    </w:p>
    <w:p w14:paraId="44BFD07C" w14:textId="151B6D7F" w:rsidR="007A0B57" w:rsidRDefault="007A0B57" w:rsidP="007A0B57">
      <w:r>
        <w:t>Empathy played a central role in Gandhi’s ability to mobilize the masses. He understood the struggles of ordinary Indians because he lived them. He wore homespun cloth not as a fashion statement but as a rejection of British-made textiles and an act of solidarity with India’s poor. This was not performative empathy—it was the real deal, a calculated yet sincere connection to the people he sought to empower.</w:t>
      </w:r>
    </w:p>
    <w:p w14:paraId="67B35527" w14:textId="38AC7B9A" w:rsidR="007A0B57" w:rsidRDefault="007A0B57" w:rsidP="007A0B57">
      <w:r>
        <w:t>But Gandhi’s empathy was not without its limits. His insistence on nonviolence alienated some factions within the independence movement, particularly those who felt that armed resistance was not just justified but necessary. His views on caste, gender, and personal morality were also, let us say, complicated. (A leader who insists on purity while sharing a bed with young women “to test his resolve” is bound to raise some eyebrows.) Like all leaders, Gandhi was human—flawed, contradictory, and far from universally beloved.</w:t>
      </w:r>
    </w:p>
    <w:p w14:paraId="74E678FB" w14:textId="0E685787" w:rsidR="007A0B57" w:rsidRDefault="007A0B57" w:rsidP="007A0B57">
      <w:r>
        <w:t>Still, Gandhi’s use of empathy as a political tool reshaped the landscape of resistance. He showed that leadership is not just about wielding power but about understanding the power of others—what drives them, what connects them, and what can unite them against a common oppressor. By appealing to the humanity of both his followers and his oppressors, Gandhi built a movement that was as emotionally resonant as it was strategically brilliant.</w:t>
      </w:r>
    </w:p>
    <w:p w14:paraId="6A2706EE" w14:textId="48BC28F3" w:rsidR="00517904" w:rsidRDefault="007A0B57" w:rsidP="007A0B57">
      <w:r>
        <w:lastRenderedPageBreak/>
        <w:t>In Gandhi’s story, we see the potential of empathy to break down seemingly insurmountable barriers. But we also see its risks: the fine line between genuine connection and manipulation, between uniting people and alienating them. Gandhi’s legacy is a testament to the power of empathy when wielded with purpose, and a cautionary tale about the complexities of using morality as both a shield and a sword.</w:t>
      </w:r>
    </w:p>
    <w:p w14:paraId="237647B1" w14:textId="77777777" w:rsidR="007A0B57" w:rsidRDefault="007A0B57" w:rsidP="007A0B57"/>
    <w:p w14:paraId="7C9D40E8" w14:textId="5D5FB228" w:rsidR="00517904" w:rsidRDefault="00517904" w:rsidP="00103398">
      <w:pPr>
        <w:pStyle w:val="Heading3"/>
      </w:pPr>
      <w:bookmarkStart w:id="181" w:name="_Toc184131724"/>
      <w:r w:rsidRPr="00517904">
        <w:t>9.1.3 Franklin D. Roosevelt and the New Deal</w:t>
      </w:r>
      <w:bookmarkEnd w:id="181"/>
    </w:p>
    <w:p w14:paraId="7B204C6C" w14:textId="780E5CA4" w:rsidR="00F209CC" w:rsidRDefault="00F209CC" w:rsidP="00F209CC">
      <w:r>
        <w:t>Franklin D. Roosevelt was not the kind of guy you would expect to lead a nation out of an economic abyss. Born into immense privilege, he could have spent his days yachting and judging people for not owning monocles. Instead, he became the architect of the New Deal—a sweeping set of policies that transformed the United States during the Great Depression. How? By wielding empathy as a political superpower.</w:t>
      </w:r>
    </w:p>
    <w:p w14:paraId="7EB9C101" w14:textId="7E60635F" w:rsidR="00F209CC" w:rsidRDefault="00F209CC" w:rsidP="00F209CC">
      <w:r>
        <w:t>FDR’s brilliance was in understanding that the pain of the Great Depression was not just a collection of statistics—it was a daily, grinding reality for millions of Americans. Breadlines, foreclosure signs, and shuttered factories were not abstract problems; they were the broken pieces of lives that once thrived. Roosevelt knew he could not fix it all, but he also knew that doing nothing was not an option. So, he did what few leaders dared: he made people feel seen.</w:t>
      </w:r>
    </w:p>
    <w:p w14:paraId="051F40A3" w14:textId="26B5C3F7" w:rsidR="00F209CC" w:rsidRDefault="00F209CC" w:rsidP="00F209CC">
      <w:r>
        <w:t xml:space="preserve">Roosevelt’s fireside chats were a masterclass in empathetic leadership. Speaking directly to the American people over the radio, he did not come across as a distant aristocrat but as a warm, reassuring figure who </w:t>
      </w:r>
      <w:proofErr w:type="gramStart"/>
      <w:r>
        <w:t>actually cared</w:t>
      </w:r>
      <w:proofErr w:type="gramEnd"/>
      <w:r>
        <w:t xml:space="preserve"> about what they were going through. He explained complex policies in plain language, often peppered with folksy humor, and promised action—not miracles, but action. These chats made him a household presence, the rare politician who felt personal.</w:t>
      </w:r>
    </w:p>
    <w:p w14:paraId="50A369B1" w14:textId="2A2FDBDC" w:rsidR="00F209CC" w:rsidRDefault="00F209CC" w:rsidP="00F209CC">
      <w:r>
        <w:lastRenderedPageBreak/>
        <w:t>But empathy in leadership is more than words—it is policy. The New Deal was Roosevelt’s empathy made tangible. Programs like the Civilian Conservation Corps and the Works Progress Administration put millions to work, restoring not just livelihoods but dignity. Social Security gave aging Americans a safety net they had never known, and labor protections ensured that workers could organize without fearing retribution. The New Deal was not perfect (it often excluded Black Americans and women), but it was radical for its time—a recognition that a government could and should care about its people.</w:t>
      </w:r>
    </w:p>
    <w:p w14:paraId="1AC07B48" w14:textId="3F0FDB28" w:rsidR="00F209CC" w:rsidRDefault="00F209CC" w:rsidP="00F209CC">
      <w:r>
        <w:t>Of course, not everyone was thrilled with FDR’s empathetic approach. Business leaders and fiscal conservatives accused him of being a socialist (or worse, a traitor to his class), while some leftists argued that the New Deal did not go far enough. Roosevelt, for his part, seemed to relish the criticism, famously declaring, “I welcome their hatred.” It was a rare moment of empathy turned defiance—a reminder that caring for the people sometimes means making enemies of the powerful.</w:t>
      </w:r>
    </w:p>
    <w:p w14:paraId="515EA6AF" w14:textId="7EA50B3F" w:rsidR="00F209CC" w:rsidRDefault="00F209CC" w:rsidP="00F209CC">
      <w:r>
        <w:t>What makes FDR’s empathy so remarkable is that it came from someone who, by all accounts, should not have had it. This was a man born into wealth and privilege, yet he managed to connect with struggling Americans in a way that many of his peers could not. Some credit his experience with polio, which left him paralyzed and forced him to navigate a world that suddenly seemed less accommodating. Whatever the reason, Roosevelt’s empathy was not performative—it was transformative.</w:t>
      </w:r>
    </w:p>
    <w:p w14:paraId="65D63075" w14:textId="277FEE69" w:rsidR="00F209CC" w:rsidRDefault="00F209CC" w:rsidP="00F209CC">
      <w:r>
        <w:t>FDR’s leadership shows that empathy is not a weakness but a tool to be wielded with precision and purpose. It is the ability to look at the overwhelming mess of the world and say, “We can fix this. Not perfectly, not all at once, but we can try.” It is the willingness to listen, to act, and to challenge the status quo on behalf of those who cannot do it alone.</w:t>
      </w:r>
    </w:p>
    <w:p w14:paraId="01CCA579" w14:textId="650DF170" w:rsidR="00517904" w:rsidRDefault="00F209CC" w:rsidP="00F209CC">
      <w:r>
        <w:lastRenderedPageBreak/>
        <w:t>And, yes, it is also the willingness to face the wrath of billionaires and bullies while calmly adjusting your cigarette holder. Because sometimes, empathy means having the courage to care in a world that desperately wants you not to.</w:t>
      </w:r>
    </w:p>
    <w:p w14:paraId="26B834FF" w14:textId="77777777" w:rsidR="00F209CC" w:rsidRDefault="00F209CC" w:rsidP="00F209CC"/>
    <w:p w14:paraId="45BEB333" w14:textId="04E18303" w:rsidR="00517904" w:rsidRDefault="00517904" w:rsidP="00103398">
      <w:pPr>
        <w:pStyle w:val="Heading3"/>
      </w:pPr>
      <w:bookmarkStart w:id="182" w:name="_Toc184131725"/>
      <w:r w:rsidRPr="00517904">
        <w:t>9.1.4 Nelson Mandela and Post-Apartheid Reconciliation</w:t>
      </w:r>
      <w:bookmarkEnd w:id="182"/>
    </w:p>
    <w:p w14:paraId="5EF27FFD" w14:textId="33DA18FB" w:rsidR="00E73987" w:rsidRDefault="00E73987" w:rsidP="00E73987">
      <w:r>
        <w:t>If there were a global Olympics for forgiving your oppressors, Nelson Mandela would take gold every time. After enduring 27 years in prison under an apartheid regime designed to crush him—both physically and spiritually—he walked out with his head held high, ready to forgive the same people who had stolen decades of his life. But Mandela’s empathy was not just moral or spiritual; it was ruthlessly pragmatic.</w:t>
      </w:r>
    </w:p>
    <w:p w14:paraId="5E587B85" w14:textId="21F74B66" w:rsidR="00E73987" w:rsidRDefault="00E73987" w:rsidP="00E73987">
      <w:r>
        <w:t>When Mandela became South Africa’s first democratically elected president in 1994, the country was a powder keg. Generations of racial oppression had left scars so deep they were visible from space. White South Africans feared vengeance, while Black South Africans rightly demanded justice. Mandela, the consummate strategist, understood that the path forward required more than a winner-takes-all mentality. It demanded reconciliation, a term as uncomfortable as it was revolutionary.</w:t>
      </w:r>
    </w:p>
    <w:p w14:paraId="00013F0D" w14:textId="2A1B8C67" w:rsidR="00E73987" w:rsidRDefault="00E73987" w:rsidP="00E73987">
      <w:r>
        <w:t>Mandela’s vision of reconciliation was not about absolving the sins of apartheid but about forcing the nation to confront them. The Truth and Reconciliation Commission, a centerpiece of this effort, was equal parts courtroom and confessional booth. Victims recounted their suffering in harrowing detail, while perpetrators were given the chance to confess their crimes in exchange for amnesty. The process was imperfect—many believed it let too many off the hook—but it also prevented the country from dissolving into retaliatory chaos.</w:t>
      </w:r>
    </w:p>
    <w:p w14:paraId="08E74272" w14:textId="624A4EAC" w:rsidR="00E73987" w:rsidRDefault="00E73987" w:rsidP="00E73987">
      <w:r>
        <w:lastRenderedPageBreak/>
        <w:t>His empathy was not limited to grand gestures; it also extended to symbolic moments that defused tensions in ways policy could not. One of the most famous was Mandela donning the jersey of the Springboks, South Africa’s rugby team and a symbol of white Afrikaner culture, during the 1995 Rugby World Cup. For a man who had spent decades as the face of anti-apartheid resistance, this move was nothing short of shocking. But Mandela understood that symbols could do what speeches and decrees could not—they could change hearts.</w:t>
      </w:r>
    </w:p>
    <w:p w14:paraId="5A16FE51" w14:textId="191A4C96" w:rsidR="00E73987" w:rsidRDefault="00E73987" w:rsidP="00E73987">
      <w:r>
        <w:t xml:space="preserve">However, Mandela’s emphasis on reconciliation came at a cost. While his presidency achieved political equality, it left the economic disparities of apartheid largely intact. The land reforms promised to Black South Africans were slow and inadequate, while the white minority retained significant economic power. For many, Mandela’s focus on unity felt like a compromise that allowed the architects of apartheid to keep their privileges. These critiques are fair and remind </w:t>
      </w:r>
      <w:proofErr w:type="gramStart"/>
      <w:r>
        <w:t>us</w:t>
      </w:r>
      <w:proofErr w:type="gramEnd"/>
      <w:r>
        <w:t xml:space="preserve"> that empathy, no matter how powerful, has its limits.</w:t>
      </w:r>
    </w:p>
    <w:p w14:paraId="5FB9BFF8" w14:textId="35D5EBA8" w:rsidR="00E73987" w:rsidRDefault="00E73987" w:rsidP="00E73987">
      <w:r>
        <w:t>And yet, Mandela’s approach remains a testament to the transformative potential of empathy in leadership. He knew that rebuilding a nation required seeing the humanity in everyone—not just in the victims of oppression, but in its perpetrators as well. His empathy was not naïve; it was strategic. He wielded it like a scalpel, cutting through decades of hatred to give South Africa a chance at healing.</w:t>
      </w:r>
    </w:p>
    <w:p w14:paraId="561E5C49" w14:textId="740678D6" w:rsidR="00BF5BB5" w:rsidRDefault="00E73987" w:rsidP="00E73987">
      <w:r>
        <w:t>Mandela’s legacy is complicated but undeniable. He showed the world that empathy is not weakness—it is the strength to hold a fractured nation together with nothing more than hope and resolve. His leadership reminds us that even the most broken systems can be rebuilt, not by ignoring the past, but by facing it head-on and refusing to let it define the future.</w:t>
      </w:r>
    </w:p>
    <w:p w14:paraId="2A210B19" w14:textId="77777777" w:rsidR="00E73987" w:rsidRDefault="00E73987" w:rsidP="00E73987"/>
    <w:p w14:paraId="6498251F" w14:textId="4EAF3227" w:rsidR="00517904" w:rsidRDefault="00517904" w:rsidP="00103398">
      <w:pPr>
        <w:pStyle w:val="Heading3"/>
      </w:pPr>
      <w:bookmarkStart w:id="183" w:name="_Toc184131726"/>
      <w:r w:rsidRPr="00517904">
        <w:lastRenderedPageBreak/>
        <w:t>9.1.5 Jacinda Ardern and Compassionate Governance</w:t>
      </w:r>
      <w:bookmarkEnd w:id="183"/>
    </w:p>
    <w:p w14:paraId="721F7F33" w14:textId="01FED082" w:rsidR="00381EC7" w:rsidRDefault="00381EC7" w:rsidP="00381EC7">
      <w:r>
        <w:t>In a political landscape filled with blowhards, bullies, and billionaires, Jacinda Ardern emerged like a breath of fresh air—or maybe like a soothing balm for the collective headache of the modern world. As Prime Minister of New Zealand, Ardern has wielded empathy not as a weakness to be exploited but as a strength that redefines what leadership can look like in the 21st century.</w:t>
      </w:r>
    </w:p>
    <w:p w14:paraId="1D89CDC0" w14:textId="7CEF148D" w:rsidR="00381EC7" w:rsidRDefault="00381EC7" w:rsidP="00381EC7">
      <w:r>
        <w:t>Ardern first captured international attention during the 2019 Christchurch mosque shootings, a horrifying act of violence that left 51 people dead and a nation reeling. While many leaders might have resorted to platitudes or self-congratulatory press conferences, Ardern chose a different path. She showed up—literally and figuratively—donning a hijab to meet with grieving families and refusing to give the shooter the notoriety he craved by refusing to name him in public. Her simple declaration, “They are us,” united a grieving country and sent a message to the world: empathy is not just about understanding pain—it is about standing in solidarity with it.</w:t>
      </w:r>
    </w:p>
    <w:p w14:paraId="046D6CCD" w14:textId="0868A0EE" w:rsidR="00381EC7" w:rsidRDefault="00381EC7" w:rsidP="00381EC7">
      <w:r>
        <w:t>But Ardern did not stop at words. Within weeks, she spearheaded sweeping gun reform, banning semi-automatic weapons and initiating a government buyback program. This was not just compassionate governance; it was decisive governance, proof that empathy and action are not mutually exclusive but deeply intertwined.</w:t>
      </w:r>
    </w:p>
    <w:p w14:paraId="451CA8D1" w14:textId="16136B35" w:rsidR="00381EC7" w:rsidRDefault="00381EC7" w:rsidP="00381EC7">
      <w:r>
        <w:t xml:space="preserve">Her approach to the COVID-19 pandemic further cemented her reputation as a leader guided by empathy. While other world leaders dithered or downplayed the crisis, Ardern addressed New Zealanders directly, balancing transparency with reassurance. Her live Facebook updates were as accessible as they were informative, making even complex public health measures feel like a conversation rather than an edict. And when the government implemented </w:t>
      </w:r>
      <w:r>
        <w:lastRenderedPageBreak/>
        <w:t>strict lockdowns, she was quick to acknowledge the sacrifices required, pledging to lead by example—and delivering on that promise.</w:t>
      </w:r>
    </w:p>
    <w:p w14:paraId="4BE63A76" w14:textId="477C949D" w:rsidR="00381EC7" w:rsidRDefault="00381EC7" w:rsidP="00381EC7">
      <w:r>
        <w:t>Of course, Ardern’s empathetic style has not been without its critics. Some have accused her of leaning too heavily on rhetoric and symbolism, pointing to ongoing challenges like New Zealand’s housing crisis and economic inequality. Others argue that her government’s progressive promises have not always translated into tangible results. These critiques highlight the inherent tension in empathy-driven leadership: balancing emotional resonance with measurable change.</w:t>
      </w:r>
    </w:p>
    <w:p w14:paraId="54D3DA1D" w14:textId="168296B0" w:rsidR="00381EC7" w:rsidRDefault="00381EC7" w:rsidP="00381EC7">
      <w:r>
        <w:t>Yet, Ardern’s leadership represents a vital shift in how we think about power. In an era dominated by divisiveness and demagoguery, she has shown that leaders do not need to shout to be heard or dehumanize to win. Empathy, in Ardern’s hands, is not a political gimmick—it is a call to action, a reminder that governments exist to serve people, not the other way around.</w:t>
      </w:r>
    </w:p>
    <w:p w14:paraId="278437BC" w14:textId="1666B309" w:rsidR="00381EC7" w:rsidRDefault="00381EC7" w:rsidP="00381EC7">
      <w:r>
        <w:t>What makes Ardern’s example so compelling is not just her policies or her public persona but the way she reframes what it means to lead. Empathy is often dismissed as "soft," a trait more suited to social workers than politicians. Ardern proves otherwise. Her leadership shows that empathy can be both compassionate and pragmatic, both emotional and effective.</w:t>
      </w:r>
    </w:p>
    <w:p w14:paraId="25404474" w14:textId="165B020A" w:rsidR="00517904" w:rsidRDefault="00381EC7" w:rsidP="00381EC7">
      <w:r>
        <w:t>Jacinda Ardern’s legacy is still being written, but one thing is clear: she has redefined the role of empathy in leadership for a generation tired of leaders who lead only for themselves. In her story, we see that the greatest power a leader can wield is not domination—it is understanding.</w:t>
      </w:r>
    </w:p>
    <w:p w14:paraId="6D189B56" w14:textId="77777777" w:rsidR="00381EC7" w:rsidRDefault="00381EC7" w:rsidP="00381EC7"/>
    <w:p w14:paraId="36D9AB8C" w14:textId="41E34780" w:rsidR="00517904" w:rsidRDefault="00FA3C47" w:rsidP="00103398">
      <w:pPr>
        <w:pStyle w:val="Heading3"/>
      </w:pPr>
      <w:bookmarkStart w:id="184" w:name="_Toc184131727"/>
      <w:r w:rsidRPr="00FA3C47">
        <w:lastRenderedPageBreak/>
        <w:t>9.1.6 Lessons from Empathetic Leadership</w:t>
      </w:r>
      <w:bookmarkEnd w:id="184"/>
    </w:p>
    <w:p w14:paraId="20543E88" w14:textId="422E7DBC" w:rsidR="00261D29" w:rsidRDefault="00261D29" w:rsidP="00261D29">
      <w:r>
        <w:t>If there is one thing history teaches us, it is that empathy in leadership is not about perfection—it is about connection. The leaders we revere for their compassion were not saints (though they sometimes pretended to be). They were flawed, strategic, and often painfully aware of the limits of their power. Yet, they wielded empathy as a tool to bridge divides, heal wounds, and move the immovable.</w:t>
      </w:r>
    </w:p>
    <w:p w14:paraId="5AEF9C14" w14:textId="77777777" w:rsidR="00261D29" w:rsidRDefault="00261D29" w:rsidP="00261D29">
      <w:r>
        <w:t>What can we learn from their examples? A few key takeaways come to mind—lessons as relevant today as they were in the days of Lincoln’s Proclamation or Mandela’s reconciliation efforts.</w:t>
      </w:r>
    </w:p>
    <w:p w14:paraId="35439FB5" w14:textId="77777777" w:rsidR="00261D29" w:rsidRDefault="00261D29" w:rsidP="00261D29"/>
    <w:p w14:paraId="7E52A091" w14:textId="77777777" w:rsidR="00261D29" w:rsidRPr="00261D29" w:rsidRDefault="00261D29" w:rsidP="00261D29">
      <w:pPr>
        <w:ind w:firstLine="0"/>
        <w:rPr>
          <w:b/>
          <w:bCs/>
        </w:rPr>
      </w:pPr>
      <w:r w:rsidRPr="00261D29">
        <w:rPr>
          <w:b/>
          <w:bCs/>
        </w:rPr>
        <w:t>Empathy is action, not performance.</w:t>
      </w:r>
    </w:p>
    <w:p w14:paraId="42E6D542" w14:textId="77777777" w:rsidR="00261D29" w:rsidRDefault="00261D29" w:rsidP="00261D29">
      <w:r>
        <w:t>Words matter, but they are meaningless without follow-through. Lincoln’s eloquence did not end slavery; the Emancipation Proclamation did. Jacinda Ardern’s solidarity with grieving families after Christchurch meant more because it was followed by concrete gun reform. Empathy in leadership is not about looking kind—it is about doing what kindness demands, even when it is hard, unpopular, or politically risky.</w:t>
      </w:r>
    </w:p>
    <w:p w14:paraId="2C90251C" w14:textId="77777777" w:rsidR="00261D29" w:rsidRDefault="00261D29" w:rsidP="00261D29"/>
    <w:p w14:paraId="30EC7EBC" w14:textId="77777777" w:rsidR="00261D29" w:rsidRPr="00261D29" w:rsidRDefault="00261D29" w:rsidP="00261D29">
      <w:pPr>
        <w:ind w:firstLine="0"/>
        <w:rPr>
          <w:b/>
          <w:bCs/>
        </w:rPr>
      </w:pPr>
      <w:r w:rsidRPr="00261D29">
        <w:rPr>
          <w:b/>
          <w:bCs/>
        </w:rPr>
        <w:t>Empathy is strategic.</w:t>
      </w:r>
    </w:p>
    <w:p w14:paraId="7BC6CAC9" w14:textId="77777777" w:rsidR="00261D29" w:rsidRDefault="00261D29" w:rsidP="00261D29">
      <w:r>
        <w:t>Let us dispel the myth that empathy is just a bleeding heart on a sleeve. Great leaders use empathy to achieve their goals, whether that means uniting a fractured nation (Mandela), rallying citizens in a crisis (Ardern), or shaming oppressors into submission (Gandhi). Far from being a liability, empathy is a sharp tool when wielded by someone who knows what they are doing.</w:t>
      </w:r>
    </w:p>
    <w:p w14:paraId="145E6EB8" w14:textId="77777777" w:rsidR="00261D29" w:rsidRDefault="00261D29" w:rsidP="00261D29"/>
    <w:p w14:paraId="05CA3954" w14:textId="77777777" w:rsidR="00261D29" w:rsidRPr="00261D29" w:rsidRDefault="00261D29" w:rsidP="00261D29">
      <w:pPr>
        <w:ind w:firstLine="0"/>
        <w:rPr>
          <w:b/>
          <w:bCs/>
        </w:rPr>
      </w:pPr>
      <w:r w:rsidRPr="00261D29">
        <w:rPr>
          <w:b/>
          <w:bCs/>
        </w:rPr>
        <w:lastRenderedPageBreak/>
        <w:t>Empathy does not mean weakness.</w:t>
      </w:r>
    </w:p>
    <w:p w14:paraId="3A05ECA2" w14:textId="77777777" w:rsidR="00261D29" w:rsidRDefault="00261D29" w:rsidP="00261D29">
      <w:r>
        <w:t>The biggest lie about empathy is that it makes leaders soft. History says otherwise. Roosevelt stared down the Great Depression with policies that reshaped America, while Mandela forgave his captors without letting them off the hook. Empathy does not mean rolling over; it means caring enough to fight for what is right—even if the fight is messy, incomplete, or imperfect.</w:t>
      </w:r>
    </w:p>
    <w:p w14:paraId="1053E7A2" w14:textId="77777777" w:rsidR="00261D29" w:rsidRDefault="00261D29" w:rsidP="00261D29"/>
    <w:p w14:paraId="7DE9F116" w14:textId="77777777" w:rsidR="00261D29" w:rsidRPr="00261D29" w:rsidRDefault="00261D29" w:rsidP="00261D29">
      <w:pPr>
        <w:ind w:firstLine="0"/>
        <w:rPr>
          <w:b/>
          <w:bCs/>
        </w:rPr>
      </w:pPr>
      <w:r w:rsidRPr="00261D29">
        <w:rPr>
          <w:b/>
          <w:bCs/>
        </w:rPr>
        <w:t>Empathy has limits.</w:t>
      </w:r>
    </w:p>
    <w:p w14:paraId="12D2E4E3" w14:textId="77777777" w:rsidR="00261D29" w:rsidRDefault="00261D29" w:rsidP="00261D29">
      <w:r>
        <w:t>Here is the uncomfortable truth: empathy alone cannot fix systemic issues. Mandela’s reconciliation efforts healed some wounds but left economic apartheid largely intact. Ardern’s compassionate governance has not eliminated New Zealand’s inequality. Empathy is a starting point, not a panacea. It needs to be paired with vision, strategy, and relentless action to create real, lasting change.</w:t>
      </w:r>
    </w:p>
    <w:p w14:paraId="3FA390BD" w14:textId="77777777" w:rsidR="00261D29" w:rsidRDefault="00261D29" w:rsidP="00261D29"/>
    <w:p w14:paraId="00F465F3" w14:textId="77777777" w:rsidR="00261D29" w:rsidRPr="00261D29" w:rsidRDefault="00261D29" w:rsidP="00261D29">
      <w:pPr>
        <w:ind w:firstLine="0"/>
        <w:rPr>
          <w:b/>
          <w:bCs/>
        </w:rPr>
      </w:pPr>
      <w:r w:rsidRPr="00261D29">
        <w:rPr>
          <w:b/>
          <w:bCs/>
        </w:rPr>
        <w:t>Empathy is revolutionary.</w:t>
      </w:r>
    </w:p>
    <w:p w14:paraId="506A4C49" w14:textId="38EF9233" w:rsidR="00261D29" w:rsidRDefault="00261D29" w:rsidP="00261D29">
      <w:r>
        <w:t>In a world that rewards greed and punishes vulnerability, leading with empathy is an act of defiance. It challenges the status quo by centering human dignity over profit, compassion over cruelty. It is not always flashy, and it is rarely easy, but it is the kind of leadership the world desperately needs—now more than ever.</w:t>
      </w:r>
    </w:p>
    <w:p w14:paraId="4CA00558" w14:textId="7783661D" w:rsidR="00261D29" w:rsidRDefault="00261D29" w:rsidP="00261D29">
      <w:r>
        <w:t>The lessons of empathetic leadership are not about idolizing individuals but about recognizing the power of their choices. Each of these leaders, in their own way, showed us that politics does not have to be a zero-sum game. Empathy, when wielded wisely, is not just a virtue—it is a force multiplier.</w:t>
      </w:r>
    </w:p>
    <w:p w14:paraId="341E610F" w14:textId="31F9D5F0" w:rsidR="00FA3C47" w:rsidRDefault="00261D29" w:rsidP="00261D29">
      <w:r>
        <w:lastRenderedPageBreak/>
        <w:t>As we look to the future, the question is not whether empathy has a place in politics but whether we have the courage to demand it from those in power—and to practice it ourselves when the time comes to lead. Because if history has proven one thing, it is this: empathy is not weakness. It is strength disguised as kindness, and it is the secret weapon of every leader who dares to change the world.</w:t>
      </w:r>
    </w:p>
    <w:p w14:paraId="1F30B6FC" w14:textId="77777777" w:rsidR="00FA3C47" w:rsidRPr="005E4C93" w:rsidRDefault="00FA3C47" w:rsidP="005E4C93"/>
    <w:p w14:paraId="352063BA" w14:textId="62CDA755" w:rsidR="00F532D7" w:rsidRDefault="00C04173" w:rsidP="003725FA">
      <w:pPr>
        <w:pStyle w:val="Heading2"/>
      </w:pPr>
      <w:bookmarkStart w:id="185" w:name="_Toc184131728"/>
      <w:r>
        <w:t>9.2 Practical Applications in Modern Governance</w:t>
      </w:r>
      <w:bookmarkEnd w:id="185"/>
    </w:p>
    <w:p w14:paraId="5EC79DE2" w14:textId="2E11F917" w:rsidR="007F15E2" w:rsidRDefault="007F15E2" w:rsidP="00D07AE1">
      <w:r>
        <w:t>Empathy in governance sounds great in theory: leaders who genuinely care about their constituents, policies that address real human needs, and a political climate where compassion is more than just a campaign buzzword. But in practice? Let’s just say the execution can be...challenging. Politics is a messy, often soul-crushing business where empathy is treated as optional—like the parsley garnish on a plate of bland, bureaucratic policy.</w:t>
      </w:r>
    </w:p>
    <w:p w14:paraId="580D82AD" w14:textId="2315108A" w:rsidR="007F15E2" w:rsidRDefault="007F15E2" w:rsidP="00D07AE1">
      <w:r>
        <w:t>And yet, in a world increasingly divided by inequality, polarization, and the occasional global pandemic, empathy is not just a nice-to-have—it is essential. The leaders who succeed in modern governance are not the ones who shout the loudest or double down on cruelty; they are the ones who listen, adapt, and prioritize human dignity over political gamesmanship.</w:t>
      </w:r>
    </w:p>
    <w:p w14:paraId="567AABF9" w14:textId="6DF080B6" w:rsidR="007F15E2" w:rsidRDefault="007F15E2" w:rsidP="00D07AE1">
      <w:r>
        <w:t xml:space="preserve">This section dives into the practical ways empathy can reshape governance for the better. From crafting policies rooted in lived experiences to leveraging technology to identify and meet the needs of marginalized communities, we will explore how empathy moves from abstract ideal to actionable strategy. We will also examine the delicate balance between leading with compassion and making the tough calls that leadership demands, </w:t>
      </w:r>
      <w:proofErr w:type="gramStart"/>
      <w:r>
        <w:t>because,</w:t>
      </w:r>
      <w:proofErr w:type="gramEnd"/>
      <w:r>
        <w:t xml:space="preserve"> spoiler: empathy does not mean saying "yes" to everything.</w:t>
      </w:r>
    </w:p>
    <w:p w14:paraId="489721C9" w14:textId="3B24653F" w:rsidR="00FA3C47" w:rsidRDefault="007F15E2" w:rsidP="007F15E2">
      <w:r>
        <w:lastRenderedPageBreak/>
        <w:t>Empathy in governance is not about perfection—it is about progress. It is not about making everyone happy but about making sure the most vulnerable are not ignored. And it is not about avoiding conflict but about navigating it with humanity. This is governance for a world that desperately needs leaders willing to care and act accordingly. Let’s break down how to make it happen.</w:t>
      </w:r>
    </w:p>
    <w:p w14:paraId="47EC853B" w14:textId="77777777" w:rsidR="007F15E2" w:rsidRDefault="007F15E2" w:rsidP="007F15E2"/>
    <w:p w14:paraId="6CFD6F08" w14:textId="6C4C6EFF" w:rsidR="00103398" w:rsidRDefault="00620A39" w:rsidP="00C37200">
      <w:pPr>
        <w:pStyle w:val="Heading3"/>
      </w:pPr>
      <w:r w:rsidRPr="00620A39">
        <w:t>9.2.1 The Role of Empathy in Policy Development</w:t>
      </w:r>
    </w:p>
    <w:p w14:paraId="6A29E692" w14:textId="4B12E342" w:rsidR="00A17606" w:rsidRDefault="00A17606" w:rsidP="00A17606">
      <w:r>
        <w:t xml:space="preserve">If you have ever wondered why so many government policies feel like they were written by robots who have never stepped outside their ivory towers, it is because...they basically were. Policies are often crafted by people who are far removed from the realities of those they are meant to serve. Enter empathy—not as a warm, fuzzy sentiment, but as a practical tool to close that gap and create policies that </w:t>
      </w:r>
      <w:proofErr w:type="gramStart"/>
      <w:r>
        <w:t>actually work</w:t>
      </w:r>
      <w:proofErr w:type="gramEnd"/>
      <w:r>
        <w:t xml:space="preserve"> for the people affected by them.</w:t>
      </w:r>
    </w:p>
    <w:p w14:paraId="036082CD" w14:textId="2C34E0A1" w:rsidR="00A17606" w:rsidRDefault="00A17606" w:rsidP="00A17606">
      <w:r>
        <w:t xml:space="preserve">Empathy in policy development starts with one radical idea: listen to people. Not just consultants or lobbyists, but real people living the realities policymakers claim to address. It means putting yourself in the shoes of a single mom working three jobs, a tenant fighting eviction, or a student drowning in debt—not to pity them, but to understand what solutions they </w:t>
      </w:r>
      <w:proofErr w:type="gramStart"/>
      <w:r>
        <w:t>actually need</w:t>
      </w:r>
      <w:proofErr w:type="gramEnd"/>
      <w:r>
        <w:t>. Spoiler: it is rarely a tax credit that kicks in five years too late.</w:t>
      </w:r>
    </w:p>
    <w:p w14:paraId="4FBBD6E8" w14:textId="32D723BE" w:rsidR="00A17606" w:rsidRDefault="00A17606" w:rsidP="00A17606">
      <w:r>
        <w:t xml:space="preserve">Take universal healthcare. It is easy to talk about "access to care" when you are a well-insured policymaker who has never had to choose between paying rent or filling a prescription. But when you approach the issue with empathy—by talking to people rationing insulin or skipping checkups due to cost—you start to see why half-measures do not cut it. Empathy drives policies like Medicare for </w:t>
      </w:r>
      <w:proofErr w:type="gramStart"/>
      <w:r>
        <w:t>All, because</w:t>
      </w:r>
      <w:proofErr w:type="gramEnd"/>
      <w:r>
        <w:t xml:space="preserve"> it shifts the focus from what is politically expedient to what is morally necessary.</w:t>
      </w:r>
    </w:p>
    <w:p w14:paraId="7FC931BB" w14:textId="5877A15F" w:rsidR="00A17606" w:rsidRDefault="00A17606" w:rsidP="00A17606">
      <w:r>
        <w:lastRenderedPageBreak/>
        <w:t>But empathy is not just about feel-good stories. It is about data, too. Yes, data. Listening is great, but you also need numbers to back it up. Empathy-driven policy combines lived experiences with hard evidence to craft solutions that are both compassionate and effective. For example, studies on housing-first programs, which provide stable housing before addressing other issues like employment or addiction, show that this approach drastically reduces homelessness. The policy works because it starts with a simple, empathetic premise: you cannot fix your life if you do not have a place to live.</w:t>
      </w:r>
    </w:p>
    <w:p w14:paraId="7B4CCB1E" w14:textId="67C481D3" w:rsidR="00A17606" w:rsidRDefault="00A17606" w:rsidP="00A17606">
      <w:r>
        <w:t>Of course, empathy in policy development has its critics. Some argue that focusing too much on emotions can lead to impractical solutions or unsustainable spending. But that critique assumes empathy is about pandering or overspending. It is not. Empathy is about priorities—understanding what matters most to people and building policies that reflect those values. It is not about doing everything; it is about doing the right things.</w:t>
      </w:r>
    </w:p>
    <w:p w14:paraId="7C8D7E80" w14:textId="45768920" w:rsidR="00A17606" w:rsidRDefault="00A17606" w:rsidP="00A17606">
      <w:r>
        <w:t>Empathy also requires policymakers to confront uncomfortable truths, like the systemic barriers baked into existing policies. That fancy tax incentive for "economic revitalization"? It probably benefits wealthy developers more than low-income residents. Empathy forces leaders to ask hard questions: Who benefits from this policy? Who gets left behind? And what does that say about us as a society?</w:t>
      </w:r>
    </w:p>
    <w:p w14:paraId="7F8E11ED" w14:textId="6AAE3DFD" w:rsidR="00A17606" w:rsidRDefault="00A17606" w:rsidP="00A17606">
      <w:r>
        <w:t>In a world where politics often feels like a game of winners and losers, empathy in policy development is a reminder that governance is not about scoring points—it is about solving problems. And while no policy can make everyone happy, the best ones start by making sure the people who need help the most are no longer invisible.</w:t>
      </w:r>
    </w:p>
    <w:p w14:paraId="1E126522" w14:textId="0852A23E" w:rsidR="00620A39" w:rsidRDefault="00A17606" w:rsidP="00A17606">
      <w:r>
        <w:lastRenderedPageBreak/>
        <w:t>Empathy is not a luxury in policy development—it is a necessity. Because when leaders prioritize the human impact of their decisions, they do not just write better policies—they build a better world.</w:t>
      </w:r>
    </w:p>
    <w:p w14:paraId="10BC237C" w14:textId="77777777" w:rsidR="00A17606" w:rsidRDefault="00A17606" w:rsidP="00A17606"/>
    <w:p w14:paraId="235FA4D1" w14:textId="16770A36" w:rsidR="00620A39" w:rsidRDefault="00620A39" w:rsidP="00C37200">
      <w:pPr>
        <w:pStyle w:val="Heading3"/>
      </w:pPr>
      <w:r w:rsidRPr="00620A39">
        <w:t>9.2.2 Empathy in Leadership Communication and Decision-Making</w:t>
      </w:r>
    </w:p>
    <w:p w14:paraId="653B0F60" w14:textId="5B0B8757" w:rsidR="00837E2C" w:rsidRDefault="00837E2C" w:rsidP="00837E2C">
      <w:r>
        <w:t>Leadership without empathy is like a megaphone with no speaker—it amplifies nothing but noise. And in the age of 24-hour news cycles, social media pile-</w:t>
      </w:r>
      <w:proofErr w:type="spellStart"/>
      <w:r>
        <w:t>ons</w:t>
      </w:r>
      <w:proofErr w:type="spellEnd"/>
      <w:r>
        <w:t>, and a public that has zero tolerance for BS, leaders who cannot communicate with empathy might as well pack it up and call it a day.</w:t>
      </w:r>
    </w:p>
    <w:p w14:paraId="4829F157" w14:textId="6A8D4FE0" w:rsidR="00837E2C" w:rsidRDefault="00837E2C" w:rsidP="00837E2C">
      <w:r>
        <w:t xml:space="preserve">Empathy-driven communication is not about theatrics or perfect soundbites—it is about connection. It is the difference between a </w:t>
      </w:r>
      <w:proofErr w:type="gramStart"/>
      <w:r>
        <w:t>leader reciting statistics</w:t>
      </w:r>
      <w:proofErr w:type="gramEnd"/>
      <w:r>
        <w:t xml:space="preserve"> about unemployment and one saying, “I know you’re struggling to put food on the table, and here’s how we’re going to help.” It is not about spin; it is about showing people you understand their pain and that you are willing to do something about it.</w:t>
      </w:r>
    </w:p>
    <w:p w14:paraId="378EB40E" w14:textId="5616BCA0" w:rsidR="00837E2C" w:rsidRDefault="00837E2C" w:rsidP="00837E2C">
      <w:r>
        <w:t>Take New Zealand Prime Minister Jacinda Ardern’s response to the Christchurch mosque shootings. Her simple words</w:t>
      </w:r>
      <w:proofErr w:type="gramStart"/>
      <w:r>
        <w:t>—“</w:t>
      </w:r>
      <w:proofErr w:type="gramEnd"/>
      <w:r>
        <w:t>They are us”—carried more weight than any polished press release ever could. She showed up in person, listened to grieving families, and addressed the nation with a mix of honesty and compassion that felt genuine because it was. That is empathy in action: communicating not to control the narrative but to build trust.</w:t>
      </w:r>
    </w:p>
    <w:p w14:paraId="6DC45068" w14:textId="424059B4" w:rsidR="00837E2C" w:rsidRDefault="00837E2C" w:rsidP="00837E2C">
      <w:r>
        <w:t xml:space="preserve">But let us not pretend empathy in communication is all rainbows and kumbaya. Sometimes it means delivering hard truths in a way people can </w:t>
      </w:r>
      <w:proofErr w:type="gramStart"/>
      <w:r>
        <w:t>actually hear</w:t>
      </w:r>
      <w:proofErr w:type="gramEnd"/>
      <w:r>
        <w:t xml:space="preserve">. When a public health crisis hits and you </w:t>
      </w:r>
      <w:proofErr w:type="gramStart"/>
      <w:r>
        <w:t>have to</w:t>
      </w:r>
      <w:proofErr w:type="gramEnd"/>
      <w:r>
        <w:t xml:space="preserve"> tell people to stay home, shut down their businesses, or cancel their weddings, you better come armed with empathy—or prepare for chaos. COVID-19 gave us </w:t>
      </w:r>
      <w:r>
        <w:lastRenderedPageBreak/>
        <w:t>a masterclass in what happens when leaders communicate with compassion (Ardern, Merkel) versus when they fail spectacularly (you know who you are).</w:t>
      </w:r>
    </w:p>
    <w:p w14:paraId="7C453B93" w14:textId="33562763" w:rsidR="00837E2C" w:rsidRDefault="00837E2C" w:rsidP="00837E2C">
      <w:r>
        <w:t xml:space="preserve">Decision-making is where empathy truly meets the grindstone. This is the part where leaders </w:t>
      </w:r>
      <w:proofErr w:type="gramStart"/>
      <w:r>
        <w:t>have to</w:t>
      </w:r>
      <w:proofErr w:type="gramEnd"/>
      <w:r>
        <w:t xml:space="preserve"> balance compassion with pragmatism—understanding the needs of the many without losing sight of the individual. It is about knowing when to compromise and when to stand </w:t>
      </w:r>
      <w:proofErr w:type="gramStart"/>
      <w:r>
        <w:t>firm, and</w:t>
      </w:r>
      <w:proofErr w:type="gramEnd"/>
      <w:r>
        <w:t xml:space="preserve"> recognizing that every choice comes with consequences.</w:t>
      </w:r>
    </w:p>
    <w:p w14:paraId="5A87B005" w14:textId="7DAC2F3D" w:rsidR="00837E2C" w:rsidRDefault="00837E2C" w:rsidP="00837E2C">
      <w:r>
        <w:t>For example, Franklin D. Roosevelt’s New Deal programs were built on empathy for the millions of Americans suffering during the Great Depression. But they also required tough decisions, like prioritizing certain industries and demographics over others. Were they perfect? No. Did they change the country for the better? Absolutely.</w:t>
      </w:r>
    </w:p>
    <w:p w14:paraId="0A05AD00" w14:textId="54FF40FF" w:rsidR="00837E2C" w:rsidRDefault="00837E2C" w:rsidP="00837E2C">
      <w:r>
        <w:t>Empathy in decision-making also means owning your mistakes. Leaders who can admit when they have failed—and take steps to fix it—earn far more respect than those who double down on bad decisions out of pride. The public does not expect perfection, but they do expect honesty. And if a leader cannot admit when they are wrong, they probably should not be leading in the first place.</w:t>
      </w:r>
    </w:p>
    <w:p w14:paraId="0592ECA2" w14:textId="16CAA189" w:rsidR="00620A39" w:rsidRDefault="00837E2C" w:rsidP="00837E2C">
      <w:r>
        <w:t>Ultimately, empathy in communication and decision-making is about one thing: trust. It is what separates leaders people tolerate from leaders they follow. And in a world where mistrust is often the default setting, empathy is the closest thing we have to a reset button. It reminds us that leadership is not just about making decisions—it is about making people feel seen, heard, and valued.</w:t>
      </w:r>
    </w:p>
    <w:p w14:paraId="64EC77A3" w14:textId="77777777" w:rsidR="00837E2C" w:rsidRDefault="00837E2C" w:rsidP="00837E2C"/>
    <w:p w14:paraId="61BA007F" w14:textId="52D8E728" w:rsidR="00620A39" w:rsidRDefault="00620A39" w:rsidP="00C37200">
      <w:pPr>
        <w:pStyle w:val="Heading3"/>
      </w:pPr>
      <w:r w:rsidRPr="00620A39">
        <w:lastRenderedPageBreak/>
        <w:t>9.2.3 Using Technology to Enhance and Measure Empathy in Governance</w:t>
      </w:r>
    </w:p>
    <w:p w14:paraId="7B52FCC1" w14:textId="6977A59D" w:rsidR="00626F99" w:rsidRDefault="00626F99" w:rsidP="00626F99">
      <w:r>
        <w:t xml:space="preserve">Technology and empathy might seem like an odd pairing. One conjures images of cold, sterile algorithms; the other, </w:t>
      </w:r>
      <w:proofErr w:type="gramStart"/>
      <w:r>
        <w:t>warm</w:t>
      </w:r>
      <w:proofErr w:type="gramEnd"/>
      <w:r>
        <w:t xml:space="preserve"> and fuzzy feelings. But in governance, the two can work together like an unlikely buddy cop duo, solving problems that neither could tackle alone. The trick is making sure technology serves empathy, not the other way around.</w:t>
      </w:r>
    </w:p>
    <w:p w14:paraId="4D843946" w14:textId="2880D390" w:rsidR="00626F99" w:rsidRDefault="00626F99" w:rsidP="00626F99">
      <w:r>
        <w:t>Empathy-driven governance starts with understanding people’s needs, and technology makes that easier—when used responsibly. Big data, for example, can identify trends and disparities that traditional methods might miss. Want to know which neighborhoods are most affected by food deserts? There is a heat map for that. Need to prioritize areas for disaster relief? Satellite imaging and AI can pinpoint the hardest-hit communities. The key is using these tools to listen better, not to justify ignoring the people you are supposed to serve.</w:t>
      </w:r>
    </w:p>
    <w:p w14:paraId="6D588E1B" w14:textId="32346D89" w:rsidR="00626F99" w:rsidRDefault="00626F99" w:rsidP="00626F99">
      <w:r>
        <w:t>Take India’s Aadhaar program, one of the largest biometric ID systems in the world. At its best, it helps connect millions of citizens to essential services like food subsidies and healthcare. At its worst, it has been a bureaucratic nightmare, excluding people who need help the most due to technical glitches or lack of access. The lesson? Technology can amplify empathy—or exacerbate inequality—depending on how it is designed and implemented.</w:t>
      </w:r>
    </w:p>
    <w:p w14:paraId="20BB346F" w14:textId="5F7F8947" w:rsidR="00626F99" w:rsidRDefault="00626F99" w:rsidP="00626F99">
      <w:r>
        <w:t xml:space="preserve">But it is not just about identifying needs; it is about measuring impact. How do you know if a policy meant to improve mental health is </w:t>
      </w:r>
      <w:proofErr w:type="gramStart"/>
      <w:r>
        <w:t>actually working</w:t>
      </w:r>
      <w:proofErr w:type="gramEnd"/>
      <w:r>
        <w:t>? Or if your shiny new affordable housing initiative is doing what it promised? Enter technology: surveys, data dashboards, and machine learning models that track outcomes and provide real-time feedback. These tools allow governments to adjust policies on the fly, making governance more responsive and, dare we say, human.</w:t>
      </w:r>
    </w:p>
    <w:p w14:paraId="07189963" w14:textId="3DF5549F" w:rsidR="00626F99" w:rsidRDefault="00626F99" w:rsidP="00626F99">
      <w:r>
        <w:lastRenderedPageBreak/>
        <w:t xml:space="preserve">Of course, this is where the risks come in. Data without empathy can turn dystopian fast. Surveillance programs marketed as tools for public safety often end up violating privacy and targeting marginalized communities. Social media algorithms that could amplify grassroots movements are more often used to spread misinformation or radicalize users. And let us not even start on the potential for governments to misuse AI for political gain. (Cough </w:t>
      </w:r>
      <w:proofErr w:type="spellStart"/>
      <w:r>
        <w:t>cough</w:t>
      </w:r>
      <w:proofErr w:type="spellEnd"/>
      <w:r>
        <w:t>, authoritarian regimes.)</w:t>
      </w:r>
    </w:p>
    <w:p w14:paraId="6A8BFFCF" w14:textId="01DB777E" w:rsidR="00626F99" w:rsidRDefault="00626F99" w:rsidP="00626F99">
      <w:r>
        <w:t>To use technology for empathy-driven governance, leaders must first build trust. This means transparency: explain what data is being collected, how it will be used, and who will benefit. It means equity: ensure the tools serve everyone, not just the tech-savvy or well-connected. And it means accountability: if a system fails, own up to it and fix it, rather than blaming the very people it was supposed to help.</w:t>
      </w:r>
    </w:p>
    <w:p w14:paraId="43D09136" w14:textId="17E1A1D0" w:rsidR="00620A39" w:rsidRDefault="00626F99" w:rsidP="00626F99">
      <w:r>
        <w:t>The future of governance is digital, whether we like it or not. But technology is just a tool—it cannot care, it cannot feel, and it cannot lead. That is where humans come in. Empathy ensures that the algorithms and data streams do not lose sight of what matters most: the people behind the numbers. And if we get it right, technology can become more than a tool for governance—it can be a bridge to understanding.</w:t>
      </w:r>
    </w:p>
    <w:p w14:paraId="66E0852E" w14:textId="77777777" w:rsidR="00626F99" w:rsidRDefault="00626F99" w:rsidP="00626F99"/>
    <w:p w14:paraId="762F2198" w14:textId="30D043F6" w:rsidR="00620A39" w:rsidRDefault="00C37200" w:rsidP="00C37200">
      <w:pPr>
        <w:pStyle w:val="Heading3"/>
      </w:pPr>
      <w:r w:rsidRPr="00C37200">
        <w:t>9.2.4 Empathy in Conflict Resolution and Diplomacy</w:t>
      </w:r>
    </w:p>
    <w:p w14:paraId="2559FECF" w14:textId="6BF13FA2" w:rsidR="00A43888" w:rsidRDefault="00A43888" w:rsidP="00A43888">
      <w:r>
        <w:t>Diplomacy without empathy is just people yelling at each other in fancy suits. Whether you are resolving an international standoff or mediating a neighborhood dispute over who owns the loudest dog, empathy is what turns confrontation into conversation. It is the secret sauce behind every successful peace deal, treaty, or truce—</w:t>
      </w:r>
      <w:proofErr w:type="gramStart"/>
      <w:r>
        <w:t>and also</w:t>
      </w:r>
      <w:proofErr w:type="gramEnd"/>
      <w:r>
        <w:t xml:space="preserve"> the glaring absence behind every war that could have been avoided.</w:t>
      </w:r>
    </w:p>
    <w:p w14:paraId="3F642F0D" w14:textId="79CFDA8C" w:rsidR="00A43888" w:rsidRDefault="00A43888" w:rsidP="00A43888">
      <w:r>
        <w:lastRenderedPageBreak/>
        <w:t>Empathy in conflict resolution starts with understanding not just what the other side wants but why they want it. Think of it like emotional archaeology: you dig beneath the surface demands to uncover the fears, values, and motivations driving them. This does not mean you have to agree with your opponent—it means recognizing their humanity even when their actions make you want to scream into a void.</w:t>
      </w:r>
    </w:p>
    <w:p w14:paraId="700C5EA3" w14:textId="55329FEC" w:rsidR="00A43888" w:rsidRDefault="00A43888" w:rsidP="00A43888">
      <w:r>
        <w:t>Take the 1998 Good Friday Agreement, which brought an end to decades of violence in Northern Ireland. The negotiations required intense empathy from all sides: Irish nationalists, British unionists, and the governments of the UK and Ireland. Instead of focusing solely on grievances, the negotiators worked to understand the aspirations and anxieties of their opponents. The result was not a perfect solution, but it was one that gave all sides a stake in peace.</w:t>
      </w:r>
    </w:p>
    <w:p w14:paraId="3F843540" w14:textId="7646C92C" w:rsidR="00A43888" w:rsidRDefault="00A43888" w:rsidP="00A43888">
      <w:r>
        <w:t>Empathy also plays a critical role in defusing tensions before they explode into full-blown crises. During the Cuban Missile Crisis, John F. Kennedy and Nikita Khrushchev managed to avoid nuclear annihilation by—wait for it—putting themselves in each other’s shoes. Kennedy resisted hawkish calls to launch a preemptive strike, understanding that Khrushchev’s aggressive posturing was partly driven by fears of U.S. domination. Khrushchev, in turn, recognized that de-escalation was in everyone’s best interest. Empathy quite literally saved the world—or at least postponed its destruction.</w:t>
      </w:r>
    </w:p>
    <w:p w14:paraId="48B8B2E3" w14:textId="55B14AE0" w:rsidR="00A43888" w:rsidRDefault="00A43888" w:rsidP="00A43888">
      <w:r>
        <w:t>But empathy in diplomacy is not all high-stakes heroics. Sometimes it is about the small, symbolic gestures that build trust. Nelson Mandela’s outreach to white South Africans, including his support for the Springboks rugby team, helped ease post-apartheid tensions. It was not just about rugby—it was about showing that reconciliation was possible, even between groups with a long history of animosity.</w:t>
      </w:r>
    </w:p>
    <w:p w14:paraId="30396443" w14:textId="30C2823C" w:rsidR="00A43888" w:rsidRDefault="00A43888" w:rsidP="00A43888">
      <w:r>
        <w:lastRenderedPageBreak/>
        <w:t>Of course, empathy in diplomacy is not without its challenges. Bad-faith actors will exploit it, mistaking compassion for weakness. The line between empathy and appeasement can blur, especially when dealing with regimes or individuals who thrive on manipulation. The key is knowing when to draw boundaries and understanding that empathy is a tool, not a surrender.</w:t>
      </w:r>
    </w:p>
    <w:p w14:paraId="2EF51BD6" w14:textId="623D2B81" w:rsidR="00A43888" w:rsidRDefault="00A43888" w:rsidP="00A43888">
      <w:r>
        <w:t>In the modern era, empathy is more critical than ever. Climate change, pandemics, and global inequality are not problems that respect borders. Solving them requires nations to prioritize collaboration over competition, long-term stability over short-term gains. Empathy does not mean abandoning self-interest—it means expanding the definition of self-interest to include the well-being of others.</w:t>
      </w:r>
    </w:p>
    <w:p w14:paraId="70358E52" w14:textId="0C399A5E" w:rsidR="00C37200" w:rsidRDefault="00A43888" w:rsidP="00A43888">
      <w:r>
        <w:t>Ultimately, empathy in conflict resolution and diplomacy is about choosing connection over division, even when it feels impossible. It is about remembering that behind every intractable dispute are people who bleed the same color, cry the same tears, and want the same things: safety, dignity, and a future worth fighting for. And if that sounds naïve, just remember that the alternative is usually much worse.</w:t>
      </w:r>
    </w:p>
    <w:p w14:paraId="0F7A2855" w14:textId="77777777" w:rsidR="00A43888" w:rsidRDefault="00A43888" w:rsidP="00A43888"/>
    <w:p w14:paraId="45639B56" w14:textId="641420EA" w:rsidR="00C37200" w:rsidRDefault="00C37200" w:rsidP="00C37200">
      <w:pPr>
        <w:pStyle w:val="Heading3"/>
      </w:pPr>
      <w:r w:rsidRPr="00C37200">
        <w:t>9.2.5 Building Empathy-Driven Leaders</w:t>
      </w:r>
    </w:p>
    <w:p w14:paraId="4C4390B1" w14:textId="40728816" w:rsidR="00AB4C54" w:rsidRDefault="00AB4C54" w:rsidP="00AB4C54">
      <w:r>
        <w:t xml:space="preserve">If there is one thing the world needs more of, it is leaders who </w:t>
      </w:r>
      <w:proofErr w:type="gramStart"/>
      <w:r>
        <w:t>actually care</w:t>
      </w:r>
      <w:proofErr w:type="gramEnd"/>
      <w:r>
        <w:t>. Not the kind who only pretend to understand your struggles when a camera is on, but the ones who listen, learn, and lead with empathy—even when it is inconvenient. The good news? Empathy-driven leadership is not something you are born with; it is something that can be cultivated. The bad news? It is easier to teach people how to code than how to care.</w:t>
      </w:r>
    </w:p>
    <w:p w14:paraId="05DC05A5" w14:textId="4726B189" w:rsidR="00AB4C54" w:rsidRDefault="00AB4C54" w:rsidP="00AB4C54">
      <w:r>
        <w:t xml:space="preserve">Building empathy-driven leaders starts with rewiring the way we think about power. Too often, leadership training focuses on authority, decisiveness, and charisma—the “strongman” </w:t>
      </w:r>
      <w:r>
        <w:lastRenderedPageBreak/>
        <w:t xml:space="preserve">toolkit that values control over connection. Empathy-driven leadership flips the script. It teaches leaders that power does not come from being feared but from earning trust. That requires humility, emotional intelligence, and the ability to admit when you are </w:t>
      </w:r>
      <w:proofErr w:type="gramStart"/>
      <w:r>
        <w:t>wrong—traits</w:t>
      </w:r>
      <w:proofErr w:type="gramEnd"/>
      <w:r>
        <w:t xml:space="preserve"> that, let’s face it, are in short supply in most corridors of power.</w:t>
      </w:r>
    </w:p>
    <w:p w14:paraId="4D230036" w14:textId="6AE85DE0" w:rsidR="00AB4C54" w:rsidRDefault="00AB4C54" w:rsidP="00AB4C54">
      <w:r>
        <w:t>One of the most effective ways to build empathetic leaders is through exposure. You cannot care about people you do not understand, and you cannot understand people whose lives you have never encountered. Programs like community immersion—where policymakers spend time living in the communities they serve—help bridge the gap between leaders and constituents. (Because there is nothing like struggling to afford groceries to make you rethink your stance on food stamps.)</w:t>
      </w:r>
    </w:p>
    <w:p w14:paraId="75BE5E61" w14:textId="5BFFE066" w:rsidR="00AB4C54" w:rsidRDefault="00AB4C54" w:rsidP="00AB4C54">
      <w:r>
        <w:t>But empathy-driven leadership is not just about individual transformation—it is about institutional change. Leadership pipelines need to prioritize diverse voices, not as a token gesture but as a fundamental shift in how power is distributed. When decision-makers come from all walks of life, empathy is not just a nice-to-have; it is built into the system. After all, who is more likely to advocate for affordable childcare: someone who has had to balance work and parenting on minimum wage, or someone whose idea of hardship is waiting an extra 30 seconds for their morning latte?</w:t>
      </w:r>
    </w:p>
    <w:p w14:paraId="2880A8C0" w14:textId="72352CE5" w:rsidR="00AB4C54" w:rsidRDefault="00AB4C54" w:rsidP="00AB4C54">
      <w:r>
        <w:t>Technology also plays a role in building empathetic leaders. AI tools can simulate scenarios that challenge biases and build perspective. Imagine putting future leaders in a VR headset that lets them experience life as a refugee or a single parent on the brink of eviction. It is not a replacement for real-world exposure, but it is a start—and sometimes, a shift in perspective is all it takes to spark change.</w:t>
      </w:r>
    </w:p>
    <w:p w14:paraId="457299DA" w14:textId="58D67CFD" w:rsidR="00AB4C54" w:rsidRDefault="00AB4C54" w:rsidP="00AB4C54">
      <w:r>
        <w:lastRenderedPageBreak/>
        <w:t>The final piece of the puzzle is accountability. Empathy without action is just performance art, and leaders who fail to act on the needs of their communities should face consequences. Voters, employees, and stakeholders must demand more from those in power, rewarding empathy-driven actions and calling out failures to deliver.</w:t>
      </w:r>
    </w:p>
    <w:p w14:paraId="027BBD05" w14:textId="0712A0FE" w:rsidR="00AB4C54" w:rsidRDefault="00AB4C54" w:rsidP="00AB4C54">
      <w:r>
        <w:t>Building empathy-driven leaders is not a quick fix. It is a long, messy process that requires rewiring deeply entrenched systems and attitudes. But the stakes could not be higher. The challenges we face—climate change, inequality, global instability—are too big for leaders who govern from ivory towers. We need leaders willing to get their hands dirty, their hearts open, and their egos checked.</w:t>
      </w:r>
    </w:p>
    <w:p w14:paraId="0861C171" w14:textId="600F0E0E" w:rsidR="00103398" w:rsidRDefault="00AB4C54" w:rsidP="00AB4C54">
      <w:r>
        <w:t>The good news? Empathy-driven leadership is not just better for people—it is better for results. Empathetic leaders build trust, foster collaboration, and inspire action in ways that traditional power structures cannot. And if that sounds revolutionary, it is because, in a world that rewards cruelty, leading with care is an act of rebellion.</w:t>
      </w:r>
    </w:p>
    <w:p w14:paraId="501CF0BB" w14:textId="77777777" w:rsidR="00FA3C47" w:rsidRDefault="00FA3C47" w:rsidP="00D73853"/>
    <w:p w14:paraId="5D4DF8E0" w14:textId="77777777" w:rsidR="00FA3C47" w:rsidRPr="00D73853" w:rsidRDefault="00FA3C47" w:rsidP="00D73853">
      <w:pPr>
        <w:rPr>
          <w:rFonts w:asciiTheme="majorHAnsi" w:eastAsiaTheme="majorEastAsia" w:hAnsiTheme="majorHAnsi" w:cstheme="majorBidi"/>
          <w:caps/>
        </w:rPr>
      </w:pPr>
    </w:p>
    <w:p w14:paraId="4ADFA381" w14:textId="77777777" w:rsidR="00FF4A9D" w:rsidRDefault="00FF4A9D" w:rsidP="002E607D"/>
    <w:p w14:paraId="0AD18441" w14:textId="77777777" w:rsidR="00C04173" w:rsidRDefault="00C04173" w:rsidP="00FF4A9D">
      <w:pPr>
        <w:pStyle w:val="Heading1"/>
      </w:pPr>
    </w:p>
    <w:p w14:paraId="6F3CDD2C" w14:textId="77777777" w:rsidR="00C04173" w:rsidRDefault="00C04173" w:rsidP="00FF4A9D">
      <w:pPr>
        <w:pStyle w:val="Heading1"/>
      </w:pPr>
    </w:p>
    <w:p w14:paraId="014D706E" w14:textId="77777777" w:rsidR="00C04173" w:rsidRDefault="00C04173" w:rsidP="00FF4A9D">
      <w:pPr>
        <w:pStyle w:val="Heading1"/>
      </w:pPr>
    </w:p>
    <w:p w14:paraId="09E9CBFA" w14:textId="77777777" w:rsidR="00C04173" w:rsidRDefault="00C04173" w:rsidP="00FF4A9D">
      <w:pPr>
        <w:pStyle w:val="Heading1"/>
      </w:pPr>
    </w:p>
    <w:p w14:paraId="4970EE06" w14:textId="77777777" w:rsidR="00C04173" w:rsidRDefault="00C04173" w:rsidP="00FF4A9D">
      <w:pPr>
        <w:pStyle w:val="Heading1"/>
      </w:pPr>
    </w:p>
    <w:p w14:paraId="15070E54" w14:textId="77777777" w:rsidR="00C04173" w:rsidRDefault="00C04173" w:rsidP="00FF4A9D">
      <w:pPr>
        <w:pStyle w:val="Heading1"/>
      </w:pPr>
    </w:p>
    <w:p w14:paraId="5E380385" w14:textId="77777777" w:rsidR="00C04173" w:rsidRDefault="00C04173" w:rsidP="00FF4A9D">
      <w:pPr>
        <w:pStyle w:val="Heading1"/>
      </w:pPr>
    </w:p>
    <w:p w14:paraId="697FFDCA" w14:textId="77777777" w:rsidR="00C04173" w:rsidRDefault="00C04173" w:rsidP="00FF4A9D">
      <w:pPr>
        <w:pStyle w:val="Heading1"/>
      </w:pPr>
    </w:p>
    <w:p w14:paraId="7A353B1F" w14:textId="77777777" w:rsidR="00C04173" w:rsidRDefault="00C04173" w:rsidP="00FF4A9D">
      <w:pPr>
        <w:pStyle w:val="Heading1"/>
      </w:pPr>
    </w:p>
    <w:p w14:paraId="52C7BD57" w14:textId="77777777" w:rsidR="00C04173" w:rsidRDefault="00C04173" w:rsidP="00FF4A9D">
      <w:pPr>
        <w:pStyle w:val="Heading1"/>
      </w:pPr>
    </w:p>
    <w:p w14:paraId="41241ED6" w14:textId="5D76381F" w:rsidR="00C04173" w:rsidRDefault="00C21F52" w:rsidP="00FF4A9D">
      <w:pPr>
        <w:pStyle w:val="Heading1"/>
      </w:pPr>
      <w:bookmarkStart w:id="186" w:name="_Toc184131736"/>
      <w:r>
        <w:t>C</w:t>
      </w:r>
      <w:r w:rsidR="00FF4A9D" w:rsidRPr="00FF4A9D">
        <w:t xml:space="preserve">hapter 10: </w:t>
      </w:r>
      <w:r>
        <w:t>Revitalizing the Working Class</w:t>
      </w:r>
      <w:bookmarkEnd w:id="186"/>
    </w:p>
    <w:p w14:paraId="442205D4" w14:textId="77777777" w:rsidR="00C04173" w:rsidRDefault="00C04173">
      <w:pPr>
        <w:rPr>
          <w:rFonts w:asciiTheme="majorHAnsi" w:eastAsiaTheme="majorEastAsia" w:hAnsiTheme="majorHAnsi" w:cstheme="majorBidi"/>
          <w:caps/>
        </w:rPr>
      </w:pPr>
      <w:r>
        <w:br w:type="page"/>
      </w:r>
    </w:p>
    <w:p w14:paraId="2C52E44C" w14:textId="3E1FFA66" w:rsidR="00165E34" w:rsidRDefault="00165E34" w:rsidP="00165E34">
      <w:bookmarkStart w:id="187" w:name="_Toc184131737"/>
      <w:r>
        <w:lastRenderedPageBreak/>
        <w:t>If there is one thing every politician loves to do, it is talk about the working class. They will invoke it in speeches, slap it on campaign posters, and wave it around like a badge of honor—right before passing policies that crush it even further. The working class has become America’s favorite talking point and least favorite responsibility. But here is the thing: without the working class, nothing works. Not your morning coffee, not your delivery app, not the roof over your head. It is time we stopped treating them as props and started treating them as the backbone of society.</w:t>
      </w:r>
    </w:p>
    <w:p w14:paraId="269CE360" w14:textId="7F4C43E9" w:rsidR="00165E34" w:rsidRDefault="00165E34" w:rsidP="00165E34">
      <w:r>
        <w:t xml:space="preserve">This chapter is about getting back to basics. Revitalizing the working class is not rocket science—it is about giving people the tools, protections, and opportunities they need to thrive. It is about investing in education and training, so workers can adapt to an economy that changes faster than most people can update their resumes. It is about strengthening worker protections, so people are not forced to choose between paying rent and staying safe on the job. It is about rebuilding unions, which are still the most effective way for workers to demand dignity, respect, and a fair share of the pie. And it is about tackling inequality </w:t>
      </w:r>
      <w:proofErr w:type="gramStart"/>
      <w:r>
        <w:t>head-on, because</w:t>
      </w:r>
      <w:proofErr w:type="gramEnd"/>
      <w:r>
        <w:t xml:space="preserve"> no amount of empathy can fix a system that hoards wealth at the top while leaving crumbs for everyone else.</w:t>
      </w:r>
    </w:p>
    <w:p w14:paraId="5C8D0179" w14:textId="6BCB9CB6" w:rsidR="00165E34" w:rsidRDefault="00165E34" w:rsidP="00165E34">
      <w:r>
        <w:t>Revitalizing the working class is not just good economics—it is a moral imperative. A society that fails its workers is a society that fails, period. This chapter lays out the roadmap for a different path, one where the working class is not just a campaign slogan but a priority. Because when the working class thrives, so does everyone else.</w:t>
      </w:r>
    </w:p>
    <w:p w14:paraId="4E6EC298" w14:textId="77777777" w:rsidR="00165E34" w:rsidRDefault="00165E34" w:rsidP="00165E34"/>
    <w:p w14:paraId="4CCABFC5" w14:textId="2B6F012E" w:rsidR="00C04173" w:rsidRDefault="00C04173" w:rsidP="003725FA">
      <w:pPr>
        <w:pStyle w:val="Heading2"/>
      </w:pPr>
      <w:r>
        <w:t>10.1 Investing in Education and Training</w:t>
      </w:r>
      <w:bookmarkEnd w:id="187"/>
    </w:p>
    <w:p w14:paraId="6AF686FE" w14:textId="712AB675" w:rsidR="004F23A8" w:rsidRDefault="004F23A8" w:rsidP="004F23A8">
      <w:r>
        <w:t xml:space="preserve">Education and training are supposed to be the great equalizers—the tools that turn potential into prosperity and ensure that no matter where you start, you have a shot at success. At </w:t>
      </w:r>
      <w:r>
        <w:lastRenderedPageBreak/>
        <w:t>least, that is the dream. The reality is a little messier. For far too many people, the educational system feels less like a ladder and more like an obstacle course, complete with budget cuts, systemic inequities, and the occasional student loan crisis for good measure.</w:t>
      </w:r>
    </w:p>
    <w:p w14:paraId="058F36D5" w14:textId="03051BFD" w:rsidR="004F23A8" w:rsidRDefault="004F23A8" w:rsidP="004F23A8">
      <w:r>
        <w:t>But here is the thing: investing in education and training is not just about fairness (though that is reason enough). It is also about survival. In an economy where automation is gobbling up jobs faster than we can create new ones, and where industries are constantly evolving, the ability to learn and adapt is no longer optional. It is the difference between thriving and being left behind.</w:t>
      </w:r>
    </w:p>
    <w:p w14:paraId="7C968A2F" w14:textId="63498C6C" w:rsidR="004F23A8" w:rsidRDefault="004F23A8" w:rsidP="004F23A8">
      <w:r>
        <w:t xml:space="preserve">This section breaks down what it will take to build an education and training system that </w:t>
      </w:r>
      <w:proofErr w:type="gramStart"/>
      <w:r>
        <w:t>actually works</w:t>
      </w:r>
      <w:proofErr w:type="gramEnd"/>
      <w:r>
        <w:t xml:space="preserve"> for everyone—not just the privileged few. It starts with early childhood education, because kids cannot compete in a global economy if they are already behind before kindergarten. It tackles inequities in access, because talent is everywhere, but opportunity is not. And it looks at how to modernize K–12, expand higher education, and provide lifelong learning opportunities for workers navigating an ever-changing job market.</w:t>
      </w:r>
    </w:p>
    <w:p w14:paraId="42B99626" w14:textId="3640258F" w:rsidR="006A5642" w:rsidRDefault="004F23A8" w:rsidP="004F23A8">
      <w:r>
        <w:t>Education and training are not just policy priorities—they are lifelines. If we want a society where people can build better futures for themselves and their families, we need to stop treating education as an afterthought and start treating it as the foundation of everything. Because the only thing more expensive than investing in education is not investing in it.</w:t>
      </w:r>
    </w:p>
    <w:p w14:paraId="4847650E" w14:textId="77777777" w:rsidR="004F23A8" w:rsidRDefault="004F23A8" w:rsidP="004F23A8"/>
    <w:p w14:paraId="1E66B495" w14:textId="2313DC31" w:rsidR="00A76463" w:rsidRDefault="00CC0B09" w:rsidP="005E0407">
      <w:pPr>
        <w:pStyle w:val="Heading3"/>
      </w:pPr>
      <w:r w:rsidRPr="00CC0B09">
        <w:t>10.1.1 Education as the Foundation of Economic Resilience</w:t>
      </w:r>
    </w:p>
    <w:p w14:paraId="53FC61EE" w14:textId="7F731664" w:rsidR="0071349E" w:rsidRDefault="0071349E" w:rsidP="0071349E">
      <w:r>
        <w:t xml:space="preserve">If there is one thing everyone can agree on—other than the fact that daylight saving time is a nightmare—it is that education is the cornerstone of a thriving economy. But this is not just a feel-good mantra to put on school banners. It is an economic reality: educated societies are more </w:t>
      </w:r>
      <w:r>
        <w:lastRenderedPageBreak/>
        <w:t>adaptable, innovative, and resilient in the face of change. And let us be clear, change is coming—fast.</w:t>
      </w:r>
    </w:p>
    <w:p w14:paraId="51830AC0" w14:textId="72EBE126" w:rsidR="0071349E" w:rsidRDefault="0071349E" w:rsidP="0071349E">
      <w:r>
        <w:t>In a world where industries can be disrupted overnight (remember Blockbuster?), education is no longer just about preparing kids for a career—it is about preparing everyone for a lifetime of learning. Jobs that existed 20 years ago have disappeared, and the ones that will dominate the next 20 years have not even been invented yet. The only way to survive this whirlwind is to build a workforce that knows how to adapt, and that starts with education.</w:t>
      </w:r>
    </w:p>
    <w:p w14:paraId="5B494DB7" w14:textId="5A990FBA" w:rsidR="0071349E" w:rsidRDefault="0071349E" w:rsidP="0071349E">
      <w:r>
        <w:t xml:space="preserve">But education does not just benefit individuals—it benefits the </w:t>
      </w:r>
      <w:proofErr w:type="gramStart"/>
      <w:r>
        <w:t>economy as a whole</w:t>
      </w:r>
      <w:proofErr w:type="gramEnd"/>
      <w:r>
        <w:t>. Workers with higher levels of education tend to have higher incomes, which means more spending power and less reliance on social safety nets. Educated populations are also healthier, more politically engaged, and—here is the kicker—less likely to torch the economy in a financial crisis. (Looking at you, underregulated subprime mortgage lenders.)</w:t>
      </w:r>
    </w:p>
    <w:p w14:paraId="334DDE64" w14:textId="2ACBAEBC" w:rsidR="0071349E" w:rsidRDefault="0071349E" w:rsidP="0071349E">
      <w:r>
        <w:t>Let us not forget the role of education in innovation. Every tech breakthrough, medical advancement, or environmental solution comes from people who learned how to think critically, solve problems, and challenge the status quo. Investing in education is not just about filling jobs—it is about creating the next generation of jobs.</w:t>
      </w:r>
    </w:p>
    <w:p w14:paraId="793D3A7C" w14:textId="54553D1D" w:rsidR="0071349E" w:rsidRDefault="0071349E" w:rsidP="0071349E">
      <w:r>
        <w:t xml:space="preserve">Of course, not all education is created equal. For too long, the system has prioritized rote memorization over critical thinking, standardized testing over creativity, and four-year degrees over vocational training. But economic resilience requires a broader approach. It is not just about getting people into classrooms—it is about making sure those classrooms teach the skills people </w:t>
      </w:r>
      <w:proofErr w:type="gramStart"/>
      <w:r>
        <w:t>actually need</w:t>
      </w:r>
      <w:proofErr w:type="gramEnd"/>
      <w:r>
        <w:t xml:space="preserve"> in the real world.</w:t>
      </w:r>
    </w:p>
    <w:p w14:paraId="4FCE9CCA" w14:textId="68B99C81" w:rsidR="0071349E" w:rsidRDefault="0071349E" w:rsidP="0071349E">
      <w:r>
        <w:t xml:space="preserve">And then there is the question of access. Education cannot be the foundation of resilience if it is only available to those who can afford it. That is like building a lifeboat and selling tickets </w:t>
      </w:r>
      <w:r>
        <w:lastRenderedPageBreak/>
        <w:t>to the wealthiest passengers while everyone else drowns. A truly resilient economy invests in universal access to education and training, ensuring that talent is nurtured no matter where it is found.</w:t>
      </w:r>
    </w:p>
    <w:p w14:paraId="440DA491" w14:textId="4461DD6E" w:rsidR="00CC0B09" w:rsidRDefault="0071349E" w:rsidP="0071349E">
      <w:r>
        <w:t>In short, education is not just a moral imperative—it is an economic strategy. If we want a society that can weather recessions, embrace innovation, and adapt to change, we need to stop treating education like a line item in the budget and start treating it like the foundation of our future. Because when education thrives, so does everything else.</w:t>
      </w:r>
    </w:p>
    <w:p w14:paraId="72B10B97" w14:textId="77777777" w:rsidR="0071349E" w:rsidRDefault="0071349E" w:rsidP="0071349E"/>
    <w:p w14:paraId="760D5AA3" w14:textId="37F032B2" w:rsidR="00CC0B09" w:rsidRDefault="005E0407" w:rsidP="005E0407">
      <w:pPr>
        <w:pStyle w:val="Heading3"/>
      </w:pPr>
      <w:r w:rsidRPr="005E0407">
        <w:t>10.1.2 Tackling Inequities in Education Access</w:t>
      </w:r>
    </w:p>
    <w:p w14:paraId="7FDA6B1E" w14:textId="30321A26" w:rsidR="00CB77B5" w:rsidRDefault="00CB77B5" w:rsidP="00CB77B5">
      <w:r>
        <w:t>Education is often sold as the great equalizer, the golden ticket that can transform anyone’s life, no matter where they start. But here is the uncomfortable truth: that promise is only as good as the access to it. And for millions of people, particularly those in marginalized communities, access to quality education is about as real as a unicorn riding a rainbow. The barriers are high, the stakes are higher, and the consequences ripple across generations.</w:t>
      </w:r>
    </w:p>
    <w:p w14:paraId="032D0CE7" w14:textId="36341419" w:rsidR="00CB77B5" w:rsidRDefault="00CB77B5" w:rsidP="00CB77B5">
      <w:r>
        <w:t>Inequities in education access start early. Children born into low-income families are far less likely to attend high-quality preschools, leaving them at a disadvantage before they even step into a kindergarten classroom. By the time they reach high school, many of these students are stuck in underfunded schools with outdated textbooks, overcrowded classrooms, and facilities that would make even the most optimistic person despair. Meanwhile, wealthier students have access to private tutors, advanced placement classes, and shiny tech that prepares them for the future while their peers are just trying to catch up.</w:t>
      </w:r>
    </w:p>
    <w:p w14:paraId="3376256C" w14:textId="029DBBF4" w:rsidR="00CB77B5" w:rsidRDefault="00CB77B5" w:rsidP="00CB77B5">
      <w:r>
        <w:t xml:space="preserve">And it is not just a matter of geography or income. Systemic racism, gender discrimination, and ableism create additional barriers that keep education out of reach for far too </w:t>
      </w:r>
      <w:r>
        <w:lastRenderedPageBreak/>
        <w:t>many. Schools in predominantly Black and Brown communities are chronically underfunded due to property tax-based funding models that bake inequality into the system. Girls in many parts of the world (and, let’s be honest, even in parts of the U.S.) still face cultural and economic pressures that prioritize their labor over their learning. Students with disabilities often encounter a system designed for everyone except them.</w:t>
      </w:r>
    </w:p>
    <w:p w14:paraId="7D8D9906" w14:textId="7E1082DA" w:rsidR="00CB77B5" w:rsidRDefault="00CB77B5" w:rsidP="00CB77B5">
      <w:r>
        <w:t>Addressing these inequities is not just the right thing to do—it is the smart thing to do. Talent is universal, but opportunity is not. When we deny people access to education, we are not just failing them; we are failing ourselves. Every untapped potential is a lost innovation, a missing entrepreneur, or an absent leader who could have made the world better.</w:t>
      </w:r>
    </w:p>
    <w:p w14:paraId="42408970" w14:textId="5EC75696" w:rsidR="00CB77B5" w:rsidRDefault="00CB77B5" w:rsidP="00CB77B5">
      <w:r>
        <w:t>So, how do we fix this? First, by funding schools equitably, not equally. Equal funding sounds nice, but it does not account for the fact that some communities need more resources to overcome systemic disadvantages. Equity means putting resources where they are needed most, ensuring every child has a fair shot—no matter their zip code, skin color, or family income.</w:t>
      </w:r>
    </w:p>
    <w:p w14:paraId="3BCFD712" w14:textId="2908420D" w:rsidR="00CB77B5" w:rsidRDefault="00CB77B5" w:rsidP="00CB77B5">
      <w:r>
        <w:t>Second, we need universal access to early childhood education. Study after study shows that investing in preschool pays massive dividends in academic success, workforce readiness, and even crime reduction. If we can find trillions for tax cuts and military spending, we can find the money to give every child a strong start.</w:t>
      </w:r>
    </w:p>
    <w:p w14:paraId="0C4C4A41" w14:textId="13D404F7" w:rsidR="00CB77B5" w:rsidRDefault="00CB77B5" w:rsidP="00CB77B5">
      <w:r>
        <w:t>Third, we need targeted programs to close the gaps for historically marginalized communities. That means scholarships and grants for first-generation college students, robust support for schools serving underrepresented populations, and programs that make sure no one is left behind—whether they are a kid in Appalachia or an immigrant in an urban center.</w:t>
      </w:r>
    </w:p>
    <w:p w14:paraId="78853F84" w14:textId="2F1CE8F8" w:rsidR="00CB77B5" w:rsidRDefault="00CB77B5" w:rsidP="00CB77B5">
      <w:r>
        <w:lastRenderedPageBreak/>
        <w:t>Finally, we need to listen. Too often, education policy is crafted by people who have never set foot in the communities they are trying to help. True progress requires engaging with students, parents, and educators to understand what they need, not what we think they need.</w:t>
      </w:r>
    </w:p>
    <w:p w14:paraId="653FF244" w14:textId="2AE29534" w:rsidR="005E0407" w:rsidRDefault="00CB77B5" w:rsidP="00CB77B5">
      <w:r>
        <w:t>Tackling inequities in education access is not just a moral imperative—it is an investment in our collective future. Because when everyone has a fair shot, the entire system thrives. And maybe—just maybe—we can finally retire the unicorns and rainbows myth of equal opportunity and replace it with something real.</w:t>
      </w:r>
    </w:p>
    <w:p w14:paraId="119EFDCD" w14:textId="77777777" w:rsidR="00CB77B5" w:rsidRDefault="00CB77B5" w:rsidP="00CB77B5"/>
    <w:p w14:paraId="2367CCD0" w14:textId="4E82DF22" w:rsidR="005E0407" w:rsidRDefault="005E0407" w:rsidP="005E0407">
      <w:pPr>
        <w:pStyle w:val="Heading3"/>
      </w:pPr>
      <w:r w:rsidRPr="005E0407">
        <w:t>10.1.3 Early Childhood Education as an Investment in the Future</w:t>
      </w:r>
    </w:p>
    <w:p w14:paraId="0CD7929B" w14:textId="3E688B65" w:rsidR="003460CD" w:rsidRDefault="003460CD" w:rsidP="00A465F9">
      <w:r>
        <w:t xml:space="preserve">If you have ever met a toddler, you know they are equal parts chaos, curiosity, and cracker crumbs. But beneath the sticky fingers and tantrums is the potential to become a scientist, a teacher, </w:t>
      </w:r>
      <w:proofErr w:type="gramStart"/>
      <w:r>
        <w:t>or,</w:t>
      </w:r>
      <w:proofErr w:type="gramEnd"/>
      <w:r>
        <w:t xml:space="preserve"> dare we dream, a politician who actually gets things done. Early childhood education (ECE) is not just about babysitting kids until they can tie their shoes—it is about shaping the foundation of their entire lives. And spoiler: we are doing a terrible job at it.</w:t>
      </w:r>
    </w:p>
    <w:p w14:paraId="75CAF330" w14:textId="374327E7" w:rsidR="003460CD" w:rsidRDefault="003460CD" w:rsidP="00A465F9">
      <w:r>
        <w:t>The science is clear: the first five years of life are critical for brain development. These are the years when kids form the building blocks for learning, social skills, and the ability to function without biting someone over a toy. High-quality ECE programs can level the playing field, giving every child a strong start regardless of their family’s income, zip code, or proximity to Pinterest-level parenting. Yet, in a nation that claims to love “family values,” we somehow treat early education like an afterthought.</w:t>
      </w:r>
    </w:p>
    <w:p w14:paraId="10C2EED8" w14:textId="4922B198" w:rsidR="003460CD" w:rsidRDefault="003460CD" w:rsidP="00A465F9">
      <w:r>
        <w:t xml:space="preserve">Let us talk numbers. Every dollar spent on early childhood education returns up to $13 in long-term benefits, from higher graduation rates to lower incarceration rates. That is a better ROI than anything your 401(k) is doing right now. Yet, the U.S. consistently underfunds ECE, </w:t>
      </w:r>
      <w:r>
        <w:lastRenderedPageBreak/>
        <w:t>leaving parents to either scramble for affordable childcare or quit their jobs entirely. (Pro tip: it is hard to build a resilient economy when half your workforce is stuck at home because daycare costs more than their rent.)</w:t>
      </w:r>
    </w:p>
    <w:p w14:paraId="50A53767" w14:textId="70FC37E0" w:rsidR="003460CD" w:rsidRDefault="003460CD" w:rsidP="00A465F9">
      <w:r>
        <w:t>And then there is the workforce behind the workforce: early childhood educators. These are the people shaping the next generation, yet they are paid less than dog walkers in some parts of the country. Investing in ECE means investing in these educators—paying them a living wage, providing professional development, and treating their work with the respect it deserves.</w:t>
      </w:r>
    </w:p>
    <w:p w14:paraId="7D9A31B8" w14:textId="78EDEE79" w:rsidR="003460CD" w:rsidRDefault="003460CD" w:rsidP="00A465F9">
      <w:r>
        <w:t>Of course, not all ECE programs are created equal. Tossing kids into a poorly run daycare and calling it “education” is like giving someone a Pop-Tart and calling it “cuisine.” High-quality programs focus on play-based learning, emotional development, and socialization. They also provide wraparound services, like health screenings and family support, to address the broader challenges kids face.</w:t>
      </w:r>
    </w:p>
    <w:p w14:paraId="0287F65A" w14:textId="0496B501" w:rsidR="003460CD" w:rsidRDefault="003460CD" w:rsidP="00A465F9">
      <w:r>
        <w:t>And let us not forget equity. Low-income families and marginalized communities are often the ones with the least access to quality ECE. Universal pre-K is not just a policy goal—it is a lifeline. Programs like Head Start have made strides in closing the gap, but they are underfunded and stretched thin. If we are serious about giving every child a fair shot, we need to fully fund and expand these programs nationwide.</w:t>
      </w:r>
    </w:p>
    <w:p w14:paraId="3C7FB1E5" w14:textId="1E1A8B26" w:rsidR="003460CD" w:rsidRDefault="003460CD" w:rsidP="00A465F9">
      <w:r>
        <w:t xml:space="preserve">Investing in early childhood education is not just about helping kids—it is about helping society. Kids who attend high-quality ECE programs grow up to be healthier, more productive adults who contribute to the economy instead of draining it. They are less likely to end up in prison and more likely to end up in college. And maybe—just maybe—they will grow up to create a world where we no longer </w:t>
      </w:r>
      <w:proofErr w:type="gramStart"/>
      <w:r>
        <w:t>have to</w:t>
      </w:r>
      <w:proofErr w:type="gramEnd"/>
      <w:r>
        <w:t xml:space="preserve"> argue about whether investing in kids is worth it.</w:t>
      </w:r>
    </w:p>
    <w:p w14:paraId="3F480635" w14:textId="09D86DD8" w:rsidR="005E0407" w:rsidRDefault="003460CD" w:rsidP="003460CD">
      <w:r>
        <w:lastRenderedPageBreak/>
        <w:t>So, the next time someone asks why we should spend taxpayer money on early childhood education, ask them why we should spend money on literally anything else. Because if we are not investing in the future, what are we even doing?</w:t>
      </w:r>
    </w:p>
    <w:p w14:paraId="2B0E09D0" w14:textId="77777777" w:rsidR="003460CD" w:rsidRDefault="003460CD" w:rsidP="003460CD"/>
    <w:p w14:paraId="5A87A43F" w14:textId="10078DB1" w:rsidR="005E0407" w:rsidRDefault="005E0407" w:rsidP="005E0407">
      <w:pPr>
        <w:pStyle w:val="Heading3"/>
      </w:pPr>
      <w:r w:rsidRPr="005E0407">
        <w:t>10.1.4 Modernizing K–12 and Higher Education for the 21st Century</w:t>
      </w:r>
    </w:p>
    <w:p w14:paraId="6D11DFA9" w14:textId="7DF01CD1" w:rsidR="0061049F" w:rsidRDefault="0061049F" w:rsidP="005A7E05">
      <w:r>
        <w:t xml:space="preserve">If K–12 education </w:t>
      </w:r>
      <w:proofErr w:type="gramStart"/>
      <w:r>
        <w:t>were</w:t>
      </w:r>
      <w:proofErr w:type="gramEnd"/>
      <w:r>
        <w:t xml:space="preserve"> a piece of technology, it would be a dial-up modem—functional in its time but wildly outdated for the world we live in now. And higher education? It is starting to feel like a luxury product, accessible only to those willing to mortgage their future or their parents’ house. If we want an education system that prepares students for the 21st century instead of the 19th, we need to rethink how we do things from top to bottom.</w:t>
      </w:r>
    </w:p>
    <w:p w14:paraId="5980D1C8" w14:textId="54F2846C" w:rsidR="0061049F" w:rsidRDefault="0061049F" w:rsidP="005A7E05">
      <w:r>
        <w:t>Let us start with K–12. For a system that is supposed to teach kids about the future, it seems weirdly stuck in the past. Memorizing facts and bubbling in Scantron sheets is not going to cut it in a world where ChatGPT (hi!) can write your book report in seconds. Students need critical thinking, creativity, and tech literacy—not another round of standardized tests designed to stress out everyone involved while measuring almost nothing useful.</w:t>
      </w:r>
    </w:p>
    <w:p w14:paraId="23796640" w14:textId="37D0C68C" w:rsidR="0061049F" w:rsidRDefault="0061049F" w:rsidP="005A7E05">
      <w:r>
        <w:t>And while we are at it, let us stop pretending that every student’s goal is a four-year college degree. Vocational training and apprenticeships are not fallback options; they are legitimate paths to well-paying jobs in industries like healthcare, tech, and renewable energy. High schools should offer as many pathways to success as possible, not just one narrow road marked “college or bust.”</w:t>
      </w:r>
    </w:p>
    <w:p w14:paraId="5AA25247" w14:textId="17BA2341" w:rsidR="0061049F" w:rsidRDefault="0061049F" w:rsidP="005A7E05">
      <w:r>
        <w:t xml:space="preserve">Now, about those colleges. Higher education is supposed to be the great unlock, the ticket to upward mobility. Instead, it has become a gilded cage of student loan debt and overpriced textbooks. For many, the cost of tuition is so high it might as well come with a side of caviar. If </w:t>
      </w:r>
      <w:r>
        <w:lastRenderedPageBreak/>
        <w:t>we want to prepare students for the modern economy, we need to make higher education accessible, affordable, and, dare I say, relevant.</w:t>
      </w:r>
    </w:p>
    <w:p w14:paraId="1F23846A" w14:textId="0A1D2AD0" w:rsidR="0061049F" w:rsidRDefault="0061049F" w:rsidP="005A7E05">
      <w:r>
        <w:t>That means expanding access to community colleges and trade schools, which are already leading the charge in workforce development. It also means addressing the student loan crisis with more than just thoughts and prayers. Forgiveness programs, income-based repayment, and investment in public universities are not radical ideas—they are common sense in a world where education costs have outpaced wages by a mile.</w:t>
      </w:r>
    </w:p>
    <w:p w14:paraId="5C3CC0DF" w14:textId="6D322841" w:rsidR="0061049F" w:rsidRDefault="0061049F" w:rsidP="005A7E05">
      <w:r>
        <w:t xml:space="preserve">And let us talk about curriculum. Colleges should not just churn out graduates with degrees that sound nice but do not match market demands. Partnership programs between schools and industries can align training with the skills employers </w:t>
      </w:r>
      <w:proofErr w:type="gramStart"/>
      <w:r>
        <w:t>actually need</w:t>
      </w:r>
      <w:proofErr w:type="gramEnd"/>
      <w:r>
        <w:t>—because the world probably does not need another marketing major stuck in an entry-level sales job they hate.</w:t>
      </w:r>
    </w:p>
    <w:p w14:paraId="5E253543" w14:textId="428AD44F" w:rsidR="0061049F" w:rsidRDefault="0061049F" w:rsidP="005A7E05">
      <w:r>
        <w:t xml:space="preserve">Of course, modernization is not just about new programs or lower costs—it is about equity. Rural students, students of color, and first-generation </w:t>
      </w:r>
      <w:proofErr w:type="gramStart"/>
      <w:r>
        <w:t>college-goers</w:t>
      </w:r>
      <w:proofErr w:type="gramEnd"/>
      <w:r>
        <w:t xml:space="preserve"> face unique barriers that a one-size-fits-all approach will never solve. Addressing these disparities means targeted outreach, mentorship programs, and scholarships that do more than pay lip service to diversity.</w:t>
      </w:r>
    </w:p>
    <w:p w14:paraId="4A42FCF7" w14:textId="78BF2996" w:rsidR="0061049F" w:rsidRDefault="0061049F" w:rsidP="005A7E05">
      <w:r>
        <w:t>Modernizing K–12 and higher education is not just a favor to students—it is an investment in society. An educated population is more innovative, productive, and, let us be honest, less likely to fall for Facebook conspiracy theories. If we are serious about preparing for the future, it is time to stop clinging to the past and start building an education system that works for everyone.</w:t>
      </w:r>
    </w:p>
    <w:p w14:paraId="28BB98E3" w14:textId="06EF6022" w:rsidR="005E0407" w:rsidRDefault="0061049F" w:rsidP="0061049F">
      <w:r>
        <w:t>Because at the end of the day, the question is not whether we can afford to modernize education—it is whether we can afford not to.</w:t>
      </w:r>
    </w:p>
    <w:p w14:paraId="71883BA3" w14:textId="77777777" w:rsidR="0061049F" w:rsidRDefault="0061049F" w:rsidP="0061049F"/>
    <w:p w14:paraId="4F96028A" w14:textId="11CE1015" w:rsidR="005E0407" w:rsidRDefault="005E0407" w:rsidP="005E0407">
      <w:pPr>
        <w:pStyle w:val="Heading3"/>
      </w:pPr>
      <w:r w:rsidRPr="005E0407">
        <w:t>10.1.5 Workforce Training and Lifelong Learning</w:t>
      </w:r>
    </w:p>
    <w:p w14:paraId="50DA46AA" w14:textId="7D86F99A" w:rsidR="006E6CE8" w:rsidRDefault="006E6CE8" w:rsidP="00924A6C">
      <w:r>
        <w:t>Let us face it: the days of training for one job and coasting until retirement are as dead as floppy disks and Blockbuster rentals. In today’s economy, if you are not learning, you are falling behind—and fast. Automation, globalization, and tech advancements are reshaping industries faster than most of us can learn to pronounce "ChatGPT." That is where workforce training and lifelong learning come in—not as buzzwords, but as survival tools.</w:t>
      </w:r>
    </w:p>
    <w:p w14:paraId="057644FB" w14:textId="12C0EF63" w:rsidR="006E6CE8" w:rsidRDefault="006E6CE8" w:rsidP="00924A6C">
      <w:r>
        <w:t>First, let us talk about workforce training. This is not just about teaching people how to use the latest software or fix high-tech machinery (though that is important too). It is about creating systems that anticipate future job market trends and prepare workers accordingly. Think renewable energy, advanced manufacturing, healthcare, and cybersecurity—industries that are growing but often struggle to find qualified workers. Training programs need to align with these demands, not just churn out certificates that look nice on a resume but mean nothing in the real world.</w:t>
      </w:r>
    </w:p>
    <w:p w14:paraId="485CF016" w14:textId="0B2CE739" w:rsidR="006E6CE8" w:rsidRDefault="006E6CE8" w:rsidP="00924A6C">
      <w:r>
        <w:t xml:space="preserve">And here is a wild idea: let us make these programs accessible. Too often, workforce training is treated like a VIP lounge—great if you can afford the cost or qualify for funding, but useless to everyone else. Free or low-cost training programs, especially for low-income and displaced workers, are not just a nice gesture—they are a necessity. Employers could also step up by funding in-house training or partnering with community colleges and trade schools to ensure their future hires are </w:t>
      </w:r>
      <w:proofErr w:type="gramStart"/>
      <w:r>
        <w:t>actually prepared</w:t>
      </w:r>
      <w:proofErr w:type="gramEnd"/>
      <w:r>
        <w:t xml:space="preserve"> for the jobs they need to fill.</w:t>
      </w:r>
    </w:p>
    <w:p w14:paraId="545196CF" w14:textId="64EBFC33" w:rsidR="006E6CE8" w:rsidRDefault="006E6CE8" w:rsidP="006E6CE8">
      <w:r>
        <w:t xml:space="preserve">Now, onto lifelong learning. This is not just about adults going back to school—it is about creating a culture where learning does not stop at graduation. Lifelong learning could mean anything from micro-credentials in data analytics to free coding boot camps for mid-career </w:t>
      </w:r>
      <w:r>
        <w:lastRenderedPageBreak/>
        <w:t>workers who are ready to ditch spreadsheets for something cooler. It is about recognizing that knowledge has an expiration date and that people need opportunities to refresh and expand their skills.</w:t>
      </w:r>
    </w:p>
    <w:p w14:paraId="56BCDC1D" w14:textId="169631DF" w:rsidR="006E6CE8" w:rsidRDefault="006E6CE8" w:rsidP="006E6CE8">
      <w:r>
        <w:t>Government policy has a role to play here, too. Subsidies for professional development, tax credits for workers who invest in their own education, and grants for industries transitioning to new technologies can all make lifelong learning a reality instead of just a talking point. And while we are at it, let us make sure these programs are accessible to everyone—not just those with reliable internet and a flexible schedule. Remote learning is great, but it needs to work for single parents, shift workers, and people juggling two jobs just to make ends meet.</w:t>
      </w:r>
    </w:p>
    <w:p w14:paraId="2D4F79F5" w14:textId="109AA06E" w:rsidR="006E6CE8" w:rsidRDefault="006E6CE8" w:rsidP="006E6CE8">
      <w:r>
        <w:t xml:space="preserve">The benefits of workforce training and lifelong learning go beyond individual careers. Companies get a more skilled and adaptable workforce. Communities see lower unemployment rates and higher wages. And society </w:t>
      </w:r>
      <w:proofErr w:type="gramStart"/>
      <w:r>
        <w:t>as a whole becomes</w:t>
      </w:r>
      <w:proofErr w:type="gramEnd"/>
      <w:r>
        <w:t xml:space="preserve"> more resilient to economic shocks—whether that is a recession, a tech disruption, or the next big crisis we cannot predict but know is lurking around the corner.</w:t>
      </w:r>
    </w:p>
    <w:p w14:paraId="541D188C" w14:textId="5D0682B2" w:rsidR="00A76463" w:rsidRDefault="006E6CE8" w:rsidP="006E6CE8">
      <w:r>
        <w:t>If we are serious about revitalizing the working class, we need to make workforce training and lifelong learning as ubiquitous as Netflix subscriptions. Because the only thing worse than being unprepared for the future is pretending it will not come.</w:t>
      </w:r>
    </w:p>
    <w:p w14:paraId="1DB7ADB6" w14:textId="77777777" w:rsidR="006E6CE8" w:rsidRPr="006A5642" w:rsidRDefault="006E6CE8" w:rsidP="006E6CE8"/>
    <w:p w14:paraId="46038706" w14:textId="192BD07F" w:rsidR="00F532D7" w:rsidRDefault="00C04173" w:rsidP="003725FA">
      <w:pPr>
        <w:pStyle w:val="Heading2"/>
      </w:pPr>
      <w:bookmarkStart w:id="188" w:name="_Toc184131745"/>
      <w:r>
        <w:t>10.2 Strengthening Worker Protections</w:t>
      </w:r>
      <w:bookmarkEnd w:id="188"/>
    </w:p>
    <w:p w14:paraId="236F955A" w14:textId="561DD839" w:rsidR="007533A9" w:rsidRDefault="007533A9" w:rsidP="007533A9">
      <w:r>
        <w:t xml:space="preserve">Let us be honest: the phrase "worker protections" does not exactly inspire fireworks or standing ovations. It sounds bureaucratic, boring, and </w:t>
      </w:r>
      <w:proofErr w:type="spellStart"/>
      <w:r>
        <w:t>way</w:t>
      </w:r>
      <w:proofErr w:type="spellEnd"/>
      <w:r>
        <w:t xml:space="preserve"> less exciting than whatever tax loophole billionaires are exploiting this week. But here is the reality: worker protections are the </w:t>
      </w:r>
      <w:r>
        <w:lastRenderedPageBreak/>
        <w:t>foundation of a functioning economy. Without them, we are all one bad boss or catastrophic injury away from financial ruin.</w:t>
      </w:r>
    </w:p>
    <w:p w14:paraId="38C08F36" w14:textId="776F8502" w:rsidR="007533A9" w:rsidRDefault="007533A9" w:rsidP="007533A9">
      <w:r>
        <w:t>Strengthening worker protections is not about "punishing" businesses, as the corporate PR machine would have you believe. It is about balancing the scales in a system that has been tilted toward employers for far too long. It is about ensuring that the people who stock your shelves, build your homes, and deliver your packages are treated as human beings, not disposable assets.</w:t>
      </w:r>
    </w:p>
    <w:p w14:paraId="788DBF4D" w14:textId="04D6231F" w:rsidR="007533A9" w:rsidRDefault="007533A9" w:rsidP="007533A9">
      <w:r>
        <w:t>This section tackles the key elements of worker protections: fair wages, safe workplaces, and the right to organize. It also dives into the often-overlooked gig economy, where companies have perfected the art of exploitation and wrapped it in a shiny bow called "flexibility." Spoiler: flexibility is not much of a perk when you cannot afford health insurance.</w:t>
      </w:r>
    </w:p>
    <w:p w14:paraId="1015CA76" w14:textId="70F0DF29" w:rsidR="00A76463" w:rsidRDefault="007533A9" w:rsidP="007533A9">
      <w:r>
        <w:t>Worker protections are not just policies—they are lifelines. They ensure that when the economy booms, workers share in the benefits, and when it busts, they are not left to fend for themselves. This is not just about economic justice; it is about survival. Because a society that treats its workers like dirt is a society that is digging its own grave.</w:t>
      </w:r>
    </w:p>
    <w:p w14:paraId="6124FEDD" w14:textId="77777777" w:rsidR="007533A9" w:rsidRDefault="007533A9" w:rsidP="007533A9"/>
    <w:p w14:paraId="65E46A84" w14:textId="11E83DE5" w:rsidR="00A76463" w:rsidRDefault="00A76463" w:rsidP="00E921DB">
      <w:pPr>
        <w:pStyle w:val="Heading3"/>
      </w:pPr>
      <w:bookmarkStart w:id="189" w:name="_Toc184131746"/>
      <w:r w:rsidRPr="00A76463">
        <w:t>10.2.1 The Importance of Worker Protections</w:t>
      </w:r>
      <w:bookmarkEnd w:id="189"/>
    </w:p>
    <w:p w14:paraId="00A8DF46" w14:textId="071D2EE1" w:rsidR="00877AE1" w:rsidRDefault="00877AE1" w:rsidP="00877AE1">
      <w:r>
        <w:t>Let us start with the obvious: wages in America are broken. Millions of workers are putting in full-time hours—or more—and still struggling to make ends meet. Meanwhile, CEOs are earning more in a week than their employees make in a lifetime. If that does not scream "system failure," I am not sure what does.</w:t>
      </w:r>
    </w:p>
    <w:p w14:paraId="746F2E8A" w14:textId="34E30EC3" w:rsidR="00877AE1" w:rsidRDefault="00877AE1" w:rsidP="00877AE1">
      <w:r>
        <w:t xml:space="preserve">At the heart of the wage crisis is the federal minimum wage, which has been stuck at $7.25 since 2009. That is 15 years of inflation, rent hikes, and rising healthcare costs with zero </w:t>
      </w:r>
      <w:r>
        <w:lastRenderedPageBreak/>
        <w:t>adjustments. You do not have to be an economist to know that $7.25 an hour barely covers a gallon of gas these days, let alone a week’s worth of groceries. A living wage is not some radical leftist fantasy—it is basic math. People need to earn enough to live, not just survive on a diet of stress and ramen noodles.</w:t>
      </w:r>
    </w:p>
    <w:p w14:paraId="47D2AFEB" w14:textId="2AA8357B" w:rsidR="00877AE1" w:rsidRDefault="00877AE1" w:rsidP="00877AE1">
      <w:r>
        <w:t xml:space="preserve">And then there is the issue of wage inequality. For decades, productivity has gone up, but wages? Not so much. Most of the gains have gone straight to the top, leaving the </w:t>
      </w:r>
      <w:proofErr w:type="gramStart"/>
      <w:r>
        <w:t>middle</w:t>
      </w:r>
      <w:proofErr w:type="gramEnd"/>
      <w:r>
        <w:t xml:space="preserve"> and working classes with crumbs. This is not just unfair—it is economically stupid. When workers have more money, they spend it, boosting local businesses and creating a ripple effect that benefits everyone. When wages stagnate, the entire economy suffers.</w:t>
      </w:r>
    </w:p>
    <w:p w14:paraId="1EF19A51" w14:textId="00CC6764" w:rsidR="00877AE1" w:rsidRDefault="00877AE1" w:rsidP="00877AE1">
      <w:r>
        <w:t>Fair wages are not just about numbers; they are about dignity. The idea that someone can work full-time—or multiple jobs—and still be in poverty is a moral failure on every level. Policies like raising the federal minimum wage to at least $15 an hour and tying it to inflation are long overdue. And let us not forget the importance of overtime protections, pay equity for women and minorities, and enforcement of existing wage laws, because loopholes and wage theft are still rampant.</w:t>
      </w:r>
    </w:p>
    <w:p w14:paraId="3659B531" w14:textId="6BABAC07" w:rsidR="00877AE1" w:rsidRDefault="00877AE1" w:rsidP="00877AE1">
      <w:r>
        <w:t>But it is not just about raising the floor—it is about raising the bar. Profit-sharing programs, worker cooperatives, and other models that ensure employees benefit directly from the success of their companies should be the norm, not the exception. When workers have a stake in the outcome, everyone wins.</w:t>
      </w:r>
    </w:p>
    <w:p w14:paraId="5F72F60C" w14:textId="6D78E506" w:rsidR="00877AE1" w:rsidRDefault="00877AE1" w:rsidP="00877AE1">
      <w:r>
        <w:t xml:space="preserve">And for those who still cling to the argument that higher wages will "kill jobs," let me introduce you to reality. Study after study shows that raising the minimum wage has minimal impact on employment levels. What it does do is lift millions of people out of poverty and reduce their reliance on government assistance. In other words, it is good for workers, good for the </w:t>
      </w:r>
      <w:r>
        <w:lastRenderedPageBreak/>
        <w:t>economy, and good for taxpayers who are tired of subsidizing billion-dollar corporations that refuse to pay their employees fairly.</w:t>
      </w:r>
    </w:p>
    <w:p w14:paraId="7F4A72BC" w14:textId="58560C70" w:rsidR="00A76463" w:rsidRDefault="00877AE1" w:rsidP="00877AE1">
      <w:r>
        <w:t>Fair wages are not a handout—they are a basic expectation in a society that claims to value work. They are the foundation of economic justice and the first step toward an economy that works for everyone, not just the people at the top. Because when wages are fair, the economy is fairer—and that is a win for all of us.</w:t>
      </w:r>
    </w:p>
    <w:p w14:paraId="1BAD3812" w14:textId="77777777" w:rsidR="00877AE1" w:rsidRDefault="00877AE1" w:rsidP="00877AE1"/>
    <w:p w14:paraId="0B45FDBC" w14:textId="350EA594" w:rsidR="00A76463" w:rsidRDefault="00CA3263" w:rsidP="00E921DB">
      <w:pPr>
        <w:pStyle w:val="Heading3"/>
      </w:pPr>
      <w:bookmarkStart w:id="190" w:name="_Toc184131747"/>
      <w:r w:rsidRPr="00CA3263">
        <w:t>10.2.2 Raising the Minimum Wage and Ensuring Fair Pay</w:t>
      </w:r>
      <w:bookmarkEnd w:id="190"/>
    </w:p>
    <w:p w14:paraId="05F87FD3" w14:textId="1102B7AE" w:rsidR="00EC194F" w:rsidRDefault="00EC194F" w:rsidP="00EC194F">
      <w:r>
        <w:t>If you have ever worked a minimum-wage job, you already know the ugly truth: the current federal minimum wage of $7.25 an hour is a joke—and not the funny kind. It has not budged since 2009, which means we are essentially asking people to survive 2024 prices on 2009 money. Spoiler alert: they cannot. Raising the minimum wage is not just a matter of fairness—it is basic economic survival.</w:t>
      </w:r>
    </w:p>
    <w:p w14:paraId="76869587" w14:textId="255D9D13" w:rsidR="00EC194F" w:rsidRDefault="00EC194F" w:rsidP="00EC194F">
      <w:r>
        <w:t xml:space="preserve">The argument for a higher minimum wage is painfully simple. No one should work full-time (or multiple jobs) and still live in poverty. Period. Yet here we are, with millions of Americans doing exactly that. Meanwhile, companies rake in record profits, </w:t>
      </w:r>
      <w:proofErr w:type="gramStart"/>
      <w:r>
        <w:t>executives</w:t>
      </w:r>
      <w:proofErr w:type="gramEnd"/>
      <w:r>
        <w:t xml:space="preserve"> pocket obscene bonuses, and Wall Street throws champagne parties to celebrate squeezing even more productivity out of underpaid workers. It is enough to make you wonder if Dickensian England ever actually ended.</w:t>
      </w:r>
    </w:p>
    <w:p w14:paraId="7840F51D" w14:textId="694A5EB0" w:rsidR="00EC194F" w:rsidRDefault="00EC194F" w:rsidP="00EC194F">
      <w:r>
        <w:t xml:space="preserve">A living wage—yes, living, not just minimum—is what workers need and deserve. That means at least $15 an hour nationwide, though in high-cost areas, even that number feels outdated. And while we are at it, let us tie the minimum wage to inflation so we do not have to </w:t>
      </w:r>
      <w:r>
        <w:lastRenderedPageBreak/>
        <w:t xml:space="preserve">keep having this debate every decade while workers fall further behind. It is not </w:t>
      </w:r>
      <w:proofErr w:type="gramStart"/>
      <w:r>
        <w:t>rocket</w:t>
      </w:r>
      <w:proofErr w:type="gramEnd"/>
      <w:r>
        <w:t xml:space="preserve"> science; it is common sense.</w:t>
      </w:r>
    </w:p>
    <w:p w14:paraId="2FE0088B" w14:textId="7532D9B5" w:rsidR="00EC194F" w:rsidRDefault="00EC194F" w:rsidP="00EC194F">
      <w:r>
        <w:t>But raising the minimum wage is only part of the equation. Fair pay goes beyond the bottom rung. Women still earn less than men, people of color still earn less than their white counterparts, and disabled workers are often paid far below their worth (sometimes legally, thanks to loopholes that should have been closed decades ago). Pay equity laws need real teeth, not just PR campaigns.</w:t>
      </w:r>
    </w:p>
    <w:p w14:paraId="66D66281" w14:textId="77030945" w:rsidR="00EC194F" w:rsidRDefault="00EC194F" w:rsidP="00EC194F">
      <w:r>
        <w:t xml:space="preserve">Then there is the gig economy—a masterclass in how to exploit workers while pretending you are doing them a favor. Companies like Uber and </w:t>
      </w:r>
      <w:proofErr w:type="spellStart"/>
      <w:r>
        <w:t>DoorDash</w:t>
      </w:r>
      <w:proofErr w:type="spellEnd"/>
      <w:r>
        <w:t xml:space="preserve"> love to tout the "flexibility" they offer, but here is what they do not mention: no benefits, no job security, and wages so low you might as well donate your car to science. Classifying gig workers as employees, not "independent contractors," would force these companies to pay fair wages and provide the benefits every worker deserves.</w:t>
      </w:r>
    </w:p>
    <w:p w14:paraId="625610A9" w14:textId="61D58899" w:rsidR="00EC194F" w:rsidRDefault="00EC194F" w:rsidP="00EC194F">
      <w:r>
        <w:t>Of course, every time raising the minimum wage comes up, you can count on someone to cry, “But it will kill jobs!” Let me save you some time: study after study shows that raising the minimum wage has minimal impact on employment. What it does do is lift millions of people out of poverty, reduce reliance on social safety nets, and boost local economies. Funny how putting more money in people’s pockets works like that.</w:t>
      </w:r>
    </w:p>
    <w:p w14:paraId="54661D0D" w14:textId="216787B8" w:rsidR="00EC194F" w:rsidRDefault="00EC194F" w:rsidP="00EC194F">
      <w:r>
        <w:t>Ensuring fair pay is not just about justice—it is about building an economy that works for everyone. When workers earn enough to live, they spend more, invest in their communities, and maybe even take a day off without spiraling into financial panic. That is not just good for workers; it is good for society.</w:t>
      </w:r>
    </w:p>
    <w:p w14:paraId="6C755DCD" w14:textId="77777777" w:rsidR="00EC194F" w:rsidRDefault="00EC194F" w:rsidP="00EC194F">
      <w:r>
        <w:lastRenderedPageBreak/>
        <w:t>Because let us be real: if we cannot agree that people deserve to earn a decent living for an honest day’s work, what are we even doing?</w:t>
      </w:r>
    </w:p>
    <w:p w14:paraId="5506495C" w14:textId="77777777" w:rsidR="0004442C" w:rsidRDefault="0004442C" w:rsidP="0004442C"/>
    <w:p w14:paraId="640BF43B" w14:textId="17EB99F4" w:rsidR="00CA3263" w:rsidRDefault="00CA3263" w:rsidP="00E921DB">
      <w:pPr>
        <w:pStyle w:val="Heading3"/>
      </w:pPr>
      <w:bookmarkStart w:id="191" w:name="_Toc184131748"/>
      <w:r w:rsidRPr="00CA3263">
        <w:t>10.2.3 Expanding Access to Benefits</w:t>
      </w:r>
      <w:bookmarkEnd w:id="191"/>
    </w:p>
    <w:p w14:paraId="4A0C9A0C" w14:textId="4E96A7DC" w:rsidR="0068375A" w:rsidRDefault="0068375A" w:rsidP="0068375A">
      <w:r>
        <w:t xml:space="preserve">Let us talk about benefits—the part of your compensation package that is supposed to make your job worth doing but often feels like a scavenger hunt for scraps. Health insurance, paid leave, retirement plans—these are not luxuries. They are essentials. Yet for millions of workers, they remain out of reach, as elusive as a work-life balance or a 40-hour workweek that </w:t>
      </w:r>
      <w:proofErr w:type="gramStart"/>
      <w:r>
        <w:t>actually ends</w:t>
      </w:r>
      <w:proofErr w:type="gramEnd"/>
      <w:r>
        <w:t xml:space="preserve"> at 40 hours.</w:t>
      </w:r>
    </w:p>
    <w:p w14:paraId="7451064F" w14:textId="50DE7FFF" w:rsidR="0068375A" w:rsidRDefault="0068375A" w:rsidP="0068375A">
      <w:r>
        <w:t>The problem is systemic. Benefits have historically been tied to full-time, traditional employment, which made sense in the mid-20th century when most jobs fit that mold. Fast forward to now, where gig work, part-time roles, and contract positions are the norm for millions of people, and the old system falls apart. If you are not on someone’s payroll full-time, good luck getting health insurance, retirement savings, or even a few paid sick days.</w:t>
      </w:r>
    </w:p>
    <w:p w14:paraId="3EC6291E" w14:textId="345C8FDB" w:rsidR="0068375A" w:rsidRDefault="0068375A" w:rsidP="0068375A">
      <w:r>
        <w:t xml:space="preserve">First, let us tackle health insurance. The Affordable Care Act made some progress by expanding Medicaid and creating healthcare exchanges, but gaps remain. Employers should not get to decide </w:t>
      </w:r>
      <w:proofErr w:type="gramStart"/>
      <w:r>
        <w:t>whether or not</w:t>
      </w:r>
      <w:proofErr w:type="gramEnd"/>
      <w:r>
        <w:t xml:space="preserve"> their workers deserve coverage based on arbitrary distinctions like "part-time" or "full-time." Universal healthcare—yes, the kind that covers everyone without requiring a PowerPoint presentation to understand—is the ultimate solution. In the meantime, mandating that all employers provide prorated benefits to part-time and gig workers would be a good start.</w:t>
      </w:r>
    </w:p>
    <w:p w14:paraId="2CE9154C" w14:textId="3DC5F7CA" w:rsidR="0068375A" w:rsidRDefault="0068375A" w:rsidP="0068375A">
      <w:r>
        <w:t xml:space="preserve">Next, paid leave. The United States is still one of the only developed nations that does not guarantee paid family or medical leave. That means millions of workers </w:t>
      </w:r>
      <w:proofErr w:type="gramStart"/>
      <w:r>
        <w:t>have to</w:t>
      </w:r>
      <w:proofErr w:type="gramEnd"/>
      <w:r>
        <w:t xml:space="preserve"> choose between </w:t>
      </w:r>
      <w:r>
        <w:lastRenderedPageBreak/>
        <w:t xml:space="preserve">caring for a sick loved one and paying their bills. It is barbaric, and fixing it is long overdue. Paid sick days, parental leave, and emergency leave should not be "perks" reserved for white-collar jobs—they should be </w:t>
      </w:r>
      <w:proofErr w:type="gramStart"/>
      <w:r>
        <w:t>baseline</w:t>
      </w:r>
      <w:proofErr w:type="gramEnd"/>
      <w:r>
        <w:t xml:space="preserve"> protections for everyone.</w:t>
      </w:r>
    </w:p>
    <w:p w14:paraId="09C849A4" w14:textId="5F3000BB" w:rsidR="0068375A" w:rsidRDefault="0068375A" w:rsidP="0068375A">
      <w:r>
        <w:t xml:space="preserve">Retirement is another piece of the puzzle. Pensions are nearly extinct, and 401(k)s are not exactly cutting it for workers who can barely cover their monthly expenses, let alone stash away savings. Expanding Social Security benefits and creating portable retirement accounts that follow workers from job to job would help ensure that no one </w:t>
      </w:r>
      <w:proofErr w:type="gramStart"/>
      <w:r>
        <w:t>has to</w:t>
      </w:r>
      <w:proofErr w:type="gramEnd"/>
      <w:r>
        <w:t xml:space="preserve"> spend their golden years choosing between food and medicine.</w:t>
      </w:r>
    </w:p>
    <w:p w14:paraId="034726E4" w14:textId="13319540" w:rsidR="0068375A" w:rsidRDefault="0068375A" w:rsidP="0068375A">
      <w:r>
        <w:t>And then there are gig workers, the canaries in the coal mine of benefit inequity. These workers are effectively shut out of the traditional benefits system because companies classify them as independent contractors. Legislation like California’s AB5 aimed to fix this, but corporate lobbying diluted its impact. What gig workers need is comprehensive federal action that guarantees benefits regardless of employment classification. Flexibility should not come at the cost of basic human needs.</w:t>
      </w:r>
    </w:p>
    <w:p w14:paraId="648AD7AC" w14:textId="2BFBD4C2" w:rsidR="0068375A" w:rsidRDefault="0068375A" w:rsidP="0068375A">
      <w:r>
        <w:t>Expanding access to benefits is not just about fairness—it is about survival. Benefits are the safety net that prevents a single illness, accident, or crisis from sending someone into financial freefall. When workers have access to healthcare, paid leave, and retirement savings, they are healthier, more productive, and less likely to end up relying on emergency assistance.</w:t>
      </w:r>
    </w:p>
    <w:p w14:paraId="107C5B5C" w14:textId="09A01C57" w:rsidR="0068375A" w:rsidRDefault="0068375A" w:rsidP="0068375A">
      <w:r>
        <w:t>And here is the kicker: providing benefits is not just good for workers—it is good for businesses. Healthier, happier employees are more loyal and efficient. Paid leave reduces turnover. Retirement plans build long-term stability. Expanding benefits is not a burden; it is an investment.</w:t>
      </w:r>
    </w:p>
    <w:p w14:paraId="2D6EF502" w14:textId="0DC991E5" w:rsidR="00CA3263" w:rsidRDefault="0068375A" w:rsidP="0068375A">
      <w:r>
        <w:lastRenderedPageBreak/>
        <w:t>Because at the end of the day, a job should do more than pay the bills—it should provide the security people need to live their lives with dignity. Anything less is a failure of the system, and it is time we fixed it.</w:t>
      </w:r>
    </w:p>
    <w:p w14:paraId="660D7BF2" w14:textId="77777777" w:rsidR="0068375A" w:rsidRDefault="0068375A" w:rsidP="0068375A"/>
    <w:p w14:paraId="44E5D357" w14:textId="73F1BF12" w:rsidR="00CA3263" w:rsidRDefault="00CA3263" w:rsidP="00E921DB">
      <w:pPr>
        <w:pStyle w:val="Heading3"/>
      </w:pPr>
      <w:bookmarkStart w:id="192" w:name="_Toc184131749"/>
      <w:r w:rsidRPr="00CA3263">
        <w:t>10.2.4 Strengthening Union Protections and Collective Bargaining</w:t>
      </w:r>
      <w:bookmarkEnd w:id="192"/>
    </w:p>
    <w:p w14:paraId="457FB9AA" w14:textId="6DE88581" w:rsidR="00746523" w:rsidRDefault="00746523" w:rsidP="00746523">
      <w:r>
        <w:t xml:space="preserve">Unions: the original disruptors. Long before Silicon Valley started slapping the term on every overpriced app, unions were out here doing the actual work—standing up to powerful bosses, organizing workers, and demanding dignity, fair pay, and safe conditions. And for decades, they were wildly successful. Weekends? Thank unions. Overtime </w:t>
      </w:r>
      <w:proofErr w:type="gramStart"/>
      <w:r>
        <w:t>pay</w:t>
      </w:r>
      <w:proofErr w:type="gramEnd"/>
      <w:r>
        <w:t>? Unions again. Child labor laws? Yep, unions.</w:t>
      </w:r>
    </w:p>
    <w:p w14:paraId="0DE8941E" w14:textId="236407C8" w:rsidR="00746523" w:rsidRDefault="00746523" w:rsidP="00746523">
      <w:r>
        <w:t>But in recent years, unions have taken hit after hit, thanks to a relentless assault by corporate interests, anti-labor laws, and a cultural shift that treats “unionized” like a dirty word. Collective bargaining has gone from being the backbone of workers’ rights to something companies fight tooth and nail to avoid, often with the help of union-busting consultants who make their living crushing solidarity. If we are serious about revitalizing the working class, strengthening unions is non-negotiable.</w:t>
      </w:r>
    </w:p>
    <w:p w14:paraId="0B2ACC9A" w14:textId="0D8CB310" w:rsidR="00746523" w:rsidRDefault="00746523" w:rsidP="00746523">
      <w:r>
        <w:t xml:space="preserve">First, let us address the elephant in the room: union membership has been in freefall. In the 1950s, over a third of American workers were unionized. Today, that number hovers around 10 percent, and it is even lower in the private sector. This is not because workers suddenly stopped needing unions—it is because the system has been rigged against them. Right-to-work laws, which sound like they guarantee freedom but </w:t>
      </w:r>
      <w:proofErr w:type="gramStart"/>
      <w:r>
        <w:t>really just</w:t>
      </w:r>
      <w:proofErr w:type="gramEnd"/>
      <w:r>
        <w:t xml:space="preserve"> gut union funding, have made it harder for unions to survive. Add in decades of corporate propaganda framing unions as greedy or unnecessary, and you have a recipe for decline.</w:t>
      </w:r>
    </w:p>
    <w:p w14:paraId="582174CD" w14:textId="2AC93DE2" w:rsidR="00746523" w:rsidRDefault="00746523" w:rsidP="00746523">
      <w:r>
        <w:lastRenderedPageBreak/>
        <w:t xml:space="preserve">Strengthening union protections starts with leveling the playing field. Laws like the PRO Act (Protecting the Right to Organize) would make it illegal for employers to fire workers for </w:t>
      </w:r>
      <w:proofErr w:type="gramStart"/>
      <w:r>
        <w:t>organizing,</w:t>
      </w:r>
      <w:proofErr w:type="gramEnd"/>
      <w:r>
        <w:t xml:space="preserve"> force companies to recognize unions after a majority of workers sign on, and ban mandatory anti-union "training" sessions (read: corporate brainwashing). This is not radical—it is basic fairness. Workers should not have to risk their livelihoods to fight for their rights.</w:t>
      </w:r>
    </w:p>
    <w:p w14:paraId="64DC9193" w14:textId="521837EA" w:rsidR="00746523" w:rsidRDefault="00746523" w:rsidP="00746523">
      <w:r>
        <w:t>Next, we need to reframe the narrative around unions. They are not relics of a bygone era; they are critical to addressing the challenges of the modern economy. From gig workers demanding better pay to tech employees organizing for ethical practices, unions are evolving to meet the moment. The labor movement is not dead—it is just waiting for the right conditions to reignite.</w:t>
      </w:r>
    </w:p>
    <w:p w14:paraId="5DDB15BE" w14:textId="1A58AD6B" w:rsidR="00746523" w:rsidRDefault="00746523" w:rsidP="00746523">
      <w:r>
        <w:t>And let us talk about collective bargaining. Without it, workers are at the mercy of employers who will always prioritize profits over people. Strong collective bargaining agreements give workers a seat at the table, ensuring fair wages, benefits, and protections. They also hold companies accountable, creating a system where the people who generate the wealth get a fair share of it.</w:t>
      </w:r>
    </w:p>
    <w:p w14:paraId="37F21F29" w14:textId="75897026" w:rsidR="00746523" w:rsidRDefault="00746523" w:rsidP="00746523">
      <w:r>
        <w:t>Of course, corporate America will cry foul, claiming unions are “bad for business.” But history says otherwise. Unionized workplaces often have lower turnover, higher productivity, and better worker satisfaction—all things that are good for the bottom line. And in industries where unions are strong, even non-unionized workers benefit because the standards set by collective bargaining ripple outward.</w:t>
      </w:r>
    </w:p>
    <w:p w14:paraId="4779F303" w14:textId="5EA24A46" w:rsidR="00CA3263" w:rsidRDefault="00746523" w:rsidP="00746523">
      <w:r>
        <w:t xml:space="preserve">Strengthening unions is not just about restoring what was lost—it is about building a future where workers have real power. A future where the economy works for everyone, not just </w:t>
      </w:r>
      <w:r>
        <w:lastRenderedPageBreak/>
        <w:t xml:space="preserve">shareholders and CEOs. Because when workers can stand together, they can demand more than crumbs—they can demand the whole </w:t>
      </w:r>
      <w:proofErr w:type="gramStart"/>
      <w:r>
        <w:t>damn</w:t>
      </w:r>
      <w:proofErr w:type="gramEnd"/>
      <w:r>
        <w:t xml:space="preserve"> pie.</w:t>
      </w:r>
    </w:p>
    <w:p w14:paraId="3EEA9195" w14:textId="77777777" w:rsidR="00746523" w:rsidRDefault="00746523" w:rsidP="00746523"/>
    <w:p w14:paraId="5D84F6D8" w14:textId="52BAF113" w:rsidR="00CA3263" w:rsidRDefault="008063F1" w:rsidP="00E921DB">
      <w:pPr>
        <w:pStyle w:val="Heading3"/>
      </w:pPr>
      <w:bookmarkStart w:id="193" w:name="_Toc184131750"/>
      <w:r w:rsidRPr="008063F1">
        <w:t>10.2.5 Combating Workplace Harassment and Discrimination</w:t>
      </w:r>
      <w:bookmarkEnd w:id="193"/>
    </w:p>
    <w:p w14:paraId="0F714C33" w14:textId="233C4290" w:rsidR="00746523" w:rsidRDefault="00746523" w:rsidP="00746523">
      <w:r>
        <w:t xml:space="preserve">Workplace harassment and discrimination are like the cockroaches of bad behavior: no matter how much progress we think we have </w:t>
      </w:r>
      <w:proofErr w:type="gramStart"/>
      <w:r>
        <w:t>made,</w:t>
      </w:r>
      <w:proofErr w:type="gramEnd"/>
      <w:r>
        <w:t xml:space="preserve"> they find a way to creep back in. Despite decades of awareness campaigns, legal protections, and the occasional viral hashtag, millions of workers still face hostile environments that make earning a living feel more like surviving a battlefield. If we are serious about worker protections, it is time to stop treating harassment and discrimination as inevitable and start treating them as the systemic failures they are.</w:t>
      </w:r>
    </w:p>
    <w:p w14:paraId="71354927" w14:textId="039CD3AD" w:rsidR="00746523" w:rsidRDefault="00746523" w:rsidP="00746523">
      <w:r>
        <w:t>The numbers do not lie. Studies show that nearly half of all women experience workplace harassment, and the rates are even higher for women of color, LGBTQ+ workers, and those with disabilities. Discrimination in hiring, promotions, and pay remains rampant, with marginalized groups consistently earning less and advancing more slowly than their white, male counterparts. These are not isolated incidents—they are patterns baked into the system.</w:t>
      </w:r>
    </w:p>
    <w:p w14:paraId="69BF854C" w14:textId="08E8318A" w:rsidR="00746523" w:rsidRDefault="00746523" w:rsidP="00746523">
      <w:r>
        <w:t>First, let us talk about accountability. Too often, companies treat harassment and discrimination like PR problems instead of moral and legal crises. They settle lawsuits quietly, issue vague statements about "commitment to diversity," and move on without addressing the root causes. That is not enough. Employers must be held accountable for creating safe and equitable workplaces, and that starts with enforcing real consequences for those who perpetuate harm—no matter how high up the ladder they sit.</w:t>
      </w:r>
    </w:p>
    <w:p w14:paraId="35E9282A" w14:textId="28EFC0A3" w:rsidR="00746523" w:rsidRDefault="00746523" w:rsidP="00746523">
      <w:r>
        <w:t xml:space="preserve">Next, we need stronger legal protections. Laws like Title VII of the Civil Rights Act and the Americans with Disabilities Act provide a foundation, but they are not foolproof. Many </w:t>
      </w:r>
      <w:r>
        <w:lastRenderedPageBreak/>
        <w:t>workers—particularly those in the gig economy or small businesses—are not covered by these laws. Closing these gaps is essential, as is expanding protections to include all forms of harassment and discrimination, from microaggressions to retaliation against whistleblowers.</w:t>
      </w:r>
    </w:p>
    <w:p w14:paraId="1338D681" w14:textId="5B58EBF3" w:rsidR="00746523" w:rsidRDefault="00746523" w:rsidP="00746523">
      <w:r>
        <w:t>Training is another piece of the puzzle. And no, I do not mean those cookie-cutter harassment workshops that feel like a bad episode of The Office. Effective training should go beyond the basics to address power dynamics, implicit bias, and systemic inequality. It should also be mandatory for everyone, from the intern fetching coffee to the CEO setting company culture.</w:t>
      </w:r>
    </w:p>
    <w:p w14:paraId="6F70BEEE" w14:textId="723B4F9F" w:rsidR="00746523" w:rsidRDefault="00746523" w:rsidP="00746523">
      <w:r>
        <w:t xml:space="preserve">But training alone will not fix the problem. We need robust reporting systems that workers trust to </w:t>
      </w:r>
      <w:proofErr w:type="gramStart"/>
      <w:r>
        <w:t>actually deliver</w:t>
      </w:r>
      <w:proofErr w:type="gramEnd"/>
      <w:r>
        <w:t xml:space="preserve"> justice. Far too often, victims of harassment and discrimination face retaliation for speaking up, or their complaints vanish into HR black holes. Anonymous reporting mechanisms, external investigations, and protections against retaliation can create an environment where workers feel safe coming forward.</w:t>
      </w:r>
    </w:p>
    <w:p w14:paraId="2F602399" w14:textId="428042BC" w:rsidR="00746523" w:rsidRDefault="00746523" w:rsidP="00746523">
      <w:r>
        <w:t>And let us not forget prevention. Combating workplace harassment and discrimination means tackling the toxic cultures that allow them to flourish. That includes diversifying leadership, setting clear behavioral expectations, and creating systems where power is distributed more equitably. When workplaces prioritize respect and inclusion, bad behavior has less room to take root.</w:t>
      </w:r>
    </w:p>
    <w:p w14:paraId="0A98BDBC" w14:textId="16426A1E" w:rsidR="008063F1" w:rsidRDefault="00746523" w:rsidP="00746523">
      <w:r>
        <w:t>Combating workplace harassment and discrimination is not just about protecting workers—it is about ensuring they can show up to their jobs as their full, authentic selves without fear. Because when people feel safe, respected, and valued, they do more than just work—they thrive. And that is good for everyone, from the mailroom to the corner office.</w:t>
      </w:r>
    </w:p>
    <w:p w14:paraId="4F5E25D1" w14:textId="77777777" w:rsidR="00746523" w:rsidRDefault="00746523" w:rsidP="00746523"/>
    <w:p w14:paraId="2459112C" w14:textId="22739A2C" w:rsidR="008063F1" w:rsidRDefault="008063F1" w:rsidP="00E921DB">
      <w:pPr>
        <w:pStyle w:val="Heading3"/>
      </w:pPr>
      <w:bookmarkStart w:id="194" w:name="_Toc184131751"/>
      <w:r w:rsidRPr="008063F1">
        <w:lastRenderedPageBreak/>
        <w:t>10.2.6 Protecting Workers in the Gig Economy</w:t>
      </w:r>
      <w:bookmarkEnd w:id="194"/>
    </w:p>
    <w:p w14:paraId="7BB961F4" w14:textId="3383D783" w:rsidR="00AE3EAD" w:rsidRDefault="00AE3EAD" w:rsidP="00AE3EAD">
      <w:r>
        <w:t xml:space="preserve">The gig economy is the Wild West of modern work. On the surface, it promises freedom, flexibility, and the thrill of being your own boss. But dig a little deeper, and you will find a system designed to wring </w:t>
      </w:r>
      <w:proofErr w:type="gramStart"/>
      <w:r>
        <w:t>every last</w:t>
      </w:r>
      <w:proofErr w:type="gramEnd"/>
      <w:r>
        <w:t xml:space="preserve"> ounce of productivity from workers while offering none of the protections that full-time employees take for granted. It is the ultimate corporate hustle: rebranding exploitation as entrepreneurship.</w:t>
      </w:r>
    </w:p>
    <w:p w14:paraId="340133F3" w14:textId="516523C5" w:rsidR="00AE3EAD" w:rsidRDefault="00AE3EAD" w:rsidP="00AE3EAD">
      <w:r>
        <w:t>Gig workers are the backbone of industries ranging from food delivery to ridesharing to freelance design, yet they are treated like second-class citizens. Classified as independent contractors instead of employees, they are denied basic benefits like health insurance, paid leave, and unemployment protections. Their pay is unpredictable, their schedules are chaotic, and their job security is non-existent. But hey, at least they can “be their own boss,” right? (Spoiler: they cannot.)</w:t>
      </w:r>
    </w:p>
    <w:p w14:paraId="0E094DB5" w14:textId="6A3BC7C6" w:rsidR="00AE3EAD" w:rsidRDefault="00AE3EAD" w:rsidP="00AE3EAD">
      <w:r>
        <w:t xml:space="preserve">Protecting workers in the gig economy starts with calling this setup what it is: a deliberate strategy by companies to cut costs by skirting labor laws. Employers like Uber, Lyft, and </w:t>
      </w:r>
      <w:proofErr w:type="spellStart"/>
      <w:r>
        <w:t>DoorDash</w:t>
      </w:r>
      <w:proofErr w:type="spellEnd"/>
      <w:r>
        <w:t xml:space="preserve"> argue that their workers value “flexibility,” but flexibility is not worth much when it comes without a safety net. If we want to fix this, the first step is reclassifying gig workers as employees—at least for companies that rely on them as a core part of their business model.</w:t>
      </w:r>
    </w:p>
    <w:p w14:paraId="381FA3F1" w14:textId="080A7093" w:rsidR="00AE3EAD" w:rsidRDefault="00AE3EAD" w:rsidP="00AE3EAD">
      <w:r>
        <w:t>This reclassification would unlock a host of rights and benefits, from minimum wage guarantees to employer-sponsored health insurance. And no, it would not “kill the gig economy,” as corporate lobbyists love to claim. Countries like Canada and parts of Europe have managed to balance flexibility with worker protections, proving it is entirely possible to have both.</w:t>
      </w:r>
    </w:p>
    <w:p w14:paraId="49DD2294" w14:textId="46E4B452" w:rsidR="00AE3EAD" w:rsidRDefault="00AE3EAD" w:rsidP="00AE3EAD">
      <w:r>
        <w:t xml:space="preserve">Next, we need wage transparency. Many gig workers have no idea how much they are </w:t>
      </w:r>
      <w:proofErr w:type="gramStart"/>
      <w:r>
        <w:t>actually earning</w:t>
      </w:r>
      <w:proofErr w:type="gramEnd"/>
      <w:r>
        <w:t xml:space="preserve"> once expenses like gas, vehicle maintenance, and platform fees are factored in. </w:t>
      </w:r>
      <w:r>
        <w:lastRenderedPageBreak/>
        <w:t>Companies should be required to provide clear, upfront breakdowns of pay, including tips, deductions, and an estimate of hourly earnings after costs. Because if your workers need a spreadsheet to figure out whether their last shift covered rent, something is very wrong.</w:t>
      </w:r>
    </w:p>
    <w:p w14:paraId="4784B5C9" w14:textId="6BC56668" w:rsidR="00AE3EAD" w:rsidRDefault="00AE3EAD" w:rsidP="00AE3EAD">
      <w:r>
        <w:t>Benefits are another critical piece. Portable benefits systems, where gig workers can accrue health coverage, retirement savings, and paid leave across multiple jobs, could provide much-needed stability. This would require a mix of employer contributions, government support, and worker input to ensure it is fair and accessible.</w:t>
      </w:r>
    </w:p>
    <w:p w14:paraId="0442378F" w14:textId="0333FB34" w:rsidR="00AE3EAD" w:rsidRDefault="00AE3EAD" w:rsidP="00AE3EAD">
      <w:r>
        <w:t>Finally, we need to give gig workers a voice. Right now, most gig workers lack the ability to unionize or collectively bargain, leaving them at the mercy of algorithms and opaque company policies. Laws that protect organizing efforts and ensure workers can negotiate for fair pay and conditions are essential to leveling the playing field.</w:t>
      </w:r>
    </w:p>
    <w:p w14:paraId="1E7892D6" w14:textId="7B5A11B5" w:rsidR="008063F1" w:rsidRDefault="00AE3EAD" w:rsidP="00AE3EAD">
      <w:r>
        <w:t>The gig economy is not going away, but it does not have to stay broken. Protecting workers means rethinking the entire system, from how we classify employment to how we define benefits. Because at the end of the day, no one should have to sacrifice stability, security, and dignity for the privilege of working on demand.</w:t>
      </w:r>
    </w:p>
    <w:p w14:paraId="0AEC581C" w14:textId="77777777" w:rsidR="00AE3EAD" w:rsidRDefault="00AE3EAD" w:rsidP="00AE3EAD"/>
    <w:p w14:paraId="013324AE" w14:textId="0723F87E" w:rsidR="008063F1" w:rsidRDefault="008063F1" w:rsidP="00E921DB">
      <w:pPr>
        <w:pStyle w:val="Heading3"/>
      </w:pPr>
      <w:bookmarkStart w:id="195" w:name="_Toc184131752"/>
      <w:r w:rsidRPr="008063F1">
        <w:t>10.2.7 Addressing Workplace Safety and Health</w:t>
      </w:r>
      <w:bookmarkEnd w:id="195"/>
    </w:p>
    <w:p w14:paraId="791496A0" w14:textId="0CEFDB15" w:rsidR="005A31FF" w:rsidRDefault="005A31FF" w:rsidP="005A31FF">
      <w:r>
        <w:t>Workplace safety and health should not be controversial. No one clocks in thinking, “I hope I make it through today without losing a limb or contracting a mysterious lung disease.” Yet here we are, in 2024, still debating whether workers deserve basic protections from preventable harm. Spoiler: they do.</w:t>
      </w:r>
    </w:p>
    <w:p w14:paraId="1FCE9FD2" w14:textId="3E71FF7E" w:rsidR="005A31FF" w:rsidRDefault="005A31FF" w:rsidP="005A31FF">
      <w:r>
        <w:t xml:space="preserve">The problem is not just dangerous jobs—it is a dangerous system. From factory floors to office cubicles, too many workplaces prioritize profits over people. Whether it is the glaring lack </w:t>
      </w:r>
      <w:r>
        <w:lastRenderedPageBreak/>
        <w:t>of safety equipment on a construction site or the endless stream of emails keeping remote workers tied to their desks until they burn out, the message is clear: your health is secondary to the bottom line. This is not just immoral; it is bad business. Healthy workers are productive workers, and investing in safety and well-being is a win-win—unless, apparently, you are a corporation with short-term profits to chase.</w:t>
      </w:r>
    </w:p>
    <w:p w14:paraId="30662DA8" w14:textId="7018043D" w:rsidR="005A31FF" w:rsidRDefault="005A31FF" w:rsidP="005A31FF">
      <w:r>
        <w:t>Let us start with the basics: physical safety. The Occupational Safety and Health Administration (OSHA) was created to set and enforce safety standards, but it is woefully underfunded and understaffed. For every 79,000 workers in the United States, there is one OSHA inspector. You would need to clone these inspectors faster than a Marvel villain just to cover the basics. Funding OSHA properly, increasing penalties for violations, and holding repeat offenders accountable are non-negotiable steps toward safer workplaces.</w:t>
      </w:r>
    </w:p>
    <w:p w14:paraId="1F911CF8" w14:textId="0EBF6D41" w:rsidR="005A31FF" w:rsidRDefault="005A31FF" w:rsidP="005A31FF">
      <w:r>
        <w:t>Then there is the gig economy, where workers often operate in legal gray areas with minimal protections. Delivery drivers and rideshare workers face risks on the road, warehouse workers endure grueling physical demands, and freelancers are left to navigate ergonomic nightmares from their makeshift home offices. Extending safety regulations to cover gig workers and independent contractors is long overdue.</w:t>
      </w:r>
    </w:p>
    <w:p w14:paraId="35DEE737" w14:textId="16693CFB" w:rsidR="005A31FF" w:rsidRDefault="005A31FF" w:rsidP="005A31FF">
      <w:r>
        <w:t xml:space="preserve">Workplace health is about more than avoiding accidents—it is about long-term well-being. That includes reducing exposure to hazardous materials, ensuring access to mental health resources, and preventing chronic conditions caused by workplace stress or poor ergonomics. Companies should not wait for lawsuits or bad press to </w:t>
      </w:r>
      <w:proofErr w:type="gramStart"/>
      <w:r>
        <w:t>take action</w:t>
      </w:r>
      <w:proofErr w:type="gramEnd"/>
      <w:r>
        <w:t>; they should proactively invest in health and wellness programs, from proper ventilation systems to employee assistance plans that actually work.</w:t>
      </w:r>
    </w:p>
    <w:p w14:paraId="471BF77D" w14:textId="50CCE69B" w:rsidR="005A31FF" w:rsidRDefault="005A31FF" w:rsidP="005A31FF">
      <w:r>
        <w:lastRenderedPageBreak/>
        <w:t>Mental health deserves its own spotlight. Burnout is not just a buzzword—it is an epidemic. Unrealistic workloads, toxic cultures, and the relentless pressure to be “always on” are pushing workers to their breaking point. Employers who ignore mental health are not just hurting their people—they are sabotaging their own success. Supporting mental health means more than offering a token yoga class. It means manageable workloads, reasonable hours, and a culture that values people over productivity metrics.</w:t>
      </w:r>
    </w:p>
    <w:p w14:paraId="6A310B15" w14:textId="5D650BFC" w:rsidR="005A31FF" w:rsidRDefault="005A31FF" w:rsidP="005A31FF">
      <w:r>
        <w:t>Technology is another double-edged sword in workplace health. It can make jobs safer (think wearable tech that monitors fatigue levels or AI that identifies hazards), but it can also exacerbate risks if not implemented responsibly. Surveillance systems that track worker productivity to the second? Probably not great for morale—or mental health. The goal should be using tech to empower workers, not control them.</w:t>
      </w:r>
    </w:p>
    <w:p w14:paraId="1D40528C" w14:textId="1A874557" w:rsidR="005A31FF" w:rsidRDefault="005A31FF" w:rsidP="005A31FF">
      <w:r>
        <w:t>Addressing workplace safety and health is not rocket science—it is basic decency. It is also a legal and economic imperative. Companies that invest in their workers’ well-being are more innovative, resilient, and profitable. And workers who feel safe and healthy can focus on their jobs instead of just surviving them.</w:t>
      </w:r>
    </w:p>
    <w:p w14:paraId="588A3055" w14:textId="47AB9781" w:rsidR="008063F1" w:rsidRDefault="005A31FF" w:rsidP="005A31FF">
      <w:r>
        <w:t>Because at the end of the day, no one should have to risk their life—or their sanity—for a paycheck.</w:t>
      </w:r>
    </w:p>
    <w:p w14:paraId="43623C35" w14:textId="77777777" w:rsidR="005A31FF" w:rsidRDefault="005A31FF" w:rsidP="005A31FF"/>
    <w:p w14:paraId="1BD5396E" w14:textId="08C183E3" w:rsidR="008063F1" w:rsidRDefault="00E921DB" w:rsidP="00E921DB">
      <w:pPr>
        <w:pStyle w:val="Heading3"/>
      </w:pPr>
      <w:bookmarkStart w:id="196" w:name="_Toc184131753"/>
      <w:r w:rsidRPr="00E921DB">
        <w:t>10.2.8 Ensuring Global Labor Standards</w:t>
      </w:r>
      <w:bookmarkEnd w:id="196"/>
    </w:p>
    <w:p w14:paraId="25695036" w14:textId="1AF6BB85" w:rsidR="00601568" w:rsidRDefault="00601568" w:rsidP="00601568">
      <w:r>
        <w:t xml:space="preserve">The global economy thrives on cheap labor, and that is not a compliment. From sweatshops in Bangladesh to exploited agricultural workers in California, the race to the bottom on wages and working conditions is as relentless as it is immoral. While corporations boast about “global supply chains” and “cost efficiencies,” millions of workers endure unsafe conditions, </w:t>
      </w:r>
      <w:r>
        <w:lastRenderedPageBreak/>
        <w:t>poverty wages, and zero protections. If we are serious about strengthening worker protections, we cannot stop at our borders—we need to fight for global labor standards.</w:t>
      </w:r>
    </w:p>
    <w:p w14:paraId="57B696EF" w14:textId="53E2057D" w:rsidR="00601568" w:rsidRDefault="00601568" w:rsidP="00601568">
      <w:r>
        <w:t>Here is the hard truth: many of the products we enjoy daily—your smartphone, your morning coffee, your fast fashion wardrobe—are made possible by labor practices that would make Charles Dickens himself blush. Companies outsource to countries with weak labor laws to avoid paying fair wages or following safety regulations. When was the last time you heard a CEO brag about how much they save by not giving factory workers bathroom breaks? Oh, right—never. They do it because no one is looking.</w:t>
      </w:r>
    </w:p>
    <w:p w14:paraId="49DC36EC" w14:textId="218CDA3A" w:rsidR="00601568" w:rsidRDefault="00601568" w:rsidP="00601568">
      <w:r>
        <w:t>Ensuring global labor standards starts with transparency. Companies should be required to disclose their supply chains, from raw materials to finished products. No more hiding behind layers of subcontractors or vague “ethical sourcing” claims. If your brand is profiting from child labor or unsafe factories, we deserve to know—and you deserve to face consequences.</w:t>
      </w:r>
    </w:p>
    <w:p w14:paraId="7EF16171" w14:textId="547CE366" w:rsidR="00601568" w:rsidRDefault="00601568" w:rsidP="00601568">
      <w:r>
        <w:t xml:space="preserve">Next, we need enforceable international labor standards. Organizations like the International </w:t>
      </w:r>
      <w:proofErr w:type="spellStart"/>
      <w:r>
        <w:t>Labour</w:t>
      </w:r>
      <w:proofErr w:type="spellEnd"/>
      <w:r>
        <w:t xml:space="preserve"> Organization (ILO) have laid the groundwork, but their guidelines often lack teeth. It is time for global trade agreements to include binding labor provisions with real penalties for violations. If corporations can figure out how to comply with complex tax laws in multiple countries, they can figure out how to treat workers fairly across borders.</w:t>
      </w:r>
    </w:p>
    <w:p w14:paraId="263663EA" w14:textId="0DCF48CE" w:rsidR="00601568" w:rsidRDefault="00601568" w:rsidP="00601568">
      <w:r>
        <w:t>And let us not forget the role of governments. Rich countries love to lecture the rest of the world on democracy and human rights while turning a blind eye to the exploitation powering their economies. Trade policies should prioritize fair labor practices, not just cheap imports. That means banning goods produced with forced or child labor and providing incentives for companies that adhere to high labor standards abroad.</w:t>
      </w:r>
    </w:p>
    <w:p w14:paraId="1C55BC6E" w14:textId="5C3A3E5B" w:rsidR="00601568" w:rsidRDefault="00601568" w:rsidP="00601568">
      <w:r>
        <w:lastRenderedPageBreak/>
        <w:t>Workers themselves need a seat at the table. Global unions and worker advocacy organizations are already doing incredible work, but they need more support. Whether it is garment workers striking in Cambodia or tech workers organizing in Silicon Valley, the message is the same: labor rights are human rights. Strengthening global unions and creating platforms for cross-border solidarity can help workers push back against exploitation, no matter where it occurs.</w:t>
      </w:r>
    </w:p>
    <w:p w14:paraId="1B1B8EDA" w14:textId="66FEE0B9" w:rsidR="00601568" w:rsidRDefault="00601568" w:rsidP="00601568">
      <w:r>
        <w:t>Finally, consumers have a role to play—but let us be real: the burden should not fall entirely on individuals to boycott or research every product they buy. Holding corporations and governments accountable is far more effective than expecting people to shop their way to justice.</w:t>
      </w:r>
    </w:p>
    <w:p w14:paraId="3CAE0D92" w14:textId="73D803E5" w:rsidR="000D6A85" w:rsidRDefault="00601568" w:rsidP="00601568">
      <w:r>
        <w:t xml:space="preserve">Ensuring global labor standards is not just a moral issue—it is an economic one. A race to the bottom hurts everyone in the long run, destabilizing </w:t>
      </w:r>
      <w:proofErr w:type="gramStart"/>
      <w:r>
        <w:t>economies</w:t>
      </w:r>
      <w:proofErr w:type="gramEnd"/>
      <w:r>
        <w:t xml:space="preserve"> and perpetuating inequality. Fair wages and safe conditions are not barriers to progress—they are the foundation of a sustainable global economy. If your business model relies on exploitation, it is not a business—it is a crime scene.</w:t>
      </w:r>
    </w:p>
    <w:p w14:paraId="4FDA1C3E" w14:textId="77777777" w:rsidR="00601568" w:rsidRDefault="00601568" w:rsidP="00601568"/>
    <w:p w14:paraId="73508B70" w14:textId="6152DD1C" w:rsidR="000D6A85" w:rsidRDefault="004F025D" w:rsidP="004F025D">
      <w:pPr>
        <w:pStyle w:val="Heading2"/>
      </w:pPr>
      <w:r w:rsidRPr="004F025D">
        <w:t>10.3 Rebuilding Strong Unions</w:t>
      </w:r>
    </w:p>
    <w:p w14:paraId="760A89AC" w14:textId="1CFD2F3A" w:rsidR="007464F5" w:rsidRDefault="007464F5" w:rsidP="007464F5">
      <w:r>
        <w:t>For all the talk about revitalizing the working class, one fact remains painfully clear: you cannot do it without strong unions. No amount of clever policy or political platitudes will ever replace the raw, collective power of workers banding together to demand better. That is why unions are not just a relic of the past—they are the key to a more equitable future.</w:t>
      </w:r>
    </w:p>
    <w:p w14:paraId="67170494" w14:textId="48BE763D" w:rsidR="007464F5" w:rsidRDefault="007464F5" w:rsidP="007464F5">
      <w:r>
        <w:t xml:space="preserve">Unions built the middle class. They gave us the weekend, the eight-hour workday, and protections against workplace abuses that were once as common as bad coffee in the breakroom. But over the past few decades, unions have been systematically dismantled, their power eroded </w:t>
      </w:r>
      <w:r>
        <w:lastRenderedPageBreak/>
        <w:t>by a combination of corporate greed, hostile legislation, and a culture that rewards rugged individualism while punishing collective action. The result? Stagnant wages, rising inequality, and workers left to fend for themselves in a system rigged against them.</w:t>
      </w:r>
    </w:p>
    <w:p w14:paraId="1AAA98E6" w14:textId="47A155E5" w:rsidR="007464F5" w:rsidRDefault="007464F5" w:rsidP="007464F5">
      <w:r>
        <w:t>Rebuilding strong unions is not just about reviving labor’s golden age; it is about adapting the labor movement to meet the challenges of the 21st century. From the gig economy’s army of independent contractors to the rise of remote work and AI-driven automation, the modern workforce looks nothing like the factory floors of the 1930s. And yet, the need for collective bargaining, fair wages, and workplace protections is as urgent as ever.</w:t>
      </w:r>
    </w:p>
    <w:p w14:paraId="7FB0336D" w14:textId="1DB866C7" w:rsidR="000235F9" w:rsidRDefault="007464F5" w:rsidP="007464F5">
      <w:r>
        <w:t>This section explores how we can rebuild the power of unions in a way that reflects the realities of today’s economy. It examines the policies and cultural shifts needed to make unionizing easier, the role of technology in modern organizing, and the importance of bringing new industries and demographics into the fold. Because when workers have a seat at the table, everyone benefits—except, of course, the billionaires who prefer to hoard all the pie.</w:t>
      </w:r>
    </w:p>
    <w:p w14:paraId="5B8E4BDB" w14:textId="77777777" w:rsidR="007464F5" w:rsidRDefault="007464F5" w:rsidP="007464F5"/>
    <w:p w14:paraId="7566F86C" w14:textId="69EB372A" w:rsidR="004F025D" w:rsidRDefault="00212CB5" w:rsidP="000235F9">
      <w:pPr>
        <w:pStyle w:val="Heading3"/>
      </w:pPr>
      <w:r w:rsidRPr="00212CB5">
        <w:t>10.3.1 Understanding the Decline of Unions</w:t>
      </w:r>
    </w:p>
    <w:p w14:paraId="2D0EBB75" w14:textId="59448B5E" w:rsidR="001222F4" w:rsidRDefault="001222F4" w:rsidP="001222F4">
      <w:r>
        <w:t xml:space="preserve">If you have ever wondered why wages have stagnated, inequality has soared, and your boss thinks pizza parties count as “worker appreciation,” look no further than the decline of unions. Once the backbone of the American workforce, unions have seen their influence shrink dramatically over the past half-century, and the consequences have been devastating—not just for workers, but for the </w:t>
      </w:r>
      <w:proofErr w:type="gramStart"/>
      <w:r>
        <w:t>economy as a whole</w:t>
      </w:r>
      <w:proofErr w:type="gramEnd"/>
      <w:r>
        <w:t>.</w:t>
      </w:r>
    </w:p>
    <w:p w14:paraId="3C133CDE" w14:textId="415EB45B" w:rsidR="001222F4" w:rsidRDefault="001222F4" w:rsidP="001222F4">
      <w:r>
        <w:t xml:space="preserve">In the mid-20th century, unions were a force to be reckoned with. At their peak in the 1950s, roughly one in three workers in the United States was a union member. This collective power secured better wages, safer working conditions, and benefits that now seem like mythical </w:t>
      </w:r>
      <w:r>
        <w:lastRenderedPageBreak/>
        <w:t>relics of a bygone era (looking at you, pensions). Unions were also political powerhouses, championing policies that built the middle class and protected the most vulnerable.</w:t>
      </w:r>
    </w:p>
    <w:p w14:paraId="4912E2FF" w14:textId="77777777" w:rsidR="001222F4" w:rsidRDefault="001222F4" w:rsidP="001222F4">
      <w:r>
        <w:t>So, what happened? How did we go from thriving union halls to the gig economy, where workers are lucky to get a livable wage, let alone a say in their working conditions? The decline of unions is no accident—it is the result of a coordinated, decades-long assault by corporations, politicians, and even public opinion.</w:t>
      </w:r>
    </w:p>
    <w:p w14:paraId="749B1C03" w14:textId="77777777" w:rsidR="001222F4" w:rsidRDefault="001222F4" w:rsidP="001222F4"/>
    <w:p w14:paraId="7D8E94F3" w14:textId="77777777" w:rsidR="001222F4" w:rsidRPr="001222F4" w:rsidRDefault="001222F4" w:rsidP="001222F4">
      <w:pPr>
        <w:ind w:firstLine="0"/>
        <w:rPr>
          <w:b/>
          <w:bCs/>
        </w:rPr>
      </w:pPr>
      <w:r w:rsidRPr="001222F4">
        <w:rPr>
          <w:b/>
          <w:bCs/>
        </w:rPr>
        <w:t>Corporate Union-Busting</w:t>
      </w:r>
    </w:p>
    <w:p w14:paraId="61F523D7" w14:textId="77777777" w:rsidR="001222F4" w:rsidRDefault="001222F4" w:rsidP="001222F4">
      <w:r>
        <w:t>Let’s start with the obvious villain: corporations. From the 1970s onward, businesses ramped up efforts to weaken unions through tactics ranging from outright intimidation to more subtle strategies like “right-to-work” laws. These laws, despite their Orwellian name, have nothing to do with securing jobs and everything to do with weakening unions by letting workers benefit from collective bargaining without paying union dues. It is like being allowed to eat at a potluck without bringing a dish—except the stakes are your paycheck, not potato salad.</w:t>
      </w:r>
    </w:p>
    <w:p w14:paraId="146CC8CC" w14:textId="77777777" w:rsidR="001222F4" w:rsidRDefault="001222F4" w:rsidP="001222F4"/>
    <w:p w14:paraId="2C5FFDD9" w14:textId="77777777" w:rsidR="001222F4" w:rsidRPr="001222F4" w:rsidRDefault="001222F4" w:rsidP="001222F4">
      <w:pPr>
        <w:ind w:firstLine="0"/>
        <w:rPr>
          <w:b/>
          <w:bCs/>
        </w:rPr>
      </w:pPr>
      <w:r w:rsidRPr="001222F4">
        <w:rPr>
          <w:b/>
          <w:bCs/>
        </w:rPr>
        <w:t>Legislative Hostility</w:t>
      </w:r>
    </w:p>
    <w:p w14:paraId="799A2919" w14:textId="77777777" w:rsidR="001222F4" w:rsidRDefault="001222F4" w:rsidP="001222F4">
      <w:r>
        <w:t>The government has not exactly been a friend to unions, either. Policies that once supported collective bargaining have been chipped away, while enforcement of labor laws has become as rare as an honest corporate earnings report. Anti-union legislation, coupled with court decisions like 2018’s Janus v. AFSCME, has further undercut unions, especially in the public sector.</w:t>
      </w:r>
    </w:p>
    <w:p w14:paraId="2A2797EC" w14:textId="77777777" w:rsidR="001222F4" w:rsidRDefault="001222F4" w:rsidP="001222F4"/>
    <w:p w14:paraId="4BFC0BAE" w14:textId="77777777" w:rsidR="001222F4" w:rsidRPr="001222F4" w:rsidRDefault="001222F4" w:rsidP="001222F4">
      <w:pPr>
        <w:ind w:firstLine="0"/>
        <w:rPr>
          <w:b/>
          <w:bCs/>
        </w:rPr>
      </w:pPr>
      <w:r w:rsidRPr="001222F4">
        <w:rPr>
          <w:b/>
          <w:bCs/>
        </w:rPr>
        <w:t>Globalization and Automation</w:t>
      </w:r>
    </w:p>
    <w:p w14:paraId="1F58EEF9" w14:textId="77777777" w:rsidR="001222F4" w:rsidRDefault="001222F4" w:rsidP="001222F4">
      <w:r>
        <w:lastRenderedPageBreak/>
        <w:t>Then there is the changing nature of work itself. Globalization moved many manufacturing jobs overseas, while automation replaced others entirely. Unions, once strongholds in factories and industrial sectors, struggled to adapt to a workforce that was increasingly dispersed, service-oriented, and reliant on precarious “gig” labor. The rise of independent contractors—conveniently classified as “not employees” by companies—has further fragmented the labor landscape, making traditional organizing efforts more challenging.</w:t>
      </w:r>
    </w:p>
    <w:p w14:paraId="31D49B5A" w14:textId="77777777" w:rsidR="001222F4" w:rsidRDefault="001222F4" w:rsidP="001222F4"/>
    <w:p w14:paraId="44589DD1" w14:textId="77777777" w:rsidR="001222F4" w:rsidRPr="001222F4" w:rsidRDefault="001222F4" w:rsidP="001222F4">
      <w:pPr>
        <w:ind w:firstLine="0"/>
        <w:rPr>
          <w:b/>
          <w:bCs/>
        </w:rPr>
      </w:pPr>
      <w:r w:rsidRPr="001222F4">
        <w:rPr>
          <w:b/>
          <w:bCs/>
        </w:rPr>
        <w:t>Cultural Shifts</w:t>
      </w:r>
    </w:p>
    <w:p w14:paraId="16AB37C4" w14:textId="77777777" w:rsidR="001222F4" w:rsidRDefault="001222F4" w:rsidP="001222F4">
      <w:r>
        <w:t>Perhaps most insidious is the cultural shift that turned collective action into a dirty word. Decades of corporate propaganda have painted unions as greedy, corrupt, or obsolete, convincing many workers that they are better off negotiating alone. This narrative, amplified by politicians and media outlets with a vested interest in preserving the status quo, has left many workers skeptical of the very organizations that could help them.</w:t>
      </w:r>
    </w:p>
    <w:p w14:paraId="41870FB4" w14:textId="77777777" w:rsidR="001222F4" w:rsidRDefault="001222F4" w:rsidP="001222F4"/>
    <w:p w14:paraId="75723A63" w14:textId="77777777" w:rsidR="001222F4" w:rsidRPr="001222F4" w:rsidRDefault="001222F4" w:rsidP="001222F4">
      <w:pPr>
        <w:ind w:firstLine="0"/>
        <w:rPr>
          <w:b/>
          <w:bCs/>
        </w:rPr>
      </w:pPr>
      <w:r w:rsidRPr="001222F4">
        <w:rPr>
          <w:b/>
          <w:bCs/>
        </w:rPr>
        <w:t>The Human Cost</w:t>
      </w:r>
    </w:p>
    <w:p w14:paraId="67F6E579" w14:textId="7A9E2D52" w:rsidR="001222F4" w:rsidRDefault="001222F4" w:rsidP="001222F4">
      <w:r>
        <w:t>The decline of unions is not just a labor issue—it is a human issue. Without collective bargaining, workers have lost leverage to demand fair wages, decent benefits, and protections against exploitation. Income inequality has ballooned, job security has evaporated, and workplace abuses have flourished. The decline of unions is not a sign of progress—it is a symptom of a society that values profits over people.</w:t>
      </w:r>
    </w:p>
    <w:p w14:paraId="067889D7" w14:textId="05CE32B8" w:rsidR="00212CB5" w:rsidRDefault="001222F4" w:rsidP="001222F4">
      <w:r>
        <w:t>Understanding the decline of unions is not just about looking backward; it is about identifying the forces that continue to undermine them today. Because until we address the root causes of this decline, the dream of a revitalized working class will remain just that—a dream.</w:t>
      </w:r>
    </w:p>
    <w:p w14:paraId="30B15885" w14:textId="77777777" w:rsidR="001222F4" w:rsidRDefault="001222F4" w:rsidP="001222F4"/>
    <w:p w14:paraId="6C47AB02" w14:textId="189814B2" w:rsidR="00212CB5" w:rsidRDefault="00AD3F32" w:rsidP="000235F9">
      <w:pPr>
        <w:pStyle w:val="Heading3"/>
      </w:pPr>
      <w:r w:rsidRPr="00AD3F32">
        <w:t>10.3.2 The Role of Unions in the Modern Economy</w:t>
      </w:r>
    </w:p>
    <w:p w14:paraId="782CEC89" w14:textId="77777777" w:rsidR="00FC1A8F" w:rsidRDefault="00FC1A8F" w:rsidP="00FC1A8F">
      <w:r>
        <w:t>If unions were once the architects of the middle class, their role in today’s economy is more like that of an emergency room doctor: stabilizing patients (workers) in a system designed to bleed them dry. And while the modern economy has transformed in ways our grandparents’ unions could never have imagined—think AI, gig platforms, and remote work—the fundamental role of unions remains the same: to give workers a collective voice in a world where individual voices are often drowned out by the roar of corporate profits.</w:t>
      </w:r>
    </w:p>
    <w:p w14:paraId="6E7B362F" w14:textId="77777777" w:rsidR="00FC1A8F" w:rsidRDefault="00FC1A8F" w:rsidP="00FC1A8F"/>
    <w:p w14:paraId="07DA9101" w14:textId="77777777" w:rsidR="00FC1A8F" w:rsidRPr="00FC0FA9" w:rsidRDefault="00FC1A8F" w:rsidP="00FC0FA9">
      <w:pPr>
        <w:ind w:firstLine="0"/>
        <w:rPr>
          <w:b/>
          <w:bCs/>
        </w:rPr>
      </w:pPr>
      <w:r w:rsidRPr="00FC0FA9">
        <w:rPr>
          <w:b/>
          <w:bCs/>
        </w:rPr>
        <w:t>Balancing Power in the Workplace</w:t>
      </w:r>
    </w:p>
    <w:p w14:paraId="0D5ABBEB" w14:textId="632155CD" w:rsidR="00FC1A8F" w:rsidRDefault="00FC1A8F" w:rsidP="00FC0FA9">
      <w:r>
        <w:t>At its core, a union’s job is to level the playing field between workers and employers. In an era of record corporate profits and growing inequality, that balance has never been more necessary. Without unions, workers have little leverage to negotiate fair wages, reasonable hours, or basic benefits like healthcare and paid leave. With unions, they have a fighting chance—not just to survive, but to thrive.</w:t>
      </w:r>
    </w:p>
    <w:p w14:paraId="6CE7EA2E" w14:textId="77777777" w:rsidR="00FC1A8F" w:rsidRDefault="00FC1A8F" w:rsidP="00FC1A8F">
      <w:r>
        <w:t>Take the growing wave of unionization efforts in tech and retail. From Amazon warehouses to Google’s cafeterias, workers are organizing to demand fair treatment in industries that have made obscene profits by squeezing their labor. These movements are a reminder that unions are not relics of the past—they are essential tools for addressing the economic injustices of the present.</w:t>
      </w:r>
    </w:p>
    <w:p w14:paraId="180FCF50" w14:textId="77777777" w:rsidR="00FC1A8F" w:rsidRDefault="00FC1A8F" w:rsidP="00FC1A8F"/>
    <w:p w14:paraId="3190F96B" w14:textId="77777777" w:rsidR="00FC1A8F" w:rsidRPr="00FC0FA9" w:rsidRDefault="00FC1A8F" w:rsidP="00FC0FA9">
      <w:pPr>
        <w:ind w:firstLine="0"/>
        <w:rPr>
          <w:b/>
          <w:bCs/>
        </w:rPr>
      </w:pPr>
      <w:r w:rsidRPr="00FC0FA9">
        <w:rPr>
          <w:b/>
          <w:bCs/>
        </w:rPr>
        <w:t>Adapting to a Changing Workforce</w:t>
      </w:r>
    </w:p>
    <w:p w14:paraId="21BD510B" w14:textId="77777777" w:rsidR="00FC1A8F" w:rsidRDefault="00FC1A8F" w:rsidP="00FC1A8F">
      <w:r>
        <w:lastRenderedPageBreak/>
        <w:t xml:space="preserve">The modern economy looks very different from the industrial landscape where unions first gained prominence. The rise of gig work, contract labor, and automation has created new challenges for organizing. But it has also created new opportunities. Gig workers at companies like Uber and </w:t>
      </w:r>
      <w:proofErr w:type="spellStart"/>
      <w:r>
        <w:t>DoorDash</w:t>
      </w:r>
      <w:proofErr w:type="spellEnd"/>
      <w:r>
        <w:t xml:space="preserve"> are proving that collective action can succeed even in industries built to prevent it. Whether through strikes, legal battles, or innovative digital organizing, these workers are redefining what unionization can look like in the 21st century.</w:t>
      </w:r>
    </w:p>
    <w:p w14:paraId="76DADE4C" w14:textId="77777777" w:rsidR="00FC1A8F" w:rsidRDefault="00FC1A8F" w:rsidP="00FC1A8F"/>
    <w:p w14:paraId="458EF881" w14:textId="77777777" w:rsidR="00FC1A8F" w:rsidRPr="00FC0FA9" w:rsidRDefault="00FC1A8F" w:rsidP="00FC0FA9">
      <w:pPr>
        <w:ind w:firstLine="0"/>
        <w:rPr>
          <w:b/>
          <w:bCs/>
        </w:rPr>
      </w:pPr>
      <w:r w:rsidRPr="00FC0FA9">
        <w:rPr>
          <w:b/>
          <w:bCs/>
        </w:rPr>
        <w:t>Driving Innovation in Workplace Protections</w:t>
      </w:r>
    </w:p>
    <w:p w14:paraId="18E0401C" w14:textId="77777777" w:rsidR="00FC1A8F" w:rsidRDefault="00FC1A8F" w:rsidP="00FC1A8F">
      <w:r>
        <w:t>Unions are not just about wages—they are about dignity. They push for policies that protect workers from discrimination, harassment, and unsafe conditions. In industries like healthcare and education, unions have fought for staffing ratios and resources that benefit not just workers but the communities they serve. The modern union movement is as much about social justice as it is about labor rights, advocating for systemic changes that create a more equitable society.</w:t>
      </w:r>
    </w:p>
    <w:p w14:paraId="4FCBBA34" w14:textId="77777777" w:rsidR="00FC0FA9" w:rsidRDefault="00FC0FA9" w:rsidP="00FC0FA9">
      <w:pPr>
        <w:ind w:firstLine="0"/>
      </w:pPr>
    </w:p>
    <w:p w14:paraId="4E368DD3" w14:textId="5E431D66" w:rsidR="00FC1A8F" w:rsidRPr="00FC0FA9" w:rsidRDefault="00FC1A8F" w:rsidP="00FC0FA9">
      <w:pPr>
        <w:ind w:firstLine="0"/>
        <w:rPr>
          <w:b/>
          <w:bCs/>
        </w:rPr>
      </w:pPr>
      <w:r w:rsidRPr="00FC0FA9">
        <w:rPr>
          <w:b/>
          <w:bCs/>
        </w:rPr>
        <w:t>Economic Stability in an Unstable World</w:t>
      </w:r>
    </w:p>
    <w:p w14:paraId="1DEBAB5A" w14:textId="77777777" w:rsidR="00FC1A8F" w:rsidRDefault="00FC1A8F" w:rsidP="00FC1A8F">
      <w:r>
        <w:t>One of the most overlooked roles of unions is their ability to stabilize the economy during crises. During the COVID-19 pandemic, unionized workers were more likely to retain their jobs, benefits, and protections than their non-unionized counterparts. Why? Because unions negotiated contracts that prioritized stability over short-term profits. In an era of economic uncertainty, unions act as shock absorbers, mitigating the worst effects of downturns on workers and their families.</w:t>
      </w:r>
    </w:p>
    <w:p w14:paraId="75194B0C" w14:textId="77777777" w:rsidR="00FC1A8F" w:rsidRDefault="00FC1A8F" w:rsidP="00FC1A8F"/>
    <w:p w14:paraId="666103C4" w14:textId="77777777" w:rsidR="00FC1A8F" w:rsidRPr="00FC1A8F" w:rsidRDefault="00FC1A8F" w:rsidP="00FC1A8F">
      <w:pPr>
        <w:ind w:firstLine="0"/>
        <w:rPr>
          <w:b/>
          <w:bCs/>
        </w:rPr>
      </w:pPr>
      <w:r w:rsidRPr="00FC1A8F">
        <w:rPr>
          <w:b/>
          <w:bCs/>
        </w:rPr>
        <w:lastRenderedPageBreak/>
        <w:t>Political Advocacy and Social Change</w:t>
      </w:r>
    </w:p>
    <w:p w14:paraId="0167CC2F" w14:textId="68DA462B" w:rsidR="00FC1A8F" w:rsidRDefault="00FC1A8F" w:rsidP="00FC1A8F">
      <w:r>
        <w:t>Unions are not just economic actors; they are political ones. From advocating for a higher minimum wage to fighting for healthcare reform, unions have been at the forefront of major social and economic changes. Their ability to mobilize workers and influence policy makes them critical players in shaping a more equitable future.</w:t>
      </w:r>
    </w:p>
    <w:p w14:paraId="1DF5949E" w14:textId="77777777" w:rsidR="00FC0FA9" w:rsidRDefault="00FC0FA9" w:rsidP="00FC1A8F"/>
    <w:p w14:paraId="56AE5E01" w14:textId="6A17611D" w:rsidR="00AD3F32" w:rsidRDefault="00FC1A8F" w:rsidP="00FC1A8F">
      <w:r>
        <w:t>The role of unions in the modern economy is not just to protect what workers have but to demand what they deserve. They are the last line of defense against exploitation and the first step toward a more just and balanced economy. In a system rigged to prioritize profits over people, unions remind us that collective power is still the most effective way to fight back.</w:t>
      </w:r>
    </w:p>
    <w:p w14:paraId="5CCABC2B" w14:textId="77777777" w:rsidR="00FC1A8F" w:rsidRDefault="00FC1A8F" w:rsidP="00FC1A8F"/>
    <w:p w14:paraId="4812F676" w14:textId="1FA00111" w:rsidR="00AD3F32" w:rsidRDefault="00AD3F32" w:rsidP="000235F9">
      <w:pPr>
        <w:pStyle w:val="Heading3"/>
      </w:pPr>
      <w:r w:rsidRPr="00AD3F32">
        <w:t>10.3.3 Legal Reforms to Empower Unions</w:t>
      </w:r>
    </w:p>
    <w:p w14:paraId="45B819C6" w14:textId="77777777" w:rsidR="007B6CBE" w:rsidRDefault="007B6CBE" w:rsidP="007B6CBE">
      <w:r>
        <w:t>If unions are the backbone of worker power, the laws governing them are the calcium that keeps that backbone from collapsing. And right now? Let’s just say the legal system has a serious case of osteoporosis. For decades, labor laws in the United States have been chipped away, twisted, or outright ignored, leaving unions to fight for survival in a rigged game. It is time for a legal overhaul—one that empowers unions to rebuild and thrive in a modern economy.</w:t>
      </w:r>
    </w:p>
    <w:p w14:paraId="42C1A69C" w14:textId="77777777" w:rsidR="007B6CBE" w:rsidRDefault="007B6CBE" w:rsidP="007B6CBE"/>
    <w:p w14:paraId="1A2174CF" w14:textId="77777777" w:rsidR="007B6CBE" w:rsidRPr="007B6CBE" w:rsidRDefault="007B6CBE" w:rsidP="007B6CBE">
      <w:pPr>
        <w:ind w:firstLine="0"/>
        <w:rPr>
          <w:b/>
          <w:bCs/>
        </w:rPr>
      </w:pPr>
      <w:r w:rsidRPr="007B6CBE">
        <w:rPr>
          <w:b/>
          <w:bCs/>
        </w:rPr>
        <w:t>Overhauling the National Labor Relations Act (NLRA)</w:t>
      </w:r>
    </w:p>
    <w:p w14:paraId="108ADD47" w14:textId="77777777" w:rsidR="007B6CBE" w:rsidRDefault="007B6CBE" w:rsidP="007B6CBE">
      <w:r>
        <w:t xml:space="preserve">Passed in 1935, the NLRA was revolutionary for its time, giving workers the legal right to organize, bargain collectively, and strike. But like an old house with a leaky roof, the Act has not aged well. Loopholes and weak enforcement have turned what was once a shield for unions </w:t>
      </w:r>
      <w:r>
        <w:lastRenderedPageBreak/>
        <w:t>into Swiss cheese. Strengthening the NLRA starts with closing those loopholes, particularly around “independent contractors” and “right-to-work” laws that undermine collective bargaining.</w:t>
      </w:r>
    </w:p>
    <w:p w14:paraId="3A57A97C" w14:textId="77777777" w:rsidR="007B6CBE" w:rsidRDefault="007B6CBE" w:rsidP="007B6CBE"/>
    <w:p w14:paraId="500DD8D5" w14:textId="77777777" w:rsidR="007B6CBE" w:rsidRPr="007B6CBE" w:rsidRDefault="007B6CBE" w:rsidP="007B6CBE">
      <w:pPr>
        <w:ind w:firstLine="0"/>
        <w:rPr>
          <w:b/>
          <w:bCs/>
        </w:rPr>
      </w:pPr>
      <w:r w:rsidRPr="007B6CBE">
        <w:rPr>
          <w:b/>
          <w:bCs/>
        </w:rPr>
        <w:t>Repealing Right-to-Work Laws</w:t>
      </w:r>
    </w:p>
    <w:p w14:paraId="3E44349A" w14:textId="77777777" w:rsidR="007B6CBE" w:rsidRDefault="007B6CBE" w:rsidP="007B6CBE">
      <w:r>
        <w:t>Speaking of right-to-work laws, they might be the most ironically named policies in history. Far from guaranteeing anyone the “right to work,” these laws make it harder for unions to collect dues and organize effectively. By repealing right-to-work laws, we can restore unions’ ability to fund their operations and fight for workers’ rights without constantly looking over their shoulders for anti-union legislation.</w:t>
      </w:r>
    </w:p>
    <w:p w14:paraId="59A2CDE3" w14:textId="77777777" w:rsidR="007B6CBE" w:rsidRDefault="007B6CBE" w:rsidP="007B6CBE"/>
    <w:p w14:paraId="55C1646A" w14:textId="77777777" w:rsidR="007B6CBE" w:rsidRPr="007B6CBE" w:rsidRDefault="007B6CBE" w:rsidP="007B6CBE">
      <w:pPr>
        <w:ind w:firstLine="0"/>
        <w:rPr>
          <w:b/>
          <w:bCs/>
        </w:rPr>
      </w:pPr>
      <w:r w:rsidRPr="007B6CBE">
        <w:rPr>
          <w:b/>
          <w:bCs/>
        </w:rPr>
        <w:t>Enforcing Fair Labor Practices</w:t>
      </w:r>
    </w:p>
    <w:p w14:paraId="7736265F" w14:textId="77777777" w:rsidR="007B6CBE" w:rsidRDefault="007B6CBE" w:rsidP="007B6CBE">
      <w:r>
        <w:t>Existing labor laws are often violated with impunity because enforcement is about as intimidating as a sternly worded email. Employers who illegally fire union organizers or engage in union-busting tactics face little more than a slap on the wrist. Legal reforms must include harsher penalties for labor violations, from significant fines to mandatory reinstatement of fired workers. Corporations need to know that breaking labor laws is not just bad PR—it is bad business.</w:t>
      </w:r>
    </w:p>
    <w:p w14:paraId="736B11FB" w14:textId="77777777" w:rsidR="007B6CBE" w:rsidRDefault="007B6CBE" w:rsidP="007B6CBE"/>
    <w:p w14:paraId="6D9DB39B" w14:textId="77777777" w:rsidR="007B6CBE" w:rsidRPr="007B6CBE" w:rsidRDefault="007B6CBE" w:rsidP="007B6CBE">
      <w:pPr>
        <w:ind w:firstLine="0"/>
        <w:rPr>
          <w:b/>
          <w:bCs/>
        </w:rPr>
      </w:pPr>
      <w:r w:rsidRPr="007B6CBE">
        <w:rPr>
          <w:b/>
          <w:bCs/>
        </w:rPr>
        <w:t>Codifying the PRO Act</w:t>
      </w:r>
    </w:p>
    <w:p w14:paraId="56003107" w14:textId="77777777" w:rsidR="007B6CBE" w:rsidRDefault="007B6CBE" w:rsidP="007B6CBE">
      <w:r>
        <w:t xml:space="preserve">The Protecting the Right to Organize (PRO) Act is one of the most comprehensive attempts to empower unions in recent memory. It would make it easier for workers to unionize, strengthen protections against employer retaliation, and eliminate barriers like forced arbitration </w:t>
      </w:r>
      <w:r>
        <w:lastRenderedPageBreak/>
        <w:t>agreements. Passing the PRO Act—or better yet, expanding it—should be a top priority for anyone serious about revitalizing the working class.</w:t>
      </w:r>
    </w:p>
    <w:p w14:paraId="6065ACC9" w14:textId="77777777" w:rsidR="007B6CBE" w:rsidRDefault="007B6CBE" w:rsidP="007B6CBE"/>
    <w:p w14:paraId="37A293A8" w14:textId="77777777" w:rsidR="007B6CBE" w:rsidRPr="007B6CBE" w:rsidRDefault="007B6CBE" w:rsidP="007B6CBE">
      <w:pPr>
        <w:ind w:firstLine="0"/>
        <w:rPr>
          <w:b/>
          <w:bCs/>
        </w:rPr>
      </w:pPr>
      <w:r w:rsidRPr="007B6CBE">
        <w:rPr>
          <w:b/>
          <w:bCs/>
        </w:rPr>
        <w:t>Expanding the Definition of “Employee”</w:t>
      </w:r>
    </w:p>
    <w:p w14:paraId="73075870" w14:textId="77777777" w:rsidR="007B6CBE" w:rsidRDefault="007B6CBE" w:rsidP="007B6CBE">
      <w:r>
        <w:t xml:space="preserve">One of the biggest obstacles to unionizing in the modern economy is the classification of workers as “independent contractors.” This convenient little loophole lets companies like Uber and </w:t>
      </w:r>
      <w:proofErr w:type="spellStart"/>
      <w:r>
        <w:t>DoorDash</w:t>
      </w:r>
      <w:proofErr w:type="spellEnd"/>
      <w:r>
        <w:t xml:space="preserve"> deny workers basic protections while raking in billions. Legal reforms must expand the definition of “employee” to include gig workers and others in nontraditional employment arrangements, ensuring they have the same rights to organize and bargain collectively.</w:t>
      </w:r>
    </w:p>
    <w:p w14:paraId="7BD8BAAB" w14:textId="77777777" w:rsidR="007B6CBE" w:rsidRDefault="007B6CBE" w:rsidP="007B6CBE"/>
    <w:p w14:paraId="447E273C" w14:textId="77777777" w:rsidR="007B6CBE" w:rsidRPr="007B6CBE" w:rsidRDefault="007B6CBE" w:rsidP="007B6CBE">
      <w:pPr>
        <w:ind w:firstLine="0"/>
        <w:rPr>
          <w:b/>
          <w:bCs/>
        </w:rPr>
      </w:pPr>
      <w:r w:rsidRPr="007B6CBE">
        <w:rPr>
          <w:b/>
          <w:bCs/>
        </w:rPr>
        <w:t>Encouraging Sectoral Bargaining</w:t>
      </w:r>
    </w:p>
    <w:p w14:paraId="36B3FF0A" w14:textId="77777777" w:rsidR="007B6CBE" w:rsidRDefault="007B6CBE" w:rsidP="007B6CBE">
      <w:r>
        <w:t>While most U.S. labor laws focus on workplace-level bargaining, other countries have embraced sectoral bargaining, where unions negotiate for entire industries rather than individual companies. This model could revolutionize industries like fast food and retail, where high turnover and fragmented workforces make traditional unionizing nearly impossible.</w:t>
      </w:r>
    </w:p>
    <w:p w14:paraId="26FA0DBB" w14:textId="77777777" w:rsidR="007B6CBE" w:rsidRDefault="007B6CBE" w:rsidP="007B6CBE">
      <w:pPr>
        <w:ind w:firstLine="0"/>
      </w:pPr>
    </w:p>
    <w:p w14:paraId="28861B1B" w14:textId="0D58E947" w:rsidR="007B6CBE" w:rsidRPr="007B6CBE" w:rsidRDefault="007B6CBE" w:rsidP="007B6CBE">
      <w:pPr>
        <w:ind w:firstLine="0"/>
        <w:rPr>
          <w:b/>
          <w:bCs/>
        </w:rPr>
      </w:pPr>
      <w:r w:rsidRPr="007B6CBE">
        <w:rPr>
          <w:b/>
          <w:bCs/>
        </w:rPr>
        <w:t>Supporting Public Sector Unions</w:t>
      </w:r>
    </w:p>
    <w:p w14:paraId="3BCA970D" w14:textId="77777777" w:rsidR="007B6CBE" w:rsidRDefault="007B6CBE" w:rsidP="007B6CBE">
      <w:r>
        <w:t>Public sector unions are under constant attack, despite representing workers who provide essential services like education, healthcare, and public safety. Legal reforms must protect public sector unions from court rulings like Janus v. AFSCME, which weakened their ability to collect dues, and ensure that these workers can organize without fear of retaliation.</w:t>
      </w:r>
    </w:p>
    <w:p w14:paraId="6611A90F" w14:textId="77777777" w:rsidR="007B6CBE" w:rsidRDefault="007B6CBE" w:rsidP="007B6CBE"/>
    <w:p w14:paraId="4E8F8E66" w14:textId="2039D70F" w:rsidR="007B6CBE" w:rsidRPr="007B6CBE" w:rsidRDefault="007B6CBE" w:rsidP="007B6CBE">
      <w:pPr>
        <w:ind w:firstLine="0"/>
        <w:rPr>
          <w:b/>
          <w:bCs/>
        </w:rPr>
      </w:pPr>
      <w:r w:rsidRPr="007B6CBE">
        <w:rPr>
          <w:b/>
          <w:bCs/>
        </w:rPr>
        <w:lastRenderedPageBreak/>
        <w:t>Laws That Level the Playing Field</w:t>
      </w:r>
    </w:p>
    <w:p w14:paraId="6C7AC9E2" w14:textId="7456B2BF" w:rsidR="00AD3F32" w:rsidRDefault="007B6CBE" w:rsidP="007B6CBE">
      <w:r>
        <w:t>Empowering unions is not just about fairness—it is about survival. In an economy increasingly tilted toward the wealthy and powerful, legal reforms are the only way to give workers the tools they need to fight back. These changes will not happen without a fight, but the stakes could not be higher. Unions built the middle class once, and with the right legal foundation, they can do it again.</w:t>
      </w:r>
    </w:p>
    <w:p w14:paraId="5F56CE6B" w14:textId="77777777" w:rsidR="007B6CBE" w:rsidRDefault="007B6CBE" w:rsidP="007B6CBE"/>
    <w:p w14:paraId="369E5E97" w14:textId="571048AD" w:rsidR="00AD3F32" w:rsidRDefault="00AD3F32" w:rsidP="000235F9">
      <w:pPr>
        <w:pStyle w:val="Heading3"/>
      </w:pPr>
      <w:r w:rsidRPr="00AD3F32">
        <w:t>10.3.4 Expanding Union Reach to New Industries</w:t>
      </w:r>
    </w:p>
    <w:p w14:paraId="58090DB5" w14:textId="77777777" w:rsidR="006A3B0B" w:rsidRDefault="006A3B0B" w:rsidP="006A3B0B">
      <w:r>
        <w:t>For unions to remain relevant—and powerful—in the 21st century, they need to think beyond the factories and mines where their movements were born. The modern economy looks nothing like the industrial landscapes of the past. Gig platforms, tech startups, and service industries now dominate, with workers navigating precarious jobs that offer no benefits, no stability, and no path to upward mobility. If unions are to thrive, they must expand their reach to these new and often deliberately fragmented sectors.</w:t>
      </w:r>
    </w:p>
    <w:p w14:paraId="6E5FC938" w14:textId="77777777" w:rsidR="006A3B0B" w:rsidRDefault="006A3B0B" w:rsidP="006A3B0B"/>
    <w:p w14:paraId="6BB75BD5" w14:textId="77777777" w:rsidR="006A3B0B" w:rsidRPr="006A3B0B" w:rsidRDefault="006A3B0B" w:rsidP="006A3B0B">
      <w:pPr>
        <w:ind w:firstLine="0"/>
        <w:rPr>
          <w:b/>
          <w:bCs/>
        </w:rPr>
      </w:pPr>
      <w:r w:rsidRPr="006A3B0B">
        <w:rPr>
          <w:b/>
          <w:bCs/>
        </w:rPr>
        <w:t>The Gig Economy: Unionizing the "</w:t>
      </w:r>
      <w:proofErr w:type="spellStart"/>
      <w:r w:rsidRPr="006A3B0B">
        <w:rPr>
          <w:b/>
          <w:bCs/>
        </w:rPr>
        <w:t>Ununionizable</w:t>
      </w:r>
      <w:proofErr w:type="spellEnd"/>
      <w:r w:rsidRPr="006A3B0B">
        <w:rPr>
          <w:b/>
          <w:bCs/>
        </w:rPr>
        <w:t>"</w:t>
      </w:r>
    </w:p>
    <w:p w14:paraId="78E115E0" w14:textId="1F641526" w:rsidR="006A3B0B" w:rsidRDefault="006A3B0B" w:rsidP="006A3B0B">
      <w:r>
        <w:t xml:space="preserve">The gig economy was practically designed to make organizing impossible. Workers are classified as “independent contractors,” scattered across cities, and connected only by an app that takes a hefty cut of their earnings. Yet, gig workers are proving that even the most atomized workforce can unite. Recent strikes by Uber, Lyft, and </w:t>
      </w:r>
      <w:proofErr w:type="spellStart"/>
      <w:r>
        <w:t>DoorDash</w:t>
      </w:r>
      <w:proofErr w:type="spellEnd"/>
      <w:r>
        <w:t xml:space="preserve"> drivers, as well as successful union efforts at companies like Instacart, show that the gig economy is not as immune to organizing as its founders might have hoped.</w:t>
      </w:r>
    </w:p>
    <w:p w14:paraId="6E11362C" w14:textId="77777777" w:rsidR="006A3B0B" w:rsidRDefault="006A3B0B" w:rsidP="006A3B0B">
      <w:r>
        <w:lastRenderedPageBreak/>
        <w:t>Expanding union reach in the gig economy will require creative solutions, from digital organizing platforms to new legal frameworks that reclassify gig workers as employees. It also means meeting workers where they are—both online and in person—and addressing the specific challenges they face, such as algorithmic pay cuts and deactivation without recourse.</w:t>
      </w:r>
    </w:p>
    <w:p w14:paraId="2558234F" w14:textId="77777777" w:rsidR="006A3B0B" w:rsidRDefault="006A3B0B" w:rsidP="006A3B0B"/>
    <w:p w14:paraId="414F41C6" w14:textId="77777777" w:rsidR="006A3B0B" w:rsidRPr="006A3B0B" w:rsidRDefault="006A3B0B" w:rsidP="006A3B0B">
      <w:pPr>
        <w:ind w:firstLine="0"/>
        <w:rPr>
          <w:b/>
          <w:bCs/>
        </w:rPr>
      </w:pPr>
      <w:r w:rsidRPr="006A3B0B">
        <w:rPr>
          <w:b/>
          <w:bCs/>
        </w:rPr>
        <w:t>The Tech Industry: Bringing Collective Action to the Silicon Valley Elite</w:t>
      </w:r>
    </w:p>
    <w:p w14:paraId="13F34156" w14:textId="4435C829" w:rsidR="006A3B0B" w:rsidRDefault="006A3B0B" w:rsidP="006A3B0B">
      <w:r>
        <w:t>Tech workers might seem like an unlikely group to unionize—they are well-paid, highly educated, and often see themselves as individual innovators rather than collective actors. But even the tech world is starting to see the cracks in its utopian façade. From Google employees staging walkouts over sexual harassment policies to Amazon warehouse workers fighting for basic dignity, the industry is rife with grievances that unions could address.</w:t>
      </w:r>
    </w:p>
    <w:p w14:paraId="761E2B19" w14:textId="77777777" w:rsidR="006A3B0B" w:rsidRDefault="006A3B0B" w:rsidP="006A3B0B">
      <w:r>
        <w:t>Unions in tech can push for more than better pay and benefits. They can demand ethical governance, transparency in AI development, and protections against retaliation for whistleblowing. By expanding into tech, unions can gain not just new members but also new influence over some of the most powerful corporations in the world.</w:t>
      </w:r>
    </w:p>
    <w:p w14:paraId="7E685A62" w14:textId="77777777" w:rsidR="006A3B0B" w:rsidRDefault="006A3B0B" w:rsidP="006A3B0B"/>
    <w:p w14:paraId="04606EFF" w14:textId="77777777" w:rsidR="006A3B0B" w:rsidRPr="006A3B0B" w:rsidRDefault="006A3B0B" w:rsidP="006A3B0B">
      <w:pPr>
        <w:ind w:firstLine="0"/>
        <w:rPr>
          <w:b/>
          <w:bCs/>
        </w:rPr>
      </w:pPr>
      <w:r w:rsidRPr="006A3B0B">
        <w:rPr>
          <w:b/>
          <w:bCs/>
        </w:rPr>
        <w:t>Service Industries: Organizing the Backbone of the Economy</w:t>
      </w:r>
    </w:p>
    <w:p w14:paraId="3CD41A3E" w14:textId="3ED6E9A0" w:rsidR="006A3B0B" w:rsidRDefault="006A3B0B" w:rsidP="006A3B0B">
      <w:r>
        <w:t>Service workers—whether in retail, food service, or hospitality—are among the most exploited in the modern economy. They endure low wages, erratic schedules, and hostile working conditions, all while being told to “smile more” by the very customers who under-tip them. Yet, these industries represent some of the most fertile ground for union growth.</w:t>
      </w:r>
    </w:p>
    <w:p w14:paraId="2FFFA234" w14:textId="77777777" w:rsidR="006A3B0B" w:rsidRDefault="006A3B0B" w:rsidP="006A3B0B">
      <w:r>
        <w:t xml:space="preserve">Efforts like the Starbucks Workers United movement have shown that even a giant like Starbucks, with its polished image and relentless anti-union tactics, is not untouchable. These </w:t>
      </w:r>
      <w:r>
        <w:lastRenderedPageBreak/>
        <w:t>successes should be a blueprint for organizing other service-sector giants like Walmart and McDonald’s, whose workers are long overdue for fair treatment.</w:t>
      </w:r>
    </w:p>
    <w:p w14:paraId="7CFE8206" w14:textId="77777777" w:rsidR="006A3B0B" w:rsidRDefault="006A3B0B" w:rsidP="006A3B0B"/>
    <w:p w14:paraId="4ACF17EA" w14:textId="77777777" w:rsidR="006A3B0B" w:rsidRPr="006A3B0B" w:rsidRDefault="006A3B0B" w:rsidP="006A3B0B">
      <w:pPr>
        <w:ind w:firstLine="0"/>
        <w:rPr>
          <w:b/>
          <w:bCs/>
        </w:rPr>
      </w:pPr>
      <w:r w:rsidRPr="006A3B0B">
        <w:rPr>
          <w:b/>
          <w:bCs/>
        </w:rPr>
        <w:t>Healthcare, Education, and Nonprofits: Organizing the Care Economy</w:t>
      </w:r>
    </w:p>
    <w:p w14:paraId="05D5500A" w14:textId="77777777" w:rsidR="006A3B0B" w:rsidRDefault="006A3B0B" w:rsidP="006A3B0B">
      <w:r>
        <w:t>The healthcare and education sectors, along with nonprofit organizations, are often overlooked in discussions of union growth. These industries employ millions of workers—teachers, nurses, social workers—who are chronically underpaid and overworked. Expanding union reach in these sectors is not just a matter of labor rights; it is a matter of public good. Better pay, benefits, and working conditions for these workers translate directly into better services for the communities they serve.</w:t>
      </w:r>
    </w:p>
    <w:p w14:paraId="636C55EA" w14:textId="77777777" w:rsidR="006A3B0B" w:rsidRDefault="006A3B0B" w:rsidP="006A3B0B"/>
    <w:p w14:paraId="4E28DA62" w14:textId="77777777" w:rsidR="006A3B0B" w:rsidRPr="006A3B0B" w:rsidRDefault="006A3B0B" w:rsidP="006A3B0B">
      <w:pPr>
        <w:ind w:firstLine="0"/>
        <w:rPr>
          <w:b/>
          <w:bCs/>
        </w:rPr>
      </w:pPr>
      <w:r w:rsidRPr="006A3B0B">
        <w:rPr>
          <w:b/>
          <w:bCs/>
        </w:rPr>
        <w:t>Breaking Barriers in Historically Non-Unionized Professions</w:t>
      </w:r>
    </w:p>
    <w:p w14:paraId="104EBC6B" w14:textId="77777777" w:rsidR="006A3B0B" w:rsidRDefault="006A3B0B" w:rsidP="006A3B0B">
      <w:r>
        <w:t>From the entertainment industry to freelance creative work, many professions have traditionally seen unions as irrelevant or inaccessible. But recent organizing efforts by groups like the Animation Guild and the Freelancers Union suggest that even these fields are ripe for collective action. By tailoring union models to the unique needs of these professions, unions can expand into areas that were previously off-limits.</w:t>
      </w:r>
    </w:p>
    <w:p w14:paraId="379F0E0B" w14:textId="77777777" w:rsidR="006A3B0B" w:rsidRDefault="006A3B0B" w:rsidP="006A3B0B"/>
    <w:p w14:paraId="6BEA862C" w14:textId="71B0882C" w:rsidR="006A3B0B" w:rsidRPr="006A3B0B" w:rsidRDefault="006A3B0B" w:rsidP="006A3B0B">
      <w:pPr>
        <w:ind w:firstLine="0"/>
        <w:rPr>
          <w:b/>
          <w:bCs/>
        </w:rPr>
      </w:pPr>
      <w:r w:rsidRPr="006A3B0B">
        <w:rPr>
          <w:b/>
          <w:bCs/>
        </w:rPr>
        <w:t>A Union for Every Worker</w:t>
      </w:r>
    </w:p>
    <w:p w14:paraId="55186A83" w14:textId="1F2A3F72" w:rsidR="00AD3F32" w:rsidRDefault="006A3B0B" w:rsidP="006A3B0B">
      <w:r>
        <w:t xml:space="preserve">Expanding union reach into new industries is not just about increasing membership—it is about recognizing that all workers, no matter their job title, deserve a voice. The challenges are significant, but so are the opportunities. By adapting to the realities of the modern economy and </w:t>
      </w:r>
      <w:r>
        <w:lastRenderedPageBreak/>
        <w:t xml:space="preserve">meeting workers where they are, unions can build a future where no one </w:t>
      </w:r>
      <w:proofErr w:type="gramStart"/>
      <w:r>
        <w:t>has to</w:t>
      </w:r>
      <w:proofErr w:type="gramEnd"/>
      <w:r>
        <w:t xml:space="preserve"> face exploitation alone.</w:t>
      </w:r>
    </w:p>
    <w:p w14:paraId="3C0D9F99" w14:textId="77777777" w:rsidR="006A3B0B" w:rsidRDefault="006A3B0B" w:rsidP="006A3B0B"/>
    <w:p w14:paraId="338DE2A9" w14:textId="5A59D732" w:rsidR="00AD3F32" w:rsidRDefault="00AD3F32" w:rsidP="000235F9">
      <w:pPr>
        <w:pStyle w:val="Heading3"/>
      </w:pPr>
      <w:r w:rsidRPr="00AD3F32">
        <w:t>10.3.5 Building Public Support for Unionization</w:t>
      </w:r>
    </w:p>
    <w:p w14:paraId="6B5751F3" w14:textId="77777777" w:rsidR="00DA2C5B" w:rsidRDefault="00DA2C5B" w:rsidP="00DA2C5B">
      <w:r>
        <w:t>If there is one thing unions cannot afford to ignore, it is public opinion. While collective action happens on the shop floor, its success often depends on what happens in the court of public opinion. Employers know this, which is why they spend millions on anti-union propaganda to paint labor movements as greedy, corrupt, or downright unnecessary. The challenge for unions today is not just organizing workers—it is winning the hearts and minds of the public.</w:t>
      </w:r>
    </w:p>
    <w:p w14:paraId="0FEFC580" w14:textId="77777777" w:rsidR="00DA2C5B" w:rsidRDefault="00DA2C5B" w:rsidP="00DA2C5B"/>
    <w:p w14:paraId="7C787A77" w14:textId="77777777" w:rsidR="00DA2C5B" w:rsidRPr="00DA2C5B" w:rsidRDefault="00DA2C5B" w:rsidP="00DA2C5B">
      <w:pPr>
        <w:ind w:firstLine="0"/>
        <w:rPr>
          <w:b/>
          <w:bCs/>
        </w:rPr>
      </w:pPr>
      <w:r w:rsidRPr="00DA2C5B">
        <w:rPr>
          <w:b/>
          <w:bCs/>
        </w:rPr>
        <w:t>Changing the Narrative Around Unions</w:t>
      </w:r>
    </w:p>
    <w:p w14:paraId="3B50C261" w14:textId="4147B9D2" w:rsidR="00DA2C5B" w:rsidRDefault="00DA2C5B" w:rsidP="00DA2C5B">
      <w:r>
        <w:t>Unions are often saddled with outdated stereotypes: corrupt bosses, unnecessary strikes, and a resistance to change. These narratives are relics of a deliberate decades-long campaign to discredit labor movements. To counteract this, unions need to tell better stories—about how they fight for fair wages, protect against exploitation, and improve lives not just for their members, but for entire communities.</w:t>
      </w:r>
    </w:p>
    <w:p w14:paraId="243DDE81" w14:textId="77777777" w:rsidR="00DA2C5B" w:rsidRDefault="00DA2C5B" w:rsidP="00DA2C5B">
      <w:r>
        <w:t>Highlighting modern union victories can help reshape public perception. Stories like Amazon workers standing up to one of the richest companies in the world, or Starbucks baristas demanding dignity on the job, resonate with a public increasingly frustrated by inequality. These examples show that unions are not just relevant—they are essential.</w:t>
      </w:r>
    </w:p>
    <w:p w14:paraId="748DB77A" w14:textId="77777777" w:rsidR="00DA2C5B" w:rsidRDefault="00DA2C5B" w:rsidP="00DA2C5B"/>
    <w:p w14:paraId="7BC4C17F" w14:textId="77777777" w:rsidR="00DA2C5B" w:rsidRPr="00DA2C5B" w:rsidRDefault="00DA2C5B" w:rsidP="00DA2C5B">
      <w:pPr>
        <w:ind w:firstLine="0"/>
        <w:rPr>
          <w:b/>
          <w:bCs/>
        </w:rPr>
      </w:pPr>
      <w:r w:rsidRPr="00DA2C5B">
        <w:rPr>
          <w:b/>
          <w:bCs/>
        </w:rPr>
        <w:t>Connecting Unionization to Broader Economic Justice</w:t>
      </w:r>
    </w:p>
    <w:p w14:paraId="2538D41D" w14:textId="4BB2CAE2" w:rsidR="00DA2C5B" w:rsidRDefault="00DA2C5B" w:rsidP="00DA2C5B">
      <w:r>
        <w:lastRenderedPageBreak/>
        <w:t>People care about unions when they see how they fit into the bigger picture. A strong labor movement benefits everyone, raising wages across industries and securing workplace protections that ripple through the economy. Public campaigns should emphasize how unionization addresses issues like income inequality, wage stagnation, and the erosion of the middle class.</w:t>
      </w:r>
    </w:p>
    <w:p w14:paraId="102E279E" w14:textId="77777777" w:rsidR="00DA2C5B" w:rsidRDefault="00DA2C5B" w:rsidP="00DA2C5B">
      <w:r>
        <w:t>Framing unionization as a tool for economic justice, rather than just a workplace issue, makes it harder for critics to dismiss. After all, when workers win, entire communities win—through better local economies, stronger families, and more equitable opportunities.</w:t>
      </w:r>
    </w:p>
    <w:p w14:paraId="55B28C06" w14:textId="77777777" w:rsidR="00DA2C5B" w:rsidRDefault="00DA2C5B" w:rsidP="00DA2C5B"/>
    <w:p w14:paraId="3DB2A1CA" w14:textId="77777777" w:rsidR="00DA2C5B" w:rsidRPr="00DA2C5B" w:rsidRDefault="00DA2C5B" w:rsidP="00DA2C5B">
      <w:pPr>
        <w:ind w:firstLine="0"/>
        <w:rPr>
          <w:b/>
          <w:bCs/>
        </w:rPr>
      </w:pPr>
      <w:r w:rsidRPr="00DA2C5B">
        <w:rPr>
          <w:b/>
          <w:bCs/>
        </w:rPr>
        <w:t>Leveraging Digital Media and Storytelling</w:t>
      </w:r>
    </w:p>
    <w:p w14:paraId="50299761" w14:textId="40ED67B4" w:rsidR="00DA2C5B" w:rsidRDefault="00DA2C5B" w:rsidP="00DA2C5B">
      <w:r>
        <w:t>In the age of social media, unions have a powerful tool to bypass traditional gatekeepers and speak directly to the public. Platforms like Twitter, Instagram, and TikTok offer opportunities for unions to humanize their campaigns, share victories, and counter corporate spin in real time. A viral post showing the plight of underpaid workers can generate more public sympathy (and pressure) than a thousand press conferences.</w:t>
      </w:r>
    </w:p>
    <w:p w14:paraId="66A14F4F" w14:textId="77777777" w:rsidR="00DA2C5B" w:rsidRDefault="00DA2C5B" w:rsidP="00DA2C5B">
      <w:r>
        <w:t>Union campaigns should also invest in high-quality storytelling—videos, infographics, and testimonials that show the human side of the fight for labor rights. It is harder to dismiss a movement when you can put a face to it.</w:t>
      </w:r>
    </w:p>
    <w:p w14:paraId="556C7931" w14:textId="77777777" w:rsidR="00DA2C5B" w:rsidRDefault="00DA2C5B" w:rsidP="00DA2C5B"/>
    <w:p w14:paraId="3D72316E" w14:textId="77777777" w:rsidR="00DA2C5B" w:rsidRPr="00DA2C5B" w:rsidRDefault="00DA2C5B" w:rsidP="00DA2C5B">
      <w:pPr>
        <w:ind w:firstLine="0"/>
        <w:rPr>
          <w:b/>
          <w:bCs/>
        </w:rPr>
      </w:pPr>
      <w:r w:rsidRPr="00DA2C5B">
        <w:rPr>
          <w:b/>
          <w:bCs/>
        </w:rPr>
        <w:t>Engaging Allies and Building Coalitions</w:t>
      </w:r>
    </w:p>
    <w:p w14:paraId="60DF20A0" w14:textId="77777777" w:rsidR="00DA2C5B" w:rsidRDefault="00DA2C5B" w:rsidP="00DA2C5B">
      <w:r>
        <w:t xml:space="preserve">Unions do not have to go it alone. Partnering with community organizations, advocacy groups, and social justice movements can amplify their message and expand their reach. When unions align their goals with broader causes—like racial equity, climate justice, or immigrant </w:t>
      </w:r>
      <w:r>
        <w:lastRenderedPageBreak/>
        <w:t>rights—they tap into a larger audience that sees unionization as part of a shared struggle for justice.</w:t>
      </w:r>
    </w:p>
    <w:p w14:paraId="6AF387E5" w14:textId="77777777" w:rsidR="00DA2C5B" w:rsidRDefault="00DA2C5B" w:rsidP="00DA2C5B"/>
    <w:p w14:paraId="1BB13A01" w14:textId="77777777" w:rsidR="00DA2C5B" w:rsidRPr="00DA2C5B" w:rsidRDefault="00DA2C5B" w:rsidP="00DA2C5B">
      <w:pPr>
        <w:ind w:firstLine="0"/>
        <w:rPr>
          <w:b/>
          <w:bCs/>
        </w:rPr>
      </w:pPr>
      <w:r w:rsidRPr="00DA2C5B">
        <w:rPr>
          <w:b/>
          <w:bCs/>
        </w:rPr>
        <w:t>Educating the Public on Union Busting</w:t>
      </w:r>
    </w:p>
    <w:p w14:paraId="790AFBB8" w14:textId="77777777" w:rsidR="00DA2C5B" w:rsidRDefault="00DA2C5B" w:rsidP="00DA2C5B">
      <w:r>
        <w:t>One of the most effective ways to build public support is by exposing the underhanded tactics corporations use to bust unions. Most people are appalled to learn about the millions spent on anti-union consultants, the intimidation of organizers, or the deliberate misinformation campaigns. Unions can harness this outrage to shift public opinion and build solidarity.</w:t>
      </w:r>
    </w:p>
    <w:p w14:paraId="3567CD5C" w14:textId="77777777" w:rsidR="00DA2C5B" w:rsidRDefault="00DA2C5B" w:rsidP="00DA2C5B"/>
    <w:p w14:paraId="6A3E24A7" w14:textId="77777777" w:rsidR="00DA2C5B" w:rsidRPr="00DA2C5B" w:rsidRDefault="00DA2C5B" w:rsidP="00DA2C5B">
      <w:pPr>
        <w:ind w:firstLine="0"/>
        <w:rPr>
          <w:b/>
          <w:bCs/>
        </w:rPr>
      </w:pPr>
      <w:r w:rsidRPr="00DA2C5B">
        <w:rPr>
          <w:b/>
          <w:bCs/>
        </w:rPr>
        <w:t>Making Unionization Aspirational</w:t>
      </w:r>
    </w:p>
    <w:p w14:paraId="6D10F986" w14:textId="77777777" w:rsidR="00DA2C5B" w:rsidRDefault="00DA2C5B" w:rsidP="00DA2C5B">
      <w:r>
        <w:t>Finally, unions need to reclaim their place as aspirational institutions. In the mid-20th century, being a union member meant having pride in your work, financial security, and a stake in the future. That image has faded, but it can be rebuilt by emphasizing how unionization improves lives—not just for workers, but for their families and communities.</w:t>
      </w:r>
    </w:p>
    <w:p w14:paraId="3F41883C" w14:textId="77777777" w:rsidR="00DA2C5B" w:rsidRDefault="00DA2C5B" w:rsidP="00DA2C5B"/>
    <w:p w14:paraId="501437B1" w14:textId="62F75A7F" w:rsidR="00DA2C5B" w:rsidRPr="00DA2C5B" w:rsidRDefault="00DA2C5B" w:rsidP="00DA2C5B">
      <w:pPr>
        <w:ind w:firstLine="0"/>
        <w:rPr>
          <w:b/>
          <w:bCs/>
        </w:rPr>
      </w:pPr>
      <w:r w:rsidRPr="00DA2C5B">
        <w:rPr>
          <w:b/>
          <w:bCs/>
        </w:rPr>
        <w:t>A United Front</w:t>
      </w:r>
    </w:p>
    <w:p w14:paraId="23EDFD3A" w14:textId="32A96F99" w:rsidR="00AD3F32" w:rsidRDefault="00DA2C5B" w:rsidP="00DA2C5B">
      <w:r>
        <w:t>Building public support for unionization is not just a PR strategy—it is a survival strategy. When the public understands and supports the goals of unions, it becomes harder for corporations and politicians to vilify them. By changing the narrative, connecting to broader movements, and using modern tools to amplify their message, unions can create a culture where collective action is not just accepted, but celebrated.</w:t>
      </w:r>
    </w:p>
    <w:p w14:paraId="06A78072" w14:textId="77777777" w:rsidR="00DA2C5B" w:rsidRDefault="00DA2C5B" w:rsidP="00DA2C5B"/>
    <w:p w14:paraId="4E2CA575" w14:textId="5E4D1D9A" w:rsidR="00AD3F32" w:rsidRDefault="000235F9" w:rsidP="000235F9">
      <w:pPr>
        <w:pStyle w:val="Heading3"/>
      </w:pPr>
      <w:r w:rsidRPr="000235F9">
        <w:lastRenderedPageBreak/>
        <w:t>10.3.6 Lessons from Successful Union Campaigns</w:t>
      </w:r>
    </w:p>
    <w:p w14:paraId="0D3F0DF1" w14:textId="77777777" w:rsidR="00ED49C0" w:rsidRDefault="00ED49C0" w:rsidP="00ED49C0">
      <w:r>
        <w:t>The labor movement may be battered, but it is far from beaten. Across industries and geographies, successful union campaigns are showing that collective action is alive, well, and capable of adapting to the challenges of the modern economy. These victories offer valuable lessons—not just for workers considering unionization, but for the broader fight to rebuild worker power in a system designed to suppress it.</w:t>
      </w:r>
    </w:p>
    <w:p w14:paraId="47067C8A" w14:textId="77777777" w:rsidR="00ED49C0" w:rsidRDefault="00ED49C0" w:rsidP="00ED49C0"/>
    <w:p w14:paraId="5EE4977E" w14:textId="77777777" w:rsidR="00ED49C0" w:rsidRPr="00ED49C0" w:rsidRDefault="00ED49C0" w:rsidP="00ED49C0">
      <w:pPr>
        <w:ind w:firstLine="0"/>
        <w:rPr>
          <w:b/>
          <w:bCs/>
        </w:rPr>
      </w:pPr>
      <w:r w:rsidRPr="00ED49C0">
        <w:rPr>
          <w:b/>
          <w:bCs/>
        </w:rPr>
        <w:t>Lesson 1: Persistence Beats Intimidation</w:t>
      </w:r>
    </w:p>
    <w:p w14:paraId="0294A30E" w14:textId="77777777" w:rsidR="00ED49C0" w:rsidRDefault="00ED49C0" w:rsidP="00ED49C0">
      <w:r>
        <w:t>Union campaigns often succeed not because of flashy tactics, but because of dogged persistence. Amazon warehouse workers in Staten Island spent years organizing against relentless corporate opposition, including millions of dollars spent on anti-union consultants. Their eventual victory in 2022 proved that determination and solidarity can overcome even the most aggressive union-busting tactics. The takeaway? Never underestimate the power of workers who refuse to give up.</w:t>
      </w:r>
    </w:p>
    <w:p w14:paraId="1B40013E" w14:textId="77777777" w:rsidR="00ED49C0" w:rsidRDefault="00ED49C0" w:rsidP="00ED49C0"/>
    <w:p w14:paraId="017C6100" w14:textId="77777777" w:rsidR="00ED49C0" w:rsidRPr="00ED49C0" w:rsidRDefault="00ED49C0" w:rsidP="00ED49C0">
      <w:pPr>
        <w:ind w:firstLine="0"/>
        <w:rPr>
          <w:b/>
          <w:bCs/>
        </w:rPr>
      </w:pPr>
      <w:r w:rsidRPr="00ED49C0">
        <w:rPr>
          <w:b/>
          <w:bCs/>
        </w:rPr>
        <w:t>Lesson 2: Grassroots Leadership Is Key</w:t>
      </w:r>
    </w:p>
    <w:p w14:paraId="1BA1ED55" w14:textId="77777777" w:rsidR="00ED49C0" w:rsidRDefault="00ED49C0" w:rsidP="00ED49C0">
      <w:r>
        <w:t>Successful campaigns are led by the workers themselves—not outside organizers parachuting in with a prepackaged plan. Starbucks Workers United, which has successfully unionized dozens of locations, was built on the efforts of baristas who turned their shared grievances into collective action. These workers knew their workplaces, their colleagues, and their communities, which gave them the credibility and insight needed to build momentum.</w:t>
      </w:r>
    </w:p>
    <w:p w14:paraId="2E1A8F6D" w14:textId="77777777" w:rsidR="00ED49C0" w:rsidRDefault="00ED49C0" w:rsidP="00ED49C0"/>
    <w:p w14:paraId="4BFD1AC2" w14:textId="77777777" w:rsidR="00ED49C0" w:rsidRPr="00ED49C0" w:rsidRDefault="00ED49C0" w:rsidP="00ED49C0">
      <w:pPr>
        <w:ind w:firstLine="0"/>
        <w:rPr>
          <w:b/>
          <w:bCs/>
        </w:rPr>
      </w:pPr>
      <w:r w:rsidRPr="00ED49C0">
        <w:rPr>
          <w:b/>
          <w:bCs/>
        </w:rPr>
        <w:t>Lesson 3: Public Support Can Tip the Scales</w:t>
      </w:r>
    </w:p>
    <w:p w14:paraId="47F8519D" w14:textId="77777777" w:rsidR="00ED49C0" w:rsidRDefault="00ED49C0" w:rsidP="00ED49C0">
      <w:r>
        <w:lastRenderedPageBreak/>
        <w:t>Winning public opinion is often the difference between success and failure. The Fight for $15, a movement to raise the minimum wage and improve conditions for fast-food workers, gained traction by framing its demands as issues of fairness and dignity. By connecting their struggles to broader concerns about inequality, the campaign won widespread public sympathy—and forced corporate giants like McDonald’s to make concessions.</w:t>
      </w:r>
    </w:p>
    <w:p w14:paraId="1C5FE0FC" w14:textId="77777777" w:rsidR="00ED49C0" w:rsidRDefault="00ED49C0" w:rsidP="00ED49C0"/>
    <w:p w14:paraId="2546DB12" w14:textId="77777777" w:rsidR="00ED49C0" w:rsidRPr="00ED49C0" w:rsidRDefault="00ED49C0" w:rsidP="00ED49C0">
      <w:pPr>
        <w:ind w:firstLine="0"/>
        <w:rPr>
          <w:b/>
          <w:bCs/>
        </w:rPr>
      </w:pPr>
      <w:r w:rsidRPr="00ED49C0">
        <w:rPr>
          <w:b/>
          <w:bCs/>
        </w:rPr>
        <w:t>Lesson 4: Technology Is a Game-Changer</w:t>
      </w:r>
    </w:p>
    <w:p w14:paraId="2A4F0BDF" w14:textId="77777777" w:rsidR="00ED49C0" w:rsidRDefault="00ED49C0" w:rsidP="00ED49C0">
      <w:r>
        <w:t xml:space="preserve">In the digital age, union organizers have embraced technology to reach workers, spread their message, and counter corporate propaganda. Apps, social media, and encrypted messaging platforms have made it easier for workers to organize even in industries designed to keep them isolated. The gig economy </w:t>
      </w:r>
      <w:proofErr w:type="gramStart"/>
      <w:r>
        <w:t>protests against</w:t>
      </w:r>
      <w:proofErr w:type="gramEnd"/>
      <w:r>
        <w:t xml:space="preserve"> Uber and Lyft demonstrated how digital tools can be used to mobilize workers spread across vast geographic areas.</w:t>
      </w:r>
    </w:p>
    <w:p w14:paraId="358724AE" w14:textId="77777777" w:rsidR="00ED49C0" w:rsidRDefault="00ED49C0" w:rsidP="00ED49C0"/>
    <w:p w14:paraId="1C9709AB" w14:textId="77777777" w:rsidR="00ED49C0" w:rsidRPr="00ED49C0" w:rsidRDefault="00ED49C0" w:rsidP="00ED49C0">
      <w:pPr>
        <w:ind w:firstLine="0"/>
        <w:rPr>
          <w:b/>
          <w:bCs/>
        </w:rPr>
      </w:pPr>
      <w:r w:rsidRPr="00ED49C0">
        <w:rPr>
          <w:b/>
          <w:bCs/>
        </w:rPr>
        <w:t>Lesson 5: Solidarity Across Sectors Strengthens Campaigns</w:t>
      </w:r>
    </w:p>
    <w:p w14:paraId="695AB285" w14:textId="77777777" w:rsidR="00ED49C0" w:rsidRDefault="00ED49C0" w:rsidP="00ED49C0">
      <w:r>
        <w:t>Successful union efforts often draw strength from alliances with other movements. When Los Angeles teachers went on strike in 2019, their demands extended beyond wages and working conditions to include funding for public schools and better resources for students. By framing their fight as one that benefited the entire community, they built a coalition of parents, students, and advocacy groups that amplified their impact.</w:t>
      </w:r>
    </w:p>
    <w:p w14:paraId="577F8A82" w14:textId="77777777" w:rsidR="00ED49C0" w:rsidRDefault="00ED49C0" w:rsidP="00ED49C0"/>
    <w:p w14:paraId="52F1702C" w14:textId="77777777" w:rsidR="00ED49C0" w:rsidRPr="00ED49C0" w:rsidRDefault="00ED49C0" w:rsidP="00ED49C0">
      <w:pPr>
        <w:ind w:firstLine="0"/>
        <w:rPr>
          <w:b/>
          <w:bCs/>
        </w:rPr>
      </w:pPr>
      <w:r w:rsidRPr="00ED49C0">
        <w:rPr>
          <w:b/>
          <w:bCs/>
        </w:rPr>
        <w:t>Lesson 6: Tailor Strategies to the Industry</w:t>
      </w:r>
    </w:p>
    <w:p w14:paraId="136924C0" w14:textId="77777777" w:rsidR="00ED49C0" w:rsidRDefault="00ED49C0" w:rsidP="00ED49C0">
      <w:r>
        <w:t xml:space="preserve">No two union campaigns are alike, and the most effective ones adapt to the unique challenges of their industries. In Hollywood, writers and actors have used high-profile strikes to </w:t>
      </w:r>
      <w:r>
        <w:lastRenderedPageBreak/>
        <w:t>push for better pay and working conditions. In agriculture, the United Farm Workers have historically relied on boycotts to apply pressure. Each campaign succeeded by recognizing the specific vulnerabilities of employers and leveraging them strategically.</w:t>
      </w:r>
    </w:p>
    <w:p w14:paraId="43B38848" w14:textId="77777777" w:rsidR="00ED49C0" w:rsidRDefault="00ED49C0" w:rsidP="00ED49C0"/>
    <w:p w14:paraId="59800447" w14:textId="77777777" w:rsidR="00ED49C0" w:rsidRPr="00ED49C0" w:rsidRDefault="00ED49C0" w:rsidP="00ED49C0">
      <w:pPr>
        <w:ind w:firstLine="0"/>
        <w:rPr>
          <w:b/>
          <w:bCs/>
        </w:rPr>
      </w:pPr>
      <w:r w:rsidRPr="00ED49C0">
        <w:rPr>
          <w:b/>
          <w:bCs/>
        </w:rPr>
        <w:t>Lesson 7: Small Wins Lead to Bigger Victories</w:t>
      </w:r>
    </w:p>
    <w:p w14:paraId="1F30F4A2" w14:textId="77777777" w:rsidR="00ED49C0" w:rsidRDefault="00ED49C0" w:rsidP="00ED49C0">
      <w:r>
        <w:t>Not every campaign will lead to sweeping change right away, but even incremental victories can build momentum. Unionizing a single Starbucks location or winning better conditions for gig workers might seem like small gains, but they create a blueprint for future efforts. Success breeds success, and every win—no matter how small—strengthens the broader labor movement.</w:t>
      </w:r>
    </w:p>
    <w:p w14:paraId="3425A05A" w14:textId="77777777" w:rsidR="00ED49C0" w:rsidRDefault="00ED49C0" w:rsidP="00ED49C0"/>
    <w:p w14:paraId="22856AB3" w14:textId="763A269D" w:rsidR="00ED49C0" w:rsidRPr="00ED49C0" w:rsidRDefault="00ED49C0" w:rsidP="00ED49C0">
      <w:pPr>
        <w:ind w:firstLine="0"/>
        <w:rPr>
          <w:b/>
          <w:bCs/>
        </w:rPr>
      </w:pPr>
      <w:r w:rsidRPr="00ED49C0">
        <w:rPr>
          <w:b/>
          <w:bCs/>
        </w:rPr>
        <w:t>The Blueprint for Future Success</w:t>
      </w:r>
    </w:p>
    <w:p w14:paraId="6ABC3346" w14:textId="735B0BDF" w:rsidR="000235F9" w:rsidRDefault="00ED49C0" w:rsidP="00ED49C0">
      <w:r>
        <w:t>The lessons from these campaigns are clear: persistence, grassroots leadership, public support, and strategic adaptation are the cornerstones of effective unionization efforts. They also highlight a deeper truth: unions succeed when they are built on the collective power of workers who believe in their cause. In a world where labor is often treated as disposable, these campaigns prove that solidarity is not just a slogan—it is a strategy for survival and a foundation for change.</w:t>
      </w:r>
    </w:p>
    <w:p w14:paraId="37230083" w14:textId="77777777" w:rsidR="000235F9" w:rsidRDefault="000235F9" w:rsidP="000D6A85"/>
    <w:p w14:paraId="02244226" w14:textId="4623F44E" w:rsidR="004F025D" w:rsidRPr="000D6A85" w:rsidRDefault="004F025D" w:rsidP="004F025D">
      <w:pPr>
        <w:pStyle w:val="Heading2"/>
      </w:pPr>
      <w:r w:rsidRPr="004F025D">
        <w:t>10.4 Tackling Inequality through Tax and Wage Reform</w:t>
      </w:r>
    </w:p>
    <w:p w14:paraId="36EA69A1" w14:textId="7D3FDA5F" w:rsidR="00D45EBD" w:rsidRDefault="00D45EBD" w:rsidP="00D45EBD">
      <w:r>
        <w:t xml:space="preserve">Let’s talk about inequality—the awkward elephant in the room that every politician loves to vaguely reference but few seem willing to </w:t>
      </w:r>
      <w:proofErr w:type="gramStart"/>
      <w:r>
        <w:t>actually address</w:t>
      </w:r>
      <w:proofErr w:type="gramEnd"/>
      <w:r>
        <w:t xml:space="preserve">. While billionaires are busy racing to space and buying their sixth vacation home, millions of people are struggling to make rent, afford groceries, or pay off that one ER visit from three years ago. And yet, we are told over and </w:t>
      </w:r>
      <w:r>
        <w:lastRenderedPageBreak/>
        <w:t>over that the system is working. For whom? Jeff Bezos? Because it sure is not working for the teacher juggling three side hustles just to make ends meet.</w:t>
      </w:r>
    </w:p>
    <w:p w14:paraId="7A216094" w14:textId="69EC2BA8" w:rsidR="00D45EBD" w:rsidRDefault="00D45EBD" w:rsidP="00D45EBD">
      <w:r>
        <w:t xml:space="preserve">The reality is this: inequality is not an accident. It is the result of policies and systems meticulously designed to funnel wealth upwards while leaving the rest of us to fight over crumbs. The good news? If inequality is man-made, it can also be unmade. And two of the most powerful tools we </w:t>
      </w:r>
      <w:proofErr w:type="gramStart"/>
      <w:r>
        <w:t>have to</w:t>
      </w:r>
      <w:proofErr w:type="gramEnd"/>
      <w:r>
        <w:t xml:space="preserve"> start dismantling it are tax reform and wage reform.</w:t>
      </w:r>
    </w:p>
    <w:p w14:paraId="58C428F1" w14:textId="0E131B76" w:rsidR="00D45EBD" w:rsidRDefault="00D45EBD" w:rsidP="00D45EBD">
      <w:r>
        <w:t xml:space="preserve">This section is not about feel-good rhetoric or vague promises of “shared prosperity.” It is about hard, actionable solutions to level the playing field. From implementing a fair tax system that </w:t>
      </w:r>
      <w:proofErr w:type="gramStart"/>
      <w:r>
        <w:t>actually makes</w:t>
      </w:r>
      <w:proofErr w:type="gramEnd"/>
      <w:r>
        <w:t xml:space="preserve"> the ultra-rich pay their share, to raising wages so people are not living paycheck to paycheck, these reforms are not just morally necessary—they are economically smart. </w:t>
      </w:r>
      <w:proofErr w:type="gramStart"/>
      <w:r>
        <w:t>Because,</w:t>
      </w:r>
      <w:proofErr w:type="gramEnd"/>
      <w:r>
        <w:t xml:space="preserve"> spoiler alert: when workers have money, they spend it. And when they spend it, the economy grows.</w:t>
      </w:r>
    </w:p>
    <w:p w14:paraId="1DC45DDD" w14:textId="262D1073" w:rsidR="00D45EBD" w:rsidRDefault="00D45EBD" w:rsidP="00D45EBD">
      <w:r>
        <w:t xml:space="preserve">But tackling inequality is not just about tweaking numbers on a spreadsheet. It is about challenging the myths and narratives that keep the status quo intact. Like the idea that higher wages will “hurt small businesses” (they will not), or that taxing billionaires will “kill innovation” (it </w:t>
      </w:r>
      <w:proofErr w:type="gramStart"/>
      <w:r>
        <w:t>definitely will</w:t>
      </w:r>
      <w:proofErr w:type="gramEnd"/>
      <w:r>
        <w:t xml:space="preserve"> not). These are the fairy tales spun by the rich and powerful to keep us from questioning a system rigged in their favor.</w:t>
      </w:r>
    </w:p>
    <w:p w14:paraId="03291F86" w14:textId="11519E5C" w:rsidR="00277CFB" w:rsidRDefault="00D45EBD" w:rsidP="00D45EBD">
      <w:r>
        <w:t>So, let us call it what it is: greed. And let us fight it with the tools we have—starting with tax and wage reforms that put people over profits. Because inequality is not just unsustainable—it is a choice. And it is high time we chose differently.</w:t>
      </w:r>
    </w:p>
    <w:p w14:paraId="1A6C8B69" w14:textId="77777777" w:rsidR="00D45EBD" w:rsidRDefault="00D45EBD" w:rsidP="00D45EBD"/>
    <w:p w14:paraId="6713CD09" w14:textId="6B2EF2E5" w:rsidR="00E921DB" w:rsidRDefault="00277CFB" w:rsidP="00154C27">
      <w:pPr>
        <w:pStyle w:val="Heading3"/>
      </w:pPr>
      <w:r w:rsidRPr="00277CFB">
        <w:lastRenderedPageBreak/>
        <w:t>10.4.1 The Economic Case for Reducing Inequality</w:t>
      </w:r>
    </w:p>
    <w:p w14:paraId="673FDB40" w14:textId="4D44337E" w:rsidR="004E489F" w:rsidRDefault="004E489F" w:rsidP="0013382E">
      <w:r>
        <w:t xml:space="preserve">Reducing inequality often gets dismissed as a bleeding-heart cause, the kind of thing well-meaning idealists bring up at dinner parties. But here is the twist: it is not just about morality—it is about math. Inequality is not only unfair; it is inefficient. When wealth and income are hoarded at the top, the economy becomes less dynamic, less innovative, and ultimately, less productive. Think of it as an engine with all the fuel stuck in one cylinder. Sure, that one cylinder might go </w:t>
      </w:r>
      <w:proofErr w:type="gramStart"/>
      <w:r>
        <w:t>really fast</w:t>
      </w:r>
      <w:proofErr w:type="gramEnd"/>
      <w:r>
        <w:t>, but the rest of the engine sputters—and the whole car eventually breaks down.</w:t>
      </w:r>
    </w:p>
    <w:p w14:paraId="63E5EBF9" w14:textId="29D9BC32" w:rsidR="004E489F" w:rsidRDefault="004E489F" w:rsidP="004E489F">
      <w:r>
        <w:t xml:space="preserve">A healthy economy relies on consumer spending, and that only works when people have money to spend. Yet for decades, wages have stagnated while the cost of living skyrocketed, leaving workers with less purchasing power and more debt. Meanwhile, the richest few funnel their wealth into assets that benefit </w:t>
      </w:r>
      <w:proofErr w:type="gramStart"/>
      <w:r>
        <w:t>no one but</w:t>
      </w:r>
      <w:proofErr w:type="gramEnd"/>
      <w:r>
        <w:t xml:space="preserve"> themselves. Instead of circulating through the economy, that money sits idle in offshore accounts or gets poured into speculative ventures. It is not just morally wrong—it is a terrible way to run an economy.</w:t>
      </w:r>
    </w:p>
    <w:p w14:paraId="719D79C3" w14:textId="54A1CEB5" w:rsidR="004E489F" w:rsidRDefault="004E489F" w:rsidP="004E489F">
      <w:r>
        <w:t xml:space="preserve">The consequences of this imbalance are everywhere. Rising inequality weakens economic growth, fuels political instability, and exacerbates social ills like crime, poor health outcomes, and distrust in institutions. And let us not </w:t>
      </w:r>
      <w:proofErr w:type="gramStart"/>
      <w:r>
        <w:t>forget:</w:t>
      </w:r>
      <w:proofErr w:type="gramEnd"/>
      <w:r>
        <w:t xml:space="preserve"> it also strangles innovation. When </w:t>
      </w:r>
      <w:proofErr w:type="gramStart"/>
      <w:r>
        <w:t>the majority of</w:t>
      </w:r>
      <w:proofErr w:type="gramEnd"/>
      <w:r>
        <w:t xml:space="preserve"> people are too burdened by financial insecurity to start a business, take risks, or even dream big, the economy loses its creative spark. In contrast, economies that reduce inequality tend to grow stronger and more stable over the long term, creating benefits that ripple outward to everyone—even those at the top.</w:t>
      </w:r>
    </w:p>
    <w:p w14:paraId="794A8AF8" w14:textId="248FF8C4" w:rsidR="004E489F" w:rsidRDefault="004E489F" w:rsidP="004E489F">
      <w:r>
        <w:t xml:space="preserve">History shows us that shared prosperity is not some utopian fantasy—it is a proven strategy. During the mid-20th century, when unions were strong and the tax code </w:t>
      </w:r>
      <w:proofErr w:type="gramStart"/>
      <w:r>
        <w:t xml:space="preserve">actually </w:t>
      </w:r>
      <w:r>
        <w:lastRenderedPageBreak/>
        <w:t>required</w:t>
      </w:r>
      <w:proofErr w:type="gramEnd"/>
      <w:r>
        <w:t xml:space="preserve"> the wealthy to contribute their fair share, wages rose alongside productivity, and the middle class flourished. Contrast that with today, where corporate profits soar while workers are left with scraps, and it becomes clear: this is not the natural order of things. It is a set of choices—and we can make better ones.</w:t>
      </w:r>
    </w:p>
    <w:p w14:paraId="24C855E2" w14:textId="1823EDF8" w:rsidR="004E489F" w:rsidRDefault="004E489F" w:rsidP="004E489F">
      <w:r>
        <w:t xml:space="preserve">Reducing inequality starts with policies that put money back in the hands of workers. Raising wages is not just an act of fairness; it is an economic catalyst. When workers earn more, they spend more, fueling demand and driving growth. Similarly, tax reforms that ensure billionaires pay their fair share are not “punishing success”—they are correcting a system where the rules have been rigged for decades. Add investments in education, healthcare, and public infrastructure, and you have a recipe for an economy that </w:t>
      </w:r>
      <w:proofErr w:type="gramStart"/>
      <w:r>
        <w:t>actually works</w:t>
      </w:r>
      <w:proofErr w:type="gramEnd"/>
      <w:r>
        <w:t xml:space="preserve"> for the many, not just the few.</w:t>
      </w:r>
    </w:p>
    <w:p w14:paraId="1802971D" w14:textId="3493817D" w:rsidR="00277CFB" w:rsidRDefault="004E489F" w:rsidP="004E489F">
      <w:r>
        <w:t xml:space="preserve">At its core, the economic case for reducing inequality is simple: a fairer economy is a stronger economy. It is not about shrinking the pie; it is about sharing it in a way that makes the whole pie bigger. The current system benefits a handful of people at the expense of everyone else, but it does not have to be this way. The economy is not a natural phenomenon—it is a human construct. And if we built it, we </w:t>
      </w:r>
      <w:proofErr w:type="gramStart"/>
      <w:r>
        <w:t>can</w:t>
      </w:r>
      <w:proofErr w:type="gramEnd"/>
      <w:r>
        <w:t xml:space="preserve"> rebuild it better.</w:t>
      </w:r>
    </w:p>
    <w:p w14:paraId="72E3C30C" w14:textId="77777777" w:rsidR="004E489F" w:rsidRDefault="004E489F" w:rsidP="004E489F"/>
    <w:p w14:paraId="635C68D7" w14:textId="1079B6B5" w:rsidR="00277CFB" w:rsidRDefault="00EB75ED" w:rsidP="00154C27">
      <w:pPr>
        <w:pStyle w:val="Heading3"/>
      </w:pPr>
      <w:r w:rsidRPr="00EB75ED">
        <w:t>10.4.2 Progressive Taxation: Making the Wealthy Pay Their Share</w:t>
      </w:r>
    </w:p>
    <w:p w14:paraId="34A38CDC" w14:textId="075CD0C7" w:rsidR="00215F72" w:rsidRDefault="00215F72" w:rsidP="00215F72">
      <w:r>
        <w:t xml:space="preserve">Few topics ignite debate quite like </w:t>
      </w:r>
      <w:proofErr w:type="gramStart"/>
      <w:r>
        <w:t>taxes, but</w:t>
      </w:r>
      <w:proofErr w:type="gramEnd"/>
      <w:r>
        <w:t xml:space="preserve"> let us be honest: the current system is not just broken—it is actively absurd. Billionaires pay a lower effective tax rate than teachers, nurses, or the local barista trying to scrape together enough for rent. Corporations dodge taxes with loopholes so big you could drive a yacht through them, while working families get nickel-</w:t>
      </w:r>
      <w:r>
        <w:lastRenderedPageBreak/>
        <w:t>and-dimed for every paycheck. Progressive taxation is not just a nice idea—it is the bare minimum for a system that claims to value fairness.</w:t>
      </w:r>
    </w:p>
    <w:p w14:paraId="4D2FB3CE" w14:textId="7165F343" w:rsidR="00215F72" w:rsidRDefault="00215F72" w:rsidP="00215F72">
      <w:r>
        <w:t>At its core, progressive taxation is simple: the more you earn, the more you pay. It is not a punishment; it is a recognition that those who have benefited the most from the system have a greater responsibility to sustain it. After all, billionaires did not build their empires alone. They relied on public infrastructure, educated workforces, and, yes, a legal and economic system that allowed them to accumulate obscene amounts of wealth in the first place. Paying their fair share is not charity—it is accountability.</w:t>
      </w:r>
    </w:p>
    <w:p w14:paraId="58F58A53" w14:textId="7E06080B" w:rsidR="00215F72" w:rsidRDefault="00215F72" w:rsidP="00215F72">
      <w:r>
        <w:t>The case for progressive taxation goes beyond moral arguments—it is an economic imperative. Concentrated wealth at the top slows economic growth, increases instability, and widens inequality. Taxes on the ultra-rich can be used to fund investments in education, healthcare, housing, and infrastructure—things that not only improve lives but also boost productivity and innovation. Put simply: taxing billionaires is not about shrinking the economy; it is about ensuring it works for everyone.</w:t>
      </w:r>
    </w:p>
    <w:p w14:paraId="49D56197" w14:textId="0542E85F" w:rsidR="00215F72" w:rsidRDefault="00215F72" w:rsidP="00215F72">
      <w:r>
        <w:t xml:space="preserve">Opponents of progressive taxation love to trot out tired arguments about “killing innovation” or “hurting job creators.” Let us debunk those myths right now. First, no billionaire is going to stop innovating because their seventh mansion costs slightly more in taxes. Second, the real job creators are workers and consumers. When wealth is distributed more fairly, people have more money to spend, which drives demand and creates jobs. Trickle-down economics has been a disaster; trickle-up economics, on the other hand, </w:t>
      </w:r>
      <w:proofErr w:type="gramStart"/>
      <w:r>
        <w:t>actually works</w:t>
      </w:r>
      <w:proofErr w:type="gramEnd"/>
      <w:r>
        <w:t>.</w:t>
      </w:r>
    </w:p>
    <w:p w14:paraId="1E52368D" w14:textId="7D3BEAF3" w:rsidR="00215F72" w:rsidRDefault="00215F72" w:rsidP="00215F72">
      <w:r>
        <w:t xml:space="preserve">Progressive taxation is not a radical idea. For most of the 20th century, the United States had top marginal tax rates far higher than today—and the economy thrived. During the post-World War II boom, the top marginal tax rate was over 90%, yet the wealthy still managed to do </w:t>
      </w:r>
      <w:r>
        <w:lastRenderedPageBreak/>
        <w:t>just fine. What changed? Decades of lobbying by the ultra-rich eroded the tax code, turning what was once a tool for shared prosperity into a gift for the privileged few.</w:t>
      </w:r>
    </w:p>
    <w:p w14:paraId="46DB289F" w14:textId="50D58B24" w:rsidR="00215F72" w:rsidRDefault="00215F72" w:rsidP="00215F72">
      <w:r>
        <w:t>Reforming the tax system starts with closing loopholes and ensuring corporations and billionaires cannot hide their wealth in offshore accounts or shell companies. It means implementing a wealth tax on the super-rich, so their assets are taxed just like the income of everyone else. And it means restoring higher marginal tax rates for top earners, because their contribution to society should reflect the scale of their success.</w:t>
      </w:r>
    </w:p>
    <w:p w14:paraId="79BE5438" w14:textId="60B23347" w:rsidR="00EB75ED" w:rsidRDefault="00215F72" w:rsidP="00215F72">
      <w:r>
        <w:t xml:space="preserve">Taxes are not just about revenue—they are about values. A progressive tax system says, “We’re all in this together,” instead of letting a handful of </w:t>
      </w:r>
      <w:proofErr w:type="gramStart"/>
      <w:r>
        <w:t>billionaires</w:t>
      </w:r>
      <w:proofErr w:type="gramEnd"/>
      <w:r>
        <w:t xml:space="preserve"> hoard resources while everyone else struggles. It is a way to rebuild trust in government, fund the services that keep society functioning, and remind the wealthiest among us that their success is tied to the well-being of everyone else. Because at the end of the day, making the wealthy pay their fair share is not just good policy—it is common sense.</w:t>
      </w:r>
    </w:p>
    <w:p w14:paraId="1DE92715" w14:textId="77777777" w:rsidR="00215F72" w:rsidRDefault="00215F72" w:rsidP="00215F72"/>
    <w:p w14:paraId="644D1EF3" w14:textId="04EA202F" w:rsidR="00EB75ED" w:rsidRDefault="00EB75ED" w:rsidP="00154C27">
      <w:pPr>
        <w:pStyle w:val="Heading3"/>
      </w:pPr>
      <w:r w:rsidRPr="00EB75ED">
        <w:t>10.4.3 Corporate Accountability in Wage Reform</w:t>
      </w:r>
    </w:p>
    <w:p w14:paraId="43F79385" w14:textId="61A214D3" w:rsidR="009B39FD" w:rsidRDefault="009B39FD" w:rsidP="009B39FD">
      <w:r>
        <w:t xml:space="preserve">Let’s cut to the chase: corporations love to talk about their commitment to “shared prosperity” and “social responsibility,” but when it comes to paying fair wages, their actions often tell a very different story. The truth is, without accountability, many companies will prioritize shareholder profits and executive bonuses over the people who </w:t>
      </w:r>
      <w:proofErr w:type="gramStart"/>
      <w:r>
        <w:t>actually make</w:t>
      </w:r>
      <w:proofErr w:type="gramEnd"/>
      <w:r>
        <w:t xml:space="preserve"> their businesses run. Wage reform is not just about setting minimums; it is about holding corporations accountable for ensuring workers earn what they deserve.</w:t>
      </w:r>
    </w:p>
    <w:p w14:paraId="230B406F" w14:textId="17EEF6B3" w:rsidR="009B39FD" w:rsidRDefault="009B39FD" w:rsidP="009B39FD">
      <w:r>
        <w:t xml:space="preserve">Corporate accountability starts with transparency. Right now, it is easier to find out how much a CEO spent on their latest yacht than to get a clear picture of a company’s wage structure. </w:t>
      </w:r>
      <w:r>
        <w:lastRenderedPageBreak/>
        <w:t>Mandating public disclosure of wage data—broken down by position, gender, and race—would shine a light on pay disparities and put pressure on companies to close them. After all, no corporation wants to explain to the public why their executives make 400 times more than their average worker.</w:t>
      </w:r>
    </w:p>
    <w:p w14:paraId="630D998E" w14:textId="0D6DAE2E" w:rsidR="009B39FD" w:rsidRDefault="009B39FD" w:rsidP="009B39FD">
      <w:r>
        <w:t>But transparency alone is not enough. We need enforceable standards that tie corporate behavior to meaningful consequences. For example, companies that underpay workers or rely on exploitative practices like forced arbitration should face significant penalties—not just fines they can write off as a cost of doing business, but real, bottom-line consequences. On the flip side, businesses that lead the way in wage reform—offering living wages, strong benefits, and equitable pay structures—should be rewarded with tax breaks, public contracts, or other incentives. Carrot and stick: it is a tried-and-true approach for a reason.</w:t>
      </w:r>
    </w:p>
    <w:p w14:paraId="00390330" w14:textId="018CEDDD" w:rsidR="009B39FD" w:rsidRDefault="009B39FD" w:rsidP="009B39FD">
      <w:r>
        <w:t>Another key component of corporate accountability is ending the loopholes that allow bad actors to dodge responsibility. Companies like to use franchise models, subcontracting, or the gig economy label to create distance between themselves and their workers, claiming they are not “employers” in the traditional sense. That excuse does not fly. Laws must hold parent companies accountable for the wages and conditions of all workers in their supply chains, whether they are labeled employees, contractors, or anything in between.</w:t>
      </w:r>
    </w:p>
    <w:p w14:paraId="65BAB780" w14:textId="5794CDC8" w:rsidR="009B39FD" w:rsidRDefault="009B39FD" w:rsidP="009B39FD">
      <w:r>
        <w:t>The role of unions cannot be overstated here. Unions give workers the collective power to demand accountability from their employers, ensuring that wage reform is not just imposed from above but driven by the people it affects most. Strengthening legal protections for union organizing, particularly in sectors like tech and retail, is critical to making wage reform stick.</w:t>
      </w:r>
    </w:p>
    <w:p w14:paraId="79C3C536" w14:textId="58AAA335" w:rsidR="009B39FD" w:rsidRDefault="009B39FD" w:rsidP="009B39FD">
      <w:r>
        <w:t xml:space="preserve">Finally, let us not forget the public’s role in holding corporations accountable. Consumers and investors have more power than they think, and campaigns that spotlight wage abuses—like </w:t>
      </w:r>
      <w:r>
        <w:lastRenderedPageBreak/>
        <w:t>those targeting Amazon or Walmart—can force even the biggest companies to rethink their practices. Public accountability makes it clear that paying poverty wages is not just bad ethics—it is bad business.</w:t>
      </w:r>
    </w:p>
    <w:p w14:paraId="3BD9ACEF" w14:textId="6671AE23" w:rsidR="007D6A64" w:rsidRDefault="009B39FD" w:rsidP="009B39FD">
      <w:r>
        <w:t xml:space="preserve">Corporate accountability in wage reform is not about demonizing businesses—it is about making sure they play by rules that prioritize people over profits. When companies pay fair wages, everyone </w:t>
      </w:r>
      <w:proofErr w:type="gramStart"/>
      <w:r>
        <w:t>wins:</w:t>
      </w:r>
      <w:proofErr w:type="gramEnd"/>
      <w:r>
        <w:t xml:space="preserve"> workers earn enough to live with dignity, businesses benefit from reduced turnover and higher productivity, and the economy grows from the increased spending power of a thriving workforce. It is not </w:t>
      </w:r>
      <w:proofErr w:type="gramStart"/>
      <w:r>
        <w:t>rocket</w:t>
      </w:r>
      <w:proofErr w:type="gramEnd"/>
      <w:r>
        <w:t xml:space="preserve"> science—it is common sense.</w:t>
      </w:r>
    </w:p>
    <w:p w14:paraId="36884856" w14:textId="77777777" w:rsidR="009B39FD" w:rsidRDefault="009B39FD" w:rsidP="009B39FD"/>
    <w:p w14:paraId="41EAA696" w14:textId="0D98DAC6" w:rsidR="00EB75ED" w:rsidRDefault="00EB75ED" w:rsidP="00154C27">
      <w:pPr>
        <w:pStyle w:val="Heading3"/>
      </w:pPr>
      <w:r w:rsidRPr="00EB75ED">
        <w:t>10.4.4 Expanding the Earned Income Tax Credit (EITC) and Other Support Programs</w:t>
      </w:r>
    </w:p>
    <w:p w14:paraId="4E869138" w14:textId="77777777" w:rsidR="007D6A64" w:rsidRDefault="007D6A64" w:rsidP="007D6A64">
      <w:r>
        <w:t xml:space="preserve">When it comes to fighting inequality, the Earned Income Tax Credit (EITC) is one of the most effective tools we have—proof that sometimes, the government </w:t>
      </w:r>
      <w:proofErr w:type="gramStart"/>
      <w:r>
        <w:t>actually gets</w:t>
      </w:r>
      <w:proofErr w:type="gramEnd"/>
      <w:r>
        <w:t xml:space="preserve"> it right. This refundable tax credit has been a lifeline for millions of low- to moderate-income workers, boosting their take-home pay and helping families cover essentials like food, housing, and childcare. But here is the catch: it is not enough. To truly address inequality, we need to expand the EITC and strengthen other support programs that put money directly into the hands of the people who need it most.</w:t>
      </w:r>
    </w:p>
    <w:p w14:paraId="1B7DDF6C" w14:textId="77777777" w:rsidR="007D6A64" w:rsidRDefault="007D6A64" w:rsidP="007D6A64">
      <w:r>
        <w:t xml:space="preserve">The genius of the EITC lies in its simplicity. Unlike many government programs weighed down by bureaucracy, the EITC is straightforward: if you work, you qualify, and the amount you receive increases with your earnings (up to a point). It incentivizes employment while lifting millions out of poverty—a rare win-win in the world of public policy. But its current scope is limited, leaving many workers, particularly childless </w:t>
      </w:r>
      <w:proofErr w:type="gramStart"/>
      <w:r>
        <w:t>adults</w:t>
      </w:r>
      <w:proofErr w:type="gramEnd"/>
      <w:r>
        <w:t xml:space="preserve"> and younger individuals, with little </w:t>
      </w:r>
      <w:r>
        <w:lastRenderedPageBreak/>
        <w:t>or no benefit. Expanding eligibility and increasing the credit amount would amplify its impact, providing much-needed relief to those struggling to make ends meet.</w:t>
      </w:r>
    </w:p>
    <w:p w14:paraId="46F0F00D" w14:textId="77777777" w:rsidR="007D6A64" w:rsidRDefault="007D6A64" w:rsidP="007D6A64">
      <w:r>
        <w:t>Support programs like the EITC are not just safety nets—they are economic boosters. When people have more money in their pockets, they spend it on groceries, utilities, and local businesses. This spending stimulates the economy, creating a ripple effect that benefits everyone, including those at the top. In fact, studies consistently show that every dollar invested in the EITC generates significant economic activity, making it one of the most cost-effective anti-poverty tools available.</w:t>
      </w:r>
    </w:p>
    <w:p w14:paraId="2435F6F2" w14:textId="77777777" w:rsidR="007D6A64" w:rsidRDefault="007D6A64" w:rsidP="007D6A64">
      <w:r>
        <w:t>Of course, the EITC is only part of the equation. Other programs like Supplemental Nutrition Assistance (SNAP), affordable housing subsidies, and child tax credits play equally critical roles in reducing inequality and supporting working families. The expanded Child Tax Credit during the COVID-19 pandemic, for example, lifted millions of children out of poverty practically overnight—a stark reminder of what is possible when policymakers prioritize people over politics.</w:t>
      </w:r>
    </w:p>
    <w:p w14:paraId="454F5BAF" w14:textId="77777777" w:rsidR="007D6A64" w:rsidRDefault="007D6A64" w:rsidP="007D6A64">
      <w:r>
        <w:t>Opponents often argue that expanding these programs creates dependency or disincentivizes work. Let us call that out for what it is: nonsense. The EITC and similar programs are designed to complement work, not replace it. If anything, they provide the stability people need to stay in the workforce, pursue education, or take care of their families without falling off an economic cliff.</w:t>
      </w:r>
    </w:p>
    <w:p w14:paraId="107D2424" w14:textId="77777777" w:rsidR="007D6A64" w:rsidRDefault="007D6A64" w:rsidP="007D6A64">
      <w:r>
        <w:t xml:space="preserve">The truth </w:t>
      </w:r>
      <w:proofErr w:type="gramStart"/>
      <w:r>
        <w:t>is,</w:t>
      </w:r>
      <w:proofErr w:type="gramEnd"/>
      <w:r>
        <w:t xml:space="preserve"> programs like the EITC are investments in people—the kind of investments that pay dividends for society as a whole. They reduce poverty, improve health outcomes, and give children a better shot at breaking the cycle of economic hardship. And yet, these programs </w:t>
      </w:r>
      <w:r>
        <w:lastRenderedPageBreak/>
        <w:t>are often treated as afterthoughts, overshadowed by tax cuts for billionaires or subsidies for corporations.</w:t>
      </w:r>
    </w:p>
    <w:p w14:paraId="6FA7136A" w14:textId="2BE02B35" w:rsidR="00EB75ED" w:rsidRDefault="007D6A64" w:rsidP="007D6A64">
      <w:r>
        <w:t>Expanding the EITC and other support programs is not just the right thing to do—it is the smart thing to do. It helps build a stronger, fairer economy where workers are not punished for struggling, and families are not forced to choose between paying rent or putting food on the table. Because in a country as wealthy as ours, no one should have to live on the brink of survival.</w:t>
      </w:r>
    </w:p>
    <w:p w14:paraId="2CC69E36" w14:textId="77777777" w:rsidR="007D6A64" w:rsidRDefault="007D6A64" w:rsidP="007D6A64"/>
    <w:p w14:paraId="6F24D453" w14:textId="2BAE91A1" w:rsidR="00EB75ED" w:rsidRDefault="00154C27" w:rsidP="00154C27">
      <w:pPr>
        <w:pStyle w:val="Heading3"/>
      </w:pPr>
      <w:r w:rsidRPr="00154C27">
        <w:t>10.4.5 The Role of Living Wages in Combating Inequality</w:t>
      </w:r>
    </w:p>
    <w:p w14:paraId="2D7EBADA" w14:textId="5F0DFB87" w:rsidR="00B97D2E" w:rsidRDefault="00B97D2E" w:rsidP="00B97D2E">
      <w:r>
        <w:t xml:space="preserve">Let us get one thing straight: if you are working full time and still cannot afford rent, food, or basic healthcare, the problem is not you—it is the system. For decades, wages have </w:t>
      </w:r>
      <w:proofErr w:type="gramStart"/>
      <w:r>
        <w:t>lagged behind</w:t>
      </w:r>
      <w:proofErr w:type="gramEnd"/>
      <w:r>
        <w:t xml:space="preserve"> the cost of living, turning what used to be the American Dream into the American Struggle. The minimum wage, stuck at a paltry $7.25 an hour at the federal level, is less a wage and more an insult. Meanwhile, CEOs pocket record-breaking bonuses while their employees rely on food stamps. The solution? Living wages. Because no one should work themselves into poverty.</w:t>
      </w:r>
    </w:p>
    <w:p w14:paraId="48335C72" w14:textId="0C9A2BC1" w:rsidR="00B97D2E" w:rsidRDefault="00B97D2E" w:rsidP="00B97D2E">
      <w:r>
        <w:t xml:space="preserve">A living wage is not just a higher number on a paycheck—it is a declaration that all work has dignity and that every worker deserves a fair share of the wealth they help create. It is the difference between barely scraping by and </w:t>
      </w:r>
      <w:proofErr w:type="gramStart"/>
      <w:r>
        <w:t>actually being</w:t>
      </w:r>
      <w:proofErr w:type="gramEnd"/>
      <w:r>
        <w:t xml:space="preserve"> able to participate in the economy. When workers earn enough to cover their basic needs, they can spend more, save more, and contribute to their communities. In short, living wages do not just lift individuals out of poverty—they create a ripple effect that benefits everyone.</w:t>
      </w:r>
    </w:p>
    <w:p w14:paraId="23D8337F" w14:textId="2562B50D" w:rsidR="00B97D2E" w:rsidRDefault="00B97D2E" w:rsidP="00B97D2E">
      <w:r>
        <w:lastRenderedPageBreak/>
        <w:t>The critics, of course, love to trot out the same tired arguments. “Raising wages will kill jobs!” they warn, as if paying people decently is some sort of apocalyptic scenario. But the evidence paints a very different picture. Cities and states that have implemented higher minimum wages have seen wage growth without the economic collapse predicted by doomsayers. In fact, studies show that higher wages reduce employee turnover, increase productivity, and boost consumer spending—all of which are good for business.</w:t>
      </w:r>
    </w:p>
    <w:p w14:paraId="7E552A5B" w14:textId="62A9D965" w:rsidR="00B97D2E" w:rsidRDefault="00B97D2E" w:rsidP="00B97D2E">
      <w:r>
        <w:t>Living wages are particularly important for combating inequality because they target the root cause: the growing gap between productivity and pay. For decades, workers have been producing more while earning less, with the gains from their labor funneled almost exclusively to those at the top. Raising wages is not about handouts or charity—it is about restoring balance to an economy that has been tilted against workers for far too long.</w:t>
      </w:r>
    </w:p>
    <w:p w14:paraId="4BCDF001" w14:textId="17118F40" w:rsidR="00B97D2E" w:rsidRDefault="00B97D2E" w:rsidP="00B97D2E">
      <w:r>
        <w:t xml:space="preserve">But living wages are not just an economic argument—they are a moral one. It is simply wrong to ask someone to work long hours in demanding jobs and still leave them unable to afford </w:t>
      </w:r>
      <w:proofErr w:type="gramStart"/>
      <w:r>
        <w:t>basic necessities</w:t>
      </w:r>
      <w:proofErr w:type="gramEnd"/>
      <w:r>
        <w:t>. This is especially true for the millions of essential workers—nurses, grocery clerks, delivery drivers—who keep our society running but are paid as though their labor is disposable. A living wage is about recognizing that these workers, and all workers, deserve to live with dignity.</w:t>
      </w:r>
    </w:p>
    <w:p w14:paraId="7CAEE10D" w14:textId="1B0B69BC" w:rsidR="00B97D2E" w:rsidRDefault="00B97D2E" w:rsidP="00B97D2E">
      <w:r>
        <w:t>Implementing living wages at a national level is not without challenges. Small businesses</w:t>
      </w:r>
      <w:proofErr w:type="gramStart"/>
      <w:r>
        <w:t>, in particular, may</w:t>
      </w:r>
      <w:proofErr w:type="gramEnd"/>
      <w:r>
        <w:t xml:space="preserve"> struggle to adjust without support. But these challenges are solvable with the right policies—tax incentives, phased increases, and targeted subsidies. What is not solvable is the human cost of continuing to allow millions of workers to live in poverty while wealth accumulates at the top.</w:t>
      </w:r>
    </w:p>
    <w:p w14:paraId="50C6D2EE" w14:textId="5BFC99F8" w:rsidR="00154C27" w:rsidRDefault="00B97D2E" w:rsidP="00B97D2E">
      <w:r>
        <w:lastRenderedPageBreak/>
        <w:t>Living wages are not a radical idea—they are a long-overdue correction to an economy that has lost its way. By ensuring that every worker earns enough to meet their basic needs, we can combat inequality at its source and build an economy that works for everyone. Because in the richest country in the world, poverty wages should not exist. Full stop.</w:t>
      </w:r>
    </w:p>
    <w:p w14:paraId="650362D7" w14:textId="77777777" w:rsidR="00B97D2E" w:rsidRDefault="00B97D2E" w:rsidP="00B97D2E"/>
    <w:p w14:paraId="1127C0A6" w14:textId="1C7E764E" w:rsidR="00154C27" w:rsidRDefault="00154C27" w:rsidP="00154C27">
      <w:pPr>
        <w:pStyle w:val="Heading3"/>
      </w:pPr>
      <w:r w:rsidRPr="00154C27">
        <w:t>10.4.6 Tax Incentives for Small Businesses and Fair Employers</w:t>
      </w:r>
    </w:p>
    <w:p w14:paraId="0FE241B4" w14:textId="5621C7EA" w:rsidR="0031673C" w:rsidRDefault="0031673C" w:rsidP="0031673C">
      <w:r>
        <w:t xml:space="preserve">When it comes to tackling inequality, small businesses and fair employers are often overlooked in the policy conversation. And that is a shame, because these are the folks </w:t>
      </w:r>
      <w:proofErr w:type="gramStart"/>
      <w:r>
        <w:t>actually doing</w:t>
      </w:r>
      <w:proofErr w:type="gramEnd"/>
      <w:r>
        <w:t xml:space="preserve"> the hard work of treating employees like human beings rather than disposable cogs in a profit machine. Instead of propping up mega-corporations that underpay workers while dodging taxes, it is time we shift the spotlight—and the tax benefits—to employers who get it right.</w:t>
      </w:r>
    </w:p>
    <w:p w14:paraId="6125B443" w14:textId="582DA959" w:rsidR="0031673C" w:rsidRDefault="0031673C" w:rsidP="0031673C">
      <w:r>
        <w:t>Tax incentives for small businesses and fair employers are not about handouts; they are about leveling the playing field. Small businesses often face higher costs for providing living wages, healthcare benefits, and workplace protections simply because they lack the economies of scale that big corporations exploit. By offering targeted tax breaks to these businesses, we can reward good behavior and encourage more of it.</w:t>
      </w:r>
    </w:p>
    <w:p w14:paraId="43DFBA2C" w14:textId="05A598B8" w:rsidR="0031673C" w:rsidRDefault="0031673C" w:rsidP="0031673C">
      <w:r>
        <w:t>For example, employers who pay living wages or provide affordable healthcare should not just get a pat on the back—they should get a tangible financial boost. Tax credits tied to fair labor practices would not only help small businesses compete with their larger, less ethical counterparts but also signal that doing right by workers is a priority worth investing in.</w:t>
      </w:r>
    </w:p>
    <w:p w14:paraId="107F0D05" w14:textId="4F14690A" w:rsidR="0031673C" w:rsidRDefault="0031673C" w:rsidP="0031673C">
      <w:r>
        <w:t xml:space="preserve">But let us not stop there. Tax incentives should also reward businesses that go above and beyond, like those that offer paid family leave, create training and development programs, or hire from underserved communities. These are the employers building stronger, more equitable </w:t>
      </w:r>
      <w:r>
        <w:lastRenderedPageBreak/>
        <w:t>workplaces, and their efforts should be recognized—not buried under the weight of an unfair tax system that currently rewards the biggest and worst players.</w:t>
      </w:r>
    </w:p>
    <w:p w14:paraId="5FC91D8A" w14:textId="002193B9" w:rsidR="0031673C" w:rsidRDefault="0031673C" w:rsidP="0031673C">
      <w:r>
        <w:t xml:space="preserve">The critics will argue that such incentives are expensive, but here is the thing: we are already spending billions on subsidies and tax breaks for corporations that abuse workers and devastate communities. Redirecting those resources toward employers who </w:t>
      </w:r>
      <w:proofErr w:type="gramStart"/>
      <w:r>
        <w:t>actually contribute</w:t>
      </w:r>
      <w:proofErr w:type="gramEnd"/>
      <w:r>
        <w:t xml:space="preserve"> to economic fairness is not just cost-effective—it is morally and economically smarter.</w:t>
      </w:r>
    </w:p>
    <w:p w14:paraId="4561539C" w14:textId="13E98C9C" w:rsidR="0031673C" w:rsidRDefault="0031673C" w:rsidP="0031673C">
      <w:r>
        <w:t>These incentives also have a broader impact. When small businesses thrive, local economies grow. Communities benefit from stable jobs, higher wages, and reinvested profits. Fair employers set a standard that pushes entire industries to improve their practices, creating a ripple effect that reaches far beyond individual workplaces. In short, tax incentives for fair employers do not just help the businesses receiving them—they help everyone.</w:t>
      </w:r>
    </w:p>
    <w:p w14:paraId="599B294B" w14:textId="41D15393" w:rsidR="00154C27" w:rsidRDefault="0031673C" w:rsidP="0031673C">
      <w:r>
        <w:t>Ultimately, this is about shifting the narrative. Instead of letting corporations dominate the economy with race-to-the-bottom labor practices, we should celebrate and support employers who are building it up. Tax incentives for small businesses and fair employers are not just good policy—they are a statement of values. They say that in our economy, doing the right thing should not be a disadvantage—it should be the norm.</w:t>
      </w:r>
    </w:p>
    <w:p w14:paraId="7CAF3017" w14:textId="77777777" w:rsidR="0031673C" w:rsidRDefault="0031673C" w:rsidP="0031673C"/>
    <w:p w14:paraId="04D70F3B" w14:textId="660FE85B" w:rsidR="00154C27" w:rsidRDefault="00154C27" w:rsidP="00154C27">
      <w:pPr>
        <w:pStyle w:val="Heading3"/>
      </w:pPr>
      <w:r w:rsidRPr="00154C27">
        <w:t>10.4.7 Lessons from Global Models of Tax and Wage Reform</w:t>
      </w:r>
    </w:p>
    <w:p w14:paraId="78A1B7D9" w14:textId="6067B66A" w:rsidR="0031673C" w:rsidRDefault="0031673C" w:rsidP="0031673C">
      <w:r>
        <w:t xml:space="preserve">If there is one thing Americans hate to admit, it is that sometimes other countries get it right—especially when it comes to tax and wage reform. While the United States has spent decades perfecting the art of corporate tax loopholes and minimum wages that barely keep the lights on, many other nations have implemented policies that </w:t>
      </w:r>
      <w:proofErr w:type="gramStart"/>
      <w:r>
        <w:t>actually work</w:t>
      </w:r>
      <w:proofErr w:type="gramEnd"/>
      <w:r>
        <w:t>. The result? Lower inequality, stronger economies, and a higher standard of living for workers. Shocking, I know.</w:t>
      </w:r>
    </w:p>
    <w:p w14:paraId="5DDF883E" w14:textId="09F12D24" w:rsidR="0031673C" w:rsidRDefault="0031673C" w:rsidP="0031673C">
      <w:r>
        <w:lastRenderedPageBreak/>
        <w:t xml:space="preserve">Take the Nordic countries, for example. Denmark, Sweden, and Norway consistently rank among the most equal societies in the world, thanks in part to progressive taxation systems that </w:t>
      </w:r>
      <w:proofErr w:type="gramStart"/>
      <w:r>
        <w:t>actually tax</w:t>
      </w:r>
      <w:proofErr w:type="gramEnd"/>
      <w:r>
        <w:t xml:space="preserve"> the rich. These countries understand that a functioning society requires everyone to pay their fair share, and they use those revenues to fund robust social safety nets, from universal healthcare to free higher education. The lesson here is simple: when the wealthy contribute more, everyone benefits—including the wealthy, who get to live in a more stable and prosperous society.</w:t>
      </w:r>
    </w:p>
    <w:p w14:paraId="71FCBFB6" w14:textId="4B9BECD9" w:rsidR="0031673C" w:rsidRDefault="0031673C" w:rsidP="0031673C">
      <w:r>
        <w:t>Germany offers another compelling model with its approach to wage reform. Through strong labor unions and sectoral bargaining agreements, Germany ensures that workers across entire industries—not just individual companies—receive fair wages and benefits. This system has helped keep wage inequality in check while maintaining a competitive economy. Imagine that: treating workers fairly does not have to come at the expense of growth.</w:t>
      </w:r>
    </w:p>
    <w:p w14:paraId="0871B022" w14:textId="285EA6C8" w:rsidR="0031673C" w:rsidRDefault="0031673C" w:rsidP="0031673C">
      <w:r>
        <w:t xml:space="preserve">Then there is New Zealand, which recently implemented one of the highest minimum wages in the world relative to the median wage. Far from tanking the economy, this move has boosted consumer spending and reduced poverty without significant job losses. The lesson? Paying </w:t>
      </w:r>
      <w:proofErr w:type="gramStart"/>
      <w:r>
        <w:t>workers</w:t>
      </w:r>
      <w:proofErr w:type="gramEnd"/>
      <w:r>
        <w:t xml:space="preserve"> a living wage is not just good ethics—it is good economics.</w:t>
      </w:r>
    </w:p>
    <w:p w14:paraId="7340B979" w14:textId="6EC8C72B" w:rsidR="0031673C" w:rsidRDefault="0031673C" w:rsidP="0031673C">
      <w:r>
        <w:t>Even countries often criticized for their high taxes, like France, offer valuable insights. France’s wealth tax on high-value assets, though controversial, successfully narrowed the gap between the ultra-rich and everyone else during its tenure. While the tax was eventually repealed under pressure from the wealthy, it remains a case study in how targeting wealth accumulation can help reduce inequality.</w:t>
      </w:r>
    </w:p>
    <w:p w14:paraId="5E8497B7" w14:textId="4AB40A1C" w:rsidR="0031673C" w:rsidRDefault="0031673C" w:rsidP="0031673C">
      <w:r>
        <w:t xml:space="preserve">But it is not just about the policies themselves—it is about the mindset behind them. In many of these countries, the idea of “social solidarity” is baked into the political culture. </w:t>
      </w:r>
      <w:r>
        <w:lastRenderedPageBreak/>
        <w:t>Taxation and wage policies are seen not as zero-sum battles but as investments in the collective good. Contrast that with the United States, where the mere suggestion of taxing billionaires sends pundits into fits about “class warfare,” and the differences could not be starker.</w:t>
      </w:r>
    </w:p>
    <w:p w14:paraId="39998B96" w14:textId="3DB98721" w:rsidR="0031673C" w:rsidRDefault="0031673C" w:rsidP="0031673C">
      <w:r>
        <w:t>Of course, no model is perfect, and what works in one country will not necessarily work everywhere. The U.S. has unique challenges—geographic size, political polarization, and a cultural obsession with individualism—that require tailored solutions. But that does not mean we should ignore the lessons from abroad. Other nations have shown that progressive taxation and fair wage policies are not just possible—they are effective.</w:t>
      </w:r>
    </w:p>
    <w:p w14:paraId="0FDDBB3B" w14:textId="528CC851" w:rsidR="00E921DB" w:rsidRPr="00A76463" w:rsidRDefault="0031673C" w:rsidP="0031673C">
      <w:r>
        <w:t>The takeaway is clear: the U.S. does not need to reinvent the wheel. We can learn from global models to create a system that prioritizes fairness, rewards work, and reduces inequality. The real challenge is not figuring out what works—it is finding the political will to make it happen. Because if Denmark can make billionaires pay their share and Germany can ensure living wages for workers, what exactly is our excuse?</w:t>
      </w:r>
    </w:p>
    <w:p w14:paraId="2D240FAC" w14:textId="77777777" w:rsidR="00F532D7" w:rsidRDefault="00F532D7">
      <w:pPr>
        <w:rPr>
          <w:rFonts w:asciiTheme="majorHAnsi" w:eastAsiaTheme="majorEastAsia" w:hAnsiTheme="majorHAnsi" w:cstheme="majorBidi"/>
          <w:caps/>
        </w:rPr>
      </w:pPr>
      <w:r>
        <w:br w:type="page"/>
      </w:r>
    </w:p>
    <w:p w14:paraId="40F889D3" w14:textId="77777777" w:rsidR="00C04173" w:rsidRDefault="00C04173" w:rsidP="00FF4A9D">
      <w:pPr>
        <w:pStyle w:val="Heading1"/>
      </w:pPr>
    </w:p>
    <w:p w14:paraId="48941CA6" w14:textId="77777777" w:rsidR="00C04173" w:rsidRDefault="00C04173" w:rsidP="00FF4A9D">
      <w:pPr>
        <w:pStyle w:val="Heading1"/>
      </w:pPr>
    </w:p>
    <w:p w14:paraId="48D4DC92" w14:textId="77777777" w:rsidR="00C04173" w:rsidRDefault="00C04173" w:rsidP="00FF4A9D">
      <w:pPr>
        <w:pStyle w:val="Heading1"/>
      </w:pPr>
    </w:p>
    <w:p w14:paraId="1AC936D3" w14:textId="77777777" w:rsidR="00C04173" w:rsidRDefault="00C04173" w:rsidP="00FF4A9D">
      <w:pPr>
        <w:pStyle w:val="Heading1"/>
      </w:pPr>
    </w:p>
    <w:p w14:paraId="6CB83917" w14:textId="77777777" w:rsidR="00C04173" w:rsidRDefault="00C04173" w:rsidP="00FF4A9D">
      <w:pPr>
        <w:pStyle w:val="Heading1"/>
      </w:pPr>
    </w:p>
    <w:p w14:paraId="43E18BCE" w14:textId="77777777" w:rsidR="00C04173" w:rsidRDefault="00C04173" w:rsidP="00FF4A9D">
      <w:pPr>
        <w:pStyle w:val="Heading1"/>
      </w:pPr>
    </w:p>
    <w:p w14:paraId="7A2ACF3E" w14:textId="77777777" w:rsidR="00C04173" w:rsidRDefault="00C04173" w:rsidP="00FF4A9D">
      <w:pPr>
        <w:pStyle w:val="Heading1"/>
      </w:pPr>
    </w:p>
    <w:p w14:paraId="38E0D7FD" w14:textId="77777777" w:rsidR="00C04173" w:rsidRDefault="00C04173" w:rsidP="00FF4A9D">
      <w:pPr>
        <w:pStyle w:val="Heading1"/>
      </w:pPr>
    </w:p>
    <w:p w14:paraId="172C0DC7" w14:textId="77777777" w:rsidR="00C04173" w:rsidRDefault="00C04173" w:rsidP="00FF4A9D">
      <w:pPr>
        <w:pStyle w:val="Heading1"/>
      </w:pPr>
    </w:p>
    <w:p w14:paraId="337B7DE3" w14:textId="77777777" w:rsidR="00C04173" w:rsidRDefault="00C04173" w:rsidP="00FF4A9D">
      <w:pPr>
        <w:pStyle w:val="Heading1"/>
      </w:pPr>
    </w:p>
    <w:p w14:paraId="3801CB93" w14:textId="32407027" w:rsidR="003725FA" w:rsidRDefault="00C21F52" w:rsidP="00FF4A9D">
      <w:pPr>
        <w:pStyle w:val="Heading1"/>
      </w:pPr>
      <w:bookmarkStart w:id="197" w:name="_Toc184131754"/>
      <w:r>
        <w:t>C</w:t>
      </w:r>
      <w:r w:rsidR="00FF4A9D" w:rsidRPr="00FF4A9D">
        <w:t xml:space="preserve">hapter 11: </w:t>
      </w:r>
      <w:r>
        <w:t>Building a Shared Future</w:t>
      </w:r>
      <w:bookmarkEnd w:id="197"/>
    </w:p>
    <w:p w14:paraId="01F1B562" w14:textId="77777777" w:rsidR="003725FA" w:rsidRDefault="003725FA">
      <w:pPr>
        <w:rPr>
          <w:rFonts w:asciiTheme="majorHAnsi" w:eastAsiaTheme="majorEastAsia" w:hAnsiTheme="majorHAnsi" w:cstheme="majorBidi"/>
          <w:caps/>
        </w:rPr>
      </w:pPr>
      <w:r>
        <w:br w:type="page"/>
      </w:r>
    </w:p>
    <w:p w14:paraId="547AD98D" w14:textId="0F53A3AD" w:rsidR="00401785" w:rsidRDefault="00401785" w:rsidP="00401785">
      <w:bookmarkStart w:id="198" w:name="_Toc184131755"/>
      <w:r>
        <w:lastRenderedPageBreak/>
        <w:t>Here is the thing about the future: it is coming whether we are ready or not. The question is not whether society will change—it is whether we will have a say in how it changes. Will it be a future defined by runaway inequality, corporate dystopias, and climate disasters, or one built on fairness, solidarity, and shared prosperity? Spoiler alert: we get to decide.</w:t>
      </w:r>
    </w:p>
    <w:p w14:paraId="71F928F6" w14:textId="5F15EE14" w:rsidR="00401785" w:rsidRDefault="00401785" w:rsidP="00401785">
      <w:r>
        <w:t>This chapter is about daring to imagine a better future and then putting in the work to make it happen. It is about defining the values we want to live by, creating systems that reflect those values, and forging a social contract that works for everyone—not just the billionaires, lobbyists, and political powerbrokers who have been hogging the wheel for far too long.</w:t>
      </w:r>
    </w:p>
    <w:p w14:paraId="281FBBD8" w14:textId="3A6F9DBB" w:rsidR="00401785" w:rsidRDefault="00401785" w:rsidP="00401785">
      <w:r>
        <w:t>The idea of a shared future might sound naïve, especially in a world so thoroughly divided by wealth, power, and ideology. But history tells a different story. From labor movements to civil rights struggles, change happens when people come together with a common purpose and refuse to back down. Building a shared future is not just possible—it is necessary.</w:t>
      </w:r>
    </w:p>
    <w:p w14:paraId="1EEF4B80" w14:textId="09AA5E75" w:rsidR="00401785" w:rsidRDefault="00401785" w:rsidP="00401785">
      <w:r>
        <w:t>This chapter lays out the roadmap. First, we will explore the shared values that can unite us—a framework for justice, dignity, and mutual responsibility. Then, we will discuss how to translate those values into action through collaborative governance, where power is not hoarded but shared, and decisions are made by the many, not the few. Finally, we will propose a new social contract, one that reflects the realities of the 21st century and ensures that no one is left behind.</w:t>
      </w:r>
    </w:p>
    <w:p w14:paraId="2C1CB18A" w14:textId="5D30385A" w:rsidR="006A7662" w:rsidRDefault="00401785" w:rsidP="00401785">
      <w:r>
        <w:t>Because here is the truth: the future is not something we wait for—it is something we build. And if we want a future worth sharing, we need to start building it now.</w:t>
      </w:r>
    </w:p>
    <w:p w14:paraId="31FA389A" w14:textId="77777777" w:rsidR="00401785" w:rsidRDefault="00401785" w:rsidP="00401785"/>
    <w:p w14:paraId="4191CD2E" w14:textId="698B9D41" w:rsidR="003725FA" w:rsidRDefault="003725FA" w:rsidP="003725FA">
      <w:pPr>
        <w:pStyle w:val="Heading2"/>
      </w:pPr>
      <w:r>
        <w:lastRenderedPageBreak/>
        <w:t>11.1 Defining Shared Values</w:t>
      </w:r>
      <w:bookmarkEnd w:id="198"/>
    </w:p>
    <w:p w14:paraId="144AF2E0" w14:textId="72AA1E5A" w:rsidR="004A2C1E" w:rsidRDefault="004A2C1E" w:rsidP="004A2C1E">
      <w:r>
        <w:t>Let us start with a harsh truth: we live in a world where shared values feel more like a marketing slogan than an actual guiding principle. Politicians love to talk about “unity” and “common purpose” while pushing policies that divide us further. Corporations claim to “stand for something” until standing costs them a dime. And too often, society treats the idea of shared values like it is some impossible dream, rather than the foundation of every real movement for progress.</w:t>
      </w:r>
    </w:p>
    <w:p w14:paraId="2BD82462" w14:textId="1E3229EA" w:rsidR="004A2C1E" w:rsidRDefault="004A2C1E" w:rsidP="004A2C1E">
      <w:r>
        <w:t>But here is the thing: shared values are not abstract or unattainable. They are the principles we already know to be true. Justice. Equality. Empathy. Solidarity. The idea that every person deserves dignity, that power should be held accountable, and that we are all responsible for each other’s well-being. These values are not just feel-good ideals—they are the building blocks of a society that works for everyone.</w:t>
      </w:r>
    </w:p>
    <w:p w14:paraId="657D8C91" w14:textId="26ADE42E" w:rsidR="004A2C1E" w:rsidRDefault="004A2C1E" w:rsidP="004A2C1E">
      <w:r>
        <w:t xml:space="preserve">This section is about stripping away the empty rhetoric and getting back to basics. What does it </w:t>
      </w:r>
      <w:proofErr w:type="gramStart"/>
      <w:r>
        <w:t>actually mean</w:t>
      </w:r>
      <w:proofErr w:type="gramEnd"/>
      <w:r>
        <w:t xml:space="preserve"> to have shared values in a world as fractured as ours? How do we move beyond the talking points and make these principles a reality in our communities, our policies, and our lives? And most importantly, how do we ensure that these values are not just words on paper, but actions in practice?</w:t>
      </w:r>
    </w:p>
    <w:p w14:paraId="4DCCB8E5" w14:textId="1C867E01" w:rsidR="00D72262" w:rsidRDefault="004A2C1E" w:rsidP="004A2C1E">
      <w:r>
        <w:t>Defining shared values is the first step in building a shared future. Because without a clear understanding of what we stand for, we cannot fight for it. And in a world as divided, unequal, and chaotic as this one, standing together is the only way forward.</w:t>
      </w:r>
    </w:p>
    <w:p w14:paraId="027DDCB0" w14:textId="77777777" w:rsidR="004A2C1E" w:rsidRDefault="004A2C1E" w:rsidP="004A2C1E"/>
    <w:p w14:paraId="017E79E9" w14:textId="4CDB3A51" w:rsidR="00957D3B" w:rsidRDefault="009341E6" w:rsidP="009341E6">
      <w:pPr>
        <w:pStyle w:val="Heading3"/>
      </w:pPr>
      <w:r w:rsidRPr="009341E6">
        <w:lastRenderedPageBreak/>
        <w:t>11.1.1 The Importance of Shared Values in a Fractured Society</w:t>
      </w:r>
    </w:p>
    <w:p w14:paraId="7540D499" w14:textId="415EE6E6" w:rsidR="00EF44F8" w:rsidRDefault="00EF44F8" w:rsidP="00EF44F8">
      <w:r>
        <w:t>If you feel like society is more divided than ever, it is not just you. Wealth gaps are growing, political factions are at each other’s throats, and the news cycle feels like a never-ending loop of outrage and catastrophe. It is easy to wonder if the whole thing is held together with duct tape and denial. In this fractured world, shared values are not just a nice idea—they are the glue we desperately need.</w:t>
      </w:r>
    </w:p>
    <w:p w14:paraId="63F60798" w14:textId="6C27FF60" w:rsidR="00EF44F8" w:rsidRDefault="00EF44F8" w:rsidP="00EF44F8">
      <w:r>
        <w:t xml:space="preserve">Shared values give us a foundation to build on. They remind us that even </w:t>
      </w:r>
      <w:proofErr w:type="gramStart"/>
      <w:r>
        <w:t>in the midst of</w:t>
      </w:r>
      <w:proofErr w:type="gramEnd"/>
      <w:r>
        <w:t xml:space="preserve"> conflict and chaos, there are principles we can agree on—justice, equality, human dignity, and the idea that our fates are intertwined. Without these values, society becomes a free-for-all where power rules, the wealthy hoard resources, and the rest of us are left fighting for scraps. Sound familiar? Exactly.</w:t>
      </w:r>
    </w:p>
    <w:p w14:paraId="1B289702" w14:textId="5B3F74C3" w:rsidR="00EF44F8" w:rsidRDefault="00EF44F8" w:rsidP="00EF44F8">
      <w:r>
        <w:t>The absence of shared values is not just a philosophical problem; it has real consequences. It is why politicians can pass laws that benefit the few at the expense of the many, and why corporations can exploit workers without a hint of shame. It is why systemic injustices persist and why meaningful change feels impossible. Without a common framework for what matters, everyone talks past each other, and progress grinds to a halt.</w:t>
      </w:r>
    </w:p>
    <w:p w14:paraId="53B94270" w14:textId="37DC6405" w:rsidR="00EF44F8" w:rsidRDefault="00EF44F8" w:rsidP="00EF44F8">
      <w:r>
        <w:t>But here is the thing: shared values are not about pretending we all agree on everything. That would be ridiculous (and honestly, boring). They are about finding common ground on the big stuff—the things that make society worth living in. Do we want fairness? Yes. Do we want opportunity? Absolutely. Do we want our kids to grow up in a world that is not on fire? Hopefully. These are the starting points.</w:t>
      </w:r>
    </w:p>
    <w:p w14:paraId="1A22C419" w14:textId="18E147FD" w:rsidR="00EF44F8" w:rsidRDefault="00EF44F8" w:rsidP="00EF44F8">
      <w:r>
        <w:t xml:space="preserve">The urgency of defining shared values has never been greater. In a world where individualism is treated as gospel and empathy as weakness, shared values are a revolutionary </w:t>
      </w:r>
      <w:r>
        <w:lastRenderedPageBreak/>
        <w:t>act. They challenge us to think beyond our own interests and fight for something bigger than ourselves. And they give us the tools to confront the inequalities and injustices tearing us apart.</w:t>
      </w:r>
    </w:p>
    <w:p w14:paraId="21E7A727" w14:textId="42C9B77E" w:rsidR="009341E6" w:rsidRDefault="00EF44F8" w:rsidP="00EF44F8">
      <w:r>
        <w:t>Because here is the truth: a fractured society is not sustainable. Without shared values, the cracks will only widen until the whole thing collapses. But if we can agree on what we stand for, we have a chance—not just to survive, but to build something better.</w:t>
      </w:r>
    </w:p>
    <w:p w14:paraId="70C145D0" w14:textId="77777777" w:rsidR="00EF44F8" w:rsidRDefault="00EF44F8" w:rsidP="00EF44F8"/>
    <w:p w14:paraId="70AE1E3B" w14:textId="78F5B1AD" w:rsidR="009341E6" w:rsidRDefault="009341E6" w:rsidP="009341E6">
      <w:pPr>
        <w:pStyle w:val="Heading3"/>
      </w:pPr>
      <w:r w:rsidRPr="009341E6">
        <w:t>11.1.2 Identifying Foundational and Reconcilable Values</w:t>
      </w:r>
    </w:p>
    <w:p w14:paraId="4FBB1E7A" w14:textId="75D96BDD" w:rsidR="00B100C6" w:rsidRDefault="00B100C6" w:rsidP="00B100C6">
      <w:r>
        <w:t>Let’s face it: trying to get everyone to agree on values can feel like herding cats, except the cats are also armed with Twitter accounts and questionable political opinions. But here is the thing—shared values do not require universal agreement on every detail. They require finding the bedrock principles we can build on, even when our perspectives diverge.</w:t>
      </w:r>
    </w:p>
    <w:p w14:paraId="37EBC2A2" w14:textId="766980DC" w:rsidR="00B100C6" w:rsidRDefault="00B100C6" w:rsidP="00B100C6">
      <w:r>
        <w:t xml:space="preserve">Foundational values are the non-negotiables, the guiding lights that define what kind of society we want to live in. Justice, equality, dignity, and solidarity top the list. These are the values that underpin democracy, human rights, and the belief that no one should be left behind. They are not controversial in theory—who is going to argue against </w:t>
      </w:r>
      <w:proofErr w:type="gramStart"/>
      <w:r>
        <w:t>fairness?—</w:t>
      </w:r>
      <w:proofErr w:type="gramEnd"/>
      <w:r>
        <w:t>but the challenge comes in applying them to a world full of competing interests and systemic barriers.</w:t>
      </w:r>
    </w:p>
    <w:p w14:paraId="2D7D1833" w14:textId="252F56D5" w:rsidR="00B100C6" w:rsidRDefault="00B100C6" w:rsidP="00B100C6">
      <w:r>
        <w:t>Then there are the reconcilable values—the ones that seem to clash at first glance but can coexist with a little effort. Think individual freedom versus collective responsibility, or economic growth versus environmental sustainability. These tensions are real, but they are not insurmountable. Reconciling conflicting values is not about forcing everyone to agree; it is about finding balance and compromise that respects both sides without betraying the core principles.</w:t>
      </w:r>
    </w:p>
    <w:p w14:paraId="751112C0" w14:textId="6B79556D" w:rsidR="00B100C6" w:rsidRDefault="00B100C6" w:rsidP="00B100C6">
      <w:r>
        <w:t xml:space="preserve">Take the debate over healthcare. On one side, people emphasize personal choice and market competition. On the other, the focus is on universal access and collective good. These </w:t>
      </w:r>
      <w:r>
        <w:lastRenderedPageBreak/>
        <w:t>perspectives are not mutually exclusive. A shared value like dignity can serve as the bridge: everyone deserves access to healthcare, and within that framework, we can debate the best way to provide it. The key is keeping the foundational value—dignity for all—at the center of the conversation.</w:t>
      </w:r>
    </w:p>
    <w:p w14:paraId="1DC0673D" w14:textId="1810C0CA" w:rsidR="00B100C6" w:rsidRDefault="00B100C6" w:rsidP="00B100C6">
      <w:r>
        <w:t>Identifying shared values also requires some serious self-reflection. As a society, we need to ask hard questions: What do we truly value? Is it equality of opportunity, or just the illusion of it? Are we committed to fairness, or are we comfortable with a system that rewards greed at the expense of everyone else? These questions are uncomfortable, but they are necessary. Because without clarity on our foundational values, we end up with policies and systems that contradict the principles we claim to hold dear.</w:t>
      </w:r>
    </w:p>
    <w:p w14:paraId="71119946" w14:textId="4B7B9B6E" w:rsidR="00B100C6" w:rsidRDefault="00B100C6" w:rsidP="00B100C6">
      <w:r>
        <w:t xml:space="preserve">Reconcilable values, on the other hand, are about humility. They force us to acknowledge that no one has all the </w:t>
      </w:r>
      <w:proofErr w:type="gramStart"/>
      <w:r>
        <w:t>answers</w:t>
      </w:r>
      <w:proofErr w:type="gramEnd"/>
      <w:r>
        <w:t xml:space="preserve"> and that compromise is not a dirty word. It is about understanding that different perspectives can enrich our collective understanding, even if they sometimes challenge our assumptions.</w:t>
      </w:r>
    </w:p>
    <w:p w14:paraId="2904984F" w14:textId="4B31F842" w:rsidR="009341E6" w:rsidRDefault="00B100C6" w:rsidP="00B100C6">
      <w:r>
        <w:t>Shared values are not a magic fix, but they are a starting point. By identifying what unites us and working through what divides us, we can create a society that reflects the best of who we are—not just the loudest, wealthiest, or most powerful among us.</w:t>
      </w:r>
    </w:p>
    <w:p w14:paraId="78C8A651" w14:textId="77777777" w:rsidR="00B100C6" w:rsidRDefault="00B100C6" w:rsidP="00B100C6"/>
    <w:p w14:paraId="1B6F05F1" w14:textId="7661CD39" w:rsidR="009341E6" w:rsidRDefault="009341E6" w:rsidP="009341E6">
      <w:pPr>
        <w:pStyle w:val="Heading3"/>
      </w:pPr>
      <w:r w:rsidRPr="009341E6">
        <w:t>11.1.3 Institutions and Cultural Narratives as Anchors for Shared Values</w:t>
      </w:r>
    </w:p>
    <w:p w14:paraId="18311668" w14:textId="5C537A28" w:rsidR="006A1C4D" w:rsidRDefault="006A1C4D" w:rsidP="006A1C4D">
      <w:r>
        <w:t xml:space="preserve">Shared values are not just abstract ideals; they need anchors—concrete structures and stories that give them life and keep them grounded. Institutions and cultural narratives play this role, shaping how societies understand, uphold, and challenge their collective principles. When </w:t>
      </w:r>
      <w:r>
        <w:lastRenderedPageBreak/>
        <w:t>these anchors work, they create stability and coherence. When they fail? Well, we end up with exactly the kind of chaos we are trying to fix.</w:t>
      </w:r>
    </w:p>
    <w:p w14:paraId="50AD3619" w14:textId="70864F9E" w:rsidR="006A1C4D" w:rsidRDefault="006A1C4D" w:rsidP="006A1C4D">
      <w:r>
        <w:t>Institutions—governments, schools, courts, religious organizations—are supposed to be the backbone of shared values. They translate principles like justice and equality into rules, policies, and practices that shape everyday life. But here is the rub: institutions are only as good as the people who run them and the trust they inspire. When they uphold shared values—like the Civil Rights Act enshrining legal equality—they strengthen society. When they betray them—like courts upholding discriminatory laws—they erode faith in the system.</w:t>
      </w:r>
    </w:p>
    <w:p w14:paraId="6D5C4299" w14:textId="5007E95C" w:rsidR="006A1C4D" w:rsidRDefault="006A1C4D" w:rsidP="006A1C4D">
      <w:r>
        <w:t>For institutions to truly anchor shared values, they must be accountable, adaptable, and representative. A government that works for the wealthy while ignoring the needs of everyone else cannot claim to uphold equality. An education system that underfunds schools in marginalized communities cannot pretend to support opportunity. Fixing these failures is not just about reforming institutions; it is about rebuilding trust and ensuring they reflect the values they claim to serve.</w:t>
      </w:r>
    </w:p>
    <w:p w14:paraId="014B6154" w14:textId="338FC90D" w:rsidR="006A1C4D" w:rsidRDefault="006A1C4D" w:rsidP="006A1C4D">
      <w:r>
        <w:t>Cultural narratives, on the other hand, are the stories we tell ourselves about who we are and what we stand for. They show up in art, media, history books, and even memes, shaping public understanding in ways that are often more powerful than laws or policies. For example, the narrative of the “American Dream”—that hard work leads to success—has inspired generations, but it has also been weaponized to excuse systemic inequality. Narratives are tools, and like any tool, they can build or destroy.</w:t>
      </w:r>
    </w:p>
    <w:p w14:paraId="3F719F86" w14:textId="7536AF47" w:rsidR="006A1C4D" w:rsidRDefault="006A1C4D" w:rsidP="006A1C4D">
      <w:r>
        <w:t xml:space="preserve">The most effective cultural narratives are the ones that reflect shared values while challenging society to live up to them. Think of the civil rights anthem “We Shall Overcome,” or modern movements like #MeToo and Black Lives Matter. These narratives resonate because </w:t>
      </w:r>
      <w:r>
        <w:lastRenderedPageBreak/>
        <w:t>they demand justice while reminding us of our collective potential to achieve it. They push us to reconcile the gap between who we are and who we want to be.</w:t>
      </w:r>
    </w:p>
    <w:p w14:paraId="2AF8E487" w14:textId="1241D70E" w:rsidR="006A1C4D" w:rsidRDefault="006A1C4D" w:rsidP="006A1C4D">
      <w:r>
        <w:t xml:space="preserve">The problem </w:t>
      </w:r>
      <w:proofErr w:type="gramStart"/>
      <w:r>
        <w:t>is,</w:t>
      </w:r>
      <w:proofErr w:type="gramEnd"/>
      <w:r>
        <w:t xml:space="preserve"> cultural narratives are often hijacked by those who benefit from division. Media empires amplify fear and resentment, shaping stories that pit communities against each other. Corporations slap shallow values on ad campaigns while exploiting workers and the planet. Reclaiming cultural narratives means amplifying voices and stories that align with genuine shared values—not the manufactured ones designed to keep the powerful in power.</w:t>
      </w:r>
    </w:p>
    <w:p w14:paraId="3D0F657F" w14:textId="2963D733" w:rsidR="009341E6" w:rsidRDefault="006A1C4D" w:rsidP="006A1C4D">
      <w:r>
        <w:t xml:space="preserve">Together, institutions and cultural narratives form the scaffolding of shared values. They set the stage for how societies function and evolve, for better or worse. The challenge is ensuring that these anchors </w:t>
      </w:r>
      <w:proofErr w:type="gramStart"/>
      <w:r>
        <w:t>actually reflect</w:t>
      </w:r>
      <w:proofErr w:type="gramEnd"/>
      <w:r>
        <w:t xml:space="preserve"> our collective principles and do not become tools for maintaining the status quo. Because when institutions fail and narratives fracture, society loses its compass. And if we want to find our way back, these are the anchors we need to rebuild.</w:t>
      </w:r>
    </w:p>
    <w:p w14:paraId="22A43A0F" w14:textId="77777777" w:rsidR="006A1C4D" w:rsidRDefault="006A1C4D" w:rsidP="006A1C4D"/>
    <w:p w14:paraId="5C07E4A7" w14:textId="4086151C" w:rsidR="009341E6" w:rsidRDefault="009341E6" w:rsidP="009341E6">
      <w:pPr>
        <w:pStyle w:val="Heading3"/>
      </w:pPr>
      <w:r w:rsidRPr="009341E6">
        <w:t>11.1.4 Lessons and Steps for Fostering Shared Values</w:t>
      </w:r>
    </w:p>
    <w:p w14:paraId="5CE1C87D" w14:textId="27571EE0" w:rsidR="00B32F4B" w:rsidRDefault="00B32F4B" w:rsidP="00B32F4B">
      <w:r>
        <w:t>Fostering shared values is a bit like gardening: it takes time, effort, and a willingness to pull a lot of weeds. History shows us that shared values do not just emerge on their own—they are cultivated through deliberate action, often in the face of overwhelming resistance. From civil rights to labor movements, the most enduring examples of shared values were not handed down from on high; they were built from the ground up.</w:t>
      </w:r>
    </w:p>
    <w:p w14:paraId="7CBDE4DB" w14:textId="1CB8784E" w:rsidR="00B32F4B" w:rsidRDefault="00B32F4B" w:rsidP="00B32F4B">
      <w:r>
        <w:t xml:space="preserve">One key lesson is that fostering shared values requires more than slogans or feel-good rhetoric. It demands tangible commitments and visible results. Movements like the fight for marriage equality succeeded not because they appealed to abstract ideals of love and justice but </w:t>
      </w:r>
      <w:r>
        <w:lastRenderedPageBreak/>
        <w:t>because they connected those ideals to real-world policies that changed lives. Shared values resonate when people can see them in action—when they are not just talked about but lived.</w:t>
      </w:r>
    </w:p>
    <w:p w14:paraId="070D127C" w14:textId="73467427" w:rsidR="00B32F4B" w:rsidRDefault="00B32F4B" w:rsidP="00B32F4B">
      <w:r>
        <w:t>Another lesson is that fostering shared values is inherently messy. People disagree, priorities conflict, and progress is never linear. But that messiness is not a flaw; it is a feature. It forces us to grapple with the complexity of human experience, pushing us to expand our perspectives and refine our principles. The goal is not perfection but progress—a society that reflects shared values more today than it did yesterday.</w:t>
      </w:r>
    </w:p>
    <w:p w14:paraId="3625E296" w14:textId="0E62092F" w:rsidR="00B32F4B" w:rsidRDefault="00B32F4B" w:rsidP="00B32F4B">
      <w:r>
        <w:t>The next step is creating spaces where these messy conversations can happen. Shared values cannot grow in a vacuum; they require dialogue and connection. Community forums, grassroots organizing, and even online platforms (when they are not being hijacked by trolls) provide opportunities for people to come together, identify common ground, and work through differences. These spaces must be accessible and inclusive, especially for marginalized voices that are too often excluded from these conversations.</w:t>
      </w:r>
    </w:p>
    <w:p w14:paraId="4FC5DBA0" w14:textId="6C5390AD" w:rsidR="00B32F4B" w:rsidRDefault="00B32F4B" w:rsidP="00B32F4B">
      <w:r>
        <w:t>Education also plays a critical role in fostering shared values. Schools are not just places to memorize multiplication tables; they are incubators for the next generation’s understanding of justice, equality, and collective responsibility. Curricula that emphasize critical thinking, empathy, and diverse perspectives can help students navigate a polarized world with both confidence and compassion. And let us not forget adult education—because fostering shared values is a lifelong process, not something we graduate from at 18.</w:t>
      </w:r>
    </w:p>
    <w:p w14:paraId="0C3C6941" w14:textId="3BBD848B" w:rsidR="00B32F4B" w:rsidRDefault="00B32F4B" w:rsidP="00B32F4B">
      <w:r>
        <w:t xml:space="preserve">Finally, fostering shared values requires action—big and small. On the institutional level, this means policies that reflect shared principles, from affordable healthcare to environmental protections. On a personal level, it means living those values in daily life, whether by </w:t>
      </w:r>
      <w:r>
        <w:lastRenderedPageBreak/>
        <w:t>volunteering, voting, or simply showing up for others in meaningful ways. Action turns shared values from abstract ideals into tangible realities.</w:t>
      </w:r>
    </w:p>
    <w:p w14:paraId="07DA429E" w14:textId="049EA1A2" w:rsidR="00957D3B" w:rsidRDefault="00B32F4B" w:rsidP="00B32F4B">
      <w:r>
        <w:t>The most important lesson? Fostering shared values is not a one-and-done deal. It is a constant, collective effort to hold society accountable to its best self. It requires patience, persistence, and the willingness to fight for a future where justice, dignity, and solidarity are more than just words—they are the foundation of everything we do.</w:t>
      </w:r>
    </w:p>
    <w:p w14:paraId="4D240974" w14:textId="77777777" w:rsidR="00B32F4B" w:rsidRPr="00D72262" w:rsidRDefault="00B32F4B" w:rsidP="00B32F4B"/>
    <w:p w14:paraId="11794377" w14:textId="77777777" w:rsidR="003725FA" w:rsidRDefault="003725FA" w:rsidP="003725FA">
      <w:pPr>
        <w:pStyle w:val="Heading2"/>
      </w:pPr>
      <w:bookmarkStart w:id="199" w:name="_Toc184131763"/>
      <w:r>
        <w:t>11.2 Promoting Collaborative Governance</w:t>
      </w:r>
      <w:bookmarkEnd w:id="199"/>
    </w:p>
    <w:p w14:paraId="3727753C" w14:textId="28B8C902" w:rsidR="00ED66B3" w:rsidRDefault="00ED66B3" w:rsidP="00ED66B3">
      <w:r>
        <w:t>If the phrase "collaborative governance" makes you roll your eyes, I get it. Governance, by its very nature, tends to conjure images of endless meetings, bloated bureaucracy, and political gridlock that somehow manages to accomplish less than nothing. But hear me out: collaborative governance is not just about giving everyone a seat at the table—it is about building a bigger, better table where decisions are made with, not for, the people most affected by them.</w:t>
      </w:r>
    </w:p>
    <w:p w14:paraId="67FBB22C" w14:textId="0CF8735A" w:rsidR="00ED66B3" w:rsidRDefault="00ED66B3" w:rsidP="00ED66B3">
      <w:r>
        <w:t xml:space="preserve">In a world increasingly polarized by power and inequality, collaborative governance is both a radical and obvious solution. It shifts the focus from top-down decision-making—where a few elites pretend to know what is best for everyone—to a system where stakeholders work together to solve problems. Sounds utopian? Maybe. But it is also practical. Collaborative governance creates buy-in, builds trust, and leads to decisions that </w:t>
      </w:r>
      <w:proofErr w:type="gramStart"/>
      <w:r>
        <w:t>actually stick</w:t>
      </w:r>
      <w:proofErr w:type="gramEnd"/>
      <w:r>
        <w:t xml:space="preserve"> because they reflect the needs of the many, not the whims of the powerful.</w:t>
      </w:r>
    </w:p>
    <w:p w14:paraId="1CD113E0" w14:textId="1FB90EFC" w:rsidR="00ED66B3" w:rsidRDefault="00ED66B3" w:rsidP="00ED66B3">
      <w:r>
        <w:t xml:space="preserve">This is not just about democracy in theory—it is democracy in action. From participatory budgeting in cities like Porto Alegre, Brazil, to indigenous-led environmental governance in Canada, there are real-world examples of collaborative governance making a tangible difference. </w:t>
      </w:r>
      <w:r>
        <w:lastRenderedPageBreak/>
        <w:t>These models show us what happens when we stop treating citizens as passive recipients of policy and start seeing them as co-creators of their own futures.</w:t>
      </w:r>
    </w:p>
    <w:p w14:paraId="00A7E2DB" w14:textId="043A7A06" w:rsidR="00ED66B3" w:rsidRDefault="00ED66B3" w:rsidP="00ED66B3">
      <w:r>
        <w:t>Of course, collaboration is not easy. It is messy, slow, and sometimes downright infuriating. But it is also the only way to build systems that work for everyone. Collaborative governance is not about achieving perfect harmony—it is about creating spaces where diverse voices can be heard, conflicting interests can be navigated, and shared solutions can emerge. It is not quick, but it is worth it.</w:t>
      </w:r>
    </w:p>
    <w:p w14:paraId="5DE92D2C" w14:textId="43B696F1" w:rsidR="00D72262" w:rsidRDefault="00ED66B3" w:rsidP="00ED66B3">
      <w:r>
        <w:t>This section will explore the principles and practices of collaborative governance, unpacking why it is essential for building a shared future. We will look at what works, what does not, and how we can scale these approaches to meet the challenges of the 21st century. Because if we are serious about creating a fairer, more inclusive society, collaboration is not optional—it is the way forward.</w:t>
      </w:r>
    </w:p>
    <w:p w14:paraId="5A253E4C" w14:textId="77777777" w:rsidR="00ED66B3" w:rsidRDefault="00ED66B3" w:rsidP="00ED66B3"/>
    <w:p w14:paraId="0B641648" w14:textId="5749EF7B" w:rsidR="00EF1725" w:rsidRDefault="003C29B2" w:rsidP="009A1769">
      <w:pPr>
        <w:pStyle w:val="Heading3"/>
      </w:pPr>
      <w:r w:rsidRPr="003C29B2">
        <w:t>11.2.1 The Principles of Collaborative Governance</w:t>
      </w:r>
    </w:p>
    <w:p w14:paraId="53F77CCC" w14:textId="7F077665" w:rsidR="00CF35AC" w:rsidRDefault="00CF35AC" w:rsidP="00CF35AC">
      <w:r>
        <w:t xml:space="preserve">If collaborative governance had a motto, it would probably be something like, "Democracy, but make it functional." At its core, collaborative governance is about ditching the top-down decision-making that alienates everyone except the guy at the top and replacing it with a process that </w:t>
      </w:r>
      <w:proofErr w:type="gramStart"/>
      <w:r>
        <w:t>actually includes</w:t>
      </w:r>
      <w:proofErr w:type="gramEnd"/>
      <w:r>
        <w:t xml:space="preserve"> the people affected by the decisions. Sounds great, right? It is—until you realize that collaboration can quickly turn into chaos without some guiding principles to keep things on track.</w:t>
      </w:r>
    </w:p>
    <w:p w14:paraId="16C91384" w14:textId="0A52FFCE" w:rsidR="00CF35AC" w:rsidRDefault="00CF35AC" w:rsidP="00CF35AC">
      <w:r>
        <w:t xml:space="preserve">The first principle is inclusivity, which is a fancy way of saying that everyone gets a seat at the table. Not just the usual suspects—politicians, CEOs, and think-tank wonks—but also the people who </w:t>
      </w:r>
      <w:proofErr w:type="gramStart"/>
      <w:r>
        <w:t>have to</w:t>
      </w:r>
      <w:proofErr w:type="gramEnd"/>
      <w:r>
        <w:t xml:space="preserve"> live with the consequences of the decisions. That means workers, community </w:t>
      </w:r>
      <w:r>
        <w:lastRenderedPageBreak/>
        <w:t>leaders, marginalized groups, and anyone else who has been historically ignored while the “important” people decide what is best for them. Spoiler: if your collaboration team looks like a country club board meeting, you are doing it wrong.</w:t>
      </w:r>
    </w:p>
    <w:p w14:paraId="4F4342E7" w14:textId="786D8EE5" w:rsidR="00CF35AC" w:rsidRDefault="00CF35AC" w:rsidP="00CF35AC">
      <w:r>
        <w:t xml:space="preserve">Next comes transparency, because no one trusts a process that looks like it was cooked up in a backroom over cigars and scotch. Collaborative governance requires clear communication about who is involved, how decisions are made, and what the goals are. It is not enough to say, “We’re listening to everyone.” You </w:t>
      </w:r>
      <w:proofErr w:type="gramStart"/>
      <w:r>
        <w:t>have to</w:t>
      </w:r>
      <w:proofErr w:type="gramEnd"/>
      <w:r>
        <w:t xml:space="preserve"> show people how their input is being used. And no, a PowerPoint slide titled “We Hear You” does not count as transparency.</w:t>
      </w:r>
    </w:p>
    <w:p w14:paraId="2B5E1156" w14:textId="36A36D2C" w:rsidR="00CF35AC" w:rsidRDefault="00CF35AC" w:rsidP="00CF35AC">
      <w:r>
        <w:t>The third principle is shared power, which sounds obvious but is often the first thing to go out the window. Collaborative governance cannot be a thinly veiled way for those in power to rubber-stamp their own agendas. Real collaboration means giving everyone a meaningful role in shaping decisions, not just asking for feedback after the big stuff has already been decided. If your idea of collaboration is letting people vote on the color of the drapes after the house has been built, you have missed the point.</w:t>
      </w:r>
    </w:p>
    <w:p w14:paraId="715C1644" w14:textId="2AF754D8" w:rsidR="00CF35AC" w:rsidRDefault="00CF35AC" w:rsidP="00CF35AC">
      <w:r>
        <w:t>Then there is flexibility, because no collaborative effort ever goes exactly as planned. People disagree, priorities shift, and new challenges pop up. Effective collaboration requires a willingness to adapt without losing sight of the shared goals. Think of it as building a plane while flying it—and hoping everyone on board brought their tools.</w:t>
      </w:r>
    </w:p>
    <w:p w14:paraId="4B9208AA" w14:textId="1CBF17FB" w:rsidR="00CF35AC" w:rsidRDefault="00CF35AC" w:rsidP="00CF35AC">
      <w:r>
        <w:t>Finally, and most importantly, there is accountability. Collaborative governance only works if everyone involved—leaders, stakeholders, and participants—is held accountable for their role in the process. That means delivering on promises, owning up to mistakes, and ensuring that collaboration does not turn into an endless cycle of meetings that accomplish nothing but lunch catering.</w:t>
      </w:r>
    </w:p>
    <w:p w14:paraId="09715812" w14:textId="3C634A22" w:rsidR="003C29B2" w:rsidRDefault="00CF35AC" w:rsidP="00CF35AC">
      <w:r>
        <w:lastRenderedPageBreak/>
        <w:t xml:space="preserve">These principles are not just abstract ideals—they are the foundation of a system that </w:t>
      </w:r>
      <w:proofErr w:type="gramStart"/>
      <w:r>
        <w:t>actually works</w:t>
      </w:r>
      <w:proofErr w:type="gramEnd"/>
      <w:r>
        <w:t xml:space="preserve">. Without them, collaborative governance is just a buzzword, a feel-good concept that looks great in a campaign speech but falls apart in practice. With them, it becomes a powerful tool for creating decisions that are not only </w:t>
      </w:r>
      <w:proofErr w:type="gramStart"/>
      <w:r>
        <w:t>more inclusive and fair</w:t>
      </w:r>
      <w:proofErr w:type="gramEnd"/>
      <w:r>
        <w:t xml:space="preserve"> but also more effective. And let’s be honest: if we are going to fix the messes we are in, we need all the tools we can get.</w:t>
      </w:r>
    </w:p>
    <w:p w14:paraId="592937A5" w14:textId="77777777" w:rsidR="00CF35AC" w:rsidRDefault="00CF35AC" w:rsidP="00CF35AC"/>
    <w:p w14:paraId="7A26E0F5" w14:textId="7883A507" w:rsidR="003C29B2" w:rsidRDefault="003C29B2" w:rsidP="009A1769">
      <w:pPr>
        <w:pStyle w:val="Heading3"/>
      </w:pPr>
      <w:r w:rsidRPr="003C29B2">
        <w:t>11.2.2 What Works (and What Fails): Lessons from Collaborative Governance</w:t>
      </w:r>
    </w:p>
    <w:p w14:paraId="50590058" w14:textId="03D18833" w:rsidR="00A319E4" w:rsidRDefault="00A319E4" w:rsidP="00822CD1">
      <w:r>
        <w:t>Collaborative governance has given us some inspiring success stories—and a few spectacular failures that make you wonder how anyone thought collaboration was a good idea in the first place. The trick is figuring out what separates the wins from the disasters, so we can replicate the former without stepping on the same rakes as the latter.</w:t>
      </w:r>
    </w:p>
    <w:p w14:paraId="1EFA17CB" w14:textId="3F6C2BE6" w:rsidR="00A319E4" w:rsidRDefault="00A319E4" w:rsidP="00822CD1">
      <w:r w:rsidRPr="00822CD1">
        <w:rPr>
          <w:b/>
          <w:bCs/>
        </w:rPr>
        <w:t xml:space="preserve">What Works: </w:t>
      </w:r>
      <w:r>
        <w:t>Let us start with the good stuff, like participatory budgeting in Porto Alegre, Brazil. In the 1980s, this city became a poster child for collaboration by letting ordinary citizens decide how public funds were spent. And surprise: when you let people prioritize their own needs, they tend to make better decisions than the bureaucrats and politicians who usually call the shots. Participatory budgeting has since spread worldwide, proving that shared decision-making is not just idealistic—it is effective.</w:t>
      </w:r>
    </w:p>
    <w:p w14:paraId="7ECA98B7" w14:textId="228443A6" w:rsidR="00A319E4" w:rsidRDefault="00A319E4" w:rsidP="00822CD1">
      <w:r>
        <w:t>Another win: indigenous-led environmental governance in Canada. By centering indigenous communities in decision-making about land and resources, these initiatives have created policies that are more sustainable and culturally respectful than anything churned out by top-down government bodies. The lesson here? When you trust the people with the most at stake, you get better results.</w:t>
      </w:r>
    </w:p>
    <w:p w14:paraId="7CBDC6A2" w14:textId="7E7C8228" w:rsidR="00A319E4" w:rsidRDefault="00A319E4" w:rsidP="00822CD1">
      <w:r w:rsidRPr="001B1302">
        <w:rPr>
          <w:b/>
          <w:bCs/>
        </w:rPr>
        <w:lastRenderedPageBreak/>
        <w:t>What Fails:</w:t>
      </w:r>
      <w:r>
        <w:t xml:space="preserve"> Now, let us talk about the flops. One classic example is the endless task force phenomenon, where “collaboration” means forming committees that produce hundreds of pages of recommendations no one ever reads. Case in point: the United States’ countless “blue ribbon panels” on climate change, healthcare, or inequality that deliver bold ideas and then watch them die in a filing cabinet. Collaboration only works when there is a clear path from talk to action.</w:t>
      </w:r>
    </w:p>
    <w:p w14:paraId="4552576B" w14:textId="7918E34B" w:rsidR="00A319E4" w:rsidRDefault="00A319E4" w:rsidP="00A319E4">
      <w:r>
        <w:t>Another common failure is performative collaboration—where leaders ask for public input just to check a box. Take the countless corporate town halls where employees can “share their thoughts,” only to see zero changes afterward. When people realize their voices are being ignored, collaboration breeds resentment, not results.</w:t>
      </w:r>
    </w:p>
    <w:p w14:paraId="5E92269B" w14:textId="32BC179B" w:rsidR="00A319E4" w:rsidRDefault="00A319E4" w:rsidP="00A319E4">
      <w:r w:rsidRPr="001B1302">
        <w:rPr>
          <w:b/>
          <w:bCs/>
        </w:rPr>
        <w:t>Key Lessons:</w:t>
      </w:r>
      <w:r>
        <w:t xml:space="preserve"> So, what separates success from failure? First, clarity of purpose. Collaborative governance works when everyone knows what they are working toward and how decisions will be implemented. Without this, you end up with vague goals and frustrated participants.</w:t>
      </w:r>
    </w:p>
    <w:p w14:paraId="57ADDE08" w14:textId="660AEA1F" w:rsidR="00A319E4" w:rsidRDefault="00A319E4" w:rsidP="00A319E4">
      <w:r>
        <w:t>Second, power-sharing is non-negotiable. Successful collaboration requires more than just listening—it means giving people real influence over outcomes. When leaders hoard power, collaboration becomes a sham.</w:t>
      </w:r>
    </w:p>
    <w:p w14:paraId="5E7D3824" w14:textId="7184B06B" w:rsidR="00A319E4" w:rsidRDefault="00A319E4" w:rsidP="00A319E4">
      <w:r>
        <w:t>Finally, adaptability is crucial. The best collaborative efforts evolve in response to feedback and changing conditions. The worst are rigid and stuck in their ways, collapsing the moment something unexpected happens (which it always does).</w:t>
      </w:r>
    </w:p>
    <w:p w14:paraId="2B6B6219" w14:textId="04DF9652" w:rsidR="004A4A95" w:rsidRDefault="00A319E4" w:rsidP="00A319E4">
      <w:r>
        <w:t xml:space="preserve">The takeaway? Collaborative governance can be transformative—but only if it is done right. It is not a magical solution that works on its own; it is a process that demands transparency, </w:t>
      </w:r>
      <w:r>
        <w:lastRenderedPageBreak/>
        <w:t>accountability, and a genuine commitment to shared power. Do it well, and you get progress. Do it badly, and you get a fancy way to waste everyone’s time.</w:t>
      </w:r>
    </w:p>
    <w:p w14:paraId="0EBC5EE0" w14:textId="77777777" w:rsidR="00A319E4" w:rsidRDefault="00A319E4" w:rsidP="00A319E4"/>
    <w:p w14:paraId="49F536C4" w14:textId="2034268A" w:rsidR="003C29B2" w:rsidRDefault="003C29B2" w:rsidP="009A1769">
      <w:pPr>
        <w:pStyle w:val="Heading3"/>
      </w:pPr>
      <w:r w:rsidRPr="003C29B2">
        <w:t>11.2.3 Building Collaboration-Ready Institutions</w:t>
      </w:r>
    </w:p>
    <w:p w14:paraId="0982D5FA" w14:textId="406F7DFD" w:rsidR="004E2803" w:rsidRDefault="004E2803" w:rsidP="004E2803">
      <w:r>
        <w:t>If collaborative governance is the dream, then collaboration-ready institutions are the foundation—and right now, most of our institutions look more like fixer-uppers than sturdy structures. Many of them are stuck in top-down hierarchies designed for efficiency over equity, control over cooperation. Spoiler: they are great for maintaining power but terrible for solving real-world problems. Building collaboration-ready institutions is about rewiring these systems to prioritize inclusion, transparency, and shared responsibility.</w:t>
      </w:r>
    </w:p>
    <w:p w14:paraId="6A567F75" w14:textId="716E7B70" w:rsidR="004E2803" w:rsidRDefault="004E2803" w:rsidP="004E2803">
      <w:r>
        <w:t>Step one is tearing down the barriers that make institutions allergic to collaboration. Bureaucracies love their silos—departments that do not talk to each other, hierarchies that stifle creativity, and rules so convoluted even the people who wrote them get confused. These silos make collaborative governance almost impossible. Breaking them down means fostering open communication, encouraging cross-departmental cooperation, and ditching the red tape that chokes progress before it starts.</w:t>
      </w:r>
    </w:p>
    <w:p w14:paraId="165BA49A" w14:textId="22039619" w:rsidR="004E2803" w:rsidRDefault="004E2803" w:rsidP="004E2803">
      <w:r>
        <w:t>Then there is the question of leadership. Collaboration-ready institutions need leaders who are willing to share power, not hoard it. That means moving away from the “strongman” style of governance that rewards ego and control and toward leadership that prioritizes listening, empathy, and facilitation. This is not about kumbaya circles or endless group hugs—it is about leaders who understand that their job is not to dictate outcomes but to guide processes that include everyone.</w:t>
      </w:r>
    </w:p>
    <w:p w14:paraId="5CF81E81" w14:textId="7AB23B29" w:rsidR="004E2803" w:rsidRDefault="004E2803" w:rsidP="004E2803">
      <w:r>
        <w:lastRenderedPageBreak/>
        <w:t>Representation is another key piece. Institutions cannot be collaboration-ready if they only represent a narrow slice of society. Diversity is not just a buzzword; it is a necessity. Institutions need to actively include voices from marginalized communities, workers, and anyone else who has historically been shut out of decision-making. Otherwise, collaboration becomes a hollow exercise, reinforcing the same inequalities it claims to address.</w:t>
      </w:r>
    </w:p>
    <w:p w14:paraId="4B5D122A" w14:textId="613233BD" w:rsidR="004E2803" w:rsidRDefault="004E2803" w:rsidP="004E2803">
      <w:r>
        <w:t>Technology can help—but only if used wisely. Collaborative tools like digital platforms for public input or shared project management systems can streamline communication and make processes more accessible. But let us be clear: technology is not a silver bullet. A fancy app will not fix a broken institution if the culture is still resistant to change. The tech needs to serve the people, not the other way around.</w:t>
      </w:r>
    </w:p>
    <w:p w14:paraId="1C21BE40" w14:textId="213F70FA" w:rsidR="004E2803" w:rsidRDefault="004E2803" w:rsidP="004E2803">
      <w:r>
        <w:t>Finally, accountability must be baked in at every level. Collaboration-ready institutions hold themselves accountable to the people they serve. That means setting measurable goals, regularly reporting on progress, and being willing to admit when something is not working. It also means creating systems where participants can call out failures without fear of retaliation—a rare but necessary feature in most institutional settings.</w:t>
      </w:r>
    </w:p>
    <w:p w14:paraId="0F36F380" w14:textId="558C70CB" w:rsidR="003C29B2" w:rsidRDefault="004E2803" w:rsidP="004E2803">
      <w:r>
        <w:t xml:space="preserve">Building collaboration-ready institutions is not about tinkering around the edges—it is about reimagining how power, decision-making, and participation work. It is messy, difficult, and often slow, but the payoff is worth it: institutions that </w:t>
      </w:r>
      <w:proofErr w:type="gramStart"/>
      <w:r>
        <w:t>actually reflect</w:t>
      </w:r>
      <w:proofErr w:type="gramEnd"/>
      <w:r>
        <w:t xml:space="preserve"> the values and needs of the people they serve. Because let us be honest—what we have now is not cutting it.</w:t>
      </w:r>
    </w:p>
    <w:p w14:paraId="58809690" w14:textId="77777777" w:rsidR="004E2803" w:rsidRDefault="004E2803" w:rsidP="004E2803"/>
    <w:p w14:paraId="02AA45A2" w14:textId="5020A056" w:rsidR="003C29B2" w:rsidRDefault="009A1769" w:rsidP="009A1769">
      <w:pPr>
        <w:pStyle w:val="Heading3"/>
      </w:pPr>
      <w:r w:rsidRPr="009A1769">
        <w:t>11.2.4 Technology as a Double-Edged Sword</w:t>
      </w:r>
    </w:p>
    <w:p w14:paraId="3E7AE69E" w14:textId="33279140" w:rsidR="005C2B28" w:rsidRDefault="005C2B28" w:rsidP="005C2B28">
      <w:r>
        <w:t xml:space="preserve">Technology: the great enabler, the great disruptor, and sometimes, the great headache. In collaborative governance, technology has the potential to revolutionize how decisions are made </w:t>
      </w:r>
      <w:r>
        <w:lastRenderedPageBreak/>
        <w:t>and how people participate. But here is the catch—just because you have a shiny new tool does not mean you know how to use it. And sometimes, the tool ends up causing more problems than it solves. In this space, technology is a double-edged sword: wield it wisely, and it enhances collaboration; misuse it, and it slices collaboration to ribbons.</w:t>
      </w:r>
    </w:p>
    <w:p w14:paraId="47CE6C8B" w14:textId="671FB6B3" w:rsidR="005C2B28" w:rsidRDefault="005C2B28" w:rsidP="005C2B28">
      <w:r>
        <w:t>On the bright side, technology can expand access and inclusion like never before. Crowdsourcing platforms allow citizens to share ideas and vote on priorities, giving people a direct say in governance. Digital dashboards provide real-time transparency, showing where funds are going and how decisions are being implemented. And let us not forget tools like Zoom and Slack, which made it possible for collaboration to continue even during a global pandemic. When used thoughtfully, technology makes collaboration more accessible, efficient, and transparent.</w:t>
      </w:r>
    </w:p>
    <w:p w14:paraId="4F1E6C41" w14:textId="1D31EE52" w:rsidR="005C2B28" w:rsidRDefault="005C2B28" w:rsidP="005C2B28">
      <w:r>
        <w:t>But—and this is a big “but”—technology also has a darker side. For starters, there is the digital divide. Not everyone has high-speed internet, the latest gadgets, or even basic digital literacy. The people most likely to be left out of technological solutions are often the ones who need collaborative governance the most: low-income communities, rural populations, and marginalized groups. If technology creates more barriers than it removes, it is not helping—it is hurting.</w:t>
      </w:r>
    </w:p>
    <w:p w14:paraId="73B54DD2" w14:textId="170806E9" w:rsidR="005C2B28" w:rsidRDefault="005C2B28" w:rsidP="005C2B28">
      <w:r>
        <w:t>Then there is the issue of over-reliance. Technology can make collaboration easier, but it cannot replace the human relationships and trust that are at the heart of effective governance. A fancy app for gathering public input is useless if the data it collects is ignored, manipulated, or weaponized to reinforce existing power structures. And do not get me started on algorithms, which are only as fair and unbiased as the people programming them (read: not very).</w:t>
      </w:r>
    </w:p>
    <w:p w14:paraId="3904EF36" w14:textId="12E67DE2" w:rsidR="005C2B28" w:rsidRDefault="005C2B28" w:rsidP="005C2B28">
      <w:r>
        <w:lastRenderedPageBreak/>
        <w:t>And let us not forget the potential for technology to undermine collaboration entirely. Social media, for all its potential as a tool for organizing, often devolves into echo chambers, disinformation campaigns, and outrage cycles that make genuine dialogue nearly impossible. When technology amplifies division instead of fostering connection, it becomes part of the problem, not the solution.</w:t>
      </w:r>
    </w:p>
    <w:p w14:paraId="44E44FEE" w14:textId="0981875E" w:rsidR="005C2B28" w:rsidRDefault="005C2B28" w:rsidP="005C2B28">
      <w:r>
        <w:t>So, how do we wield this double-edged sword without cutting ourselves? First, by putting people before platforms. Technology should serve the goals of collaborative governance, not dictate them. That means choosing tools that enhance transparency, inclusion, and accountability—not just ones that look good in a press release. Second, by addressing the digital divide through investments in infrastructure, education, and accessibility. Collaboration only works if everyone can participate. And third, by staying vigilant against the misuse of data, algorithms, and social platforms, ensuring that technology supports trust rather than eroding it.</w:t>
      </w:r>
    </w:p>
    <w:p w14:paraId="23F34ECA" w14:textId="05DB3847" w:rsidR="009A1769" w:rsidRDefault="005C2B28" w:rsidP="005C2B28">
      <w:r>
        <w:t xml:space="preserve">In the end, technology is just a tool. It has no values, no priorities, no agenda—those come from us. Whether it becomes a bridge to </w:t>
      </w:r>
      <w:proofErr w:type="gramStart"/>
      <w:r>
        <w:t>collaboration</w:t>
      </w:r>
      <w:proofErr w:type="gramEnd"/>
      <w:r>
        <w:t xml:space="preserve"> or a barrier depends entirely on how we use it. The sword can cut both ways, but if we use it wisely, it can also carve a path forward.</w:t>
      </w:r>
    </w:p>
    <w:p w14:paraId="73188033" w14:textId="77777777" w:rsidR="005C2B28" w:rsidRDefault="005C2B28" w:rsidP="005C2B28"/>
    <w:p w14:paraId="6754DE4C" w14:textId="71390B68" w:rsidR="009A1769" w:rsidRDefault="009A1769" w:rsidP="009A1769">
      <w:pPr>
        <w:pStyle w:val="Heading3"/>
      </w:pPr>
      <w:r w:rsidRPr="009A1769">
        <w:t>11.2.5 Action Steps to Make Collaboration Real</w:t>
      </w:r>
    </w:p>
    <w:p w14:paraId="44ED10BA" w14:textId="77777777" w:rsidR="006A3185" w:rsidRDefault="006A3185" w:rsidP="006A3185">
      <w:r>
        <w:t>So, we have talked about the principles of collaborative governance, celebrated the wins, laughed at the fails, and even figured out how not to get wrecked by technology. Now comes the part where we stop theorizing and start doing. Collaborative governance is not just a nice idea for think tanks to mull over—it is something we can (and must) make happen. Here are some practical steps to turn collaboration from a buzzword into a blueprint.</w:t>
      </w:r>
    </w:p>
    <w:p w14:paraId="55A783CA" w14:textId="77777777" w:rsidR="006A3185" w:rsidRDefault="006A3185" w:rsidP="006A3185"/>
    <w:p w14:paraId="1677BC85" w14:textId="77777777" w:rsidR="006A3185" w:rsidRPr="006A3185" w:rsidRDefault="006A3185" w:rsidP="006A3185">
      <w:pPr>
        <w:ind w:firstLine="0"/>
        <w:rPr>
          <w:b/>
          <w:bCs/>
        </w:rPr>
      </w:pPr>
      <w:r w:rsidRPr="006A3185">
        <w:rPr>
          <w:b/>
          <w:bCs/>
        </w:rPr>
        <w:lastRenderedPageBreak/>
        <w:t>Step 1: Redesign the Table—Literally and Figuratively</w:t>
      </w:r>
    </w:p>
    <w:p w14:paraId="0A87EF85" w14:textId="77777777" w:rsidR="006A3185" w:rsidRDefault="006A3185" w:rsidP="006A3185">
      <w:r>
        <w:t xml:space="preserve">Collaboration starts with inclusion, which means making room for everyone who has a stake in the outcome. That includes not just the usual suspects—politicians, corporate reps—but also workers, community leaders, activists, and marginalized groups who are often left out. And no, inviting them to one meeting is not enough. They need a seat at the table where decisions are </w:t>
      </w:r>
      <w:proofErr w:type="gramStart"/>
      <w:r>
        <w:t>actually made</w:t>
      </w:r>
      <w:proofErr w:type="gramEnd"/>
      <w:r>
        <w:t>, not just a folding chair in the corner.</w:t>
      </w:r>
    </w:p>
    <w:p w14:paraId="1BFC7372" w14:textId="77777777" w:rsidR="006A3185" w:rsidRDefault="006A3185" w:rsidP="006A3185"/>
    <w:p w14:paraId="3EE5A3BF" w14:textId="77777777" w:rsidR="006A3185" w:rsidRPr="006A3185" w:rsidRDefault="006A3185" w:rsidP="006A3185">
      <w:pPr>
        <w:ind w:firstLine="0"/>
        <w:rPr>
          <w:b/>
          <w:bCs/>
        </w:rPr>
      </w:pPr>
      <w:r w:rsidRPr="006A3185">
        <w:rPr>
          <w:b/>
          <w:bCs/>
        </w:rPr>
        <w:t>Step 2: Set Ground Rules and Shared Goals</w:t>
      </w:r>
    </w:p>
    <w:p w14:paraId="0AC7AD3B" w14:textId="77777777" w:rsidR="006A3185" w:rsidRDefault="006A3185" w:rsidP="006A3185">
      <w:r>
        <w:t>Collaboration falls apart when no one knows what they are collaborating for—or how to get there. Start with clear, shared goals and ground rules. What problem are you solving? What does success look like? And who is accountable for what? A little clarity goes a long way in preventing the usual chaos of endless debates and finger-pointing.</w:t>
      </w:r>
    </w:p>
    <w:p w14:paraId="294D77EB" w14:textId="77777777" w:rsidR="006A3185" w:rsidRDefault="006A3185" w:rsidP="006A3185"/>
    <w:p w14:paraId="1BFE30CA" w14:textId="77777777" w:rsidR="006A3185" w:rsidRPr="006A3185" w:rsidRDefault="006A3185" w:rsidP="006A3185">
      <w:pPr>
        <w:ind w:firstLine="0"/>
        <w:rPr>
          <w:b/>
          <w:bCs/>
        </w:rPr>
      </w:pPr>
      <w:r w:rsidRPr="006A3185">
        <w:rPr>
          <w:b/>
          <w:bCs/>
        </w:rPr>
        <w:t>Step 3: Invest in Skills and Tools for Collaboration</w:t>
      </w:r>
    </w:p>
    <w:p w14:paraId="01A274A0" w14:textId="77777777" w:rsidR="006A3185" w:rsidRDefault="006A3185" w:rsidP="006A3185">
      <w:r>
        <w:t>People are not born knowing how to collaborate—especially not in systems built on competition. Training in facilitation, conflict resolution, and consensus-building can go a long way toward making collaboration work. Pair that with the right tools, whether it is a digital platform for collecting input or a facilitator who knows how to steer a conversation, and you have a recipe for success.</w:t>
      </w:r>
    </w:p>
    <w:p w14:paraId="5060DD4A" w14:textId="77777777" w:rsidR="006A3185" w:rsidRDefault="006A3185" w:rsidP="006A3185"/>
    <w:p w14:paraId="2F163E72" w14:textId="77777777" w:rsidR="006A3185" w:rsidRPr="006A3185" w:rsidRDefault="006A3185" w:rsidP="006A3185">
      <w:pPr>
        <w:ind w:firstLine="0"/>
        <w:rPr>
          <w:b/>
          <w:bCs/>
        </w:rPr>
      </w:pPr>
      <w:r w:rsidRPr="006A3185">
        <w:rPr>
          <w:b/>
          <w:bCs/>
        </w:rPr>
        <w:t>Step 4: Build Trust Through Transparency</w:t>
      </w:r>
    </w:p>
    <w:p w14:paraId="03666333" w14:textId="77777777" w:rsidR="006A3185" w:rsidRDefault="006A3185" w:rsidP="006A3185">
      <w:r>
        <w:t xml:space="preserve">Nothing kills collaboration faster than suspicion. Be open about the process, the goals, and the challenges. Share progress reports, involve participants in key decisions, and make it </w:t>
      </w:r>
      <w:r>
        <w:lastRenderedPageBreak/>
        <w:t>clear how input is being used. Trust is the glue that holds collaboration together, and transparency is how you earn it.</w:t>
      </w:r>
    </w:p>
    <w:p w14:paraId="09F84F75" w14:textId="77777777" w:rsidR="006A3185" w:rsidRDefault="006A3185" w:rsidP="006A3185"/>
    <w:p w14:paraId="160CEA43" w14:textId="77777777" w:rsidR="006A3185" w:rsidRPr="006A3185" w:rsidRDefault="006A3185" w:rsidP="006A3185">
      <w:pPr>
        <w:ind w:firstLine="0"/>
        <w:rPr>
          <w:b/>
          <w:bCs/>
        </w:rPr>
      </w:pPr>
      <w:r w:rsidRPr="006A3185">
        <w:rPr>
          <w:b/>
          <w:bCs/>
        </w:rPr>
        <w:t>Step 5: Plan for Disagreement—Because It Will Happen</w:t>
      </w:r>
    </w:p>
    <w:p w14:paraId="0883CD02" w14:textId="77777777" w:rsidR="006A3185" w:rsidRDefault="006A3185" w:rsidP="006A3185">
      <w:r>
        <w:t>Disagreement is not a bug; it is a feature. Collaborative governance works best when it embraces diverse perspectives and turns conflict into creativity. That means creating spaces where people can disagree productively—where debates lead to better ideas instead of gridlock or grudges. A skilled mediator or facilitator can make all the difference here.</w:t>
      </w:r>
    </w:p>
    <w:p w14:paraId="78FB3882" w14:textId="77777777" w:rsidR="006A3185" w:rsidRDefault="006A3185" w:rsidP="006A3185">
      <w:pPr>
        <w:ind w:firstLine="0"/>
      </w:pPr>
    </w:p>
    <w:p w14:paraId="4C3B41BA" w14:textId="3CA09EDC" w:rsidR="006A3185" w:rsidRPr="006A3185" w:rsidRDefault="006A3185" w:rsidP="006A3185">
      <w:pPr>
        <w:ind w:firstLine="0"/>
        <w:rPr>
          <w:b/>
          <w:bCs/>
        </w:rPr>
      </w:pPr>
      <w:r w:rsidRPr="006A3185">
        <w:rPr>
          <w:b/>
          <w:bCs/>
        </w:rPr>
        <w:t>Step 6: Translate Talk into Action</w:t>
      </w:r>
    </w:p>
    <w:p w14:paraId="1855665F" w14:textId="77777777" w:rsidR="006A3185" w:rsidRDefault="006A3185" w:rsidP="006A3185">
      <w:r>
        <w:t>All the collaboration in the world is useless if it does not lead to real outcomes. Establish timelines, assign responsibilities, and follow through on decisions. Make sure participants see the tangible results of their efforts—whether it is a new policy, a community project, or even just a better understanding of each other’s perspectives. The payoff is what keeps people engaged.</w:t>
      </w:r>
    </w:p>
    <w:p w14:paraId="1F451046" w14:textId="77777777" w:rsidR="006A3185" w:rsidRDefault="006A3185" w:rsidP="006A3185"/>
    <w:p w14:paraId="378E0507" w14:textId="77777777" w:rsidR="006A3185" w:rsidRPr="006A3185" w:rsidRDefault="006A3185" w:rsidP="006A3185">
      <w:pPr>
        <w:ind w:firstLine="0"/>
        <w:rPr>
          <w:b/>
          <w:bCs/>
        </w:rPr>
      </w:pPr>
      <w:r w:rsidRPr="006A3185">
        <w:rPr>
          <w:b/>
          <w:bCs/>
        </w:rPr>
        <w:t>Step 7: Evaluate and Adapt</w:t>
      </w:r>
    </w:p>
    <w:p w14:paraId="31374B05" w14:textId="30F0BCFD" w:rsidR="006A3185" w:rsidRDefault="006A3185" w:rsidP="006A3185">
      <w:r>
        <w:t>Collaboration is a process, not a one-time event. Take the time to evaluate what worked, what did not, and how you can do better next time. Be open to feedback, and do not be afraid to change course if something is not working. Flexibility is not just a principle—it is a survival skill.</w:t>
      </w:r>
    </w:p>
    <w:p w14:paraId="6E009116" w14:textId="77777777" w:rsidR="006A3185" w:rsidRDefault="006A3185" w:rsidP="006A3185"/>
    <w:p w14:paraId="2126C5D7" w14:textId="1E8EF959" w:rsidR="00EF1725" w:rsidRDefault="006A3185" w:rsidP="006A3185">
      <w:r>
        <w:t xml:space="preserve">Collaborative governance is not easy. It is messy, time-consuming, and occasionally frustrating. But when it works, it creates solutions that are more inclusive, sustainable, and fair. </w:t>
      </w:r>
      <w:r>
        <w:lastRenderedPageBreak/>
        <w:t xml:space="preserve">These steps are not a magic fix, but they are a start. Because if we want a system that works for everyone, we </w:t>
      </w:r>
      <w:proofErr w:type="gramStart"/>
      <w:r>
        <w:t>have to</w:t>
      </w:r>
      <w:proofErr w:type="gramEnd"/>
      <w:r>
        <w:t xml:space="preserve"> be willing to build it together—and that starts with making collaboration real.</w:t>
      </w:r>
    </w:p>
    <w:p w14:paraId="33571404" w14:textId="77777777" w:rsidR="006A3185" w:rsidRPr="00D72262" w:rsidRDefault="006A3185" w:rsidP="006A3185"/>
    <w:p w14:paraId="48F24F03" w14:textId="741DF954" w:rsidR="00F532D7" w:rsidRDefault="003725FA" w:rsidP="003725FA">
      <w:pPr>
        <w:pStyle w:val="Heading2"/>
      </w:pPr>
      <w:bookmarkStart w:id="200" w:name="_Toc184131771"/>
      <w:r>
        <w:t>11.3 Establishing a New Social Contract</w:t>
      </w:r>
      <w:bookmarkEnd w:id="200"/>
    </w:p>
    <w:p w14:paraId="0FCC9ED2" w14:textId="0E3FCCC3" w:rsidR="006C63AB" w:rsidRDefault="006C63AB" w:rsidP="006C63AB">
      <w:r>
        <w:t>The concept of a social contract might feel like one of those vaguely remembered ideas from a high school civics class, nestled somewhere between the Bill of Rights and the Pythagorean theorem. But here is why it matters: the social contract is the unspoken deal between governments, corporations, and citizens about how society works—or, more often these days, how it does not. It is the agreement that says, “You do your part, and we will do ours,” and lately, a lot of people have been reneging on their end of the bargain.</w:t>
      </w:r>
    </w:p>
    <w:p w14:paraId="6367380E" w14:textId="4BA7DEBA" w:rsidR="006C63AB" w:rsidRDefault="006C63AB" w:rsidP="006C63AB">
      <w:r>
        <w:t xml:space="preserve">In theory, the social contract ensures fairness, justice, and collective progress. In practice, it is looking </w:t>
      </w:r>
      <w:proofErr w:type="gramStart"/>
      <w:r>
        <w:t>pretty threadbare</w:t>
      </w:r>
      <w:proofErr w:type="gramEnd"/>
      <w:r>
        <w:t>. Workers are expected to churn out maximum productivity for minimum wages, while corporations dodge taxes and hoard profits. Governments promise equity and opportunity but instead deliver austerity and corruption. Meanwhile, citizens are left trying to hold together a system that was not designed to serve them in the first place. If today’s social contract were a product, it would come with a “Not Fit for Purpose” label.</w:t>
      </w:r>
    </w:p>
    <w:p w14:paraId="30D04D8E" w14:textId="5D578C72" w:rsidR="006C63AB" w:rsidRDefault="006C63AB" w:rsidP="006C63AB">
      <w:r>
        <w:t>But here is the thing: social contracts are not set in stone. They are agreements, and agreements can be renegotiated. The world has changed dramatically since the last time we updated ours, and it is long overdue for a rewrite. From climate change to economic inequality, the challenges we face today demand a new kind of contract—one that prioritizes justice, sustainability, and accountability over unchecked power and profits.</w:t>
      </w:r>
    </w:p>
    <w:p w14:paraId="17375AA0" w14:textId="253FAE2E" w:rsidR="00D72262" w:rsidRDefault="006C63AB" w:rsidP="006C63AB">
      <w:r>
        <w:lastRenderedPageBreak/>
        <w:t>This section explores how we can redefine the social contract for the 21st century. We will dig into the gaps in the current system, outline the principles that should guide a new one, and identify the roles of governments, corporations, and citizens in making it happen. Because if we are going to build a fairer, more equitable future, we need a deal that works for everyone—not just the people who wrote the fine print.</w:t>
      </w:r>
    </w:p>
    <w:p w14:paraId="73791C95" w14:textId="77777777" w:rsidR="006C63AB" w:rsidRDefault="006C63AB" w:rsidP="006C63AB"/>
    <w:p w14:paraId="5DDBB7E8" w14:textId="49932ADB" w:rsidR="007A414A" w:rsidRDefault="003E689F" w:rsidP="008B3B9A">
      <w:pPr>
        <w:pStyle w:val="Heading3"/>
      </w:pPr>
      <w:r w:rsidRPr="003E689F">
        <w:t>11.3.1 Understanding and Critiquing Today’s Social Contract</w:t>
      </w:r>
    </w:p>
    <w:p w14:paraId="6A66765C" w14:textId="23792744" w:rsidR="004D65FC" w:rsidRDefault="004D65FC" w:rsidP="004D65FC">
      <w:r>
        <w:t xml:space="preserve">The idea of a social contract </w:t>
      </w:r>
      <w:proofErr w:type="gramStart"/>
      <w:r>
        <w:t>dates back to</w:t>
      </w:r>
      <w:proofErr w:type="gramEnd"/>
      <w:r>
        <w:t xml:space="preserve"> philosophers like Rousseau, Hobbes, and Locke, who argued that societies function best when there is an implicit agreement between the people and their rulers. You give up some freedom to avoid chaos, and in return, the system gives you protection, justice, and a shot at a decent life. Nice in theory, right? But fast-forward to today, and the social contract looks less like a mutual agreement and more like a one-sided deal you were tricked into signing—like the terms and conditions no one reads but everyone is bound by.</w:t>
      </w:r>
    </w:p>
    <w:p w14:paraId="25D6875A" w14:textId="51881756" w:rsidR="004D65FC" w:rsidRDefault="004D65FC" w:rsidP="004D65FC">
      <w:r>
        <w:t>At its core, the social contract is supposed to be about balance. Governments provide services and protection. Corporations create jobs and innovate. Citizens contribute through work, taxes, and civic engagement. But somewhere along the way, this delicate balance tipped. Now, we have governments that prioritize corporations over citizens, corporations that hoard wealth while exploiting labor, and citizens who are left footing the bill while being told to “pull themselves up by their bootstraps.” Spoiler: not everyone has boots.</w:t>
      </w:r>
    </w:p>
    <w:p w14:paraId="2B162784" w14:textId="21D6E374" w:rsidR="004D65FC" w:rsidRDefault="004D65FC" w:rsidP="004D65FC">
      <w:r>
        <w:t xml:space="preserve">Consider the wage gap. Workers are producing more than ever before, but their wages have stagnated, while CEO pay and corporate profits skyrocket. That is not a contract—it is a con. Or take public services. Citizens pay taxes for education, healthcare, and infrastructure, only </w:t>
      </w:r>
      <w:r>
        <w:lastRenderedPageBreak/>
        <w:t>to watch those funds siphoned into subsidies for corporations or bloated defense budgets. Meanwhile, potholes multiply and schools fall apart. Again, not a contract—just systemic neglect.</w:t>
      </w:r>
    </w:p>
    <w:p w14:paraId="1152D084" w14:textId="313A43D1" w:rsidR="004D65FC" w:rsidRDefault="004D65FC" w:rsidP="004D65FC">
      <w:r>
        <w:t>And then there is the climate crisis, perhaps the ultimate example of a broken social contract. Corporations pollute with impunity, governments drag their feet on meaningful reforms, and citizens are left to clean up the mess—sometimes literally, with bucket brigades during natural disasters. The agreement here seems to be: “We will profit, you will suffer, and good luck with that.”</w:t>
      </w:r>
    </w:p>
    <w:p w14:paraId="34515D30" w14:textId="7C906FFB" w:rsidR="004D65FC" w:rsidRDefault="004D65FC" w:rsidP="004D65FC">
      <w:r>
        <w:t>But why is the current social contract failing? The answer lies in power. Those who benefit most from the system—billionaires, corporate executives, entrenched political elites—have written the rules to protect their interests. The promises of fairness and equality that underpin the social contract have been eroded, replaced by a system that prioritizes wealth over well-being and profit over people.</w:t>
      </w:r>
    </w:p>
    <w:p w14:paraId="720B4ACB" w14:textId="295AAD72" w:rsidR="004D65FC" w:rsidRDefault="004D65FC" w:rsidP="004D65FC">
      <w:r>
        <w:t>Understanding today’s social contract means facing these uncomfortable truths. It is not enough to acknowledge the gaps—we need to call out the forces widening them. The good news? Social contracts are not immutable. They can evolve, and they have before. From the New Deal in the United States to the social welfare systems of postwar Europe, history shows us that when people demand change, the contract can be rewritten.</w:t>
      </w:r>
    </w:p>
    <w:p w14:paraId="027535CD" w14:textId="36413646" w:rsidR="003E689F" w:rsidRDefault="004D65FC" w:rsidP="004D65FC">
      <w:r>
        <w:t>The current social contract may be broken, but it is not beyond repair. The first step is understanding what went wrong. The next is refusing to accept it. Because if society is an agreement, then it is time to renegotiate the terms—and this time, let us read the fine print.</w:t>
      </w:r>
    </w:p>
    <w:p w14:paraId="151106D5" w14:textId="77777777" w:rsidR="004D65FC" w:rsidRDefault="004D65FC" w:rsidP="004D65FC"/>
    <w:p w14:paraId="6B518B59" w14:textId="7032AA5C" w:rsidR="003E689F" w:rsidRDefault="003E689F" w:rsidP="008B3B9A">
      <w:pPr>
        <w:pStyle w:val="Heading3"/>
      </w:pPr>
      <w:r w:rsidRPr="003E689F">
        <w:lastRenderedPageBreak/>
        <w:t>11.3.2 Principles and Examples of a Modern Social Contract</w:t>
      </w:r>
    </w:p>
    <w:p w14:paraId="1F7FBAF1" w14:textId="73188210" w:rsidR="00AD4A6B" w:rsidRDefault="00AD4A6B" w:rsidP="00AD4A6B">
      <w:r>
        <w:t xml:space="preserve">If we are going to rewrite the social contract, we need to get the principles right. The current one, with its lopsided emphasis on corporate profits and government ineptitude, is a dumpster fire—but that does not mean we cannot salvage the idea itself. A modern social contract should be based on principles that reflect the realities of today while addressing the failings of the past. Think justice, equity, sustainability, and accountability—not just as buzzwords, but as the foundation for how society </w:t>
      </w:r>
      <w:proofErr w:type="gramStart"/>
      <w:r>
        <w:t>actually operates</w:t>
      </w:r>
      <w:proofErr w:type="gramEnd"/>
      <w:r>
        <w:t>.</w:t>
      </w:r>
    </w:p>
    <w:p w14:paraId="0D1C5F29" w14:textId="16344230" w:rsidR="00AD4A6B" w:rsidRDefault="00AD4A6B" w:rsidP="00AD4A6B">
      <w:r>
        <w:t>The first principle of a modern social contract is justice—economic, social, and environmental. This means closing the wage gap, dismantling systemic discrimination, and ensuring that everyone, regardless of background, has access to opportunity. It also means holding polluters accountable for the damage they cause, because justice does not stop at human borders—it extends to the planet we all depend on.</w:t>
      </w:r>
    </w:p>
    <w:p w14:paraId="5BEBAE7C" w14:textId="1989842A" w:rsidR="00AD4A6B" w:rsidRDefault="00AD4A6B" w:rsidP="00AD4A6B">
      <w:r>
        <w:t>Next is equity, which is not the same as equality. Equality gives everyone the same starting line, but equity recognizes that not everyone begins the race with the same shoes—or any shoes at all. A modern social contract must prioritize policies that level the playing field, from progressive taxation to universal access to healthcare and education. It is about addressing root causes, not just slapping band-aids on deep wounds.</w:t>
      </w:r>
    </w:p>
    <w:p w14:paraId="210B9099" w14:textId="34756263" w:rsidR="00AD4A6B" w:rsidRDefault="00AD4A6B" w:rsidP="00AD4A6B">
      <w:r>
        <w:t>Then there is sustainability, both environmental and economic. A society that burns through resources faster than it can replace them is not sustainable—neither is one where the wealthiest hoard everything while millions struggle to survive. A modern social contract must tackle climate change head-on, commit to renewable energy, and ensure long-term economic stability through policies that benefit the many, not just the few.</w:t>
      </w:r>
    </w:p>
    <w:p w14:paraId="2F6F79E9" w14:textId="57BB74CC" w:rsidR="00AD4A6B" w:rsidRDefault="00AD4A6B" w:rsidP="00AD4A6B">
      <w:r>
        <w:lastRenderedPageBreak/>
        <w:t>Finally, accountability is the glue that holds it all together. Governments, corporations, and citizens must each play their part and be held to account when they fail to deliver. Transparency in decision-making, enforceable regulations, and civic engagement are non-negotiable if we want this new contract to last longer than the next election cycle.</w:t>
      </w:r>
    </w:p>
    <w:p w14:paraId="63E861AA" w14:textId="5D2815D5" w:rsidR="00AD4A6B" w:rsidRDefault="00AD4A6B" w:rsidP="00AD4A6B">
      <w:r>
        <w:t>These principles are not pie-in-the-sky ideals—they are already in action in some parts of the world. Take New Zealand, which adopted a “well-being budget” in 2019 that prioritizes mental health, child poverty reduction, and environmental protection over traditional GDP growth. It is not perfect, but it is a bold step toward redefining what success looks like in governance.</w:t>
      </w:r>
    </w:p>
    <w:p w14:paraId="0DCB51B3" w14:textId="58D846C4" w:rsidR="00AD4A6B" w:rsidRDefault="00AD4A6B" w:rsidP="00AD4A6B">
      <w:r>
        <w:t>Or look at the Nordic countries, where social contracts built on universal healthcare, strong labor protections, and progressive taxation have created some of the most equitable societies on Earth. Yes, they pay higher taxes, but they also enjoy better public services, lower poverty rates, and higher levels of happiness. Imagine that: a tax system people are not constantly raging about.</w:t>
      </w:r>
    </w:p>
    <w:p w14:paraId="33FAB71B" w14:textId="5B3A4016" w:rsidR="00AD4A6B" w:rsidRDefault="00AD4A6B" w:rsidP="00AD4A6B">
      <w:r>
        <w:t>Even cities like Amsterdam offer lessons. The city adopted the “doughnut economics” model to balance human prosperity with ecological sustainability, creating policies that align economic activity with planetary boundaries. It is a blueprint for how local governments can lead the way when national systems are too paralyzed by gridlock or greed to act.</w:t>
      </w:r>
    </w:p>
    <w:p w14:paraId="425E521D" w14:textId="344F5E40" w:rsidR="003E689F" w:rsidRDefault="00AD4A6B" w:rsidP="00AD4A6B">
      <w:r>
        <w:t>The takeaway? A modern social contract is not just a lofty dream—it is a practical necessity. By rooting it in justice, equity, sustainability, and accountability, and learning from examples where progress is already happening, we can build a society that works for everyone. The question is not whether we can rewrite the contract—it is whether we have the courage to demand it.</w:t>
      </w:r>
    </w:p>
    <w:p w14:paraId="3DA2E841" w14:textId="77777777" w:rsidR="00AD4A6B" w:rsidRDefault="00AD4A6B" w:rsidP="00AD4A6B"/>
    <w:p w14:paraId="6B6FD442" w14:textId="25F47B9C" w:rsidR="003E689F" w:rsidRDefault="003E689F" w:rsidP="008B3B9A">
      <w:pPr>
        <w:pStyle w:val="Heading3"/>
      </w:pPr>
      <w:r w:rsidRPr="003E689F">
        <w:t>11.3.3 Defining Roles: Governments, Corporations, and Citizens</w:t>
      </w:r>
    </w:p>
    <w:p w14:paraId="11615F00" w14:textId="7B755F6B" w:rsidR="00AC2E4B" w:rsidRDefault="00AC2E4B" w:rsidP="00AC2E4B">
      <w:r>
        <w:t>If a social contract is an agreement, then we need to be crystal clear about who is agreeing to do what. Spoiler: it cannot just be “governments promise to fix everything, corporations promise to make vague gestures of goodwill, and citizens promise not to riot.” A functioning social contract requires clear roles, meaningful responsibilities, and actual accountability for everyone involved. Governments, corporations, and citizens each have a part to play—and none of them gets a free pass.</w:t>
      </w:r>
    </w:p>
    <w:p w14:paraId="3C128A6A" w14:textId="0E1AB30D" w:rsidR="00AC2E4B" w:rsidRDefault="00AC2E4B" w:rsidP="00AC2E4B">
      <w:r>
        <w:t>Let us start with governments, the supposed architects of the social contract. Their job is to create and enforce the rules that keep society fair, equitable, and functional. This includes regulating corporations (not cozying up to them), protecting workers and the environment, and ensuring basic rights like healthcare, education, and safety. Governments are also the ultimate enforcers of accountability, which means cracking down on bad actors—whether they are billionaires dodging taxes or corrupt officials siphoning public funds. And no, “thoughts and prayers” after a crisis do not count as governance.</w:t>
      </w:r>
    </w:p>
    <w:p w14:paraId="07368147" w14:textId="00C31664" w:rsidR="00AC2E4B" w:rsidRDefault="00AC2E4B" w:rsidP="00AC2E4B">
      <w:r>
        <w:t>Next, corporations. For decades, corporations have been the equivalent of that one group project member who promises to do the work and then ghosts everyone. They take all the credit when things go well but vanish when it is time to clean up the mess. In a new social contract, corporations must take responsibility for their impact on society and the planet. That means paying fair wages, adhering to labor and environmental laws, and reinvesting in the communities they profit from. It also means paying taxes—real taxes, not the creative accounting version where “zero” somehow becomes a valid answer.</w:t>
      </w:r>
    </w:p>
    <w:p w14:paraId="0F7B6D21" w14:textId="78590B6E" w:rsidR="00AC2E4B" w:rsidRDefault="00AC2E4B" w:rsidP="00AC2E4B">
      <w:r>
        <w:lastRenderedPageBreak/>
        <w:t>And then there are citizens—aka, the people who always seem to get stuck holding the bag when governments and corporations drop the ball. In a modern social contract, citizens must be more than passive recipients of policy. We are stakeholders, participants, and watchdogs. That means voting, holding leaders accountable, and engaging in civic life beyond tweeting angrily at 3 a.m. It also means taking responsibility for our collective well-being, whether that is through volunteer work, supporting local businesses, or advocating for change.</w:t>
      </w:r>
    </w:p>
    <w:p w14:paraId="2B303857" w14:textId="21DCD8F5" w:rsidR="00AC2E4B" w:rsidRDefault="00AC2E4B" w:rsidP="00AC2E4B">
      <w:r>
        <w:t>But here is the catch: these roles are not independent—they are interconnected. Governments need citizens to stay engaged and demand accountability. Citizens need corporations to behave ethically and governments to enforce those ethics. And corporations, like it or not, rely on functioning governments and communities to maintain the markets they profit from. None of these entities can do it alone, and none of them should be allowed to shirk their responsibilities.</w:t>
      </w:r>
    </w:p>
    <w:p w14:paraId="14E43C2B" w14:textId="5CCF4B9D" w:rsidR="00AC2E4B" w:rsidRDefault="00AC2E4B" w:rsidP="00AC2E4B">
      <w:r>
        <w:t>The balance of power is key. When governments are too weak, corporations run wild, and citizens are left powerless. When corporations dominate, inequality skyrockets, and the social contract becomes a joke. And when citizens disengage, accountability crumbles, and the cycle of exploitation continues. A modern social contract requires each group to step up—and to call out the others when they fall short.</w:t>
      </w:r>
    </w:p>
    <w:p w14:paraId="666FF1DE" w14:textId="12E4F299" w:rsidR="003E689F" w:rsidRDefault="00AC2E4B" w:rsidP="00AC2E4B">
      <w:r>
        <w:t>Defining these roles is not just about assigning blame—it is about creating a roadmap for how we move forward together. Governments must govern, corporations must contribute, and citizens must engage. That is the deal. Anything less, and we are not rewriting the social contract—we are just scribbling in the margins.</w:t>
      </w:r>
    </w:p>
    <w:p w14:paraId="11814C24" w14:textId="77777777" w:rsidR="00AC2E4B" w:rsidRDefault="00AC2E4B" w:rsidP="00AC2E4B"/>
    <w:p w14:paraId="36A11B03" w14:textId="4C5B5450" w:rsidR="003E689F" w:rsidRDefault="003E689F" w:rsidP="008B3B9A">
      <w:pPr>
        <w:pStyle w:val="Heading3"/>
      </w:pPr>
      <w:r w:rsidRPr="003E689F">
        <w:lastRenderedPageBreak/>
        <w:t>11.3.4 Pathways to a New Social Contract</w:t>
      </w:r>
    </w:p>
    <w:p w14:paraId="3F4EC24A" w14:textId="77777777" w:rsidR="00AC2E4B" w:rsidRDefault="00AC2E4B" w:rsidP="00AC2E4B">
      <w:r>
        <w:t xml:space="preserve">Rewriting the social contract sounds great in </w:t>
      </w:r>
      <w:proofErr w:type="gramStart"/>
      <w:r>
        <w:t>theory, but</w:t>
      </w:r>
      <w:proofErr w:type="gramEnd"/>
      <w:r>
        <w:t xml:space="preserve"> let us be honest—it is not going to happen because everyone suddenly has a collective epiphany and agrees to play nice. Real change takes strategy, effort, and a willingness to challenge the entrenched interests that are perfectly happy with the broken system we have now. Pathways to a new social contract exist, but they require all of us—governments, corporations, and citizens—to step up in ways that are ambitious, bold, and occasionally uncomfortable.</w:t>
      </w:r>
    </w:p>
    <w:p w14:paraId="4B80597D" w14:textId="77777777" w:rsidR="00AC2E4B" w:rsidRDefault="00AC2E4B" w:rsidP="00AC2E4B"/>
    <w:p w14:paraId="15F5EAA0" w14:textId="2C5DDC56" w:rsidR="00AC2E4B" w:rsidRPr="00AC2E4B" w:rsidRDefault="00AC2E4B" w:rsidP="00AC2E4B">
      <w:pPr>
        <w:ind w:firstLine="0"/>
        <w:rPr>
          <w:b/>
          <w:bCs/>
        </w:rPr>
      </w:pPr>
      <w:r w:rsidRPr="00AC2E4B">
        <w:rPr>
          <w:b/>
          <w:bCs/>
        </w:rPr>
        <w:t>Policy Overhauls That Reflect Shared Values</w:t>
      </w:r>
    </w:p>
    <w:p w14:paraId="1636CA47" w14:textId="77777777" w:rsidR="00AC2E4B" w:rsidRDefault="00AC2E4B" w:rsidP="00AC2E4B">
      <w:r>
        <w:t>The first step is aligning policy with the principles we want the new social contract to uphold. That means progressive taxation to fund public goods, universal healthcare to ensure dignity for all, and aggressive climate policies to protect the planet. It is not enough to tweak around the edges. We need transformative policies that make fairness, equity, and sustainability the default, not the exception.</w:t>
      </w:r>
    </w:p>
    <w:p w14:paraId="4EFACA94" w14:textId="77777777" w:rsidR="00AC2E4B" w:rsidRDefault="00AC2E4B" w:rsidP="00AC2E4B"/>
    <w:p w14:paraId="063A5FDE" w14:textId="7AF3BE6B" w:rsidR="00AC2E4B" w:rsidRPr="00AC2E4B" w:rsidRDefault="00AC2E4B" w:rsidP="00AC2E4B">
      <w:pPr>
        <w:ind w:firstLine="0"/>
        <w:rPr>
          <w:b/>
          <w:bCs/>
        </w:rPr>
      </w:pPr>
      <w:r w:rsidRPr="00AC2E4B">
        <w:rPr>
          <w:b/>
          <w:bCs/>
        </w:rPr>
        <w:t>Empowering Grassroots Movements</w:t>
      </w:r>
    </w:p>
    <w:p w14:paraId="087C81CC" w14:textId="77777777" w:rsidR="00AC2E4B" w:rsidRDefault="00AC2E4B" w:rsidP="00AC2E4B">
      <w:r>
        <w:t>Let us be clear: governments and corporations rarely lead the charge for change—they respond to pressure. Grassroots movements have always been the driving force behind social progress, from the labor strikes that gave us weekends to the civil rights marches that reshaped America. Building and supporting these movements is essential for holding those in power accountable and forcing them to deliver on the promises of a new social contract.</w:t>
      </w:r>
    </w:p>
    <w:p w14:paraId="2B8C20CA" w14:textId="77777777" w:rsidR="00AC2E4B" w:rsidRDefault="00AC2E4B" w:rsidP="00AC2E4B"/>
    <w:p w14:paraId="39D2A945" w14:textId="69629B99" w:rsidR="00AC2E4B" w:rsidRPr="00AC2E4B" w:rsidRDefault="00AC2E4B" w:rsidP="00AC2E4B">
      <w:pPr>
        <w:ind w:firstLine="0"/>
        <w:rPr>
          <w:b/>
          <w:bCs/>
        </w:rPr>
      </w:pPr>
      <w:r w:rsidRPr="00AC2E4B">
        <w:rPr>
          <w:b/>
          <w:bCs/>
        </w:rPr>
        <w:t>Strengthening Institutions for Accountability</w:t>
      </w:r>
    </w:p>
    <w:p w14:paraId="61B48545" w14:textId="77777777" w:rsidR="00AC2E4B" w:rsidRDefault="00AC2E4B" w:rsidP="00AC2E4B">
      <w:r>
        <w:lastRenderedPageBreak/>
        <w:t>A new social contract is meaningless if no one enforces it. Strengthening institutions like independent regulatory bodies, watchdog organizations, and free press outlets is critical to ensuring governments and corporations stick to their commitments. This is not the sexy part of the work, but it is the scaffolding that keeps everything from falling apart.</w:t>
      </w:r>
    </w:p>
    <w:p w14:paraId="656993A9" w14:textId="77777777" w:rsidR="00AC2E4B" w:rsidRDefault="00AC2E4B" w:rsidP="00AC2E4B"/>
    <w:p w14:paraId="1E52B44E" w14:textId="5A826BE9" w:rsidR="00AC2E4B" w:rsidRPr="00AC2E4B" w:rsidRDefault="00AC2E4B" w:rsidP="00AC2E4B">
      <w:pPr>
        <w:ind w:firstLine="0"/>
        <w:rPr>
          <w:b/>
          <w:bCs/>
        </w:rPr>
      </w:pPr>
      <w:r w:rsidRPr="00AC2E4B">
        <w:rPr>
          <w:b/>
          <w:bCs/>
        </w:rPr>
        <w:t>Leveraging Technology for Inclusion</w:t>
      </w:r>
    </w:p>
    <w:p w14:paraId="65DBDC1E" w14:textId="77777777" w:rsidR="00AC2E4B" w:rsidRDefault="00AC2E4B" w:rsidP="00AC2E4B">
      <w:r>
        <w:t xml:space="preserve">Technology can be a powerful tool for collaboration and accountability, but only if we use it right. Digital platforms for public input, real-time transparency tools, and AI-driven data analysis can help ensure that marginalized voices are </w:t>
      </w:r>
      <w:proofErr w:type="gramStart"/>
      <w:r>
        <w:t>heard</w:t>
      </w:r>
      <w:proofErr w:type="gramEnd"/>
      <w:r>
        <w:t xml:space="preserve"> and decisions are grounded in facts, not spin. But let’s not kid ourselves—tech is not a substitute for human engagement, and its misuse can just as easily deepen inequalities if we are not careful.</w:t>
      </w:r>
    </w:p>
    <w:p w14:paraId="3E984530" w14:textId="77777777" w:rsidR="00AC2E4B" w:rsidRDefault="00AC2E4B" w:rsidP="00AC2E4B"/>
    <w:p w14:paraId="72A3178E" w14:textId="2C27AFFE" w:rsidR="00AC2E4B" w:rsidRPr="00AC2E4B" w:rsidRDefault="00AC2E4B" w:rsidP="00AC2E4B">
      <w:pPr>
        <w:ind w:firstLine="0"/>
        <w:rPr>
          <w:b/>
          <w:bCs/>
        </w:rPr>
      </w:pPr>
      <w:r w:rsidRPr="00AC2E4B">
        <w:rPr>
          <w:b/>
          <w:bCs/>
        </w:rPr>
        <w:t>Building Coalitions Across Sectors</w:t>
      </w:r>
    </w:p>
    <w:p w14:paraId="75CB899C" w14:textId="77777777" w:rsidR="00AC2E4B" w:rsidRDefault="00AC2E4B" w:rsidP="00AC2E4B">
      <w:r>
        <w:t>Governments, corporations, and citizens cannot create a new social contract on their own. Building coalitions that bring together diverse stakeholders—unions, advocacy groups, small businesses, educators, and more—is essential for driving change that is both broad and deep. These coalitions are how we break out of silos and tackle complex challenges together.</w:t>
      </w:r>
    </w:p>
    <w:p w14:paraId="1C6B1C96" w14:textId="77777777" w:rsidR="00AC2E4B" w:rsidRDefault="00AC2E4B" w:rsidP="00AC2E4B"/>
    <w:p w14:paraId="54346428" w14:textId="675EF4CE" w:rsidR="00AC2E4B" w:rsidRPr="00AC2E4B" w:rsidRDefault="00AC2E4B" w:rsidP="00AC2E4B">
      <w:pPr>
        <w:ind w:firstLine="0"/>
        <w:rPr>
          <w:b/>
          <w:bCs/>
        </w:rPr>
      </w:pPr>
      <w:r w:rsidRPr="00AC2E4B">
        <w:rPr>
          <w:b/>
          <w:bCs/>
        </w:rPr>
        <w:t>Changing the Narrative</w:t>
      </w:r>
    </w:p>
    <w:p w14:paraId="78F33F2D" w14:textId="77777777" w:rsidR="00AC2E4B" w:rsidRDefault="00AC2E4B" w:rsidP="00AC2E4B">
      <w:r>
        <w:t xml:space="preserve">One of the biggest barriers to a new social contract is the story we tell ourselves about how society works. The myths of individualism, trickle-down economics, and meritocracy have propped up inequality for far too long. Reframing the narrative to emphasize interdependence, </w:t>
      </w:r>
      <w:r>
        <w:lastRenderedPageBreak/>
        <w:t>shared responsibility, and collective good is crucial for building public support and shifting the cultural mindset.</w:t>
      </w:r>
    </w:p>
    <w:p w14:paraId="26CB89BA" w14:textId="77777777" w:rsidR="00AC2E4B" w:rsidRDefault="00AC2E4B" w:rsidP="00AC2E4B"/>
    <w:p w14:paraId="696F5918" w14:textId="34AC0737" w:rsidR="00AC2E4B" w:rsidRPr="00AC2E4B" w:rsidRDefault="00AC2E4B" w:rsidP="00AC2E4B">
      <w:pPr>
        <w:ind w:firstLine="0"/>
        <w:rPr>
          <w:b/>
          <w:bCs/>
        </w:rPr>
      </w:pPr>
      <w:r w:rsidRPr="00AC2E4B">
        <w:rPr>
          <w:b/>
          <w:bCs/>
        </w:rPr>
        <w:t>Commitment to Iteration</w:t>
      </w:r>
    </w:p>
    <w:p w14:paraId="6FB9D438" w14:textId="77777777" w:rsidR="00AC2E4B" w:rsidRDefault="00AC2E4B" w:rsidP="00AC2E4B">
      <w:r>
        <w:t>A new social contract will not be perfect out of the gate, and that is okay. What matters is a commitment to continuous improvement—evaluating what works, fixing what does not, and adapting to new challenges as they arise. Change is messy, but stagnation is fatal.</w:t>
      </w:r>
    </w:p>
    <w:p w14:paraId="470F54C4" w14:textId="77777777" w:rsidR="00AC2E4B" w:rsidRDefault="00AC2E4B" w:rsidP="00AC2E4B"/>
    <w:p w14:paraId="2EC94C11" w14:textId="3233B6C0" w:rsidR="003E689F" w:rsidRDefault="00AC2E4B" w:rsidP="00AC2E4B">
      <w:r>
        <w:t>The pathways to a new social contract are there, but they are not automatic or inevitable. They require courage, persistence, and a willingness to disrupt the status quo. If we are serious about creating a society that works for everyone, we need to stop treating the social contract like a relic of the past and start treating it as a roadmap for the future.</w:t>
      </w:r>
    </w:p>
    <w:p w14:paraId="24FDEBD3" w14:textId="77777777" w:rsidR="00AC2E4B" w:rsidRDefault="00AC2E4B" w:rsidP="00AC2E4B"/>
    <w:p w14:paraId="442919B0" w14:textId="4F210669" w:rsidR="003E689F" w:rsidRDefault="008B3B9A" w:rsidP="008B3B9A">
      <w:pPr>
        <w:pStyle w:val="Heading3"/>
      </w:pPr>
      <w:r w:rsidRPr="008B3B9A">
        <w:t>11.3.5 Measuring and Sustaining Success</w:t>
      </w:r>
    </w:p>
    <w:p w14:paraId="2F0285AB" w14:textId="08B85192" w:rsidR="00B709AA" w:rsidRDefault="00B709AA" w:rsidP="00B709AA">
      <w:r>
        <w:t xml:space="preserve">A new social contract might sound like a big-picture dream, but dreams do not mean much without action—and action does not mean much without results. If we are serious about redefining the deal between governments, corporations, and citizens, we need to measure success in ways that </w:t>
      </w:r>
      <w:proofErr w:type="gramStart"/>
      <w:r>
        <w:t>actually reflect</w:t>
      </w:r>
      <w:proofErr w:type="gramEnd"/>
      <w:r>
        <w:t xml:space="preserve"> shared values. And no, that does not mean obsessing over GDP or stock market performance. It means metrics that tell us whether people’s lives are improving, whether systems are becoming fairer, and whether the planet can still sustain us for another generation.</w:t>
      </w:r>
    </w:p>
    <w:p w14:paraId="2C646707" w14:textId="42E744E0" w:rsidR="00B709AA" w:rsidRDefault="00B709AA" w:rsidP="00B709AA">
      <w:r>
        <w:t xml:space="preserve">Start with the basics: are people thriving? Measures like poverty reduction, access to healthcare, and education outcomes should take center stage. If wages are rising but only for the </w:t>
      </w:r>
      <w:r>
        <w:lastRenderedPageBreak/>
        <w:t>top 1%, or if job growth comes at the expense of workers’ dignity and rights, then the new social contract is already failing. Success means lifting everyone up, not just creating a better deal for those who were already winning.</w:t>
      </w:r>
    </w:p>
    <w:p w14:paraId="4EDC1FEF" w14:textId="2E15F16B" w:rsidR="00B709AA" w:rsidRDefault="00B709AA" w:rsidP="00B709AA">
      <w:r>
        <w:t>Next, look at equity. Are marginalized communities seeing real progress? Are systemic inequalities—racial, gender-based, or economic—being addressed in meaningful ways? Metrics like the racial wealth gap, gender pay equity, and housing affordability tell us whether the promises of a new social contract are reaching those who need them most.</w:t>
      </w:r>
    </w:p>
    <w:p w14:paraId="452614A7" w14:textId="2BB9159E" w:rsidR="00B709AA" w:rsidRDefault="00B709AA" w:rsidP="00B709AA">
      <w:r>
        <w:t>Then there is sustainability. Economic success is meaningless if it comes at the cost of the planet. Carbon emissions, renewable energy adoption, and biodiversity health should be as important as any economic indicator. A successful social contract does not just balance today’s needs; it safeguards tomorrow’s possibilities.</w:t>
      </w:r>
    </w:p>
    <w:p w14:paraId="6A1FE8A8" w14:textId="78DEBE3A" w:rsidR="00B709AA" w:rsidRDefault="00B709AA" w:rsidP="00B709AA">
      <w:r>
        <w:t xml:space="preserve">But measuring success is only half the battle—sustaining it requires systems that adapt and endure. This starts with transparency. Governments and corporations must regularly report on their commitments and progress, using clear, accessible data that citizens can </w:t>
      </w:r>
      <w:proofErr w:type="gramStart"/>
      <w:r>
        <w:t>actually understand</w:t>
      </w:r>
      <w:proofErr w:type="gramEnd"/>
      <w:r>
        <w:t>. (No more vague “strategic roadmaps” full of jargon and buzzwords that say nothing.)</w:t>
      </w:r>
    </w:p>
    <w:p w14:paraId="18B5B5FA" w14:textId="711DCE4C" w:rsidR="00B709AA" w:rsidRDefault="00B709AA" w:rsidP="00B709AA">
      <w:r>
        <w:t>It also requires accountability mechanisms. Think independent review boards, citizen watchdog groups, or even community-driven audits that keep everyone honest. The new social contract is not a “set it and forget it” deal—it is a living, breathing framework that requires constant maintenance.</w:t>
      </w:r>
    </w:p>
    <w:p w14:paraId="07A88AF9" w14:textId="1105FEEB" w:rsidR="00B709AA" w:rsidRDefault="00B709AA" w:rsidP="00B709AA">
      <w:r>
        <w:t xml:space="preserve">Another key to sustainability is public engagement. The success of any social contract depends on people staying involved—not just during the dramatic moments of change but in the </w:t>
      </w:r>
      <w:r>
        <w:lastRenderedPageBreak/>
        <w:t>day-to-day work of holding power to account. This means creating pathways for ongoing participation, whether through local councils, digital platforms, or grassroots advocacy.</w:t>
      </w:r>
    </w:p>
    <w:p w14:paraId="5179C2AF" w14:textId="33E30C9B" w:rsidR="00B709AA" w:rsidRDefault="00B709AA" w:rsidP="00B709AA">
      <w:r>
        <w:t>Finally, success means recognizing that progress is iterative. No contract is perfect, and no system will work flawlessly forever. The real measure of success is whether the new social contract can evolve with changing realities—whether it can rise to meet new challenges without abandoning its core principles.</w:t>
      </w:r>
    </w:p>
    <w:p w14:paraId="3B6691C7" w14:textId="472E8E50" w:rsidR="00B709AA" w:rsidRPr="00B709AA" w:rsidRDefault="00B709AA" w:rsidP="00B709AA">
      <w:r>
        <w:t>In the end, measuring and sustaining success comes down to one question: are we building a society where fairness, justice, and opportunity are more than just words? If the answer is yes, we are on the right track. If the answer is no, it is time to recalibrate—because this is one deal we cannot afford to let fail.</w:t>
      </w:r>
    </w:p>
    <w:p w14:paraId="0088E83E" w14:textId="1F42530A" w:rsidR="007A414A" w:rsidRDefault="007A414A">
      <w:r>
        <w:br w:type="page"/>
      </w:r>
    </w:p>
    <w:p w14:paraId="32C02FFD" w14:textId="77777777" w:rsidR="007A414A" w:rsidRDefault="007A414A" w:rsidP="007A414A">
      <w:pPr>
        <w:pStyle w:val="Heading1"/>
      </w:pPr>
    </w:p>
    <w:p w14:paraId="50108D59" w14:textId="77777777" w:rsidR="007A414A" w:rsidRDefault="007A414A" w:rsidP="007A414A">
      <w:pPr>
        <w:pStyle w:val="Heading1"/>
      </w:pPr>
    </w:p>
    <w:p w14:paraId="1E0277D7" w14:textId="77777777" w:rsidR="007A414A" w:rsidRDefault="007A414A" w:rsidP="007A414A">
      <w:pPr>
        <w:pStyle w:val="Heading1"/>
      </w:pPr>
    </w:p>
    <w:p w14:paraId="53AA6B10" w14:textId="77777777" w:rsidR="007A414A" w:rsidRDefault="007A414A" w:rsidP="007A414A">
      <w:pPr>
        <w:pStyle w:val="Heading1"/>
      </w:pPr>
    </w:p>
    <w:p w14:paraId="0AB41463" w14:textId="77777777" w:rsidR="007A414A" w:rsidRDefault="007A414A" w:rsidP="007A414A">
      <w:pPr>
        <w:pStyle w:val="Heading1"/>
      </w:pPr>
    </w:p>
    <w:p w14:paraId="4EFB6C79" w14:textId="77777777" w:rsidR="007A414A" w:rsidRDefault="007A414A" w:rsidP="007A414A">
      <w:pPr>
        <w:pStyle w:val="Heading1"/>
      </w:pPr>
    </w:p>
    <w:p w14:paraId="48111968" w14:textId="77777777" w:rsidR="007A414A" w:rsidRDefault="007A414A" w:rsidP="007A414A">
      <w:pPr>
        <w:pStyle w:val="Heading1"/>
      </w:pPr>
    </w:p>
    <w:p w14:paraId="08813D30" w14:textId="77777777" w:rsidR="007A414A" w:rsidRDefault="007A414A" w:rsidP="007A414A">
      <w:pPr>
        <w:pStyle w:val="Heading1"/>
      </w:pPr>
    </w:p>
    <w:p w14:paraId="005BF4D4" w14:textId="77777777" w:rsidR="007A414A" w:rsidRDefault="007A414A" w:rsidP="007A414A">
      <w:pPr>
        <w:pStyle w:val="Heading1"/>
      </w:pPr>
    </w:p>
    <w:p w14:paraId="4D1FEBEB" w14:textId="77777777" w:rsidR="007A414A" w:rsidRDefault="007A414A" w:rsidP="007A414A">
      <w:pPr>
        <w:pStyle w:val="Heading1"/>
      </w:pPr>
    </w:p>
    <w:p w14:paraId="4E78692B" w14:textId="21CE8772" w:rsidR="007A414A" w:rsidRDefault="00C21F52" w:rsidP="007A414A">
      <w:pPr>
        <w:pStyle w:val="Heading1"/>
      </w:pPr>
      <w:bookmarkStart w:id="201" w:name="_Toc184131779"/>
      <w:r>
        <w:t>C</w:t>
      </w:r>
      <w:r w:rsidR="007A414A">
        <w:t>onclusion</w:t>
      </w:r>
      <w:bookmarkEnd w:id="201"/>
    </w:p>
    <w:p w14:paraId="12716FDA" w14:textId="77777777" w:rsidR="007A414A" w:rsidRDefault="007A414A" w:rsidP="007A414A"/>
    <w:p w14:paraId="42707B75" w14:textId="703D0EB8" w:rsidR="007A414A" w:rsidRDefault="007A414A">
      <w:r>
        <w:br w:type="page"/>
      </w:r>
    </w:p>
    <w:p w14:paraId="086A568E" w14:textId="77777777" w:rsidR="00BC3526" w:rsidRDefault="00BC3526" w:rsidP="00BC3526">
      <w:pPr>
        <w:pStyle w:val="Heading3"/>
      </w:pPr>
      <w:r>
        <w:lastRenderedPageBreak/>
        <w:t xml:space="preserve">A New </w:t>
      </w:r>
      <w:proofErr w:type="gramStart"/>
      <w:r>
        <w:t>Dawn, If</w:t>
      </w:r>
      <w:proofErr w:type="gramEnd"/>
      <w:r>
        <w:t xml:space="preserve"> We Choose It</w:t>
      </w:r>
    </w:p>
    <w:p w14:paraId="4A0F1C30" w14:textId="2FD51D9E" w:rsidR="00BC3526" w:rsidRDefault="00BC3526" w:rsidP="00BC3526">
      <w:r>
        <w:t>The fractures in our society—economic, cultural, political—are not acts of nature. They are the result of deliberate choices made by those who benefit from division, inequality, and complacency. But if these divides are manufactured, they are also fixable. The task before us is monumental but not insurmountable: to rebuild a society where justice, equity, and solidarity are not distant ideals but lived realities.</w:t>
      </w:r>
    </w:p>
    <w:p w14:paraId="1F255277" w14:textId="6851241F" w:rsidR="00BC3526" w:rsidRDefault="00BC3526" w:rsidP="00BC3526">
      <w:r>
        <w:t>We are at a crossroads, facing a choice between two futures. One path leads to deeper polarization, unchecked inequality, and environmental collapse—a world where the few continue to profit while the many are left to struggle in isolation. The other path is harder, messier, and far more rewarding. It is the path of collective action, where we reject the cynicism of individualism and embrace the power of community. It is a path that demands courage: the courage to challenge entrenched power, to dream of a better future, and to act in defiance of those who insist that change is impossible.</w:t>
      </w:r>
    </w:p>
    <w:p w14:paraId="2DA87708" w14:textId="5585D4DE" w:rsidR="00BC3526" w:rsidRDefault="00BC3526" w:rsidP="00BC3526">
      <w:r>
        <w:t>Throughout this book, we have examined the forces that have brought us to this point: the erosion of working-class power, the weaponization of cultural divides, the hollowing out of institutions meant to serve the public good. We have also explored the solutions that history, innovation, and grassroots movements offer. From revitalizing unions to leveraging technology for good, from rewriting the social contract to redefining governance, the tools we need are already in our hands. What remains is the will to use them.</w:t>
      </w:r>
    </w:p>
    <w:p w14:paraId="035AE809" w14:textId="7FA0D2EF" w:rsidR="00BC3526" w:rsidRDefault="00BC3526" w:rsidP="00BC3526">
      <w:r>
        <w:t xml:space="preserve">The fight for a more just and equitable society will not be won in a single election, a single policy, or a single movement. It will require a sustained effort, fueled by the belief that progress is not only possible but necessary. It will require leaders who are unafraid to challenge the status quo and citizens who refuse to settle for anything less than the democracy they </w:t>
      </w:r>
      <w:r>
        <w:lastRenderedPageBreak/>
        <w:t xml:space="preserve">deserve. And it will require solidarity—the kind that transcends race, class, and geography, recognizing that our struggles are </w:t>
      </w:r>
      <w:proofErr w:type="gramStart"/>
      <w:r>
        <w:t>interconnected</w:t>
      </w:r>
      <w:proofErr w:type="gramEnd"/>
      <w:r>
        <w:t xml:space="preserve"> and our victories shared.</w:t>
      </w:r>
    </w:p>
    <w:p w14:paraId="59E55564" w14:textId="29E18A1B" w:rsidR="00BC3526" w:rsidRDefault="00BC3526" w:rsidP="00BC3526">
      <w:r>
        <w:t>Some will say this vision is too ambitious, too idealistic, too impractical. To them, we say: history is on our side. Every great leap forward—from the abolition of slavery to the expansion of civil rights—was once dismissed as impossible. Progress has always begun with those who dared to imagine a better world and refused to accept anything less.</w:t>
      </w:r>
    </w:p>
    <w:p w14:paraId="64DEC8A3" w14:textId="15CD2042" w:rsidR="00BC3526" w:rsidRDefault="00BC3526" w:rsidP="00BC3526">
      <w:r>
        <w:t xml:space="preserve">The choice is ours. We can cling to the broken systems of the past, or we can build something new. A society where workers are respected, communities are supported, and every person </w:t>
      </w:r>
      <w:proofErr w:type="gramStart"/>
      <w:r>
        <w:t>has the opportunity to</w:t>
      </w:r>
      <w:proofErr w:type="gramEnd"/>
      <w:r>
        <w:t xml:space="preserve"> thrive. A democracy where power is shared, justice is real, and hope is more than just a campaign slogan. A planet where prosperity and sustainability coexist, ensuring a future for generations to come.</w:t>
      </w:r>
    </w:p>
    <w:p w14:paraId="680F5737" w14:textId="782C1FEA" w:rsidR="00BC3526" w:rsidRDefault="00BC3526" w:rsidP="00BC3526">
      <w:r>
        <w:t>This is not a moment for timidity or half-measures. It is a moment to demand more: from our leaders, from our institutions, and from ourselves. The road ahead will not be easy, but it will be worth it. Because the alternative—a world where the many are sacrificed for the few—is not just unacceptable; it is unthinkable.</w:t>
      </w:r>
    </w:p>
    <w:p w14:paraId="716A932A" w14:textId="2F91D849" w:rsidR="007A414A" w:rsidRPr="007A414A" w:rsidRDefault="00BC3526" w:rsidP="00BC3526">
      <w:r>
        <w:t xml:space="preserve">We stand at the threshold of a new dawn. The question is not whether change will come—it is whether we will seize it. Together, we can. Together, we must. Let us take the first </w:t>
      </w:r>
      <w:proofErr w:type="gramStart"/>
      <w:r>
        <w:t>step, and</w:t>
      </w:r>
      <w:proofErr w:type="gramEnd"/>
      <w:r>
        <w:t xml:space="preserve"> let us take it boldly.</w:t>
      </w:r>
    </w:p>
    <w:p w14:paraId="5815BD2E" w14:textId="77777777" w:rsidR="00F532D7" w:rsidRDefault="00F532D7">
      <w:pPr>
        <w:rPr>
          <w:rFonts w:asciiTheme="majorHAnsi" w:eastAsiaTheme="majorEastAsia" w:hAnsiTheme="majorHAnsi" w:cstheme="majorBidi"/>
          <w:caps/>
        </w:rPr>
      </w:pPr>
      <w:r>
        <w:br w:type="page"/>
      </w:r>
    </w:p>
    <w:p w14:paraId="73FC7791" w14:textId="77777777" w:rsidR="00FF4A9D" w:rsidRPr="002E607D" w:rsidRDefault="00FF4A9D" w:rsidP="00FF4A9D">
      <w:pPr>
        <w:pStyle w:val="Heading1"/>
      </w:pPr>
    </w:p>
    <w:p w14:paraId="37532C11" w14:textId="77777777" w:rsidR="003E6B7F" w:rsidRDefault="003E6B7F">
      <w:r>
        <w:br w:type="page"/>
      </w:r>
    </w:p>
    <w:p w14:paraId="2294E557" w14:textId="7EA4B3B5" w:rsidR="00D550DD" w:rsidRDefault="0022360F" w:rsidP="00D4137B">
      <w:pPr>
        <w:pStyle w:val="Heading1"/>
      </w:pPr>
      <w:bookmarkStart w:id="202" w:name="_Toc184131780"/>
      <w:r>
        <w:lastRenderedPageBreak/>
        <w:t>Bibliography</w:t>
      </w:r>
      <w:bookmarkEnd w:id="202"/>
    </w:p>
    <w:p w14:paraId="6E2DB32D" w14:textId="77777777" w:rsidR="00F84162" w:rsidRDefault="0022360F" w:rsidP="00F84162">
      <w:pPr>
        <w:pStyle w:val="Bibliography"/>
        <w:ind w:left="720" w:hanging="720"/>
        <w:rPr>
          <w:noProof/>
        </w:rPr>
      </w:pPr>
      <w:r>
        <w:fldChar w:fldCharType="begin"/>
      </w:r>
      <w:r>
        <w:instrText xml:space="preserve"> BIBLIOGRAPHY  \l 1033 </w:instrText>
      </w:r>
      <w:r>
        <w:fldChar w:fldCharType="separate"/>
      </w:r>
      <w:r w:rsidR="00F84162">
        <w:rPr>
          <w:noProof/>
        </w:rPr>
        <w:t>Alberta, Tim. 2019. "American Carnage: On the Front Lines of the Republican Civil War and the Rise of President Trump." 235-238. Harper.</w:t>
      </w:r>
    </w:p>
    <w:p w14:paraId="6A3FB836" w14:textId="77777777" w:rsidR="00F84162" w:rsidRDefault="00F84162" w:rsidP="00F84162">
      <w:pPr>
        <w:pStyle w:val="Bibliography"/>
        <w:ind w:left="720" w:hanging="720"/>
        <w:rPr>
          <w:noProof/>
        </w:rPr>
      </w:pPr>
      <w:r>
        <w:rPr>
          <w:noProof/>
        </w:rPr>
        <w:t>Allen, Danielle S. 2016. "Education and Equality." 123. University of Chicago Press.</w:t>
      </w:r>
    </w:p>
    <w:p w14:paraId="298ADAFE" w14:textId="77777777" w:rsidR="00F84162" w:rsidRDefault="00F84162" w:rsidP="00F84162">
      <w:pPr>
        <w:pStyle w:val="Bibliography"/>
        <w:ind w:left="720" w:hanging="720"/>
        <w:rPr>
          <w:noProof/>
        </w:rPr>
      </w:pPr>
      <w:r>
        <w:rPr>
          <w:noProof/>
        </w:rPr>
        <w:t>Applebaum, Anne. 2020. "Twilight of Democracy: The Seductive Lure of Authoritarianism." 34, 49, 67, 56-60, 111-113. Doubleday.</w:t>
      </w:r>
    </w:p>
    <w:p w14:paraId="4F0000EA" w14:textId="77777777" w:rsidR="00F84162" w:rsidRDefault="00F84162" w:rsidP="00F84162">
      <w:pPr>
        <w:pStyle w:val="Bibliography"/>
        <w:ind w:left="720" w:hanging="720"/>
        <w:rPr>
          <w:noProof/>
        </w:rPr>
      </w:pPr>
      <w:r>
        <w:rPr>
          <w:noProof/>
        </w:rPr>
        <w:t xml:space="preserve">Baldwin, James. 1963. </w:t>
      </w:r>
      <w:r>
        <w:rPr>
          <w:i/>
          <w:iCs/>
          <w:noProof/>
        </w:rPr>
        <w:t>The Fire Next Time.</w:t>
      </w:r>
      <w:r>
        <w:rPr>
          <w:noProof/>
        </w:rPr>
        <w:t xml:space="preserve"> Harlem: Dial Press.</w:t>
      </w:r>
    </w:p>
    <w:p w14:paraId="4E2FE527" w14:textId="77777777" w:rsidR="00F84162" w:rsidRDefault="00F84162" w:rsidP="00F84162">
      <w:pPr>
        <w:pStyle w:val="Bibliography"/>
        <w:ind w:left="720" w:hanging="720"/>
        <w:rPr>
          <w:noProof/>
        </w:rPr>
      </w:pPr>
      <w:r>
        <w:rPr>
          <w:noProof/>
        </w:rPr>
        <w:t xml:space="preserve">Ballotpedia. n.d. </w:t>
      </w:r>
      <w:r>
        <w:rPr>
          <w:i/>
          <w:iCs/>
          <w:noProof/>
        </w:rPr>
        <w:t>116th United States Congress.</w:t>
      </w:r>
      <w:r>
        <w:rPr>
          <w:noProof/>
        </w:rPr>
        <w:t xml:space="preserve"> Accessed November 19, 2023. https://ballotpedia.org/116th_United_States_Congress.</w:t>
      </w:r>
    </w:p>
    <w:p w14:paraId="1E76E256" w14:textId="77777777" w:rsidR="00F84162" w:rsidRDefault="00F84162" w:rsidP="00F84162">
      <w:pPr>
        <w:pStyle w:val="Bibliography"/>
        <w:ind w:left="720" w:hanging="720"/>
        <w:rPr>
          <w:noProof/>
        </w:rPr>
      </w:pPr>
      <w:r>
        <w:rPr>
          <w:noProof/>
        </w:rPr>
        <w:t xml:space="preserve">Balz, Dan. 2017. "After Charlottesville, Republicans remain stymied over what to do about Trump." </w:t>
      </w:r>
      <w:r>
        <w:rPr>
          <w:i/>
          <w:iCs/>
          <w:noProof/>
        </w:rPr>
        <w:t>Washington Post</w:t>
      </w:r>
      <w:r>
        <w:rPr>
          <w:noProof/>
        </w:rPr>
        <w:t>, August 19.</w:t>
      </w:r>
    </w:p>
    <w:p w14:paraId="51D5B690" w14:textId="77777777" w:rsidR="00F84162" w:rsidRDefault="00F84162" w:rsidP="00F84162">
      <w:pPr>
        <w:pStyle w:val="Bibliography"/>
        <w:ind w:left="720" w:hanging="720"/>
        <w:rPr>
          <w:noProof/>
        </w:rPr>
      </w:pPr>
      <w:r>
        <w:rPr>
          <w:noProof/>
        </w:rPr>
        <w:t xml:space="preserve">Banerjee, Asha, Margaret Poydock, Celine McNicholas, Ihna Mangundayao, and Ali Sait. 2021. </w:t>
      </w:r>
      <w:r>
        <w:rPr>
          <w:i/>
          <w:iCs/>
          <w:noProof/>
        </w:rPr>
        <w:t>Unions are not only good for workers, they’re good for communities and for democracy.</w:t>
      </w:r>
      <w:r>
        <w:rPr>
          <w:noProof/>
        </w:rPr>
        <w:t xml:space="preserve"> Economic Policy Institute.</w:t>
      </w:r>
    </w:p>
    <w:p w14:paraId="0EC98A6E" w14:textId="77777777" w:rsidR="00F84162" w:rsidRDefault="00F84162" w:rsidP="00F84162">
      <w:pPr>
        <w:pStyle w:val="Bibliography"/>
        <w:ind w:left="720" w:hanging="720"/>
        <w:rPr>
          <w:noProof/>
        </w:rPr>
      </w:pPr>
      <w:r>
        <w:rPr>
          <w:noProof/>
        </w:rPr>
        <w:t>Barber II, Dr. William J., and Jonathan Wilson-Hartgrove. 2016. "The Third Reconstruction: Moral Mondays, Fusion Politics, and the Rise of a New Justice Movement." 33-35. Beacon Press.</w:t>
      </w:r>
    </w:p>
    <w:p w14:paraId="64D068D0" w14:textId="77777777" w:rsidR="00F84162" w:rsidRDefault="00F84162" w:rsidP="00F84162">
      <w:pPr>
        <w:pStyle w:val="Bibliography"/>
        <w:ind w:left="720" w:hanging="720"/>
        <w:rPr>
          <w:noProof/>
        </w:rPr>
      </w:pPr>
      <w:r>
        <w:rPr>
          <w:noProof/>
        </w:rPr>
        <w:t>Belew, Kathleen. 2018. "Bring the War Home." 4-7, 157-160, 213-217. Harvard University Press.</w:t>
      </w:r>
    </w:p>
    <w:p w14:paraId="2A51DF03" w14:textId="77777777" w:rsidR="00F84162" w:rsidRDefault="00F84162" w:rsidP="00F84162">
      <w:pPr>
        <w:pStyle w:val="Bibliography"/>
        <w:ind w:left="720" w:hanging="720"/>
        <w:rPr>
          <w:noProof/>
        </w:rPr>
      </w:pPr>
      <w:r>
        <w:rPr>
          <w:noProof/>
        </w:rPr>
        <w:t>Blanc, Eric. 2019. "Red State Revolt: The Teachers' Strike Wave and Working-Class Politics." 15-18. Verso.</w:t>
      </w:r>
    </w:p>
    <w:p w14:paraId="21E53BB3" w14:textId="77777777" w:rsidR="00F84162" w:rsidRDefault="00F84162" w:rsidP="00F84162">
      <w:pPr>
        <w:pStyle w:val="Bibliography"/>
        <w:ind w:left="720" w:hanging="720"/>
        <w:rPr>
          <w:noProof/>
        </w:rPr>
      </w:pPr>
      <w:r>
        <w:rPr>
          <w:noProof/>
        </w:rPr>
        <w:t xml:space="preserve">Blankenhorn, David. 2021. "Ten Theses on Trust." </w:t>
      </w:r>
      <w:r>
        <w:rPr>
          <w:i/>
          <w:iCs/>
          <w:noProof/>
        </w:rPr>
        <w:t>American Purpose</w:t>
      </w:r>
      <w:r>
        <w:rPr>
          <w:noProof/>
        </w:rPr>
        <w:t>, November 24.</w:t>
      </w:r>
    </w:p>
    <w:p w14:paraId="7230120C" w14:textId="77777777" w:rsidR="00F84162" w:rsidRDefault="00F84162" w:rsidP="00F84162">
      <w:pPr>
        <w:pStyle w:val="Bibliography"/>
        <w:ind w:left="720" w:hanging="720"/>
        <w:rPr>
          <w:noProof/>
        </w:rPr>
      </w:pPr>
      <w:r>
        <w:rPr>
          <w:noProof/>
        </w:rPr>
        <w:t xml:space="preserve">Brenan, Megan. 2024. "Americans' Trust in Media Remains at Trend Low." </w:t>
      </w:r>
      <w:r>
        <w:rPr>
          <w:i/>
          <w:iCs/>
          <w:noProof/>
        </w:rPr>
        <w:t>Gallup</w:t>
      </w:r>
      <w:r>
        <w:rPr>
          <w:noProof/>
        </w:rPr>
        <w:t>, October 14.</w:t>
      </w:r>
    </w:p>
    <w:p w14:paraId="39315643" w14:textId="77777777" w:rsidR="00F84162" w:rsidRDefault="00F84162" w:rsidP="00F84162">
      <w:pPr>
        <w:pStyle w:val="Bibliography"/>
        <w:ind w:left="720" w:hanging="720"/>
        <w:rPr>
          <w:noProof/>
        </w:rPr>
      </w:pPr>
      <w:r>
        <w:rPr>
          <w:noProof/>
        </w:rPr>
        <w:lastRenderedPageBreak/>
        <w:t xml:space="preserve">Brown University. 2020. "U.S. is polarizing faster than other democracies, study finds." </w:t>
      </w:r>
      <w:r>
        <w:rPr>
          <w:i/>
          <w:iCs/>
          <w:noProof/>
        </w:rPr>
        <w:t>brown.edu.</w:t>
      </w:r>
      <w:r>
        <w:rPr>
          <w:noProof/>
        </w:rPr>
        <w:t xml:space="preserve"> January 21. Accessed November 17, 2024. https://www.brown.edu/news/2020-01-21/polarization.</w:t>
      </w:r>
    </w:p>
    <w:p w14:paraId="34C72494" w14:textId="77777777" w:rsidR="00F84162" w:rsidRDefault="00F84162" w:rsidP="00F84162">
      <w:pPr>
        <w:pStyle w:val="Bibliography"/>
        <w:ind w:left="720" w:hanging="720"/>
        <w:rPr>
          <w:noProof/>
        </w:rPr>
      </w:pPr>
      <w:r>
        <w:rPr>
          <w:noProof/>
        </w:rPr>
        <w:t>Brynjolfsson, Erik, and Andrew McAfee. 2014. "The Second Machine Age: Work, Progress, and Prosperity in a Time of Brilliant Technologies." 123. Norton &amp; Company.</w:t>
      </w:r>
    </w:p>
    <w:p w14:paraId="56D30C3E" w14:textId="77777777" w:rsidR="00F84162" w:rsidRDefault="00F84162" w:rsidP="00F84162">
      <w:pPr>
        <w:pStyle w:val="Bibliography"/>
        <w:ind w:left="720" w:hanging="720"/>
        <w:rPr>
          <w:noProof/>
        </w:rPr>
      </w:pPr>
      <w:r>
        <w:rPr>
          <w:noProof/>
        </w:rPr>
        <w:t>Campbell, W. Joseph. 2016. "Getting It Wrong: Debunking the Greatest Myths in American Journalism." 132-134, 87-92. Berkeley, CA: University of California Press.</w:t>
      </w:r>
    </w:p>
    <w:p w14:paraId="7989957D" w14:textId="77777777" w:rsidR="00F84162" w:rsidRDefault="00F84162" w:rsidP="00F84162">
      <w:pPr>
        <w:pStyle w:val="Bibliography"/>
        <w:ind w:left="720" w:hanging="720"/>
        <w:rPr>
          <w:noProof/>
        </w:rPr>
      </w:pPr>
      <w:r>
        <w:rPr>
          <w:noProof/>
        </w:rPr>
        <w:t>Campbell, W. Joseph. 2003. "Yellow Journalism: Puncturing the Myths, Defining the Legacies." 22-24. Westport, CT: Praeger.</w:t>
      </w:r>
    </w:p>
    <w:p w14:paraId="2E38DCFD" w14:textId="77777777" w:rsidR="00F84162" w:rsidRDefault="00F84162" w:rsidP="00F84162">
      <w:pPr>
        <w:pStyle w:val="Bibliography"/>
        <w:ind w:left="720" w:hanging="720"/>
        <w:rPr>
          <w:noProof/>
        </w:rPr>
      </w:pPr>
      <w:r>
        <w:rPr>
          <w:noProof/>
        </w:rPr>
        <w:t>Chernow, Ron. 2005. "Alexander Hamilton." 285-290. Penguin Books.</w:t>
      </w:r>
    </w:p>
    <w:p w14:paraId="5682A40F" w14:textId="77777777" w:rsidR="00F84162" w:rsidRDefault="00F84162" w:rsidP="00F84162">
      <w:pPr>
        <w:pStyle w:val="Bibliography"/>
        <w:ind w:left="720" w:hanging="720"/>
        <w:rPr>
          <w:noProof/>
        </w:rPr>
      </w:pPr>
      <w:r>
        <w:rPr>
          <w:noProof/>
        </w:rPr>
        <w:t xml:space="preserve">Coan, James. 2019. </w:t>
      </w:r>
      <w:r>
        <w:rPr>
          <w:i/>
          <w:iCs/>
          <w:noProof/>
        </w:rPr>
        <w:t>Our Descent Toward Political Loathing, Resentment, and Distrust—And How We Rise Again.</w:t>
      </w:r>
      <w:r>
        <w:rPr>
          <w:noProof/>
        </w:rPr>
        <w:t xml:space="preserve"> December 13. Accessed Novemeber 19, 2023. https://braverangels.org/our-descent-toward-political-loathing-resentment-and-distrust-and-how-we-rise-again/.</w:t>
      </w:r>
    </w:p>
    <w:p w14:paraId="6CDCBE98" w14:textId="77777777" w:rsidR="00F84162" w:rsidRDefault="00F84162" w:rsidP="00F84162">
      <w:pPr>
        <w:pStyle w:val="Bibliography"/>
        <w:ind w:left="720" w:hanging="720"/>
        <w:rPr>
          <w:noProof/>
        </w:rPr>
      </w:pPr>
      <w:r>
        <w:rPr>
          <w:noProof/>
        </w:rPr>
        <w:t>Cohen, Lizabeth. 2003. "A Consumers' Republic: The Politics of Mass Consumption in Postwar America." 105-110. Vintage Books.</w:t>
      </w:r>
    </w:p>
    <w:p w14:paraId="6B88C3AE" w14:textId="77777777" w:rsidR="00F84162" w:rsidRDefault="00F84162" w:rsidP="00F84162">
      <w:pPr>
        <w:pStyle w:val="Bibliography"/>
        <w:ind w:left="720" w:hanging="720"/>
        <w:rPr>
          <w:noProof/>
        </w:rPr>
      </w:pPr>
      <w:r>
        <w:rPr>
          <w:noProof/>
        </w:rPr>
        <w:t>Congressional Research Service. 2021. "Legislative Statistics for the 116th Congress."</w:t>
      </w:r>
    </w:p>
    <w:p w14:paraId="78C7CACA" w14:textId="77777777" w:rsidR="00F84162" w:rsidRDefault="00F84162" w:rsidP="00F84162">
      <w:pPr>
        <w:pStyle w:val="Bibliography"/>
        <w:ind w:left="720" w:hanging="720"/>
        <w:rPr>
          <w:noProof/>
        </w:rPr>
      </w:pPr>
      <w:r>
        <w:rPr>
          <w:noProof/>
        </w:rPr>
        <w:t xml:space="preserve">Cox, Daniel A., and John Halpin. 2020. </w:t>
      </w:r>
      <w:r>
        <w:rPr>
          <w:i/>
          <w:iCs/>
          <w:noProof/>
        </w:rPr>
        <w:t>Conspiracy Theories, Misinformation, COVID-19, and the 2020 Election.</w:t>
      </w:r>
      <w:r>
        <w:rPr>
          <w:noProof/>
        </w:rPr>
        <w:t xml:space="preserve"> Center for American Progress.</w:t>
      </w:r>
    </w:p>
    <w:p w14:paraId="23BBACD5" w14:textId="77777777" w:rsidR="00F84162" w:rsidRDefault="00F84162" w:rsidP="00F84162">
      <w:pPr>
        <w:pStyle w:val="Bibliography"/>
        <w:ind w:left="720" w:hanging="720"/>
        <w:rPr>
          <w:noProof/>
        </w:rPr>
      </w:pPr>
      <w:r>
        <w:rPr>
          <w:noProof/>
        </w:rPr>
        <w:t>Daley, David. 2017. "Ratf**ked: Why Your Vote Doesn't Count." 89-92. Liveright.</w:t>
      </w:r>
    </w:p>
    <w:p w14:paraId="71E22E2F" w14:textId="77777777" w:rsidR="00F84162" w:rsidRDefault="00F84162" w:rsidP="00F84162">
      <w:pPr>
        <w:pStyle w:val="Bibliography"/>
        <w:ind w:left="720" w:hanging="720"/>
        <w:rPr>
          <w:noProof/>
        </w:rPr>
      </w:pPr>
      <w:r>
        <w:rPr>
          <w:noProof/>
        </w:rPr>
        <w:t xml:space="preserve">Dickens, William T., and Jonathan S. Leonard. 1985. </w:t>
      </w:r>
      <w:r>
        <w:rPr>
          <w:i/>
          <w:iCs/>
          <w:noProof/>
        </w:rPr>
        <w:t>Accounting for the Decline in Union Membership, 1950–1980.</w:t>
      </w:r>
      <w:r>
        <w:rPr>
          <w:noProof/>
        </w:rPr>
        <w:t xml:space="preserve"> Cornell University.</w:t>
      </w:r>
    </w:p>
    <w:p w14:paraId="0D12B3DE" w14:textId="77777777" w:rsidR="00F84162" w:rsidRDefault="00F84162" w:rsidP="00F84162">
      <w:pPr>
        <w:pStyle w:val="Bibliography"/>
        <w:ind w:left="720" w:hanging="720"/>
        <w:rPr>
          <w:noProof/>
        </w:rPr>
      </w:pPr>
      <w:r>
        <w:rPr>
          <w:noProof/>
        </w:rPr>
        <w:lastRenderedPageBreak/>
        <w:t>Dray, Philip. 2011. "There Is Power in a Union: The Epic Story of Labor in America." 89-93, 213, 457. Anchor.</w:t>
      </w:r>
    </w:p>
    <w:p w14:paraId="218B099E" w14:textId="77777777" w:rsidR="00F84162" w:rsidRDefault="00F84162" w:rsidP="00F84162">
      <w:pPr>
        <w:pStyle w:val="Bibliography"/>
        <w:ind w:left="720" w:hanging="720"/>
        <w:rPr>
          <w:noProof/>
        </w:rPr>
      </w:pPr>
      <w:r>
        <w:rPr>
          <w:noProof/>
        </w:rPr>
        <w:t xml:space="preserve">Evans, Geoffrey, and Anand Menon. 2017. </w:t>
      </w:r>
      <w:r>
        <w:rPr>
          <w:i/>
          <w:iCs/>
          <w:noProof/>
        </w:rPr>
        <w:t>Brexit and British Politics.</w:t>
      </w:r>
      <w:r>
        <w:rPr>
          <w:noProof/>
        </w:rPr>
        <w:t xml:space="preserve"> Polity.</w:t>
      </w:r>
    </w:p>
    <w:p w14:paraId="6DFCAE30" w14:textId="77777777" w:rsidR="00F84162" w:rsidRDefault="00F84162" w:rsidP="00F84162">
      <w:pPr>
        <w:pStyle w:val="Bibliography"/>
        <w:ind w:left="720" w:hanging="720"/>
        <w:rPr>
          <w:noProof/>
        </w:rPr>
      </w:pPr>
      <w:r>
        <w:rPr>
          <w:noProof/>
        </w:rPr>
        <w:t xml:space="preserve">FairVote. 2024. </w:t>
      </w:r>
      <w:r>
        <w:rPr>
          <w:i/>
          <w:iCs/>
          <w:noProof/>
        </w:rPr>
        <w:t>Ranked Choice Voting.</w:t>
      </w:r>
      <w:r>
        <w:rPr>
          <w:noProof/>
        </w:rPr>
        <w:t xml:space="preserve"> https://fairvote.org/our-reforms/ranked-choice-voting/.</w:t>
      </w:r>
    </w:p>
    <w:p w14:paraId="11B365B2" w14:textId="77777777" w:rsidR="00F84162" w:rsidRDefault="00F84162" w:rsidP="00F84162">
      <w:pPr>
        <w:pStyle w:val="Bibliography"/>
        <w:ind w:left="720" w:hanging="720"/>
        <w:rPr>
          <w:noProof/>
        </w:rPr>
      </w:pPr>
      <w:r>
        <w:rPr>
          <w:noProof/>
        </w:rPr>
        <w:t xml:space="preserve">Farrell, Kerry. 2023. </w:t>
      </w:r>
      <w:r>
        <w:rPr>
          <w:i/>
          <w:iCs/>
          <w:noProof/>
        </w:rPr>
        <w:t>Union Membership, Activity, and Compensation in 2022.</w:t>
      </w:r>
      <w:r>
        <w:rPr>
          <w:noProof/>
        </w:rPr>
        <w:t xml:space="preserve"> U.S. Bureau of Labor Statistics.</w:t>
      </w:r>
    </w:p>
    <w:p w14:paraId="2A5113B0" w14:textId="77777777" w:rsidR="00F84162" w:rsidRDefault="00F84162" w:rsidP="00F84162">
      <w:pPr>
        <w:pStyle w:val="Bibliography"/>
        <w:ind w:left="720" w:hanging="720"/>
        <w:rPr>
          <w:noProof/>
        </w:rPr>
      </w:pPr>
      <w:r>
        <w:rPr>
          <w:noProof/>
        </w:rPr>
        <w:t>Federal Bureau of Investigation; Department of Homeland Security. 2021. "Strategic Intelligence Assessment and Data on Domestic Terrorism."</w:t>
      </w:r>
    </w:p>
    <w:p w14:paraId="036D1F5B" w14:textId="77777777" w:rsidR="00F84162" w:rsidRDefault="00F84162" w:rsidP="00F84162">
      <w:pPr>
        <w:pStyle w:val="Bibliography"/>
        <w:ind w:left="720" w:hanging="720"/>
        <w:rPr>
          <w:noProof/>
        </w:rPr>
      </w:pPr>
      <w:r>
        <w:rPr>
          <w:noProof/>
        </w:rPr>
        <w:t>Foner, Eric. 2014. "Reconstruction: America's Unfinished Revolution, 1863-1877." 134-139, 220-223. Harper Perennial Modern Classics.</w:t>
      </w:r>
    </w:p>
    <w:p w14:paraId="0C58A66D" w14:textId="77777777" w:rsidR="00F84162" w:rsidRDefault="00F84162" w:rsidP="00F84162">
      <w:pPr>
        <w:pStyle w:val="Bibliography"/>
        <w:ind w:left="720" w:hanging="720"/>
        <w:rPr>
          <w:noProof/>
        </w:rPr>
      </w:pPr>
      <w:r>
        <w:rPr>
          <w:noProof/>
        </w:rPr>
        <w:t>Frank, Thomas. 2016. "Listen, Liberal: Or, What Ever Happened to the Party of the People?" 92-95. Metropolitan Books.</w:t>
      </w:r>
    </w:p>
    <w:p w14:paraId="3FF55833" w14:textId="77777777" w:rsidR="00F84162" w:rsidRDefault="00F84162" w:rsidP="00F84162">
      <w:pPr>
        <w:pStyle w:val="Bibliography"/>
        <w:ind w:left="720" w:hanging="720"/>
        <w:rPr>
          <w:noProof/>
        </w:rPr>
      </w:pPr>
      <w:r>
        <w:rPr>
          <w:noProof/>
        </w:rPr>
        <w:t xml:space="preserve">French, John D. 2020. </w:t>
      </w:r>
      <w:r>
        <w:rPr>
          <w:i/>
          <w:iCs/>
          <w:noProof/>
        </w:rPr>
        <w:t>Lula and His Politics of Cunning: From Metalworker to President of Brazil.</w:t>
      </w:r>
      <w:r>
        <w:rPr>
          <w:noProof/>
        </w:rPr>
        <w:t xml:space="preserve"> The University of North Carolina Press.</w:t>
      </w:r>
    </w:p>
    <w:p w14:paraId="424563A2" w14:textId="77777777" w:rsidR="00F84162" w:rsidRDefault="00F84162" w:rsidP="00F84162">
      <w:pPr>
        <w:pStyle w:val="Bibliography"/>
        <w:ind w:left="720" w:hanging="720"/>
        <w:rPr>
          <w:noProof/>
        </w:rPr>
      </w:pPr>
      <w:r>
        <w:rPr>
          <w:noProof/>
        </w:rPr>
        <w:t>Fukuyama, Francis. 2018. "Identity: The Demand for Dignity and the Politics of Resentment." 62-64. Farrar, Straus and Giroux.</w:t>
      </w:r>
    </w:p>
    <w:p w14:paraId="7B0C2626" w14:textId="77777777" w:rsidR="00F84162" w:rsidRDefault="00F84162" w:rsidP="00F84162">
      <w:pPr>
        <w:pStyle w:val="Bibliography"/>
        <w:ind w:left="720" w:hanging="720"/>
        <w:rPr>
          <w:noProof/>
        </w:rPr>
      </w:pPr>
      <w:r>
        <w:rPr>
          <w:noProof/>
        </w:rPr>
        <w:t xml:space="preserve">Gramlich, John. 2022. </w:t>
      </w:r>
      <w:r>
        <w:rPr>
          <w:i/>
          <w:iCs/>
          <w:noProof/>
        </w:rPr>
        <w:t>A look back at Americans’ reactions to the Jan. 6 riot at the U.S. Capitol.</w:t>
      </w:r>
      <w:r>
        <w:rPr>
          <w:noProof/>
        </w:rPr>
        <w:t xml:space="preserve"> Pew Research Center.</w:t>
      </w:r>
    </w:p>
    <w:p w14:paraId="1C207A04" w14:textId="77777777" w:rsidR="00F84162" w:rsidRDefault="00F84162" w:rsidP="00F84162">
      <w:pPr>
        <w:pStyle w:val="Bibliography"/>
        <w:ind w:left="720" w:hanging="720"/>
        <w:rPr>
          <w:noProof/>
        </w:rPr>
      </w:pPr>
      <w:r>
        <w:rPr>
          <w:noProof/>
        </w:rPr>
        <w:t>Groseclose, Tim. 2011. "Left Turn: How Liberal Media Bias Distorts the American Mind." 178-181, 114-116. New York, NY: St. Martin's Press.</w:t>
      </w:r>
    </w:p>
    <w:p w14:paraId="24F5A8D2" w14:textId="77777777" w:rsidR="00F84162" w:rsidRDefault="00F84162" w:rsidP="00F84162">
      <w:pPr>
        <w:pStyle w:val="Bibliography"/>
        <w:ind w:left="720" w:hanging="720"/>
        <w:rPr>
          <w:noProof/>
        </w:rPr>
      </w:pPr>
      <w:r>
        <w:rPr>
          <w:noProof/>
        </w:rPr>
        <w:t>Haidt, Jonathan. 2013. "The Righteous Mind: Why Good People Are Divided by Politics and Religion." 98-101, 187-189, 128-132, 187-190, 198-202. Vintage.</w:t>
      </w:r>
    </w:p>
    <w:p w14:paraId="7F5A510F" w14:textId="77777777" w:rsidR="00F84162" w:rsidRDefault="00F84162" w:rsidP="00F84162">
      <w:pPr>
        <w:pStyle w:val="Bibliography"/>
        <w:ind w:left="720" w:hanging="720"/>
        <w:rPr>
          <w:noProof/>
        </w:rPr>
      </w:pPr>
      <w:r>
        <w:rPr>
          <w:noProof/>
        </w:rPr>
        <w:lastRenderedPageBreak/>
        <w:t>Halberstam, David. 2000. "The Powers That Be." 310-315, 415-417, 452-456. New York, NY: Knopf.</w:t>
      </w:r>
    </w:p>
    <w:p w14:paraId="46E4A54F" w14:textId="77777777" w:rsidR="00F84162" w:rsidRDefault="00F84162" w:rsidP="00F84162">
      <w:pPr>
        <w:pStyle w:val="Bibliography"/>
        <w:ind w:left="720" w:hanging="720"/>
        <w:rPr>
          <w:noProof/>
        </w:rPr>
      </w:pPr>
      <w:r>
        <w:rPr>
          <w:noProof/>
        </w:rPr>
        <w:t>Heffner, Richard D., and Alexander B. Heffner. 2022. "A Documentary History of the United States (11th Edition)." 311-314. New York: Signet Classics.</w:t>
      </w:r>
    </w:p>
    <w:p w14:paraId="4CA6A117" w14:textId="77777777" w:rsidR="00F84162" w:rsidRDefault="00F84162" w:rsidP="00F84162">
      <w:pPr>
        <w:pStyle w:val="Bibliography"/>
        <w:ind w:left="720" w:hanging="720"/>
        <w:rPr>
          <w:noProof/>
        </w:rPr>
      </w:pPr>
      <w:r>
        <w:rPr>
          <w:noProof/>
        </w:rPr>
        <w:t xml:space="preserve">Hendrickson, Clara, Mark Muro, and William A. Galston. 2018. </w:t>
      </w:r>
      <w:r>
        <w:rPr>
          <w:i/>
          <w:iCs/>
          <w:noProof/>
        </w:rPr>
        <w:t>Countering the geography of discontent: Strategies for left-behind places.</w:t>
      </w:r>
      <w:r>
        <w:rPr>
          <w:noProof/>
        </w:rPr>
        <w:t xml:space="preserve"> Brookings.</w:t>
      </w:r>
    </w:p>
    <w:p w14:paraId="2F7EBD95" w14:textId="77777777" w:rsidR="00F84162" w:rsidRDefault="00F84162" w:rsidP="00F84162">
      <w:pPr>
        <w:pStyle w:val="Bibliography"/>
        <w:ind w:left="720" w:hanging="720"/>
        <w:rPr>
          <w:noProof/>
        </w:rPr>
      </w:pPr>
      <w:r>
        <w:rPr>
          <w:noProof/>
        </w:rPr>
        <w:t>Hofstadter, Richard. 1960. "The Age of Reform." 98. Vintage Books.</w:t>
      </w:r>
    </w:p>
    <w:p w14:paraId="2C3BC8E2" w14:textId="77777777" w:rsidR="00F84162" w:rsidRDefault="00F84162" w:rsidP="00F84162">
      <w:pPr>
        <w:pStyle w:val="Bibliography"/>
        <w:ind w:left="720" w:hanging="720"/>
        <w:rPr>
          <w:noProof/>
        </w:rPr>
      </w:pPr>
      <w:r>
        <w:rPr>
          <w:noProof/>
        </w:rPr>
        <w:t xml:space="preserve">Holan, Angie Drobnic. 2024. </w:t>
      </w:r>
      <w:r>
        <w:rPr>
          <w:i/>
          <w:iCs/>
          <w:noProof/>
        </w:rPr>
        <w:t>The Principles of the Truth-O-Meter: PolitiFact’s methodology for independent fact-checking.</w:t>
      </w:r>
      <w:r>
        <w:rPr>
          <w:noProof/>
        </w:rPr>
        <w:t xml:space="preserve"> January 12. Accessed November 19, 2024. https://www.politifact.com/article/2018/feb/12/principles-truth-o-meter-politifacts-methodology-i/.</w:t>
      </w:r>
    </w:p>
    <w:p w14:paraId="0C965215" w14:textId="77777777" w:rsidR="00F84162" w:rsidRDefault="00F84162" w:rsidP="00F84162">
      <w:pPr>
        <w:pStyle w:val="Bibliography"/>
        <w:ind w:left="720" w:hanging="720"/>
        <w:rPr>
          <w:noProof/>
        </w:rPr>
      </w:pPr>
      <w:r>
        <w:rPr>
          <w:noProof/>
        </w:rPr>
        <w:t xml:space="preserve">Hu, Branda, and Jonathan H. Jiang. 2024. "Embracing Peace: Path to Cross-Party Collaboration in US Politics." </w:t>
      </w:r>
      <w:r>
        <w:rPr>
          <w:i/>
          <w:iCs/>
          <w:noProof/>
        </w:rPr>
        <w:t>Journal of Humanities &amp; Social Sciences .</w:t>
      </w:r>
      <w:r>
        <w:rPr>
          <w:noProof/>
        </w:rPr>
        <w:t xml:space="preserve"> </w:t>
      </w:r>
    </w:p>
    <w:p w14:paraId="7DD7AA25" w14:textId="77777777" w:rsidR="00F84162" w:rsidRDefault="00F84162" w:rsidP="00F84162">
      <w:pPr>
        <w:pStyle w:val="Bibliography"/>
        <w:ind w:left="720" w:hanging="720"/>
        <w:rPr>
          <w:noProof/>
        </w:rPr>
      </w:pPr>
      <w:r>
        <w:rPr>
          <w:noProof/>
        </w:rPr>
        <w:t>Hunter, James Davison. 1991. "Culture Wars: The Struggle to Define America." 45-50, 74-78. Basic Books.</w:t>
      </w:r>
    </w:p>
    <w:p w14:paraId="55A74853" w14:textId="77777777" w:rsidR="00F84162" w:rsidRDefault="00F84162" w:rsidP="00F84162">
      <w:pPr>
        <w:pStyle w:val="Bibliography"/>
        <w:ind w:left="720" w:hanging="720"/>
        <w:rPr>
          <w:noProof/>
        </w:rPr>
      </w:pPr>
      <w:r>
        <w:rPr>
          <w:noProof/>
        </w:rPr>
        <w:t xml:space="preserve">Hunter, Wendy. 2010. </w:t>
      </w:r>
      <w:r>
        <w:rPr>
          <w:i/>
          <w:iCs/>
          <w:noProof/>
        </w:rPr>
        <w:t>The Transformation of the Workers' Party in Brazil, 1989–2009.</w:t>
      </w:r>
      <w:r>
        <w:rPr>
          <w:noProof/>
        </w:rPr>
        <w:t xml:space="preserve"> Cambridge University Press.</w:t>
      </w:r>
    </w:p>
    <w:p w14:paraId="0D8E6DCC" w14:textId="77777777" w:rsidR="00F84162" w:rsidRDefault="00F84162" w:rsidP="00F84162">
      <w:pPr>
        <w:pStyle w:val="Bibliography"/>
        <w:ind w:left="720" w:hanging="720"/>
        <w:rPr>
          <w:noProof/>
        </w:rPr>
      </w:pPr>
      <w:r>
        <w:rPr>
          <w:noProof/>
        </w:rPr>
        <w:t>Inglehart, Ronald F. 2018. "Cultural Evolution." 114. Cambridge University Press.</w:t>
      </w:r>
    </w:p>
    <w:p w14:paraId="2C16F630" w14:textId="77777777" w:rsidR="00F84162" w:rsidRDefault="00F84162" w:rsidP="00F84162">
      <w:pPr>
        <w:pStyle w:val="Bibliography"/>
        <w:ind w:left="720" w:hanging="720"/>
        <w:rPr>
          <w:noProof/>
        </w:rPr>
      </w:pPr>
      <w:r>
        <w:rPr>
          <w:noProof/>
        </w:rPr>
        <w:t>Jaffe, Sarah. 2016. "Necessary Trouble: Americans in Revolt." 122-125, 189. Bold Type Books.</w:t>
      </w:r>
    </w:p>
    <w:p w14:paraId="07EF696E" w14:textId="77777777" w:rsidR="00F84162" w:rsidRDefault="00F84162" w:rsidP="00F84162">
      <w:pPr>
        <w:pStyle w:val="Bibliography"/>
        <w:ind w:left="720" w:hanging="720"/>
        <w:rPr>
          <w:noProof/>
        </w:rPr>
      </w:pPr>
      <w:r>
        <w:rPr>
          <w:noProof/>
        </w:rPr>
        <w:t>Jamieson, Kathleen Hall. 2018. "Cyberwar: How Russian Hackers and Trolls Helped Elect a President." 104-107, 143-145. New York: Oxford University Press.</w:t>
      </w:r>
    </w:p>
    <w:p w14:paraId="06AC5A36" w14:textId="77777777" w:rsidR="00F84162" w:rsidRDefault="00F84162" w:rsidP="00F84162">
      <w:pPr>
        <w:pStyle w:val="Bibliography"/>
        <w:ind w:left="720" w:hanging="720"/>
        <w:rPr>
          <w:noProof/>
        </w:rPr>
      </w:pPr>
      <w:r>
        <w:rPr>
          <w:noProof/>
        </w:rPr>
        <w:t>Jamieson, Kathleen Hall, and Joseph N. Cappella. 2008. "Echo Chamber: Rush Limbaugh and the Conservative Media Establishment." 143-145. New York: Oxford University Press.</w:t>
      </w:r>
    </w:p>
    <w:p w14:paraId="1D0D7467" w14:textId="77777777" w:rsidR="00F84162" w:rsidRDefault="00F84162" w:rsidP="00F84162">
      <w:pPr>
        <w:pStyle w:val="Bibliography"/>
        <w:ind w:left="720" w:hanging="720"/>
        <w:rPr>
          <w:noProof/>
        </w:rPr>
      </w:pPr>
      <w:r>
        <w:rPr>
          <w:noProof/>
        </w:rPr>
        <w:lastRenderedPageBreak/>
        <w:t>Janis, Irving L. 1972. "Victims of Groupthink: A psychological study of foreign-policy decisions and fiascoes." 45-49. Houghton Mifflin Company .</w:t>
      </w:r>
    </w:p>
    <w:p w14:paraId="28376265" w14:textId="77777777" w:rsidR="00F84162" w:rsidRDefault="00F84162" w:rsidP="00F84162">
      <w:pPr>
        <w:pStyle w:val="Bibliography"/>
        <w:ind w:left="720" w:hanging="720"/>
        <w:rPr>
          <w:noProof/>
        </w:rPr>
      </w:pPr>
      <w:r>
        <w:rPr>
          <w:noProof/>
        </w:rPr>
        <w:t>Judah, Tim. 2009. "The Serbs: History, Myth and the Destruction of Yugoslavia." 320. Yale University Press.</w:t>
      </w:r>
    </w:p>
    <w:p w14:paraId="6FC68166" w14:textId="77777777" w:rsidR="00F84162" w:rsidRDefault="00F84162" w:rsidP="00F84162">
      <w:pPr>
        <w:pStyle w:val="Bibliography"/>
        <w:ind w:left="720" w:hanging="720"/>
        <w:rPr>
          <w:noProof/>
        </w:rPr>
      </w:pPr>
      <w:r>
        <w:rPr>
          <w:noProof/>
        </w:rPr>
        <w:t>Katznelson, Ira. 2013. "Fear Itself: The New Deal and the Origins of Our Time." 268-270, 212-215. Liveright.</w:t>
      </w:r>
    </w:p>
    <w:p w14:paraId="2D5F158D" w14:textId="77777777" w:rsidR="00F84162" w:rsidRDefault="00F84162" w:rsidP="00F84162">
      <w:pPr>
        <w:pStyle w:val="Bibliography"/>
        <w:ind w:left="720" w:hanging="720"/>
        <w:rPr>
          <w:noProof/>
        </w:rPr>
      </w:pPr>
      <w:r>
        <w:rPr>
          <w:noProof/>
        </w:rPr>
        <w:t xml:space="preserve">Kavanagh, Jennifer, and Michael D. Rich. 2018. </w:t>
      </w:r>
      <w:r>
        <w:rPr>
          <w:i/>
          <w:iCs/>
          <w:noProof/>
        </w:rPr>
        <w:t>Truth Decay.</w:t>
      </w:r>
      <w:r>
        <w:rPr>
          <w:noProof/>
        </w:rPr>
        <w:t xml:space="preserve"> Research, RAND Corporation, 41, 112-115, 147-150, 115-118, 94-97, 74-76, 120-122.</w:t>
      </w:r>
    </w:p>
    <w:p w14:paraId="33CA807D" w14:textId="77777777" w:rsidR="00F84162" w:rsidRDefault="00F84162" w:rsidP="00F84162">
      <w:pPr>
        <w:pStyle w:val="Bibliography"/>
        <w:ind w:left="720" w:hanging="720"/>
        <w:rPr>
          <w:noProof/>
        </w:rPr>
      </w:pPr>
      <w:r>
        <w:rPr>
          <w:noProof/>
        </w:rPr>
        <w:t>Kendi, Ibram X. 2017. "Stamped from the Beginning: The Definitive History of Racist Ideas in America." 143-146, 297-299, 305-308. Bold Type Books.</w:t>
      </w:r>
    </w:p>
    <w:p w14:paraId="7AB01313" w14:textId="77777777" w:rsidR="00F84162" w:rsidRDefault="00F84162" w:rsidP="00F84162">
      <w:pPr>
        <w:pStyle w:val="Bibliography"/>
        <w:ind w:left="720" w:hanging="720"/>
        <w:rPr>
          <w:noProof/>
        </w:rPr>
      </w:pPr>
      <w:r>
        <w:rPr>
          <w:noProof/>
        </w:rPr>
        <w:t>King Jr., Dr. Martin Luther. 1964. "Why We Can't Wait." 55-57. Berkley.</w:t>
      </w:r>
    </w:p>
    <w:p w14:paraId="4FD8ADAC" w14:textId="77777777" w:rsidR="00F84162" w:rsidRDefault="00F84162" w:rsidP="00F84162">
      <w:pPr>
        <w:pStyle w:val="Bibliography"/>
        <w:ind w:left="720" w:hanging="720"/>
        <w:rPr>
          <w:noProof/>
        </w:rPr>
      </w:pPr>
      <w:r>
        <w:rPr>
          <w:noProof/>
        </w:rPr>
        <w:t>Klein, Ezra. 2020. "Why We're Polarized." 55-60.</w:t>
      </w:r>
    </w:p>
    <w:p w14:paraId="468B7D5F" w14:textId="77777777" w:rsidR="00F84162" w:rsidRDefault="00F84162" w:rsidP="00F84162">
      <w:pPr>
        <w:pStyle w:val="Bibliography"/>
        <w:ind w:left="720" w:hanging="720"/>
        <w:rPr>
          <w:noProof/>
        </w:rPr>
      </w:pPr>
      <w:r>
        <w:rPr>
          <w:noProof/>
        </w:rPr>
        <w:t>Klein, Naomi. 2002. "No Logo: Taking Aim at the Brand Bullies." 245. Picador.</w:t>
      </w:r>
    </w:p>
    <w:p w14:paraId="70556FD7" w14:textId="77777777" w:rsidR="00F84162" w:rsidRDefault="00F84162" w:rsidP="00F84162">
      <w:pPr>
        <w:pStyle w:val="Bibliography"/>
        <w:ind w:left="720" w:hanging="720"/>
        <w:rPr>
          <w:noProof/>
        </w:rPr>
      </w:pPr>
      <w:r>
        <w:rPr>
          <w:noProof/>
        </w:rPr>
        <w:t>Klein, Naomi. 2015. "This Changes Everything: Capitalism vs. The Climate." 178. Simon &amp; Schuster.</w:t>
      </w:r>
    </w:p>
    <w:p w14:paraId="18B06C24" w14:textId="77777777" w:rsidR="00F84162" w:rsidRDefault="00F84162" w:rsidP="00F84162">
      <w:pPr>
        <w:pStyle w:val="Bibliography"/>
        <w:ind w:left="720" w:hanging="720"/>
        <w:rPr>
          <w:noProof/>
        </w:rPr>
      </w:pPr>
      <w:r>
        <w:rPr>
          <w:noProof/>
        </w:rPr>
        <w:t>Lakoff, George. 2002. "Moral Politics : How Liberals and Conservatives Think." 132-135. University of Chicago Press.</w:t>
      </w:r>
    </w:p>
    <w:p w14:paraId="43315D3F" w14:textId="77777777" w:rsidR="00F84162" w:rsidRDefault="00F84162" w:rsidP="00F84162">
      <w:pPr>
        <w:pStyle w:val="Bibliography"/>
        <w:ind w:left="720" w:hanging="720"/>
        <w:rPr>
          <w:noProof/>
        </w:rPr>
      </w:pPr>
      <w:r>
        <w:rPr>
          <w:noProof/>
        </w:rPr>
        <w:t xml:space="preserve">League of Women Voters. 2024. </w:t>
      </w:r>
      <w:r>
        <w:rPr>
          <w:i/>
          <w:iCs/>
          <w:noProof/>
        </w:rPr>
        <w:t>People Powered Fair Maps Overview.</w:t>
      </w:r>
      <w:r>
        <w:rPr>
          <w:noProof/>
        </w:rPr>
        <w:t xml:space="preserve"> https://www.lwv.org/redistricting/people-powered-fair-maps-overview.</w:t>
      </w:r>
    </w:p>
    <w:p w14:paraId="57D30E41" w14:textId="77777777" w:rsidR="00F84162" w:rsidRDefault="00F84162" w:rsidP="00F84162">
      <w:pPr>
        <w:pStyle w:val="Bibliography"/>
        <w:ind w:left="720" w:hanging="720"/>
        <w:rPr>
          <w:noProof/>
        </w:rPr>
      </w:pPr>
      <w:r>
        <w:rPr>
          <w:noProof/>
        </w:rPr>
        <w:t xml:space="preserve">Liptak, Adam. 2020. "New Supreme Court Term Could End Roberts’s Dominant Role." </w:t>
      </w:r>
      <w:r>
        <w:rPr>
          <w:i/>
          <w:iCs/>
          <w:noProof/>
        </w:rPr>
        <w:t>New York Times</w:t>
      </w:r>
      <w:r>
        <w:rPr>
          <w:noProof/>
        </w:rPr>
        <w:t>, October 5.</w:t>
      </w:r>
    </w:p>
    <w:p w14:paraId="56D6C1AF" w14:textId="77777777" w:rsidR="00F84162" w:rsidRDefault="00F84162" w:rsidP="00F84162">
      <w:pPr>
        <w:pStyle w:val="Bibliography"/>
        <w:ind w:left="720" w:hanging="720"/>
        <w:rPr>
          <w:noProof/>
        </w:rPr>
      </w:pPr>
      <w:r>
        <w:rPr>
          <w:noProof/>
        </w:rPr>
        <w:t xml:space="preserve">Michel, Lawrence. 2021. </w:t>
      </w:r>
      <w:r>
        <w:rPr>
          <w:i/>
          <w:iCs/>
          <w:noProof/>
        </w:rPr>
        <w:t>Growing inequalities, reflecting growing employer power, have generated a productivity–pay gap since 1979.</w:t>
      </w:r>
      <w:r>
        <w:rPr>
          <w:noProof/>
        </w:rPr>
        <w:t xml:space="preserve"> Economic Policy Institute.</w:t>
      </w:r>
    </w:p>
    <w:p w14:paraId="07D129E6" w14:textId="77777777" w:rsidR="00F84162" w:rsidRDefault="00F84162" w:rsidP="00F84162">
      <w:pPr>
        <w:pStyle w:val="Bibliography"/>
        <w:ind w:left="720" w:hanging="720"/>
        <w:rPr>
          <w:noProof/>
        </w:rPr>
      </w:pPr>
      <w:r>
        <w:rPr>
          <w:noProof/>
        </w:rPr>
        <w:lastRenderedPageBreak/>
        <w:t xml:space="preserve">Mishel, Lawrence, and Jori Kandra. 2021. </w:t>
      </w:r>
      <w:r>
        <w:rPr>
          <w:i/>
          <w:iCs/>
          <w:noProof/>
        </w:rPr>
        <w:t>CEO pay has skyrocketed 1,322% since 1978.</w:t>
      </w:r>
      <w:r>
        <w:rPr>
          <w:noProof/>
        </w:rPr>
        <w:t xml:space="preserve"> Economic Policy Institute.</w:t>
      </w:r>
    </w:p>
    <w:p w14:paraId="7E410F6D" w14:textId="77777777" w:rsidR="00F84162" w:rsidRDefault="00F84162" w:rsidP="00F84162">
      <w:pPr>
        <w:pStyle w:val="Bibliography"/>
        <w:ind w:left="720" w:hanging="720"/>
        <w:rPr>
          <w:noProof/>
        </w:rPr>
      </w:pPr>
      <w:r>
        <w:rPr>
          <w:noProof/>
        </w:rPr>
        <w:t>Nembhard, Jessica Gordon. 2014. "Collective Courage: A History of African American Cooperative Economic Thought and Practice." 211. Penn State University Press;.</w:t>
      </w:r>
    </w:p>
    <w:p w14:paraId="20F9D59D" w14:textId="77777777" w:rsidR="00F84162" w:rsidRDefault="00F84162" w:rsidP="00F84162">
      <w:pPr>
        <w:pStyle w:val="Bibliography"/>
        <w:ind w:left="720" w:hanging="720"/>
        <w:rPr>
          <w:noProof/>
        </w:rPr>
      </w:pPr>
      <w:r>
        <w:rPr>
          <w:noProof/>
        </w:rPr>
        <w:t>Packer, George. 2014. "The Unwinding: An Inner History of the New America." 172, 278. Farrar, Straus and Giroux.</w:t>
      </w:r>
    </w:p>
    <w:p w14:paraId="2B84BC2E" w14:textId="77777777" w:rsidR="00F84162" w:rsidRDefault="00F84162" w:rsidP="00F84162">
      <w:pPr>
        <w:pStyle w:val="Bibliography"/>
        <w:ind w:left="720" w:hanging="720"/>
        <w:rPr>
          <w:noProof/>
        </w:rPr>
      </w:pPr>
      <w:r>
        <w:rPr>
          <w:noProof/>
        </w:rPr>
        <w:t>Pariser, Eli. 2011. "The Filter Bubble: What the Internet Is Hiding from You." 45-47, 94-96, 82, 83-85, 32-35, 92, 97-100. Penguin Press.</w:t>
      </w:r>
    </w:p>
    <w:p w14:paraId="1E3409E1" w14:textId="77777777" w:rsidR="00F84162" w:rsidRDefault="00F84162" w:rsidP="00F84162">
      <w:pPr>
        <w:pStyle w:val="Bibliography"/>
        <w:ind w:left="720" w:hanging="720"/>
        <w:rPr>
          <w:noProof/>
        </w:rPr>
      </w:pPr>
      <w:r>
        <w:rPr>
          <w:noProof/>
        </w:rPr>
        <w:t>Pasley, Jeffrey L. 2001. "The Tyranny of Printers: Newspaper Politics in the Early American Republic." 56-58. University of Virginia Press.</w:t>
      </w:r>
    </w:p>
    <w:p w14:paraId="4D6BB60F" w14:textId="77777777" w:rsidR="00F84162" w:rsidRDefault="00F84162" w:rsidP="00F84162">
      <w:pPr>
        <w:pStyle w:val="Bibliography"/>
        <w:ind w:left="720" w:hanging="720"/>
        <w:rPr>
          <w:noProof/>
        </w:rPr>
      </w:pPr>
      <w:r>
        <w:rPr>
          <w:noProof/>
        </w:rPr>
        <w:t xml:space="preserve">Pew Research Center. 2022. </w:t>
      </w:r>
      <w:r>
        <w:rPr>
          <w:i/>
          <w:iCs/>
          <w:noProof/>
        </w:rPr>
        <w:t>Americans’ Views of Government: Decades of Distrust, Enduring Support for Its Role.</w:t>
      </w:r>
      <w:r>
        <w:rPr>
          <w:noProof/>
        </w:rPr>
        <w:t xml:space="preserve"> Pew Research Center.</w:t>
      </w:r>
    </w:p>
    <w:p w14:paraId="38343591" w14:textId="77777777" w:rsidR="00F84162" w:rsidRDefault="00F84162" w:rsidP="00F84162">
      <w:pPr>
        <w:pStyle w:val="Bibliography"/>
        <w:ind w:left="720" w:hanging="720"/>
        <w:rPr>
          <w:noProof/>
        </w:rPr>
      </w:pPr>
      <w:r>
        <w:rPr>
          <w:noProof/>
        </w:rPr>
        <w:t xml:space="preserve">Pew Research Center. 2022. </w:t>
      </w:r>
      <w:r>
        <w:rPr>
          <w:i/>
          <w:iCs/>
          <w:noProof/>
        </w:rPr>
        <w:t>Modeling the Future of Religion in America.</w:t>
      </w:r>
      <w:r>
        <w:rPr>
          <w:noProof/>
        </w:rPr>
        <w:t xml:space="preserve"> Pew Research Center.</w:t>
      </w:r>
    </w:p>
    <w:p w14:paraId="45F7C687" w14:textId="77777777" w:rsidR="00F84162" w:rsidRDefault="00F84162" w:rsidP="00F84162">
      <w:pPr>
        <w:pStyle w:val="Bibliography"/>
        <w:ind w:left="720" w:hanging="720"/>
        <w:rPr>
          <w:noProof/>
        </w:rPr>
      </w:pPr>
      <w:r>
        <w:rPr>
          <w:noProof/>
        </w:rPr>
        <w:t>Pew Research Center. 2019. "Partisan Antipathy: More Intense, More Personal."</w:t>
      </w:r>
    </w:p>
    <w:p w14:paraId="4D88147D" w14:textId="77777777" w:rsidR="00F84162" w:rsidRDefault="00F84162" w:rsidP="00F84162">
      <w:pPr>
        <w:pStyle w:val="Bibliography"/>
        <w:ind w:left="720" w:hanging="720"/>
        <w:rPr>
          <w:noProof/>
        </w:rPr>
      </w:pPr>
      <w:r>
        <w:rPr>
          <w:noProof/>
        </w:rPr>
        <w:t>Pew Research Center. 2020. "The State of Trust, Facts, and Democracy."</w:t>
      </w:r>
    </w:p>
    <w:p w14:paraId="7886EB61" w14:textId="77777777" w:rsidR="00F84162" w:rsidRDefault="00F84162" w:rsidP="00F84162">
      <w:pPr>
        <w:pStyle w:val="Bibliography"/>
        <w:ind w:left="720" w:hanging="720"/>
        <w:rPr>
          <w:noProof/>
        </w:rPr>
      </w:pPr>
      <w:r>
        <w:rPr>
          <w:noProof/>
        </w:rPr>
        <w:t>Piketty, Thomas. 2014. "Capital in the Twenty-First Century." 167-169. Harvard University Press.</w:t>
      </w:r>
    </w:p>
    <w:p w14:paraId="6B00DE9F" w14:textId="77777777" w:rsidR="00F84162" w:rsidRDefault="00F84162" w:rsidP="00F84162">
      <w:pPr>
        <w:pStyle w:val="Bibliography"/>
        <w:ind w:left="720" w:hanging="720"/>
        <w:rPr>
          <w:noProof/>
        </w:rPr>
      </w:pPr>
      <w:r>
        <w:rPr>
          <w:noProof/>
        </w:rPr>
        <w:t>Postman, Neil, and Andrew Postman. 1985. "Amusing Ourselves to Death: Public Discourse in the Age of Show Business." 27-30. Viking Penguin.</w:t>
      </w:r>
    </w:p>
    <w:p w14:paraId="1B6979AB" w14:textId="77777777" w:rsidR="00F84162" w:rsidRDefault="00F84162" w:rsidP="00F84162">
      <w:pPr>
        <w:pStyle w:val="Bibliography"/>
        <w:ind w:left="720" w:hanging="720"/>
        <w:rPr>
          <w:noProof/>
        </w:rPr>
      </w:pPr>
      <w:r>
        <w:rPr>
          <w:noProof/>
        </w:rPr>
        <w:t>Pressman, Matthew. 2018. "On Press: The Liberal Values That Shaped the News." 204-206, 157-159. Cambridge, MA: Harvard University Press.</w:t>
      </w:r>
    </w:p>
    <w:p w14:paraId="386D4AFF" w14:textId="77777777" w:rsidR="00F84162" w:rsidRDefault="00F84162" w:rsidP="00F84162">
      <w:pPr>
        <w:pStyle w:val="Bibliography"/>
        <w:ind w:left="720" w:hanging="720"/>
        <w:rPr>
          <w:noProof/>
        </w:rPr>
      </w:pPr>
      <w:r>
        <w:rPr>
          <w:noProof/>
        </w:rPr>
        <w:t>Putnam, Robert D. 2001. "Bowling Alone: The Collapse and Revival of American Community." 112, 152-156. Simon &amp; Schuster.</w:t>
      </w:r>
    </w:p>
    <w:p w14:paraId="53E2E31D" w14:textId="77777777" w:rsidR="00F84162" w:rsidRDefault="00F84162" w:rsidP="00F84162">
      <w:pPr>
        <w:pStyle w:val="Bibliography"/>
        <w:ind w:left="720" w:hanging="720"/>
        <w:rPr>
          <w:noProof/>
        </w:rPr>
      </w:pPr>
      <w:r>
        <w:rPr>
          <w:noProof/>
        </w:rPr>
        <w:lastRenderedPageBreak/>
        <w:t xml:space="preserve">RAND Corporation. 2007. </w:t>
      </w:r>
      <w:r>
        <w:rPr>
          <w:i/>
          <w:iCs/>
          <w:noProof/>
        </w:rPr>
        <w:t>Polarized Politics and Policy Consequences.</w:t>
      </w:r>
      <w:r>
        <w:rPr>
          <w:noProof/>
        </w:rPr>
        <w:t xml:space="preserve"> Santa Monica, CA: RAND Corporation.</w:t>
      </w:r>
    </w:p>
    <w:p w14:paraId="422FBE81" w14:textId="77777777" w:rsidR="00F84162" w:rsidRDefault="00F84162" w:rsidP="00F84162">
      <w:pPr>
        <w:pStyle w:val="Bibliography"/>
        <w:ind w:left="720" w:hanging="720"/>
        <w:rPr>
          <w:noProof/>
        </w:rPr>
      </w:pPr>
      <w:r>
        <w:rPr>
          <w:noProof/>
        </w:rPr>
        <w:t xml:space="preserve">Saez, Emmanuel, and Gabriel Zucman. 2019. </w:t>
      </w:r>
      <w:r>
        <w:rPr>
          <w:i/>
          <w:iCs/>
          <w:noProof/>
        </w:rPr>
        <w:t>The Triumph of Injustice: How the Rich Dodge Taxes and How to Make Them Pay.</w:t>
      </w:r>
      <w:r>
        <w:rPr>
          <w:noProof/>
        </w:rPr>
        <w:t xml:space="preserve"> W. W. Norton &amp; Company.</w:t>
      </w:r>
    </w:p>
    <w:p w14:paraId="3CAC3514" w14:textId="77777777" w:rsidR="00F84162" w:rsidRDefault="00F84162" w:rsidP="00F84162">
      <w:pPr>
        <w:pStyle w:val="Bibliography"/>
        <w:ind w:left="720" w:hanging="720"/>
        <w:rPr>
          <w:noProof/>
        </w:rPr>
      </w:pPr>
      <w:r>
        <w:rPr>
          <w:noProof/>
        </w:rPr>
        <w:t xml:space="preserve">Shearer, Elisa, Sarah Naseer, Jacob Liedke, and Katerina Eva Matsa. 2024. </w:t>
      </w:r>
      <w:r>
        <w:rPr>
          <w:i/>
          <w:iCs/>
          <w:noProof/>
        </w:rPr>
        <w:t>How Americans Get News on TikTok, X, Facebook and Instagram.</w:t>
      </w:r>
      <w:r>
        <w:rPr>
          <w:noProof/>
        </w:rPr>
        <w:t xml:space="preserve"> Pew Research Center.</w:t>
      </w:r>
    </w:p>
    <w:p w14:paraId="357D0E6B" w14:textId="77777777" w:rsidR="00F84162" w:rsidRDefault="00F84162" w:rsidP="00F84162">
      <w:pPr>
        <w:pStyle w:val="Bibliography"/>
        <w:ind w:left="720" w:hanging="720"/>
        <w:rPr>
          <w:noProof/>
        </w:rPr>
      </w:pPr>
      <w:r>
        <w:rPr>
          <w:noProof/>
        </w:rPr>
        <w:t xml:space="preserve">Shipman, Tim. 2016. </w:t>
      </w:r>
      <w:r>
        <w:rPr>
          <w:i/>
          <w:iCs/>
          <w:noProof/>
        </w:rPr>
        <w:t>All Out War: The Full Story of How Brexit Sank Britain's Political.</w:t>
      </w:r>
      <w:r>
        <w:rPr>
          <w:noProof/>
        </w:rPr>
        <w:t xml:space="preserve"> HarperCollins Publishers.</w:t>
      </w:r>
    </w:p>
    <w:p w14:paraId="199EE3A8" w14:textId="77777777" w:rsidR="00F84162" w:rsidRDefault="00F84162" w:rsidP="00F84162">
      <w:pPr>
        <w:pStyle w:val="Bibliography"/>
        <w:ind w:left="720" w:hanging="720"/>
        <w:rPr>
          <w:noProof/>
        </w:rPr>
      </w:pPr>
      <w:r>
        <w:rPr>
          <w:noProof/>
        </w:rPr>
        <w:t xml:space="preserve">Shrider, Emily A., and John Creamer. 2023. </w:t>
      </w:r>
      <w:r>
        <w:rPr>
          <w:i/>
          <w:iCs/>
          <w:noProof/>
        </w:rPr>
        <w:t>Poverty in the United States: 2022.</w:t>
      </w:r>
      <w:r>
        <w:rPr>
          <w:noProof/>
        </w:rPr>
        <w:t xml:space="preserve"> United States Census Burearu.</w:t>
      </w:r>
    </w:p>
    <w:p w14:paraId="7F907420" w14:textId="77777777" w:rsidR="00F84162" w:rsidRDefault="00F84162" w:rsidP="00F84162">
      <w:pPr>
        <w:pStyle w:val="Bibliography"/>
        <w:ind w:left="720" w:hanging="720"/>
        <w:rPr>
          <w:noProof/>
        </w:rPr>
      </w:pPr>
      <w:r>
        <w:rPr>
          <w:noProof/>
        </w:rPr>
        <w:t>Snyder, Timothy. 2019. "The Road to Unfreedom." 164. Penguin Random House.</w:t>
      </w:r>
    </w:p>
    <w:p w14:paraId="63C3F67E" w14:textId="77777777" w:rsidR="00F84162" w:rsidRDefault="00F84162" w:rsidP="00F84162">
      <w:pPr>
        <w:pStyle w:val="Bibliography"/>
        <w:ind w:left="720" w:hanging="720"/>
        <w:rPr>
          <w:noProof/>
        </w:rPr>
      </w:pPr>
      <w:r>
        <w:rPr>
          <w:noProof/>
        </w:rPr>
        <w:t xml:space="preserve">Stein, Judith. 2011. </w:t>
      </w:r>
      <w:r>
        <w:rPr>
          <w:i/>
          <w:iCs/>
          <w:noProof/>
        </w:rPr>
        <w:t>Pivotal Decade: How the United States Traded Factories for Finance in the Seventies.</w:t>
      </w:r>
      <w:r>
        <w:rPr>
          <w:noProof/>
        </w:rPr>
        <w:t xml:space="preserve"> Yale University Press.</w:t>
      </w:r>
    </w:p>
    <w:p w14:paraId="6FD43E2D" w14:textId="77777777" w:rsidR="00F84162" w:rsidRDefault="00F84162" w:rsidP="00F84162">
      <w:pPr>
        <w:pStyle w:val="Bibliography"/>
        <w:ind w:left="720" w:hanging="720"/>
        <w:rPr>
          <w:noProof/>
        </w:rPr>
      </w:pPr>
      <w:r>
        <w:rPr>
          <w:noProof/>
        </w:rPr>
        <w:t>Sustein, Cass R. 2017. "#Republic: Divided Democracy in the Age of Social Media." 132, 76, 102-105, 76-78, 98-101. Princeton: Princeton University Press.</w:t>
      </w:r>
    </w:p>
    <w:p w14:paraId="3C622E99" w14:textId="77777777" w:rsidR="00F84162" w:rsidRDefault="00F84162" w:rsidP="00F84162">
      <w:pPr>
        <w:pStyle w:val="Bibliography"/>
        <w:ind w:left="720" w:hanging="720"/>
        <w:rPr>
          <w:noProof/>
        </w:rPr>
      </w:pPr>
      <w:r>
        <w:rPr>
          <w:noProof/>
        </w:rPr>
        <w:t xml:space="preserve">Tankersley, Jim, and Michael D. Shear. 2021. "Biden Plans Messaging Blitz to Sell Economic Aid Plan." </w:t>
      </w:r>
      <w:r>
        <w:rPr>
          <w:i/>
          <w:iCs/>
          <w:noProof/>
        </w:rPr>
        <w:t>New York Times</w:t>
      </w:r>
      <w:r>
        <w:rPr>
          <w:noProof/>
        </w:rPr>
        <w:t>, March 10.</w:t>
      </w:r>
    </w:p>
    <w:p w14:paraId="1DA26CF0" w14:textId="77777777" w:rsidR="00F84162" w:rsidRDefault="00F84162" w:rsidP="00F84162">
      <w:pPr>
        <w:pStyle w:val="Bibliography"/>
        <w:ind w:left="720" w:hanging="720"/>
        <w:rPr>
          <w:noProof/>
        </w:rPr>
      </w:pPr>
      <w:r>
        <w:rPr>
          <w:noProof/>
        </w:rPr>
        <w:t>Turkle, Sherry. 2012. "Alone Together: Why We Expect More from Technology and Less from Each Other." 204-206, 183-185. New York: Basic Books.</w:t>
      </w:r>
    </w:p>
    <w:p w14:paraId="7B3A065B" w14:textId="77777777" w:rsidR="00F84162" w:rsidRDefault="00F84162" w:rsidP="00F84162">
      <w:pPr>
        <w:pStyle w:val="Bibliography"/>
        <w:ind w:left="720" w:hanging="720"/>
        <w:rPr>
          <w:noProof/>
        </w:rPr>
      </w:pPr>
      <w:r>
        <w:rPr>
          <w:noProof/>
        </w:rPr>
        <w:t>Turkle, Sherry. 2016. "Reclaiming Conversation: The Power of Talk in a Digital Age." 201-203. New York: Penguin Books.</w:t>
      </w:r>
    </w:p>
    <w:p w14:paraId="7C12C2B9" w14:textId="77777777" w:rsidR="00F84162" w:rsidRDefault="00F84162" w:rsidP="00F84162">
      <w:pPr>
        <w:pStyle w:val="Bibliography"/>
        <w:ind w:left="720" w:hanging="720"/>
        <w:rPr>
          <w:noProof/>
        </w:rPr>
      </w:pPr>
      <w:r>
        <w:rPr>
          <w:noProof/>
        </w:rPr>
        <w:t>U.S. Bureau of Labor Statistics. 2022. "Labor Force Statistics from the Current Population Survey."</w:t>
      </w:r>
    </w:p>
    <w:p w14:paraId="76C5222C" w14:textId="77777777" w:rsidR="00F84162" w:rsidRDefault="00F84162" w:rsidP="00F84162">
      <w:pPr>
        <w:pStyle w:val="Bibliography"/>
        <w:ind w:left="720" w:hanging="720"/>
        <w:rPr>
          <w:noProof/>
        </w:rPr>
      </w:pPr>
      <w:r>
        <w:rPr>
          <w:noProof/>
        </w:rPr>
        <w:lastRenderedPageBreak/>
        <w:t xml:space="preserve">Vosoughi, Soroush, Deb Roy, and Sinan Aral. 2018. "The Spread of True and False News Online." </w:t>
      </w:r>
      <w:r>
        <w:rPr>
          <w:i/>
          <w:iCs/>
          <w:noProof/>
        </w:rPr>
        <w:t>Science (Volume 359, Issue 6380)</w:t>
      </w:r>
      <w:r>
        <w:rPr>
          <w:noProof/>
        </w:rPr>
        <w:t xml:space="preserve"> (Science.org) 1146-1151.</w:t>
      </w:r>
    </w:p>
    <w:p w14:paraId="03BCF2A4" w14:textId="77777777" w:rsidR="00F84162" w:rsidRDefault="00F84162" w:rsidP="00F84162">
      <w:pPr>
        <w:pStyle w:val="Bibliography"/>
        <w:ind w:left="720" w:hanging="720"/>
        <w:rPr>
          <w:noProof/>
        </w:rPr>
      </w:pPr>
      <w:r>
        <w:rPr>
          <w:noProof/>
        </w:rPr>
        <w:t xml:space="preserve">Wasike, Ben. 2023. "You’ve been fact-checked! Examining the effectiveness of social media." </w:t>
      </w:r>
      <w:r>
        <w:rPr>
          <w:i/>
          <w:iCs/>
          <w:noProof/>
        </w:rPr>
        <w:t>Telematics and Informatics Reports,Volume 11.</w:t>
      </w:r>
      <w:r>
        <w:rPr>
          <w:noProof/>
        </w:rPr>
        <w:t xml:space="preserve"> doi:https://doi.org/10.1016/j.teler.2023.100090.</w:t>
      </w:r>
    </w:p>
    <w:p w14:paraId="02B52C6A" w14:textId="77777777" w:rsidR="00F84162" w:rsidRDefault="00F84162" w:rsidP="00F84162">
      <w:pPr>
        <w:pStyle w:val="Bibliography"/>
        <w:ind w:left="720" w:hanging="720"/>
        <w:rPr>
          <w:noProof/>
        </w:rPr>
      </w:pPr>
      <w:r>
        <w:rPr>
          <w:noProof/>
        </w:rPr>
        <w:t xml:space="preserve">Weise, Karen, and Noam Scheiber. 2022. "Amazon Workers on Staten Island Vote to Unionize in Landmark Win for Labor." </w:t>
      </w:r>
      <w:r>
        <w:rPr>
          <w:i/>
          <w:iCs/>
          <w:noProof/>
        </w:rPr>
        <w:t>New York Times</w:t>
      </w:r>
      <w:r>
        <w:rPr>
          <w:noProof/>
        </w:rPr>
        <w:t>, April 1.</w:t>
      </w:r>
    </w:p>
    <w:p w14:paraId="7B757FC6" w14:textId="77777777" w:rsidR="00F84162" w:rsidRDefault="00F84162" w:rsidP="00F84162">
      <w:pPr>
        <w:pStyle w:val="Bibliography"/>
        <w:ind w:left="720" w:hanging="720"/>
        <w:rPr>
          <w:noProof/>
        </w:rPr>
      </w:pPr>
      <w:r>
        <w:rPr>
          <w:noProof/>
        </w:rPr>
        <w:t>Wilkinson, Richard G., and Kate Pickett. 2009. "The Spirit Level: Why More Equal Societies Almost Always Do Better." 54-60, 154-157. Allen Lane.</w:t>
      </w:r>
    </w:p>
    <w:p w14:paraId="65B3C1A5" w14:textId="77777777" w:rsidR="00F84162" w:rsidRDefault="00F84162" w:rsidP="00F84162">
      <w:pPr>
        <w:pStyle w:val="Bibliography"/>
        <w:ind w:left="720" w:hanging="720"/>
        <w:rPr>
          <w:noProof/>
        </w:rPr>
      </w:pPr>
      <w:r>
        <w:rPr>
          <w:noProof/>
        </w:rPr>
        <w:t>Williams, Joan C. 2017. "White Working Class: Overcoming Class Cluelessness in America." 54-59, 12-14, 23-27, 65-68. Boston: Harvard Business Review Press.</w:t>
      </w:r>
    </w:p>
    <w:p w14:paraId="3C18CB4E" w14:textId="77777777" w:rsidR="00F84162" w:rsidRDefault="00F84162" w:rsidP="00F84162">
      <w:pPr>
        <w:pStyle w:val="Bibliography"/>
        <w:ind w:left="720" w:hanging="720"/>
        <w:rPr>
          <w:noProof/>
        </w:rPr>
      </w:pPr>
      <w:r>
        <w:rPr>
          <w:noProof/>
        </w:rPr>
        <w:t>Wu, Tim. 2016. "The Attention Merchants: The Epic Scramble to Get Inside Our Heads." 178-179, 202-204. Knopf.</w:t>
      </w:r>
    </w:p>
    <w:p w14:paraId="1E3C4C8D" w14:textId="77777777" w:rsidR="00F84162" w:rsidRDefault="00F84162" w:rsidP="00F84162">
      <w:pPr>
        <w:pStyle w:val="Bibliography"/>
        <w:ind w:left="720" w:hanging="720"/>
        <w:rPr>
          <w:noProof/>
        </w:rPr>
      </w:pPr>
      <w:r>
        <w:rPr>
          <w:noProof/>
        </w:rPr>
        <w:t>Zinn, Howard. 1980. "A People's History of the United States." 341, 520-523. HarperCollins.</w:t>
      </w:r>
    </w:p>
    <w:p w14:paraId="69A8E505" w14:textId="1FF298F2" w:rsidR="00B81351" w:rsidRPr="00367682" w:rsidRDefault="0022360F" w:rsidP="00F84162">
      <w:pPr>
        <w:ind w:firstLine="0"/>
        <w:jc w:val="center"/>
      </w:pPr>
      <w:r>
        <w:fldChar w:fldCharType="end"/>
      </w:r>
    </w:p>
    <w:sectPr w:rsidR="00B81351" w:rsidRPr="0036768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76B7E" w14:textId="77777777" w:rsidR="007B10FE" w:rsidRDefault="007B10FE">
      <w:pPr>
        <w:spacing w:line="240" w:lineRule="auto"/>
      </w:pPr>
      <w:r>
        <w:separator/>
      </w:r>
    </w:p>
    <w:p w14:paraId="2AD39EBC" w14:textId="77777777" w:rsidR="007B10FE" w:rsidRDefault="007B10FE"/>
  </w:endnote>
  <w:endnote w:type="continuationSeparator" w:id="0">
    <w:p w14:paraId="4C629B21" w14:textId="77777777" w:rsidR="007B10FE" w:rsidRDefault="007B10FE">
      <w:pPr>
        <w:spacing w:line="240" w:lineRule="auto"/>
      </w:pPr>
      <w:r>
        <w:continuationSeparator/>
      </w:r>
    </w:p>
    <w:p w14:paraId="7DE623D1" w14:textId="77777777" w:rsidR="007B10FE" w:rsidRDefault="007B10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EE40D" w14:textId="77777777" w:rsidR="003D4421" w:rsidRDefault="003D44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964D1" w14:textId="77777777" w:rsidR="003D4421" w:rsidRDefault="003D44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5B47A" w14:textId="77777777" w:rsidR="003D4421" w:rsidRDefault="003D4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01796" w14:textId="77777777" w:rsidR="007B10FE" w:rsidRDefault="007B10FE">
      <w:pPr>
        <w:spacing w:line="240" w:lineRule="auto"/>
      </w:pPr>
      <w:r>
        <w:separator/>
      </w:r>
    </w:p>
    <w:p w14:paraId="51F5843F" w14:textId="77777777" w:rsidR="007B10FE" w:rsidRDefault="007B10FE"/>
  </w:footnote>
  <w:footnote w:type="continuationSeparator" w:id="0">
    <w:p w14:paraId="5B70207B" w14:textId="77777777" w:rsidR="007B10FE" w:rsidRDefault="007B10FE">
      <w:pPr>
        <w:spacing w:line="240" w:lineRule="auto"/>
      </w:pPr>
      <w:r>
        <w:continuationSeparator/>
      </w:r>
    </w:p>
    <w:p w14:paraId="779AEBAB" w14:textId="77777777" w:rsidR="007B10FE" w:rsidRDefault="007B10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851FD" w14:textId="77777777" w:rsidR="003D4421" w:rsidRDefault="003D4421">
    <w:pPr>
      <w:pStyle w:val="Header"/>
    </w:pPr>
  </w:p>
  <w:p w14:paraId="55B47859" w14:textId="77777777" w:rsidR="00863982" w:rsidRDefault="0086398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95004" w14:textId="4E4EBE93" w:rsidR="00867576" w:rsidRDefault="00BC3526" w:rsidP="00234DD3">
    <w:pPr>
      <w:pStyle w:val="Header"/>
    </w:pPr>
    <w:sdt>
      <w:sdtPr>
        <w:alias w:val="Author’s Surname:"/>
        <w:tag w:val=""/>
        <w:id w:val="1826322251"/>
        <w:placeholder>
          <w:docPart w:val="9561D92AD5334D46B2264B1C8C4AE53E"/>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r w:rsidR="005F32F3">
          <w:t>Rossi</w:t>
        </w:r>
      </w:sdtContent>
    </w:sdt>
    <w:r w:rsidR="00F10F8F">
      <w:t xml:space="preserve"> / </w:t>
    </w:r>
    <w:sdt>
      <w:sdtPr>
        <w:alias w:val="Title:"/>
        <w:tag w:val=""/>
        <w:id w:val="-345250406"/>
        <w:placeholder>
          <w:docPart w:val="0AC85A8792D04DE98BEBC5045D1BCD36"/>
        </w:placeholder>
        <w:dataBinding w:prefixMappings="xmlns:ns0='http://purl.org/dc/elements/1.1/' xmlns:ns1='http://schemas.openxmlformats.org/package/2006/metadata/core-properties' " w:xpath="/ns1:coreProperties[1]/ns0:description[1]" w:storeItemID="{6C3C8BC8-F283-45AE-878A-BAB7291924A1}"/>
        <w15:appearance w15:val="hidden"/>
        <w:text w:multiLine="1"/>
      </w:sdtPr>
      <w:sdtEndPr/>
      <w:sdtContent>
        <w:r w:rsidR="005F32F3">
          <w:t>Divided We Fall: Avoiding Catastrophe and Building a Unified America</w:t>
        </w:r>
      </w:sdtContent>
    </w:sdt>
    <w:r w:rsidR="00F10F8F">
      <w:t xml:space="preserve"> / </w:t>
    </w:r>
    <w:r w:rsidR="00F10F8F">
      <w:fldChar w:fldCharType="begin"/>
    </w:r>
    <w:r w:rsidR="00F10F8F">
      <w:instrText xml:space="preserve"> PAGE   \* MERGEFORMAT </w:instrText>
    </w:r>
    <w:r w:rsidR="00F10F8F">
      <w:fldChar w:fldCharType="separate"/>
    </w:r>
    <w:r w:rsidR="00D82555">
      <w:rPr>
        <w:noProof/>
      </w:rPr>
      <w:t>2</w:t>
    </w:r>
    <w:r w:rsidR="00F10F8F">
      <w:rPr>
        <w:noProof/>
      </w:rPr>
      <w:fldChar w:fldCharType="end"/>
    </w:r>
  </w:p>
  <w:p w14:paraId="16399669" w14:textId="77777777" w:rsidR="00863982" w:rsidRDefault="0086398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AB03C" w14:textId="77777777" w:rsidR="003D4421" w:rsidRDefault="003D44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65C5F"/>
    <w:multiLevelType w:val="hybridMultilevel"/>
    <w:tmpl w:val="F1B42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EC44F3"/>
    <w:multiLevelType w:val="hybridMultilevel"/>
    <w:tmpl w:val="A63008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D328D8"/>
    <w:multiLevelType w:val="multilevel"/>
    <w:tmpl w:val="51D6D410"/>
    <w:lvl w:ilvl="0">
      <w:start w:val="1"/>
      <w:numFmt w:val="decimal"/>
      <w:lvlText w:val="%1."/>
      <w:lvlJc w:val="left"/>
      <w:pPr>
        <w:ind w:left="720" w:hanging="360"/>
      </w:pPr>
      <w:rPr>
        <w:rFonts w:hint="default"/>
        <w:b/>
        <w:bCs/>
      </w:rPr>
    </w:lvl>
    <w:lvl w:ilvl="1">
      <w:start w:val="3"/>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7520FD"/>
    <w:multiLevelType w:val="hybridMultilevel"/>
    <w:tmpl w:val="6F06946E"/>
    <w:lvl w:ilvl="0" w:tplc="793A4686">
      <w:start w:val="1"/>
      <w:numFmt w:val="decimal"/>
      <w:lvlText w:val="%1."/>
      <w:lvlJc w:val="left"/>
      <w:pPr>
        <w:ind w:left="90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6A4827"/>
    <w:multiLevelType w:val="hybridMultilevel"/>
    <w:tmpl w:val="71C65A0E"/>
    <w:lvl w:ilvl="0" w:tplc="E0DC1598">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B15CAF"/>
    <w:multiLevelType w:val="hybridMultilevel"/>
    <w:tmpl w:val="F8DE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65C55"/>
    <w:multiLevelType w:val="multilevel"/>
    <w:tmpl w:val="D57ED796"/>
    <w:lvl w:ilvl="0">
      <w:start w:val="1"/>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0820164"/>
    <w:multiLevelType w:val="multilevel"/>
    <w:tmpl w:val="3B92B584"/>
    <w:lvl w:ilvl="0">
      <w:start w:val="1"/>
      <w:numFmt w:val="decimal"/>
      <w:lvlText w:val="%1."/>
      <w:lvlJc w:val="left"/>
      <w:pPr>
        <w:ind w:left="1440" w:hanging="360"/>
      </w:pPr>
      <w:rPr>
        <w:b/>
        <w:bCs/>
      </w:rPr>
    </w:lvl>
    <w:lvl w:ilvl="1">
      <w:start w:val="7"/>
      <w:numFmt w:val="decimal"/>
      <w:isLgl/>
      <w:lvlText w:val="%1.%2"/>
      <w:lvlJc w:val="left"/>
      <w:pPr>
        <w:ind w:left="1620" w:hanging="54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12713DE4"/>
    <w:multiLevelType w:val="hybridMultilevel"/>
    <w:tmpl w:val="36EECDE0"/>
    <w:lvl w:ilvl="0" w:tplc="B8C4DEA4">
      <w:start w:val="1"/>
      <w:numFmt w:val="decimal"/>
      <w:lvlText w:val="%1."/>
      <w:lvlJc w:val="left"/>
      <w:pPr>
        <w:ind w:left="1440" w:hanging="360"/>
      </w:pPr>
    </w:lvl>
    <w:lvl w:ilvl="1" w:tplc="B5BEEE84">
      <w:start w:val="1"/>
      <w:numFmt w:val="decimal"/>
      <w:lvlText w:val="%2."/>
      <w:lvlJc w:val="left"/>
      <w:pPr>
        <w:ind w:left="1440" w:hanging="360"/>
      </w:pPr>
    </w:lvl>
    <w:lvl w:ilvl="2" w:tplc="FDAA14C0">
      <w:start w:val="1"/>
      <w:numFmt w:val="decimal"/>
      <w:lvlText w:val="%3."/>
      <w:lvlJc w:val="left"/>
      <w:pPr>
        <w:ind w:left="1440" w:hanging="360"/>
      </w:pPr>
    </w:lvl>
    <w:lvl w:ilvl="3" w:tplc="8E0CE6BA">
      <w:start w:val="1"/>
      <w:numFmt w:val="decimal"/>
      <w:lvlText w:val="%4."/>
      <w:lvlJc w:val="left"/>
      <w:pPr>
        <w:ind w:left="1440" w:hanging="360"/>
      </w:pPr>
    </w:lvl>
    <w:lvl w:ilvl="4" w:tplc="32C04C10">
      <w:start w:val="1"/>
      <w:numFmt w:val="decimal"/>
      <w:lvlText w:val="%5."/>
      <w:lvlJc w:val="left"/>
      <w:pPr>
        <w:ind w:left="1440" w:hanging="360"/>
      </w:pPr>
    </w:lvl>
    <w:lvl w:ilvl="5" w:tplc="8E3E42F2">
      <w:start w:val="1"/>
      <w:numFmt w:val="decimal"/>
      <w:lvlText w:val="%6."/>
      <w:lvlJc w:val="left"/>
      <w:pPr>
        <w:ind w:left="1440" w:hanging="360"/>
      </w:pPr>
    </w:lvl>
    <w:lvl w:ilvl="6" w:tplc="ACFA8994">
      <w:start w:val="1"/>
      <w:numFmt w:val="decimal"/>
      <w:lvlText w:val="%7."/>
      <w:lvlJc w:val="left"/>
      <w:pPr>
        <w:ind w:left="1440" w:hanging="360"/>
      </w:pPr>
    </w:lvl>
    <w:lvl w:ilvl="7" w:tplc="8F043988">
      <w:start w:val="1"/>
      <w:numFmt w:val="decimal"/>
      <w:lvlText w:val="%8."/>
      <w:lvlJc w:val="left"/>
      <w:pPr>
        <w:ind w:left="1440" w:hanging="360"/>
      </w:pPr>
    </w:lvl>
    <w:lvl w:ilvl="8" w:tplc="6CEE5252">
      <w:start w:val="1"/>
      <w:numFmt w:val="decimal"/>
      <w:lvlText w:val="%9."/>
      <w:lvlJc w:val="left"/>
      <w:pPr>
        <w:ind w:left="1440" w:hanging="360"/>
      </w:pPr>
    </w:lvl>
  </w:abstractNum>
  <w:abstractNum w:abstractNumId="9" w15:restartNumberingAfterBreak="0">
    <w:nsid w:val="1425101E"/>
    <w:multiLevelType w:val="hybridMultilevel"/>
    <w:tmpl w:val="18D64E7C"/>
    <w:lvl w:ilvl="0" w:tplc="70A24FEE">
      <w:start w:val="1"/>
      <w:numFmt w:val="decimal"/>
      <w:lvlText w:val="%1."/>
      <w:lvlJc w:val="left"/>
      <w:pPr>
        <w:ind w:left="1440" w:hanging="360"/>
      </w:pPr>
    </w:lvl>
    <w:lvl w:ilvl="1" w:tplc="C750EAEA">
      <w:start w:val="1"/>
      <w:numFmt w:val="decimal"/>
      <w:lvlText w:val="%2."/>
      <w:lvlJc w:val="left"/>
      <w:pPr>
        <w:ind w:left="1440" w:hanging="360"/>
      </w:pPr>
    </w:lvl>
    <w:lvl w:ilvl="2" w:tplc="998AC202">
      <w:start w:val="1"/>
      <w:numFmt w:val="decimal"/>
      <w:lvlText w:val="%3."/>
      <w:lvlJc w:val="left"/>
      <w:pPr>
        <w:ind w:left="1440" w:hanging="360"/>
      </w:pPr>
    </w:lvl>
    <w:lvl w:ilvl="3" w:tplc="6E5408AC">
      <w:start w:val="1"/>
      <w:numFmt w:val="decimal"/>
      <w:lvlText w:val="%4."/>
      <w:lvlJc w:val="left"/>
      <w:pPr>
        <w:ind w:left="1440" w:hanging="360"/>
      </w:pPr>
    </w:lvl>
    <w:lvl w:ilvl="4" w:tplc="29C82B40">
      <w:start w:val="1"/>
      <w:numFmt w:val="decimal"/>
      <w:lvlText w:val="%5."/>
      <w:lvlJc w:val="left"/>
      <w:pPr>
        <w:ind w:left="1440" w:hanging="360"/>
      </w:pPr>
    </w:lvl>
    <w:lvl w:ilvl="5" w:tplc="AB2AF730">
      <w:start w:val="1"/>
      <w:numFmt w:val="decimal"/>
      <w:lvlText w:val="%6."/>
      <w:lvlJc w:val="left"/>
      <w:pPr>
        <w:ind w:left="1440" w:hanging="360"/>
      </w:pPr>
    </w:lvl>
    <w:lvl w:ilvl="6" w:tplc="84E60FFE">
      <w:start w:val="1"/>
      <w:numFmt w:val="decimal"/>
      <w:lvlText w:val="%7."/>
      <w:lvlJc w:val="left"/>
      <w:pPr>
        <w:ind w:left="1440" w:hanging="360"/>
      </w:pPr>
    </w:lvl>
    <w:lvl w:ilvl="7" w:tplc="CA9C6B54">
      <w:start w:val="1"/>
      <w:numFmt w:val="decimal"/>
      <w:lvlText w:val="%8."/>
      <w:lvlJc w:val="left"/>
      <w:pPr>
        <w:ind w:left="1440" w:hanging="360"/>
      </w:pPr>
    </w:lvl>
    <w:lvl w:ilvl="8" w:tplc="DACEBC76">
      <w:start w:val="1"/>
      <w:numFmt w:val="decimal"/>
      <w:lvlText w:val="%9."/>
      <w:lvlJc w:val="left"/>
      <w:pPr>
        <w:ind w:left="1440" w:hanging="360"/>
      </w:pPr>
    </w:lvl>
  </w:abstractNum>
  <w:abstractNum w:abstractNumId="10" w15:restartNumberingAfterBreak="0">
    <w:nsid w:val="15CE4083"/>
    <w:multiLevelType w:val="hybridMultilevel"/>
    <w:tmpl w:val="40101432"/>
    <w:lvl w:ilvl="0" w:tplc="4176D9E0">
      <w:start w:val="1"/>
      <w:numFmt w:val="decimal"/>
      <w:lvlText w:val="(%1)"/>
      <w:lvlJc w:val="left"/>
      <w:pPr>
        <w:ind w:left="1440" w:hanging="360"/>
      </w:pPr>
    </w:lvl>
    <w:lvl w:ilvl="1" w:tplc="1BD657F0">
      <w:start w:val="1"/>
      <w:numFmt w:val="decimal"/>
      <w:lvlText w:val="(%2)"/>
      <w:lvlJc w:val="left"/>
      <w:pPr>
        <w:ind w:left="1440" w:hanging="360"/>
      </w:pPr>
    </w:lvl>
    <w:lvl w:ilvl="2" w:tplc="F63265AA">
      <w:start w:val="1"/>
      <w:numFmt w:val="decimal"/>
      <w:lvlText w:val="(%3)"/>
      <w:lvlJc w:val="left"/>
      <w:pPr>
        <w:ind w:left="1440" w:hanging="360"/>
      </w:pPr>
    </w:lvl>
    <w:lvl w:ilvl="3" w:tplc="A6EAF7DA">
      <w:start w:val="1"/>
      <w:numFmt w:val="decimal"/>
      <w:lvlText w:val="(%4)"/>
      <w:lvlJc w:val="left"/>
      <w:pPr>
        <w:ind w:left="1440" w:hanging="360"/>
      </w:pPr>
    </w:lvl>
    <w:lvl w:ilvl="4" w:tplc="F3DE1AFA">
      <w:start w:val="1"/>
      <w:numFmt w:val="decimal"/>
      <w:lvlText w:val="(%5)"/>
      <w:lvlJc w:val="left"/>
      <w:pPr>
        <w:ind w:left="1440" w:hanging="360"/>
      </w:pPr>
    </w:lvl>
    <w:lvl w:ilvl="5" w:tplc="3F7CC43E">
      <w:start w:val="1"/>
      <w:numFmt w:val="decimal"/>
      <w:lvlText w:val="(%6)"/>
      <w:lvlJc w:val="left"/>
      <w:pPr>
        <w:ind w:left="1440" w:hanging="360"/>
      </w:pPr>
    </w:lvl>
    <w:lvl w:ilvl="6" w:tplc="3488B4B6">
      <w:start w:val="1"/>
      <w:numFmt w:val="decimal"/>
      <w:lvlText w:val="(%7)"/>
      <w:lvlJc w:val="left"/>
      <w:pPr>
        <w:ind w:left="1440" w:hanging="360"/>
      </w:pPr>
    </w:lvl>
    <w:lvl w:ilvl="7" w:tplc="597A21DA">
      <w:start w:val="1"/>
      <w:numFmt w:val="decimal"/>
      <w:lvlText w:val="(%8)"/>
      <w:lvlJc w:val="left"/>
      <w:pPr>
        <w:ind w:left="1440" w:hanging="360"/>
      </w:pPr>
    </w:lvl>
    <w:lvl w:ilvl="8" w:tplc="121896A0">
      <w:start w:val="1"/>
      <w:numFmt w:val="decimal"/>
      <w:lvlText w:val="(%9)"/>
      <w:lvlJc w:val="left"/>
      <w:pPr>
        <w:ind w:left="1440" w:hanging="360"/>
      </w:pPr>
    </w:lvl>
  </w:abstractNum>
  <w:abstractNum w:abstractNumId="11" w15:restartNumberingAfterBreak="0">
    <w:nsid w:val="19660C90"/>
    <w:multiLevelType w:val="hybridMultilevel"/>
    <w:tmpl w:val="283A7B8E"/>
    <w:lvl w:ilvl="0" w:tplc="793A4686">
      <w:start w:val="1"/>
      <w:numFmt w:val="decimal"/>
      <w:lvlText w:val="%1."/>
      <w:lvlJc w:val="left"/>
      <w:pPr>
        <w:ind w:left="72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9DC3241"/>
    <w:multiLevelType w:val="multilevel"/>
    <w:tmpl w:val="51F0BC6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CC44AB9"/>
    <w:multiLevelType w:val="hybridMultilevel"/>
    <w:tmpl w:val="D4D6B53A"/>
    <w:lvl w:ilvl="0" w:tplc="26E20D4A">
      <w:start w:val="1"/>
      <w:numFmt w:val="decimal"/>
      <w:lvlText w:val="%1."/>
      <w:lvlJc w:val="left"/>
      <w:pPr>
        <w:ind w:left="1440" w:hanging="360"/>
      </w:pPr>
    </w:lvl>
    <w:lvl w:ilvl="1" w:tplc="0DB4EE3E">
      <w:start w:val="1"/>
      <w:numFmt w:val="decimal"/>
      <w:lvlText w:val="%2."/>
      <w:lvlJc w:val="left"/>
      <w:pPr>
        <w:ind w:left="1440" w:hanging="360"/>
      </w:pPr>
    </w:lvl>
    <w:lvl w:ilvl="2" w:tplc="5C467EEE">
      <w:start w:val="1"/>
      <w:numFmt w:val="decimal"/>
      <w:lvlText w:val="%3."/>
      <w:lvlJc w:val="left"/>
      <w:pPr>
        <w:ind w:left="1440" w:hanging="360"/>
      </w:pPr>
    </w:lvl>
    <w:lvl w:ilvl="3" w:tplc="133EB758">
      <w:start w:val="1"/>
      <w:numFmt w:val="decimal"/>
      <w:lvlText w:val="%4."/>
      <w:lvlJc w:val="left"/>
      <w:pPr>
        <w:ind w:left="1440" w:hanging="360"/>
      </w:pPr>
    </w:lvl>
    <w:lvl w:ilvl="4" w:tplc="3746CAB6">
      <w:start w:val="1"/>
      <w:numFmt w:val="decimal"/>
      <w:lvlText w:val="%5."/>
      <w:lvlJc w:val="left"/>
      <w:pPr>
        <w:ind w:left="1440" w:hanging="360"/>
      </w:pPr>
    </w:lvl>
    <w:lvl w:ilvl="5" w:tplc="624A0B8E">
      <w:start w:val="1"/>
      <w:numFmt w:val="decimal"/>
      <w:lvlText w:val="%6."/>
      <w:lvlJc w:val="left"/>
      <w:pPr>
        <w:ind w:left="1440" w:hanging="360"/>
      </w:pPr>
    </w:lvl>
    <w:lvl w:ilvl="6" w:tplc="C6AADC58">
      <w:start w:val="1"/>
      <w:numFmt w:val="decimal"/>
      <w:lvlText w:val="%7."/>
      <w:lvlJc w:val="left"/>
      <w:pPr>
        <w:ind w:left="1440" w:hanging="360"/>
      </w:pPr>
    </w:lvl>
    <w:lvl w:ilvl="7" w:tplc="CF4E7C04">
      <w:start w:val="1"/>
      <w:numFmt w:val="decimal"/>
      <w:lvlText w:val="%8."/>
      <w:lvlJc w:val="left"/>
      <w:pPr>
        <w:ind w:left="1440" w:hanging="360"/>
      </w:pPr>
    </w:lvl>
    <w:lvl w:ilvl="8" w:tplc="40800334">
      <w:start w:val="1"/>
      <w:numFmt w:val="decimal"/>
      <w:lvlText w:val="%9."/>
      <w:lvlJc w:val="left"/>
      <w:pPr>
        <w:ind w:left="1440" w:hanging="360"/>
      </w:pPr>
    </w:lvl>
  </w:abstractNum>
  <w:abstractNum w:abstractNumId="14" w15:restartNumberingAfterBreak="0">
    <w:nsid w:val="209935DD"/>
    <w:multiLevelType w:val="multilevel"/>
    <w:tmpl w:val="3B92B584"/>
    <w:lvl w:ilvl="0">
      <w:start w:val="1"/>
      <w:numFmt w:val="decimal"/>
      <w:lvlText w:val="%1."/>
      <w:lvlJc w:val="left"/>
      <w:pPr>
        <w:ind w:left="1440" w:hanging="360"/>
      </w:pPr>
      <w:rPr>
        <w:b/>
        <w:bCs/>
      </w:rPr>
    </w:lvl>
    <w:lvl w:ilvl="1">
      <w:start w:val="7"/>
      <w:numFmt w:val="decimal"/>
      <w:isLgl/>
      <w:lvlText w:val="%1.%2"/>
      <w:lvlJc w:val="left"/>
      <w:pPr>
        <w:ind w:left="1620" w:hanging="54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5" w15:restartNumberingAfterBreak="0">
    <w:nsid w:val="24B1473B"/>
    <w:multiLevelType w:val="hybridMultilevel"/>
    <w:tmpl w:val="BBBE13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AD438C1"/>
    <w:multiLevelType w:val="hybridMultilevel"/>
    <w:tmpl w:val="1032CC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0AF6E83"/>
    <w:multiLevelType w:val="hybridMultilevel"/>
    <w:tmpl w:val="A9DCE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1D8736F"/>
    <w:multiLevelType w:val="hybridMultilevel"/>
    <w:tmpl w:val="84EE00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2EB1C64"/>
    <w:multiLevelType w:val="hybridMultilevel"/>
    <w:tmpl w:val="B4687D40"/>
    <w:lvl w:ilvl="0" w:tplc="703AD2F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FF7B9D"/>
    <w:multiLevelType w:val="hybridMultilevel"/>
    <w:tmpl w:val="3514B46C"/>
    <w:lvl w:ilvl="0" w:tplc="30FEFF44">
      <w:start w:val="1"/>
      <w:numFmt w:val="decimal"/>
      <w:lvlText w:val="(%1)"/>
      <w:lvlJc w:val="left"/>
      <w:pPr>
        <w:ind w:left="1440" w:hanging="360"/>
      </w:pPr>
    </w:lvl>
    <w:lvl w:ilvl="1" w:tplc="70C6CC58">
      <w:start w:val="1"/>
      <w:numFmt w:val="decimal"/>
      <w:lvlText w:val="(%2)"/>
      <w:lvlJc w:val="left"/>
      <w:pPr>
        <w:ind w:left="1440" w:hanging="360"/>
      </w:pPr>
    </w:lvl>
    <w:lvl w:ilvl="2" w:tplc="E670DB7E">
      <w:start w:val="1"/>
      <w:numFmt w:val="decimal"/>
      <w:lvlText w:val="(%3)"/>
      <w:lvlJc w:val="left"/>
      <w:pPr>
        <w:ind w:left="1440" w:hanging="360"/>
      </w:pPr>
    </w:lvl>
    <w:lvl w:ilvl="3" w:tplc="FBAEDA64">
      <w:start w:val="1"/>
      <w:numFmt w:val="decimal"/>
      <w:lvlText w:val="(%4)"/>
      <w:lvlJc w:val="left"/>
      <w:pPr>
        <w:ind w:left="1440" w:hanging="360"/>
      </w:pPr>
    </w:lvl>
    <w:lvl w:ilvl="4" w:tplc="D5C8E95A">
      <w:start w:val="1"/>
      <w:numFmt w:val="decimal"/>
      <w:lvlText w:val="(%5)"/>
      <w:lvlJc w:val="left"/>
      <w:pPr>
        <w:ind w:left="1440" w:hanging="360"/>
      </w:pPr>
    </w:lvl>
    <w:lvl w:ilvl="5" w:tplc="E822285C">
      <w:start w:val="1"/>
      <w:numFmt w:val="decimal"/>
      <w:lvlText w:val="(%6)"/>
      <w:lvlJc w:val="left"/>
      <w:pPr>
        <w:ind w:left="1440" w:hanging="360"/>
      </w:pPr>
    </w:lvl>
    <w:lvl w:ilvl="6" w:tplc="9FE0BA8E">
      <w:start w:val="1"/>
      <w:numFmt w:val="decimal"/>
      <w:lvlText w:val="(%7)"/>
      <w:lvlJc w:val="left"/>
      <w:pPr>
        <w:ind w:left="1440" w:hanging="360"/>
      </w:pPr>
    </w:lvl>
    <w:lvl w:ilvl="7" w:tplc="778CAF2E">
      <w:start w:val="1"/>
      <w:numFmt w:val="decimal"/>
      <w:lvlText w:val="(%8)"/>
      <w:lvlJc w:val="left"/>
      <w:pPr>
        <w:ind w:left="1440" w:hanging="360"/>
      </w:pPr>
    </w:lvl>
    <w:lvl w:ilvl="8" w:tplc="0B54D8B0">
      <w:start w:val="1"/>
      <w:numFmt w:val="decimal"/>
      <w:lvlText w:val="(%9)"/>
      <w:lvlJc w:val="left"/>
      <w:pPr>
        <w:ind w:left="1440" w:hanging="360"/>
      </w:pPr>
    </w:lvl>
  </w:abstractNum>
  <w:abstractNum w:abstractNumId="21" w15:restartNumberingAfterBreak="0">
    <w:nsid w:val="345F5EA3"/>
    <w:multiLevelType w:val="hybridMultilevel"/>
    <w:tmpl w:val="DA42CE4E"/>
    <w:lvl w:ilvl="0" w:tplc="F29A82A8">
      <w:start w:val="1"/>
      <w:numFmt w:val="decimal"/>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67168A"/>
    <w:multiLevelType w:val="hybridMultilevel"/>
    <w:tmpl w:val="584E34E4"/>
    <w:lvl w:ilvl="0" w:tplc="8ABA622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8D74E9C"/>
    <w:multiLevelType w:val="hybridMultilevel"/>
    <w:tmpl w:val="FA3A37EA"/>
    <w:lvl w:ilvl="0" w:tplc="746A6596">
      <w:start w:val="1"/>
      <w:numFmt w:val="decimal"/>
      <w:lvlText w:val="%1."/>
      <w:lvlJc w:val="left"/>
      <w:pPr>
        <w:ind w:left="1440" w:hanging="360"/>
      </w:pPr>
    </w:lvl>
    <w:lvl w:ilvl="1" w:tplc="AEDA9636">
      <w:start w:val="1"/>
      <w:numFmt w:val="decimal"/>
      <w:lvlText w:val="%2."/>
      <w:lvlJc w:val="left"/>
      <w:pPr>
        <w:ind w:left="1440" w:hanging="360"/>
      </w:pPr>
    </w:lvl>
    <w:lvl w:ilvl="2" w:tplc="23302FE6">
      <w:start w:val="1"/>
      <w:numFmt w:val="decimal"/>
      <w:lvlText w:val="%3."/>
      <w:lvlJc w:val="left"/>
      <w:pPr>
        <w:ind w:left="1440" w:hanging="360"/>
      </w:pPr>
    </w:lvl>
    <w:lvl w:ilvl="3" w:tplc="E560503E">
      <w:start w:val="1"/>
      <w:numFmt w:val="decimal"/>
      <w:lvlText w:val="%4."/>
      <w:lvlJc w:val="left"/>
      <w:pPr>
        <w:ind w:left="1440" w:hanging="360"/>
      </w:pPr>
    </w:lvl>
    <w:lvl w:ilvl="4" w:tplc="C3983EA0">
      <w:start w:val="1"/>
      <w:numFmt w:val="decimal"/>
      <w:lvlText w:val="%5."/>
      <w:lvlJc w:val="left"/>
      <w:pPr>
        <w:ind w:left="1440" w:hanging="360"/>
      </w:pPr>
    </w:lvl>
    <w:lvl w:ilvl="5" w:tplc="F5BE0B78">
      <w:start w:val="1"/>
      <w:numFmt w:val="decimal"/>
      <w:lvlText w:val="%6."/>
      <w:lvlJc w:val="left"/>
      <w:pPr>
        <w:ind w:left="1440" w:hanging="360"/>
      </w:pPr>
    </w:lvl>
    <w:lvl w:ilvl="6" w:tplc="7ACEB260">
      <w:start w:val="1"/>
      <w:numFmt w:val="decimal"/>
      <w:lvlText w:val="%7."/>
      <w:lvlJc w:val="left"/>
      <w:pPr>
        <w:ind w:left="1440" w:hanging="360"/>
      </w:pPr>
    </w:lvl>
    <w:lvl w:ilvl="7" w:tplc="BF92FE68">
      <w:start w:val="1"/>
      <w:numFmt w:val="decimal"/>
      <w:lvlText w:val="%8."/>
      <w:lvlJc w:val="left"/>
      <w:pPr>
        <w:ind w:left="1440" w:hanging="360"/>
      </w:pPr>
    </w:lvl>
    <w:lvl w:ilvl="8" w:tplc="9560279C">
      <w:start w:val="1"/>
      <w:numFmt w:val="decimal"/>
      <w:lvlText w:val="%9."/>
      <w:lvlJc w:val="left"/>
      <w:pPr>
        <w:ind w:left="1440" w:hanging="360"/>
      </w:pPr>
    </w:lvl>
  </w:abstractNum>
  <w:abstractNum w:abstractNumId="24" w15:restartNumberingAfterBreak="0">
    <w:nsid w:val="3A8133F6"/>
    <w:multiLevelType w:val="hybridMultilevel"/>
    <w:tmpl w:val="66C2B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C8C1053"/>
    <w:multiLevelType w:val="hybridMultilevel"/>
    <w:tmpl w:val="DA00B7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D5078BC"/>
    <w:multiLevelType w:val="multilevel"/>
    <w:tmpl w:val="3B92B584"/>
    <w:lvl w:ilvl="0">
      <w:start w:val="1"/>
      <w:numFmt w:val="decimal"/>
      <w:lvlText w:val="%1."/>
      <w:lvlJc w:val="left"/>
      <w:pPr>
        <w:ind w:left="1440" w:hanging="360"/>
      </w:pPr>
      <w:rPr>
        <w:b/>
        <w:bCs/>
      </w:rPr>
    </w:lvl>
    <w:lvl w:ilvl="1">
      <w:start w:val="7"/>
      <w:numFmt w:val="decimal"/>
      <w:isLgl/>
      <w:lvlText w:val="%1.%2"/>
      <w:lvlJc w:val="left"/>
      <w:pPr>
        <w:ind w:left="1620" w:hanging="54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402E5DFC"/>
    <w:multiLevelType w:val="hybridMultilevel"/>
    <w:tmpl w:val="8EE446D0"/>
    <w:lvl w:ilvl="0" w:tplc="F29A82A8">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0B64622"/>
    <w:multiLevelType w:val="hybridMultilevel"/>
    <w:tmpl w:val="B84E0B3A"/>
    <w:lvl w:ilvl="0" w:tplc="793A4686">
      <w:start w:val="1"/>
      <w:numFmt w:val="decimal"/>
      <w:lvlText w:val="%1."/>
      <w:lvlJc w:val="left"/>
      <w:pPr>
        <w:ind w:left="81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0DA39D9"/>
    <w:multiLevelType w:val="hybridMultilevel"/>
    <w:tmpl w:val="062659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25F0A7C"/>
    <w:multiLevelType w:val="hybridMultilevel"/>
    <w:tmpl w:val="F4EECE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EBB1930"/>
    <w:multiLevelType w:val="hybridMultilevel"/>
    <w:tmpl w:val="11A41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0D96000"/>
    <w:multiLevelType w:val="hybridMultilevel"/>
    <w:tmpl w:val="3A38F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21E057C"/>
    <w:multiLevelType w:val="multilevel"/>
    <w:tmpl w:val="47F4E7F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7855D5E"/>
    <w:multiLevelType w:val="hybridMultilevel"/>
    <w:tmpl w:val="6C403072"/>
    <w:lvl w:ilvl="0" w:tplc="E0DC159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9E2EA0"/>
    <w:multiLevelType w:val="multilevel"/>
    <w:tmpl w:val="51D6D410"/>
    <w:lvl w:ilvl="0">
      <w:start w:val="1"/>
      <w:numFmt w:val="decimal"/>
      <w:lvlText w:val="%1."/>
      <w:lvlJc w:val="left"/>
      <w:pPr>
        <w:ind w:left="720" w:hanging="360"/>
      </w:pPr>
      <w:rPr>
        <w:b/>
        <w:bCs/>
      </w:rPr>
    </w:lvl>
    <w:lvl w:ilvl="1">
      <w:start w:val="3"/>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E3D1064"/>
    <w:multiLevelType w:val="hybridMultilevel"/>
    <w:tmpl w:val="F528B0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0614495"/>
    <w:multiLevelType w:val="hybridMultilevel"/>
    <w:tmpl w:val="79B487E8"/>
    <w:lvl w:ilvl="0" w:tplc="DB5E59E6">
      <w:start w:val="1"/>
      <w:numFmt w:val="decimal"/>
      <w:lvlText w:val="(%1)"/>
      <w:lvlJc w:val="left"/>
      <w:pPr>
        <w:ind w:left="1440" w:hanging="360"/>
      </w:pPr>
    </w:lvl>
    <w:lvl w:ilvl="1" w:tplc="6CC660E4">
      <w:start w:val="1"/>
      <w:numFmt w:val="bullet"/>
      <w:lvlText w:val=""/>
      <w:lvlJc w:val="left"/>
      <w:pPr>
        <w:ind w:left="1800" w:hanging="360"/>
      </w:pPr>
      <w:rPr>
        <w:rFonts w:ascii="Symbol" w:hAnsi="Symbol"/>
      </w:rPr>
    </w:lvl>
    <w:lvl w:ilvl="2" w:tplc="86F61F7A">
      <w:start w:val="1"/>
      <w:numFmt w:val="decimal"/>
      <w:lvlText w:val="(%3)"/>
      <w:lvlJc w:val="left"/>
      <w:pPr>
        <w:ind w:left="1440" w:hanging="360"/>
      </w:pPr>
    </w:lvl>
    <w:lvl w:ilvl="3" w:tplc="D63EBABA">
      <w:start w:val="1"/>
      <w:numFmt w:val="decimal"/>
      <w:lvlText w:val="(%4)"/>
      <w:lvlJc w:val="left"/>
      <w:pPr>
        <w:ind w:left="1440" w:hanging="360"/>
      </w:pPr>
    </w:lvl>
    <w:lvl w:ilvl="4" w:tplc="1E16991E">
      <w:start w:val="1"/>
      <w:numFmt w:val="decimal"/>
      <w:lvlText w:val="(%5)"/>
      <w:lvlJc w:val="left"/>
      <w:pPr>
        <w:ind w:left="1440" w:hanging="360"/>
      </w:pPr>
    </w:lvl>
    <w:lvl w:ilvl="5" w:tplc="77F42E80">
      <w:start w:val="1"/>
      <w:numFmt w:val="decimal"/>
      <w:lvlText w:val="(%6)"/>
      <w:lvlJc w:val="left"/>
      <w:pPr>
        <w:ind w:left="1440" w:hanging="360"/>
      </w:pPr>
    </w:lvl>
    <w:lvl w:ilvl="6" w:tplc="6B448E62">
      <w:start w:val="1"/>
      <w:numFmt w:val="decimal"/>
      <w:lvlText w:val="(%7)"/>
      <w:lvlJc w:val="left"/>
      <w:pPr>
        <w:ind w:left="1440" w:hanging="360"/>
      </w:pPr>
    </w:lvl>
    <w:lvl w:ilvl="7" w:tplc="A8149CBA">
      <w:start w:val="1"/>
      <w:numFmt w:val="decimal"/>
      <w:lvlText w:val="(%8)"/>
      <w:lvlJc w:val="left"/>
      <w:pPr>
        <w:ind w:left="1440" w:hanging="360"/>
      </w:pPr>
    </w:lvl>
    <w:lvl w:ilvl="8" w:tplc="13527292">
      <w:start w:val="1"/>
      <w:numFmt w:val="decimal"/>
      <w:lvlText w:val="(%9)"/>
      <w:lvlJc w:val="left"/>
      <w:pPr>
        <w:ind w:left="1440" w:hanging="360"/>
      </w:pPr>
    </w:lvl>
  </w:abstractNum>
  <w:abstractNum w:abstractNumId="38" w15:restartNumberingAfterBreak="0">
    <w:nsid w:val="656D51B1"/>
    <w:multiLevelType w:val="hybridMultilevel"/>
    <w:tmpl w:val="7E1EA3A8"/>
    <w:lvl w:ilvl="0" w:tplc="793A4686">
      <w:start w:val="1"/>
      <w:numFmt w:val="decimal"/>
      <w:lvlText w:val="%1."/>
      <w:lvlJc w:val="left"/>
      <w:pPr>
        <w:ind w:left="90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98F6244"/>
    <w:multiLevelType w:val="hybridMultilevel"/>
    <w:tmpl w:val="52725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9C15914"/>
    <w:multiLevelType w:val="hybridMultilevel"/>
    <w:tmpl w:val="51C20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AF207C1"/>
    <w:multiLevelType w:val="hybridMultilevel"/>
    <w:tmpl w:val="3E56B4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BC073DF"/>
    <w:multiLevelType w:val="multilevel"/>
    <w:tmpl w:val="3B92B584"/>
    <w:lvl w:ilvl="0">
      <w:start w:val="1"/>
      <w:numFmt w:val="decimal"/>
      <w:lvlText w:val="%1."/>
      <w:lvlJc w:val="left"/>
      <w:pPr>
        <w:ind w:left="540" w:hanging="360"/>
      </w:pPr>
      <w:rPr>
        <w:b/>
        <w:bCs/>
      </w:rPr>
    </w:lvl>
    <w:lvl w:ilvl="1">
      <w:start w:val="7"/>
      <w:numFmt w:val="decimal"/>
      <w:isLgl/>
      <w:lvlText w:val="%1.%2"/>
      <w:lvlJc w:val="left"/>
      <w:pPr>
        <w:ind w:left="1620" w:hanging="54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3" w15:restartNumberingAfterBreak="0">
    <w:nsid w:val="6E5A31A4"/>
    <w:multiLevelType w:val="hybridMultilevel"/>
    <w:tmpl w:val="1570C728"/>
    <w:lvl w:ilvl="0" w:tplc="793A4686">
      <w:start w:val="1"/>
      <w:numFmt w:val="decimal"/>
      <w:lvlText w:val="%1."/>
      <w:lvlJc w:val="left"/>
      <w:pPr>
        <w:ind w:left="720" w:hanging="360"/>
      </w:pPr>
      <w:rPr>
        <w:b/>
        <w:bC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4" w15:restartNumberingAfterBreak="0">
    <w:nsid w:val="703D1CCF"/>
    <w:multiLevelType w:val="hybridMultilevel"/>
    <w:tmpl w:val="4BD6AFD2"/>
    <w:lvl w:ilvl="0" w:tplc="793A4686">
      <w:start w:val="1"/>
      <w:numFmt w:val="decimal"/>
      <w:lvlText w:val="%1."/>
      <w:lvlJc w:val="left"/>
      <w:pPr>
        <w:ind w:left="900" w:hanging="360"/>
      </w:pPr>
      <w:rPr>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0430FDC"/>
    <w:multiLevelType w:val="hybridMultilevel"/>
    <w:tmpl w:val="436C0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1A05B2C"/>
    <w:multiLevelType w:val="hybridMultilevel"/>
    <w:tmpl w:val="BCE083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3CD493C"/>
    <w:multiLevelType w:val="hybridMultilevel"/>
    <w:tmpl w:val="79260F08"/>
    <w:lvl w:ilvl="0" w:tplc="19D8EB9A">
      <w:start w:val="1"/>
      <w:numFmt w:val="decimal"/>
      <w:lvlText w:val="(%1)"/>
      <w:lvlJc w:val="left"/>
      <w:pPr>
        <w:ind w:left="1440" w:hanging="360"/>
      </w:pPr>
    </w:lvl>
    <w:lvl w:ilvl="1" w:tplc="25AA731A">
      <w:start w:val="1"/>
      <w:numFmt w:val="decimal"/>
      <w:lvlText w:val="(%2)"/>
      <w:lvlJc w:val="left"/>
      <w:pPr>
        <w:ind w:left="1440" w:hanging="360"/>
      </w:pPr>
    </w:lvl>
    <w:lvl w:ilvl="2" w:tplc="287EC534">
      <w:start w:val="1"/>
      <w:numFmt w:val="decimal"/>
      <w:lvlText w:val="(%3)"/>
      <w:lvlJc w:val="left"/>
      <w:pPr>
        <w:ind w:left="1440" w:hanging="360"/>
      </w:pPr>
    </w:lvl>
    <w:lvl w:ilvl="3" w:tplc="09D2357C">
      <w:start w:val="1"/>
      <w:numFmt w:val="decimal"/>
      <w:lvlText w:val="(%4)"/>
      <w:lvlJc w:val="left"/>
      <w:pPr>
        <w:ind w:left="1440" w:hanging="360"/>
      </w:pPr>
    </w:lvl>
    <w:lvl w:ilvl="4" w:tplc="670A78CA">
      <w:start w:val="1"/>
      <w:numFmt w:val="decimal"/>
      <w:lvlText w:val="(%5)"/>
      <w:lvlJc w:val="left"/>
      <w:pPr>
        <w:ind w:left="1440" w:hanging="360"/>
      </w:pPr>
    </w:lvl>
    <w:lvl w:ilvl="5" w:tplc="3BF449A2">
      <w:start w:val="1"/>
      <w:numFmt w:val="decimal"/>
      <w:lvlText w:val="(%6)"/>
      <w:lvlJc w:val="left"/>
      <w:pPr>
        <w:ind w:left="1440" w:hanging="360"/>
      </w:pPr>
    </w:lvl>
    <w:lvl w:ilvl="6" w:tplc="1F76534E">
      <w:start w:val="1"/>
      <w:numFmt w:val="decimal"/>
      <w:lvlText w:val="(%7)"/>
      <w:lvlJc w:val="left"/>
      <w:pPr>
        <w:ind w:left="1440" w:hanging="360"/>
      </w:pPr>
    </w:lvl>
    <w:lvl w:ilvl="7" w:tplc="67DAAAE0">
      <w:start w:val="1"/>
      <w:numFmt w:val="decimal"/>
      <w:lvlText w:val="(%8)"/>
      <w:lvlJc w:val="left"/>
      <w:pPr>
        <w:ind w:left="1440" w:hanging="360"/>
      </w:pPr>
    </w:lvl>
    <w:lvl w:ilvl="8" w:tplc="CFC6923C">
      <w:start w:val="1"/>
      <w:numFmt w:val="decimal"/>
      <w:lvlText w:val="(%9)"/>
      <w:lvlJc w:val="left"/>
      <w:pPr>
        <w:ind w:left="1440" w:hanging="360"/>
      </w:pPr>
    </w:lvl>
  </w:abstractNum>
  <w:abstractNum w:abstractNumId="48" w15:restartNumberingAfterBreak="0">
    <w:nsid w:val="73E72F46"/>
    <w:multiLevelType w:val="hybridMultilevel"/>
    <w:tmpl w:val="88BAD8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3F6639F"/>
    <w:multiLevelType w:val="hybridMultilevel"/>
    <w:tmpl w:val="33243F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4460474"/>
    <w:multiLevelType w:val="hybridMultilevel"/>
    <w:tmpl w:val="2F14902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5D534FF"/>
    <w:multiLevelType w:val="hybridMultilevel"/>
    <w:tmpl w:val="A3465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7CB076A"/>
    <w:multiLevelType w:val="hybridMultilevel"/>
    <w:tmpl w:val="4CB89B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35718388">
    <w:abstractNumId w:val="5"/>
  </w:num>
  <w:num w:numId="2" w16cid:durableId="1900438789">
    <w:abstractNumId w:val="33"/>
  </w:num>
  <w:num w:numId="3" w16cid:durableId="841508533">
    <w:abstractNumId w:val="44"/>
  </w:num>
  <w:num w:numId="4" w16cid:durableId="554901105">
    <w:abstractNumId w:val="3"/>
  </w:num>
  <w:num w:numId="5" w16cid:durableId="1284575729">
    <w:abstractNumId w:val="43"/>
  </w:num>
  <w:num w:numId="6" w16cid:durableId="1037580230">
    <w:abstractNumId w:val="38"/>
  </w:num>
  <w:num w:numId="7" w16cid:durableId="2031490994">
    <w:abstractNumId w:val="28"/>
  </w:num>
  <w:num w:numId="8" w16cid:durableId="331760811">
    <w:abstractNumId w:val="11"/>
  </w:num>
  <w:num w:numId="9" w16cid:durableId="693075685">
    <w:abstractNumId w:val="51"/>
  </w:num>
  <w:num w:numId="10" w16cid:durableId="495847106">
    <w:abstractNumId w:val="0"/>
  </w:num>
  <w:num w:numId="11" w16cid:durableId="1796482732">
    <w:abstractNumId w:val="30"/>
  </w:num>
  <w:num w:numId="12" w16cid:durableId="1561398588">
    <w:abstractNumId w:val="40"/>
  </w:num>
  <w:num w:numId="13" w16cid:durableId="1494757658">
    <w:abstractNumId w:val="41"/>
  </w:num>
  <w:num w:numId="14" w16cid:durableId="2143845912">
    <w:abstractNumId w:val="16"/>
  </w:num>
  <w:num w:numId="15" w16cid:durableId="2004047767">
    <w:abstractNumId w:val="46"/>
  </w:num>
  <w:num w:numId="16" w16cid:durableId="740375535">
    <w:abstractNumId w:val="7"/>
  </w:num>
  <w:num w:numId="17" w16cid:durableId="223956819">
    <w:abstractNumId w:val="34"/>
  </w:num>
  <w:num w:numId="18" w16cid:durableId="1739860466">
    <w:abstractNumId w:val="36"/>
  </w:num>
  <w:num w:numId="19" w16cid:durableId="1708338118">
    <w:abstractNumId w:val="4"/>
  </w:num>
  <w:num w:numId="20" w16cid:durableId="2013798908">
    <w:abstractNumId w:val="27"/>
  </w:num>
  <w:num w:numId="21" w16cid:durableId="697853499">
    <w:abstractNumId w:val="21"/>
  </w:num>
  <w:num w:numId="22" w16cid:durableId="1347752628">
    <w:abstractNumId w:val="26"/>
  </w:num>
  <w:num w:numId="23" w16cid:durableId="1207834048">
    <w:abstractNumId w:val="14"/>
  </w:num>
  <w:num w:numId="24" w16cid:durableId="1567568091">
    <w:abstractNumId w:val="42"/>
  </w:num>
  <w:num w:numId="25" w16cid:durableId="995230024">
    <w:abstractNumId w:val="12"/>
  </w:num>
  <w:num w:numId="26" w16cid:durableId="616914034">
    <w:abstractNumId w:val="6"/>
  </w:num>
  <w:num w:numId="27" w16cid:durableId="946427564">
    <w:abstractNumId w:val="9"/>
  </w:num>
  <w:num w:numId="28" w16cid:durableId="1709450430">
    <w:abstractNumId w:val="37"/>
  </w:num>
  <w:num w:numId="29" w16cid:durableId="69890714">
    <w:abstractNumId w:val="23"/>
  </w:num>
  <w:num w:numId="30" w16cid:durableId="1021787516">
    <w:abstractNumId w:val="20"/>
  </w:num>
  <w:num w:numId="31" w16cid:durableId="216864685">
    <w:abstractNumId w:val="13"/>
  </w:num>
  <w:num w:numId="32" w16cid:durableId="1862743691">
    <w:abstractNumId w:val="10"/>
  </w:num>
  <w:num w:numId="33" w16cid:durableId="1358577885">
    <w:abstractNumId w:val="8"/>
  </w:num>
  <w:num w:numId="34" w16cid:durableId="1430085203">
    <w:abstractNumId w:val="47"/>
  </w:num>
  <w:num w:numId="35" w16cid:durableId="656958768">
    <w:abstractNumId w:val="15"/>
  </w:num>
  <w:num w:numId="36" w16cid:durableId="145244485">
    <w:abstractNumId w:val="18"/>
  </w:num>
  <w:num w:numId="37" w16cid:durableId="918632739">
    <w:abstractNumId w:val="29"/>
  </w:num>
  <w:num w:numId="38" w16cid:durableId="1852916351">
    <w:abstractNumId w:val="31"/>
  </w:num>
  <w:num w:numId="39" w16cid:durableId="1019431088">
    <w:abstractNumId w:val="32"/>
  </w:num>
  <w:num w:numId="40" w16cid:durableId="1886870153">
    <w:abstractNumId w:val="49"/>
  </w:num>
  <w:num w:numId="41" w16cid:durableId="447890449">
    <w:abstractNumId w:val="52"/>
  </w:num>
  <w:num w:numId="42" w16cid:durableId="507863503">
    <w:abstractNumId w:val="1"/>
  </w:num>
  <w:num w:numId="43" w16cid:durableId="920407236">
    <w:abstractNumId w:val="17"/>
  </w:num>
  <w:num w:numId="44" w16cid:durableId="60640936">
    <w:abstractNumId w:val="22"/>
  </w:num>
  <w:num w:numId="45" w16cid:durableId="1572811586">
    <w:abstractNumId w:val="19"/>
  </w:num>
  <w:num w:numId="46" w16cid:durableId="1176767273">
    <w:abstractNumId w:val="35"/>
  </w:num>
  <w:num w:numId="47" w16cid:durableId="478351732">
    <w:abstractNumId w:val="24"/>
  </w:num>
  <w:num w:numId="48" w16cid:durableId="1868640871">
    <w:abstractNumId w:val="39"/>
  </w:num>
  <w:num w:numId="49" w16cid:durableId="1323579263">
    <w:abstractNumId w:val="25"/>
  </w:num>
  <w:num w:numId="50" w16cid:durableId="1314989521">
    <w:abstractNumId w:val="45"/>
  </w:num>
  <w:num w:numId="51" w16cid:durableId="601575195">
    <w:abstractNumId w:val="48"/>
  </w:num>
  <w:num w:numId="52" w16cid:durableId="183908045">
    <w:abstractNumId w:val="50"/>
  </w:num>
  <w:num w:numId="53" w16cid:durableId="177172988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2F3"/>
    <w:rsid w:val="000010EA"/>
    <w:rsid w:val="000018F5"/>
    <w:rsid w:val="00003ACF"/>
    <w:rsid w:val="000043A0"/>
    <w:rsid w:val="00004EB7"/>
    <w:rsid w:val="000051EF"/>
    <w:rsid w:val="000068C8"/>
    <w:rsid w:val="000108A7"/>
    <w:rsid w:val="00011565"/>
    <w:rsid w:val="00011AE6"/>
    <w:rsid w:val="00011B12"/>
    <w:rsid w:val="00011FF5"/>
    <w:rsid w:val="000127BE"/>
    <w:rsid w:val="0001289F"/>
    <w:rsid w:val="0001384C"/>
    <w:rsid w:val="00014048"/>
    <w:rsid w:val="00015575"/>
    <w:rsid w:val="00016B68"/>
    <w:rsid w:val="000173E8"/>
    <w:rsid w:val="000230C7"/>
    <w:rsid w:val="000235F9"/>
    <w:rsid w:val="00024805"/>
    <w:rsid w:val="00025519"/>
    <w:rsid w:val="00030336"/>
    <w:rsid w:val="00032794"/>
    <w:rsid w:val="00033CE1"/>
    <w:rsid w:val="00034B8A"/>
    <w:rsid w:val="0003523E"/>
    <w:rsid w:val="0003566F"/>
    <w:rsid w:val="000406BC"/>
    <w:rsid w:val="00041978"/>
    <w:rsid w:val="00042602"/>
    <w:rsid w:val="0004442C"/>
    <w:rsid w:val="00046E15"/>
    <w:rsid w:val="00047D87"/>
    <w:rsid w:val="00047E93"/>
    <w:rsid w:val="00051999"/>
    <w:rsid w:val="000524B2"/>
    <w:rsid w:val="00052649"/>
    <w:rsid w:val="0005456A"/>
    <w:rsid w:val="00056951"/>
    <w:rsid w:val="00056EC6"/>
    <w:rsid w:val="00061201"/>
    <w:rsid w:val="00061DAE"/>
    <w:rsid w:val="00063D7B"/>
    <w:rsid w:val="000646B0"/>
    <w:rsid w:val="00064E48"/>
    <w:rsid w:val="0006548E"/>
    <w:rsid w:val="000655EE"/>
    <w:rsid w:val="00065C0C"/>
    <w:rsid w:val="00066CB7"/>
    <w:rsid w:val="00070A7D"/>
    <w:rsid w:val="00070AE0"/>
    <w:rsid w:val="0007230C"/>
    <w:rsid w:val="00072BA2"/>
    <w:rsid w:val="00076B76"/>
    <w:rsid w:val="00077C5C"/>
    <w:rsid w:val="00077FEE"/>
    <w:rsid w:val="00080373"/>
    <w:rsid w:val="0008117D"/>
    <w:rsid w:val="00081250"/>
    <w:rsid w:val="00081284"/>
    <w:rsid w:val="00082DFE"/>
    <w:rsid w:val="0008319E"/>
    <w:rsid w:val="000838B7"/>
    <w:rsid w:val="00085905"/>
    <w:rsid w:val="0008629A"/>
    <w:rsid w:val="000864B6"/>
    <w:rsid w:val="000877F0"/>
    <w:rsid w:val="00087835"/>
    <w:rsid w:val="00087D79"/>
    <w:rsid w:val="00090382"/>
    <w:rsid w:val="00090C5A"/>
    <w:rsid w:val="00091973"/>
    <w:rsid w:val="00093EFB"/>
    <w:rsid w:val="000945CA"/>
    <w:rsid w:val="00094B53"/>
    <w:rsid w:val="00094D07"/>
    <w:rsid w:val="00097B0F"/>
    <w:rsid w:val="00097DF8"/>
    <w:rsid w:val="000A0253"/>
    <w:rsid w:val="000A0350"/>
    <w:rsid w:val="000A0D8C"/>
    <w:rsid w:val="000A3956"/>
    <w:rsid w:val="000A3ADA"/>
    <w:rsid w:val="000A43D8"/>
    <w:rsid w:val="000A784C"/>
    <w:rsid w:val="000A7C50"/>
    <w:rsid w:val="000B20CF"/>
    <w:rsid w:val="000B2841"/>
    <w:rsid w:val="000B5747"/>
    <w:rsid w:val="000B639F"/>
    <w:rsid w:val="000C07CD"/>
    <w:rsid w:val="000C109E"/>
    <w:rsid w:val="000C10B2"/>
    <w:rsid w:val="000C3CF0"/>
    <w:rsid w:val="000C59A5"/>
    <w:rsid w:val="000D0912"/>
    <w:rsid w:val="000D1388"/>
    <w:rsid w:val="000D2174"/>
    <w:rsid w:val="000D23B6"/>
    <w:rsid w:val="000D39B9"/>
    <w:rsid w:val="000D4AED"/>
    <w:rsid w:val="000D5A32"/>
    <w:rsid w:val="000D6443"/>
    <w:rsid w:val="000D6A85"/>
    <w:rsid w:val="000D76CB"/>
    <w:rsid w:val="000E02E7"/>
    <w:rsid w:val="000E06E2"/>
    <w:rsid w:val="000E1C52"/>
    <w:rsid w:val="000E2769"/>
    <w:rsid w:val="000E27F6"/>
    <w:rsid w:val="000E32D3"/>
    <w:rsid w:val="000E3DE1"/>
    <w:rsid w:val="000E65F7"/>
    <w:rsid w:val="000E71BC"/>
    <w:rsid w:val="000E77AB"/>
    <w:rsid w:val="000E7802"/>
    <w:rsid w:val="000F0820"/>
    <w:rsid w:val="000F0E72"/>
    <w:rsid w:val="000F2006"/>
    <w:rsid w:val="000F39B6"/>
    <w:rsid w:val="000F64D4"/>
    <w:rsid w:val="000F66A7"/>
    <w:rsid w:val="000F7B5E"/>
    <w:rsid w:val="00100255"/>
    <w:rsid w:val="00101EBE"/>
    <w:rsid w:val="00103395"/>
    <w:rsid w:val="00103398"/>
    <w:rsid w:val="0010525B"/>
    <w:rsid w:val="001107FC"/>
    <w:rsid w:val="00111701"/>
    <w:rsid w:val="00111981"/>
    <w:rsid w:val="00112843"/>
    <w:rsid w:val="00112BF3"/>
    <w:rsid w:val="00113050"/>
    <w:rsid w:val="001147FF"/>
    <w:rsid w:val="001168F9"/>
    <w:rsid w:val="00116914"/>
    <w:rsid w:val="00116A69"/>
    <w:rsid w:val="00120855"/>
    <w:rsid w:val="001222F4"/>
    <w:rsid w:val="0012477D"/>
    <w:rsid w:val="00126BBF"/>
    <w:rsid w:val="0013074B"/>
    <w:rsid w:val="0013128B"/>
    <w:rsid w:val="001316D2"/>
    <w:rsid w:val="001327B9"/>
    <w:rsid w:val="0013382E"/>
    <w:rsid w:val="00133850"/>
    <w:rsid w:val="00133F8F"/>
    <w:rsid w:val="0013460C"/>
    <w:rsid w:val="001352E8"/>
    <w:rsid w:val="001356DE"/>
    <w:rsid w:val="00135A73"/>
    <w:rsid w:val="00137388"/>
    <w:rsid w:val="001412E7"/>
    <w:rsid w:val="001415AC"/>
    <w:rsid w:val="0014182B"/>
    <w:rsid w:val="00144BD1"/>
    <w:rsid w:val="00145DFD"/>
    <w:rsid w:val="00146256"/>
    <w:rsid w:val="0014684F"/>
    <w:rsid w:val="00150A60"/>
    <w:rsid w:val="00154A87"/>
    <w:rsid w:val="00154C27"/>
    <w:rsid w:val="00156EC4"/>
    <w:rsid w:val="00160205"/>
    <w:rsid w:val="00162578"/>
    <w:rsid w:val="00162EAD"/>
    <w:rsid w:val="001633C9"/>
    <w:rsid w:val="001642AC"/>
    <w:rsid w:val="00164405"/>
    <w:rsid w:val="00165A66"/>
    <w:rsid w:val="00165E34"/>
    <w:rsid w:val="0016628E"/>
    <w:rsid w:val="00167406"/>
    <w:rsid w:val="00167954"/>
    <w:rsid w:val="00167E60"/>
    <w:rsid w:val="00170023"/>
    <w:rsid w:val="001701D4"/>
    <w:rsid w:val="001706FC"/>
    <w:rsid w:val="00171B92"/>
    <w:rsid w:val="00172E21"/>
    <w:rsid w:val="00173E1B"/>
    <w:rsid w:val="00175DBD"/>
    <w:rsid w:val="00177301"/>
    <w:rsid w:val="0018160D"/>
    <w:rsid w:val="00181C20"/>
    <w:rsid w:val="0018264A"/>
    <w:rsid w:val="00183502"/>
    <w:rsid w:val="00183D9C"/>
    <w:rsid w:val="00183F27"/>
    <w:rsid w:val="00185A89"/>
    <w:rsid w:val="00185E41"/>
    <w:rsid w:val="00187B8E"/>
    <w:rsid w:val="00187CD0"/>
    <w:rsid w:val="001911D9"/>
    <w:rsid w:val="001912C1"/>
    <w:rsid w:val="0019496D"/>
    <w:rsid w:val="001950C2"/>
    <w:rsid w:val="00195DA7"/>
    <w:rsid w:val="00195DA9"/>
    <w:rsid w:val="0019633F"/>
    <w:rsid w:val="00196C86"/>
    <w:rsid w:val="0019798D"/>
    <w:rsid w:val="001A1114"/>
    <w:rsid w:val="001A2DD1"/>
    <w:rsid w:val="001A366A"/>
    <w:rsid w:val="001A4647"/>
    <w:rsid w:val="001A65A9"/>
    <w:rsid w:val="001A797B"/>
    <w:rsid w:val="001B076F"/>
    <w:rsid w:val="001B0F78"/>
    <w:rsid w:val="001B0FBB"/>
    <w:rsid w:val="001B10DA"/>
    <w:rsid w:val="001B1302"/>
    <w:rsid w:val="001B1C3A"/>
    <w:rsid w:val="001B3608"/>
    <w:rsid w:val="001B3DE5"/>
    <w:rsid w:val="001B40F6"/>
    <w:rsid w:val="001B58AF"/>
    <w:rsid w:val="001B5CE9"/>
    <w:rsid w:val="001B5D0A"/>
    <w:rsid w:val="001B77FF"/>
    <w:rsid w:val="001B7EC9"/>
    <w:rsid w:val="001C023B"/>
    <w:rsid w:val="001C20C2"/>
    <w:rsid w:val="001C213F"/>
    <w:rsid w:val="001C28BF"/>
    <w:rsid w:val="001C39BD"/>
    <w:rsid w:val="001C3A88"/>
    <w:rsid w:val="001C3F1D"/>
    <w:rsid w:val="001C423B"/>
    <w:rsid w:val="001C4F89"/>
    <w:rsid w:val="001C6075"/>
    <w:rsid w:val="001D0022"/>
    <w:rsid w:val="001D0385"/>
    <w:rsid w:val="001D0552"/>
    <w:rsid w:val="001D11AC"/>
    <w:rsid w:val="001D290B"/>
    <w:rsid w:val="001D2F59"/>
    <w:rsid w:val="001D3054"/>
    <w:rsid w:val="001D4ED6"/>
    <w:rsid w:val="001D7055"/>
    <w:rsid w:val="001E1BB4"/>
    <w:rsid w:val="001E49E9"/>
    <w:rsid w:val="001E6BCB"/>
    <w:rsid w:val="001F01E6"/>
    <w:rsid w:val="001F23B5"/>
    <w:rsid w:val="001F2974"/>
    <w:rsid w:val="001F2FF1"/>
    <w:rsid w:val="001F3D21"/>
    <w:rsid w:val="001F433D"/>
    <w:rsid w:val="001F70D3"/>
    <w:rsid w:val="00200B88"/>
    <w:rsid w:val="00200FF5"/>
    <w:rsid w:val="00201457"/>
    <w:rsid w:val="00201844"/>
    <w:rsid w:val="00201E8B"/>
    <w:rsid w:val="00202532"/>
    <w:rsid w:val="00203814"/>
    <w:rsid w:val="00203A1C"/>
    <w:rsid w:val="00204DFD"/>
    <w:rsid w:val="00204E31"/>
    <w:rsid w:val="00205561"/>
    <w:rsid w:val="00205C50"/>
    <w:rsid w:val="00205E70"/>
    <w:rsid w:val="002062AF"/>
    <w:rsid w:val="00206314"/>
    <w:rsid w:val="00212460"/>
    <w:rsid w:val="002129FC"/>
    <w:rsid w:val="00212CB5"/>
    <w:rsid w:val="00214850"/>
    <w:rsid w:val="00214D14"/>
    <w:rsid w:val="002156AC"/>
    <w:rsid w:val="00215F72"/>
    <w:rsid w:val="002166BB"/>
    <w:rsid w:val="0021777C"/>
    <w:rsid w:val="00221EDF"/>
    <w:rsid w:val="00222631"/>
    <w:rsid w:val="002232B0"/>
    <w:rsid w:val="0022360F"/>
    <w:rsid w:val="00223694"/>
    <w:rsid w:val="0022637B"/>
    <w:rsid w:val="00226B55"/>
    <w:rsid w:val="00226E16"/>
    <w:rsid w:val="002270BB"/>
    <w:rsid w:val="00227149"/>
    <w:rsid w:val="00227F52"/>
    <w:rsid w:val="0023010B"/>
    <w:rsid w:val="002306A6"/>
    <w:rsid w:val="0023094D"/>
    <w:rsid w:val="00233310"/>
    <w:rsid w:val="00234244"/>
    <w:rsid w:val="00234DD3"/>
    <w:rsid w:val="002372AE"/>
    <w:rsid w:val="00241B04"/>
    <w:rsid w:val="00243FF0"/>
    <w:rsid w:val="002443C1"/>
    <w:rsid w:val="00244A8A"/>
    <w:rsid w:val="002459B6"/>
    <w:rsid w:val="002464A4"/>
    <w:rsid w:val="002466C0"/>
    <w:rsid w:val="00246B51"/>
    <w:rsid w:val="00250A8B"/>
    <w:rsid w:val="00250DC4"/>
    <w:rsid w:val="002511F6"/>
    <w:rsid w:val="002517DD"/>
    <w:rsid w:val="00251AA4"/>
    <w:rsid w:val="0025269B"/>
    <w:rsid w:val="002539B9"/>
    <w:rsid w:val="00253C4C"/>
    <w:rsid w:val="0025504B"/>
    <w:rsid w:val="00256C16"/>
    <w:rsid w:val="00260B87"/>
    <w:rsid w:val="002618B9"/>
    <w:rsid w:val="00261D29"/>
    <w:rsid w:val="00262462"/>
    <w:rsid w:val="002629A3"/>
    <w:rsid w:val="00266749"/>
    <w:rsid w:val="0026737B"/>
    <w:rsid w:val="00267414"/>
    <w:rsid w:val="0026770C"/>
    <w:rsid w:val="002709FA"/>
    <w:rsid w:val="002727BB"/>
    <w:rsid w:val="00273F8E"/>
    <w:rsid w:val="00275303"/>
    <w:rsid w:val="0027580F"/>
    <w:rsid w:val="00276304"/>
    <w:rsid w:val="002779D1"/>
    <w:rsid w:val="00277CFB"/>
    <w:rsid w:val="002827BE"/>
    <w:rsid w:val="0028294A"/>
    <w:rsid w:val="00282AD9"/>
    <w:rsid w:val="002836A5"/>
    <w:rsid w:val="002841D9"/>
    <w:rsid w:val="002863D3"/>
    <w:rsid w:val="002869F9"/>
    <w:rsid w:val="00286EA3"/>
    <w:rsid w:val="00290009"/>
    <w:rsid w:val="0029077E"/>
    <w:rsid w:val="00291DB6"/>
    <w:rsid w:val="00292397"/>
    <w:rsid w:val="002932F7"/>
    <w:rsid w:val="00293E79"/>
    <w:rsid w:val="002943CD"/>
    <w:rsid w:val="00295FE8"/>
    <w:rsid w:val="00296002"/>
    <w:rsid w:val="00296D1D"/>
    <w:rsid w:val="002A05A6"/>
    <w:rsid w:val="002A0C57"/>
    <w:rsid w:val="002A1767"/>
    <w:rsid w:val="002A3B90"/>
    <w:rsid w:val="002A56DC"/>
    <w:rsid w:val="002A5A90"/>
    <w:rsid w:val="002B0EE0"/>
    <w:rsid w:val="002B0FB7"/>
    <w:rsid w:val="002B2877"/>
    <w:rsid w:val="002B3193"/>
    <w:rsid w:val="002B39BE"/>
    <w:rsid w:val="002B4C34"/>
    <w:rsid w:val="002B7D23"/>
    <w:rsid w:val="002C13A5"/>
    <w:rsid w:val="002C2454"/>
    <w:rsid w:val="002C24CB"/>
    <w:rsid w:val="002C3065"/>
    <w:rsid w:val="002C47D5"/>
    <w:rsid w:val="002C68A5"/>
    <w:rsid w:val="002D16E6"/>
    <w:rsid w:val="002D18C7"/>
    <w:rsid w:val="002D1E78"/>
    <w:rsid w:val="002D2C00"/>
    <w:rsid w:val="002D4746"/>
    <w:rsid w:val="002D4DD7"/>
    <w:rsid w:val="002E1C32"/>
    <w:rsid w:val="002E1F32"/>
    <w:rsid w:val="002E4198"/>
    <w:rsid w:val="002E492D"/>
    <w:rsid w:val="002E607D"/>
    <w:rsid w:val="002E7AA6"/>
    <w:rsid w:val="002E7C33"/>
    <w:rsid w:val="002F0852"/>
    <w:rsid w:val="002F2456"/>
    <w:rsid w:val="002F3C9C"/>
    <w:rsid w:val="002F4139"/>
    <w:rsid w:val="002F5B10"/>
    <w:rsid w:val="002F7478"/>
    <w:rsid w:val="002F7975"/>
    <w:rsid w:val="00301303"/>
    <w:rsid w:val="003014BE"/>
    <w:rsid w:val="003017A8"/>
    <w:rsid w:val="00302BBA"/>
    <w:rsid w:val="0030467A"/>
    <w:rsid w:val="003068CF"/>
    <w:rsid w:val="00307A73"/>
    <w:rsid w:val="0031110E"/>
    <w:rsid w:val="00311150"/>
    <w:rsid w:val="00311A1C"/>
    <w:rsid w:val="00312087"/>
    <w:rsid w:val="0031214F"/>
    <w:rsid w:val="0031243A"/>
    <w:rsid w:val="0031287B"/>
    <w:rsid w:val="00312FF4"/>
    <w:rsid w:val="00315C50"/>
    <w:rsid w:val="0031648A"/>
    <w:rsid w:val="0031673C"/>
    <w:rsid w:val="00320044"/>
    <w:rsid w:val="00320208"/>
    <w:rsid w:val="003207B3"/>
    <w:rsid w:val="0032184D"/>
    <w:rsid w:val="003235DF"/>
    <w:rsid w:val="00323BCB"/>
    <w:rsid w:val="00323CBE"/>
    <w:rsid w:val="003248AD"/>
    <w:rsid w:val="003257D0"/>
    <w:rsid w:val="0032618E"/>
    <w:rsid w:val="0032620E"/>
    <w:rsid w:val="00327450"/>
    <w:rsid w:val="003302BB"/>
    <w:rsid w:val="00333744"/>
    <w:rsid w:val="00345E08"/>
    <w:rsid w:val="003460CD"/>
    <w:rsid w:val="0034680D"/>
    <w:rsid w:val="00347054"/>
    <w:rsid w:val="00350984"/>
    <w:rsid w:val="00351F94"/>
    <w:rsid w:val="003523DD"/>
    <w:rsid w:val="00352C8B"/>
    <w:rsid w:val="00354381"/>
    <w:rsid w:val="00354DA3"/>
    <w:rsid w:val="003604A4"/>
    <w:rsid w:val="003606AF"/>
    <w:rsid w:val="00361065"/>
    <w:rsid w:val="003619A0"/>
    <w:rsid w:val="00362258"/>
    <w:rsid w:val="003624AC"/>
    <w:rsid w:val="00362C17"/>
    <w:rsid w:val="00363905"/>
    <w:rsid w:val="003639D1"/>
    <w:rsid w:val="003640F9"/>
    <w:rsid w:val="00365562"/>
    <w:rsid w:val="00367682"/>
    <w:rsid w:val="00367CC5"/>
    <w:rsid w:val="00370B19"/>
    <w:rsid w:val="00370BA0"/>
    <w:rsid w:val="00371674"/>
    <w:rsid w:val="00371858"/>
    <w:rsid w:val="003725FA"/>
    <w:rsid w:val="00373063"/>
    <w:rsid w:val="00373C02"/>
    <w:rsid w:val="0037445E"/>
    <w:rsid w:val="00375B65"/>
    <w:rsid w:val="00376912"/>
    <w:rsid w:val="003773C3"/>
    <w:rsid w:val="00381BE1"/>
    <w:rsid w:val="00381EC7"/>
    <w:rsid w:val="00384767"/>
    <w:rsid w:val="00390421"/>
    <w:rsid w:val="0039123A"/>
    <w:rsid w:val="00391FDC"/>
    <w:rsid w:val="003920B7"/>
    <w:rsid w:val="00392A92"/>
    <w:rsid w:val="003939EF"/>
    <w:rsid w:val="003944FF"/>
    <w:rsid w:val="00394C68"/>
    <w:rsid w:val="00395CE2"/>
    <w:rsid w:val="00396815"/>
    <w:rsid w:val="003A0680"/>
    <w:rsid w:val="003A0733"/>
    <w:rsid w:val="003A0CCF"/>
    <w:rsid w:val="003A0E68"/>
    <w:rsid w:val="003A1486"/>
    <w:rsid w:val="003A15C5"/>
    <w:rsid w:val="003A3BEE"/>
    <w:rsid w:val="003A49F3"/>
    <w:rsid w:val="003B02A5"/>
    <w:rsid w:val="003B0B07"/>
    <w:rsid w:val="003B26D4"/>
    <w:rsid w:val="003B2E90"/>
    <w:rsid w:val="003B4428"/>
    <w:rsid w:val="003B46CC"/>
    <w:rsid w:val="003B4C3A"/>
    <w:rsid w:val="003B5E32"/>
    <w:rsid w:val="003B6201"/>
    <w:rsid w:val="003B7D9C"/>
    <w:rsid w:val="003C0146"/>
    <w:rsid w:val="003C0A40"/>
    <w:rsid w:val="003C0F91"/>
    <w:rsid w:val="003C2853"/>
    <w:rsid w:val="003C29B2"/>
    <w:rsid w:val="003C2ACE"/>
    <w:rsid w:val="003C3BBF"/>
    <w:rsid w:val="003C3C12"/>
    <w:rsid w:val="003C47C1"/>
    <w:rsid w:val="003C4914"/>
    <w:rsid w:val="003C5682"/>
    <w:rsid w:val="003C6187"/>
    <w:rsid w:val="003C7128"/>
    <w:rsid w:val="003D2815"/>
    <w:rsid w:val="003D2B86"/>
    <w:rsid w:val="003D2D41"/>
    <w:rsid w:val="003D312E"/>
    <w:rsid w:val="003D3F33"/>
    <w:rsid w:val="003D4153"/>
    <w:rsid w:val="003D4421"/>
    <w:rsid w:val="003D721F"/>
    <w:rsid w:val="003D74FF"/>
    <w:rsid w:val="003E2192"/>
    <w:rsid w:val="003E240D"/>
    <w:rsid w:val="003E2DA9"/>
    <w:rsid w:val="003E35FE"/>
    <w:rsid w:val="003E3CC3"/>
    <w:rsid w:val="003E689F"/>
    <w:rsid w:val="003E6B7F"/>
    <w:rsid w:val="003E7D9B"/>
    <w:rsid w:val="003F2BFC"/>
    <w:rsid w:val="003F2F85"/>
    <w:rsid w:val="003F3011"/>
    <w:rsid w:val="003F3F51"/>
    <w:rsid w:val="003F6984"/>
    <w:rsid w:val="003F7894"/>
    <w:rsid w:val="003F7ADF"/>
    <w:rsid w:val="00400294"/>
    <w:rsid w:val="00400805"/>
    <w:rsid w:val="00400B4F"/>
    <w:rsid w:val="00400FAB"/>
    <w:rsid w:val="00401785"/>
    <w:rsid w:val="004029D1"/>
    <w:rsid w:val="00407652"/>
    <w:rsid w:val="00407D07"/>
    <w:rsid w:val="00412CBE"/>
    <w:rsid w:val="004134E6"/>
    <w:rsid w:val="004137DB"/>
    <w:rsid w:val="004149D1"/>
    <w:rsid w:val="00414D1E"/>
    <w:rsid w:val="004151A0"/>
    <w:rsid w:val="00417414"/>
    <w:rsid w:val="00423CBC"/>
    <w:rsid w:val="00423D64"/>
    <w:rsid w:val="004255F0"/>
    <w:rsid w:val="004268EE"/>
    <w:rsid w:val="00432CC4"/>
    <w:rsid w:val="00433601"/>
    <w:rsid w:val="0043371D"/>
    <w:rsid w:val="004349D7"/>
    <w:rsid w:val="00434A5B"/>
    <w:rsid w:val="0043712A"/>
    <w:rsid w:val="00437DBB"/>
    <w:rsid w:val="00440BD8"/>
    <w:rsid w:val="00440D96"/>
    <w:rsid w:val="00440D98"/>
    <w:rsid w:val="0044196B"/>
    <w:rsid w:val="004419B8"/>
    <w:rsid w:val="00441DB2"/>
    <w:rsid w:val="004440E5"/>
    <w:rsid w:val="00445DFC"/>
    <w:rsid w:val="00446268"/>
    <w:rsid w:val="00450DF0"/>
    <w:rsid w:val="00451094"/>
    <w:rsid w:val="00451B7D"/>
    <w:rsid w:val="00460059"/>
    <w:rsid w:val="00460292"/>
    <w:rsid w:val="00460C49"/>
    <w:rsid w:val="00462910"/>
    <w:rsid w:val="00463238"/>
    <w:rsid w:val="00463429"/>
    <w:rsid w:val="0046478D"/>
    <w:rsid w:val="00464F0C"/>
    <w:rsid w:val="00465FBD"/>
    <w:rsid w:val="0046654A"/>
    <w:rsid w:val="00467B4A"/>
    <w:rsid w:val="0047150A"/>
    <w:rsid w:val="0047166A"/>
    <w:rsid w:val="004721F4"/>
    <w:rsid w:val="0047288A"/>
    <w:rsid w:val="00473478"/>
    <w:rsid w:val="00474743"/>
    <w:rsid w:val="00476EE9"/>
    <w:rsid w:val="00477B5E"/>
    <w:rsid w:val="00477F2C"/>
    <w:rsid w:val="00482FFA"/>
    <w:rsid w:val="00485642"/>
    <w:rsid w:val="004878CC"/>
    <w:rsid w:val="004907D7"/>
    <w:rsid w:val="00491988"/>
    <w:rsid w:val="00492EA1"/>
    <w:rsid w:val="0049357C"/>
    <w:rsid w:val="004937EB"/>
    <w:rsid w:val="00493E84"/>
    <w:rsid w:val="00494A11"/>
    <w:rsid w:val="00497DA3"/>
    <w:rsid w:val="004A0601"/>
    <w:rsid w:val="004A10FE"/>
    <w:rsid w:val="004A1E04"/>
    <w:rsid w:val="004A2C1E"/>
    <w:rsid w:val="004A4A95"/>
    <w:rsid w:val="004A5F96"/>
    <w:rsid w:val="004A6AE6"/>
    <w:rsid w:val="004A6B4C"/>
    <w:rsid w:val="004A70E7"/>
    <w:rsid w:val="004A7628"/>
    <w:rsid w:val="004B1A63"/>
    <w:rsid w:val="004B2FB3"/>
    <w:rsid w:val="004B322C"/>
    <w:rsid w:val="004B481C"/>
    <w:rsid w:val="004B49A3"/>
    <w:rsid w:val="004B50D3"/>
    <w:rsid w:val="004B585D"/>
    <w:rsid w:val="004B6A5B"/>
    <w:rsid w:val="004C0D64"/>
    <w:rsid w:val="004C0E5B"/>
    <w:rsid w:val="004C1F3E"/>
    <w:rsid w:val="004C2ADC"/>
    <w:rsid w:val="004C692D"/>
    <w:rsid w:val="004C706D"/>
    <w:rsid w:val="004C7305"/>
    <w:rsid w:val="004C7D3F"/>
    <w:rsid w:val="004C7D9F"/>
    <w:rsid w:val="004D238E"/>
    <w:rsid w:val="004D4B5F"/>
    <w:rsid w:val="004D4D58"/>
    <w:rsid w:val="004D6314"/>
    <w:rsid w:val="004D65FC"/>
    <w:rsid w:val="004D6F41"/>
    <w:rsid w:val="004E0017"/>
    <w:rsid w:val="004E1265"/>
    <w:rsid w:val="004E1409"/>
    <w:rsid w:val="004E150A"/>
    <w:rsid w:val="004E1758"/>
    <w:rsid w:val="004E20B0"/>
    <w:rsid w:val="004E20FF"/>
    <w:rsid w:val="004E22DC"/>
    <w:rsid w:val="004E2803"/>
    <w:rsid w:val="004E489F"/>
    <w:rsid w:val="004E5B8F"/>
    <w:rsid w:val="004E643E"/>
    <w:rsid w:val="004E644C"/>
    <w:rsid w:val="004F025D"/>
    <w:rsid w:val="004F0ADA"/>
    <w:rsid w:val="004F102E"/>
    <w:rsid w:val="004F23A8"/>
    <w:rsid w:val="004F3C9E"/>
    <w:rsid w:val="004F5BAA"/>
    <w:rsid w:val="004F60FE"/>
    <w:rsid w:val="004F6842"/>
    <w:rsid w:val="005015C0"/>
    <w:rsid w:val="0050166E"/>
    <w:rsid w:val="00502C5D"/>
    <w:rsid w:val="00503754"/>
    <w:rsid w:val="00503B2D"/>
    <w:rsid w:val="00503B6D"/>
    <w:rsid w:val="00503D44"/>
    <w:rsid w:val="005041A1"/>
    <w:rsid w:val="00504EF6"/>
    <w:rsid w:val="00504F5C"/>
    <w:rsid w:val="00506674"/>
    <w:rsid w:val="00507A66"/>
    <w:rsid w:val="00510CB3"/>
    <w:rsid w:val="00510D9C"/>
    <w:rsid w:val="00511687"/>
    <w:rsid w:val="005116A8"/>
    <w:rsid w:val="00511C47"/>
    <w:rsid w:val="00512280"/>
    <w:rsid w:val="005131DC"/>
    <w:rsid w:val="005145A0"/>
    <w:rsid w:val="005160D8"/>
    <w:rsid w:val="00516B6B"/>
    <w:rsid w:val="005172E7"/>
    <w:rsid w:val="00517904"/>
    <w:rsid w:val="005219E4"/>
    <w:rsid w:val="0052449A"/>
    <w:rsid w:val="005266F0"/>
    <w:rsid w:val="00526AC4"/>
    <w:rsid w:val="00526B2D"/>
    <w:rsid w:val="00527B50"/>
    <w:rsid w:val="0053047F"/>
    <w:rsid w:val="0053089D"/>
    <w:rsid w:val="00530F41"/>
    <w:rsid w:val="00531010"/>
    <w:rsid w:val="00531DF7"/>
    <w:rsid w:val="00531F26"/>
    <w:rsid w:val="00532523"/>
    <w:rsid w:val="00532767"/>
    <w:rsid w:val="00533596"/>
    <w:rsid w:val="00534C6F"/>
    <w:rsid w:val="00540132"/>
    <w:rsid w:val="0054016C"/>
    <w:rsid w:val="00541825"/>
    <w:rsid w:val="00541ECA"/>
    <w:rsid w:val="00542BBF"/>
    <w:rsid w:val="00543905"/>
    <w:rsid w:val="00543AF3"/>
    <w:rsid w:val="005442C8"/>
    <w:rsid w:val="00544776"/>
    <w:rsid w:val="00545C3D"/>
    <w:rsid w:val="0054669C"/>
    <w:rsid w:val="00547631"/>
    <w:rsid w:val="00547F5A"/>
    <w:rsid w:val="00550D06"/>
    <w:rsid w:val="005524F2"/>
    <w:rsid w:val="005529FC"/>
    <w:rsid w:val="00553FAE"/>
    <w:rsid w:val="0055542D"/>
    <w:rsid w:val="0055663E"/>
    <w:rsid w:val="0056050E"/>
    <w:rsid w:val="00560A1A"/>
    <w:rsid w:val="00563482"/>
    <w:rsid w:val="00563AAF"/>
    <w:rsid w:val="005654F8"/>
    <w:rsid w:val="00566F54"/>
    <w:rsid w:val="00570013"/>
    <w:rsid w:val="00570B35"/>
    <w:rsid w:val="00571075"/>
    <w:rsid w:val="005717AA"/>
    <w:rsid w:val="00571C40"/>
    <w:rsid w:val="005721CD"/>
    <w:rsid w:val="0057314B"/>
    <w:rsid w:val="00573F17"/>
    <w:rsid w:val="0057754A"/>
    <w:rsid w:val="00577B13"/>
    <w:rsid w:val="005813B6"/>
    <w:rsid w:val="00583D01"/>
    <w:rsid w:val="005849C0"/>
    <w:rsid w:val="00584C99"/>
    <w:rsid w:val="00584ED6"/>
    <w:rsid w:val="00586FDB"/>
    <w:rsid w:val="00587C13"/>
    <w:rsid w:val="00590CBB"/>
    <w:rsid w:val="00590F5C"/>
    <w:rsid w:val="005919EE"/>
    <w:rsid w:val="00593E22"/>
    <w:rsid w:val="00595F02"/>
    <w:rsid w:val="005961E6"/>
    <w:rsid w:val="00596482"/>
    <w:rsid w:val="005A02CE"/>
    <w:rsid w:val="005A1E3B"/>
    <w:rsid w:val="005A31FF"/>
    <w:rsid w:val="005A355A"/>
    <w:rsid w:val="005A50E1"/>
    <w:rsid w:val="005A583A"/>
    <w:rsid w:val="005A75C5"/>
    <w:rsid w:val="005A7717"/>
    <w:rsid w:val="005A7E05"/>
    <w:rsid w:val="005A7F2F"/>
    <w:rsid w:val="005B0492"/>
    <w:rsid w:val="005B2345"/>
    <w:rsid w:val="005B2489"/>
    <w:rsid w:val="005B3208"/>
    <w:rsid w:val="005B4097"/>
    <w:rsid w:val="005B54D0"/>
    <w:rsid w:val="005B6331"/>
    <w:rsid w:val="005B66C2"/>
    <w:rsid w:val="005B67BC"/>
    <w:rsid w:val="005B71F1"/>
    <w:rsid w:val="005C019D"/>
    <w:rsid w:val="005C096E"/>
    <w:rsid w:val="005C2087"/>
    <w:rsid w:val="005C2B28"/>
    <w:rsid w:val="005C2F67"/>
    <w:rsid w:val="005C4F99"/>
    <w:rsid w:val="005C6167"/>
    <w:rsid w:val="005C6F8F"/>
    <w:rsid w:val="005D0A37"/>
    <w:rsid w:val="005D0ACB"/>
    <w:rsid w:val="005D174C"/>
    <w:rsid w:val="005D18CC"/>
    <w:rsid w:val="005D23E8"/>
    <w:rsid w:val="005D357E"/>
    <w:rsid w:val="005D3592"/>
    <w:rsid w:val="005D3CA3"/>
    <w:rsid w:val="005D5E9F"/>
    <w:rsid w:val="005D6B82"/>
    <w:rsid w:val="005D72FA"/>
    <w:rsid w:val="005E0407"/>
    <w:rsid w:val="005E0B8A"/>
    <w:rsid w:val="005E0F37"/>
    <w:rsid w:val="005E1962"/>
    <w:rsid w:val="005E19A1"/>
    <w:rsid w:val="005E1E3A"/>
    <w:rsid w:val="005E2584"/>
    <w:rsid w:val="005E4C93"/>
    <w:rsid w:val="005E5078"/>
    <w:rsid w:val="005E701A"/>
    <w:rsid w:val="005E7059"/>
    <w:rsid w:val="005F070A"/>
    <w:rsid w:val="005F26A8"/>
    <w:rsid w:val="005F2E66"/>
    <w:rsid w:val="005F2E72"/>
    <w:rsid w:val="005F32BC"/>
    <w:rsid w:val="005F32F3"/>
    <w:rsid w:val="00601568"/>
    <w:rsid w:val="00601834"/>
    <w:rsid w:val="00601DA8"/>
    <w:rsid w:val="006038BD"/>
    <w:rsid w:val="00603A77"/>
    <w:rsid w:val="00605134"/>
    <w:rsid w:val="006055A5"/>
    <w:rsid w:val="006079D7"/>
    <w:rsid w:val="0061049F"/>
    <w:rsid w:val="00610C30"/>
    <w:rsid w:val="00613B7F"/>
    <w:rsid w:val="0061492D"/>
    <w:rsid w:val="006155F8"/>
    <w:rsid w:val="006167B2"/>
    <w:rsid w:val="00620044"/>
    <w:rsid w:val="006208DC"/>
    <w:rsid w:val="00620A39"/>
    <w:rsid w:val="00621056"/>
    <w:rsid w:val="0062177E"/>
    <w:rsid w:val="006223C4"/>
    <w:rsid w:val="006243DA"/>
    <w:rsid w:val="00624FED"/>
    <w:rsid w:val="00626342"/>
    <w:rsid w:val="00626F99"/>
    <w:rsid w:val="00627EF0"/>
    <w:rsid w:val="00630875"/>
    <w:rsid w:val="00630BA7"/>
    <w:rsid w:val="0063191A"/>
    <w:rsid w:val="00631C1D"/>
    <w:rsid w:val="006322A3"/>
    <w:rsid w:val="00633054"/>
    <w:rsid w:val="006344F5"/>
    <w:rsid w:val="0063482D"/>
    <w:rsid w:val="00634EC5"/>
    <w:rsid w:val="00635631"/>
    <w:rsid w:val="00635844"/>
    <w:rsid w:val="00636875"/>
    <w:rsid w:val="00636CAA"/>
    <w:rsid w:val="00636CF3"/>
    <w:rsid w:val="00636DAE"/>
    <w:rsid w:val="006377CF"/>
    <w:rsid w:val="006401E0"/>
    <w:rsid w:val="00640FA3"/>
    <w:rsid w:val="00642E06"/>
    <w:rsid w:val="006431C6"/>
    <w:rsid w:val="00644A04"/>
    <w:rsid w:val="006464A3"/>
    <w:rsid w:val="0065425B"/>
    <w:rsid w:val="00655710"/>
    <w:rsid w:val="006560CC"/>
    <w:rsid w:val="00657508"/>
    <w:rsid w:val="00663475"/>
    <w:rsid w:val="006637C1"/>
    <w:rsid w:val="00664C63"/>
    <w:rsid w:val="00670467"/>
    <w:rsid w:val="0067191C"/>
    <w:rsid w:val="006722B3"/>
    <w:rsid w:val="00673146"/>
    <w:rsid w:val="0067368C"/>
    <w:rsid w:val="00674924"/>
    <w:rsid w:val="00675CD9"/>
    <w:rsid w:val="00677A22"/>
    <w:rsid w:val="00677CCE"/>
    <w:rsid w:val="006824CE"/>
    <w:rsid w:val="0068375A"/>
    <w:rsid w:val="00683B3B"/>
    <w:rsid w:val="0068470B"/>
    <w:rsid w:val="00685273"/>
    <w:rsid w:val="00685CBF"/>
    <w:rsid w:val="00685CD8"/>
    <w:rsid w:val="00686CA1"/>
    <w:rsid w:val="00692F78"/>
    <w:rsid w:val="00693C42"/>
    <w:rsid w:val="00693C81"/>
    <w:rsid w:val="00693D90"/>
    <w:rsid w:val="00696AA7"/>
    <w:rsid w:val="006970DF"/>
    <w:rsid w:val="00697469"/>
    <w:rsid w:val="006A006E"/>
    <w:rsid w:val="006A09AB"/>
    <w:rsid w:val="006A19AF"/>
    <w:rsid w:val="006A1C4D"/>
    <w:rsid w:val="006A2B48"/>
    <w:rsid w:val="006A315D"/>
    <w:rsid w:val="006A3185"/>
    <w:rsid w:val="006A3320"/>
    <w:rsid w:val="006A3B0B"/>
    <w:rsid w:val="006A5260"/>
    <w:rsid w:val="006A5642"/>
    <w:rsid w:val="006A5879"/>
    <w:rsid w:val="006A6044"/>
    <w:rsid w:val="006A7662"/>
    <w:rsid w:val="006B06BE"/>
    <w:rsid w:val="006B136B"/>
    <w:rsid w:val="006B23D9"/>
    <w:rsid w:val="006B4556"/>
    <w:rsid w:val="006B45DD"/>
    <w:rsid w:val="006B53E8"/>
    <w:rsid w:val="006B67DE"/>
    <w:rsid w:val="006B7DA5"/>
    <w:rsid w:val="006C0E7D"/>
    <w:rsid w:val="006C0FCF"/>
    <w:rsid w:val="006C1030"/>
    <w:rsid w:val="006C13E0"/>
    <w:rsid w:val="006C18B3"/>
    <w:rsid w:val="006C3153"/>
    <w:rsid w:val="006C33AF"/>
    <w:rsid w:val="006C63AB"/>
    <w:rsid w:val="006C660B"/>
    <w:rsid w:val="006C6A6D"/>
    <w:rsid w:val="006C7992"/>
    <w:rsid w:val="006C7C6D"/>
    <w:rsid w:val="006D155D"/>
    <w:rsid w:val="006D2127"/>
    <w:rsid w:val="006D22CA"/>
    <w:rsid w:val="006D286D"/>
    <w:rsid w:val="006D42B4"/>
    <w:rsid w:val="006D42E6"/>
    <w:rsid w:val="006D66AD"/>
    <w:rsid w:val="006D77C8"/>
    <w:rsid w:val="006D7B07"/>
    <w:rsid w:val="006E27E0"/>
    <w:rsid w:val="006E360B"/>
    <w:rsid w:val="006E49A4"/>
    <w:rsid w:val="006E5F26"/>
    <w:rsid w:val="006E6CE8"/>
    <w:rsid w:val="006E732F"/>
    <w:rsid w:val="006E7F2B"/>
    <w:rsid w:val="006F1537"/>
    <w:rsid w:val="006F315E"/>
    <w:rsid w:val="006F35C1"/>
    <w:rsid w:val="006F712E"/>
    <w:rsid w:val="007001F8"/>
    <w:rsid w:val="00700D2A"/>
    <w:rsid w:val="0070200D"/>
    <w:rsid w:val="0070264D"/>
    <w:rsid w:val="007027B7"/>
    <w:rsid w:val="00703052"/>
    <w:rsid w:val="007055E7"/>
    <w:rsid w:val="00706068"/>
    <w:rsid w:val="0070787F"/>
    <w:rsid w:val="00707D7C"/>
    <w:rsid w:val="007101EC"/>
    <w:rsid w:val="0071202D"/>
    <w:rsid w:val="007125F0"/>
    <w:rsid w:val="00712EE1"/>
    <w:rsid w:val="0071349E"/>
    <w:rsid w:val="00715567"/>
    <w:rsid w:val="00716246"/>
    <w:rsid w:val="00721BD6"/>
    <w:rsid w:val="00722CBC"/>
    <w:rsid w:val="00724EEC"/>
    <w:rsid w:val="00725D52"/>
    <w:rsid w:val="00725F3C"/>
    <w:rsid w:val="007265A1"/>
    <w:rsid w:val="007270F7"/>
    <w:rsid w:val="007332AA"/>
    <w:rsid w:val="007334E8"/>
    <w:rsid w:val="00734496"/>
    <w:rsid w:val="00734FB2"/>
    <w:rsid w:val="00735EA9"/>
    <w:rsid w:val="00736E59"/>
    <w:rsid w:val="00740429"/>
    <w:rsid w:val="00742012"/>
    <w:rsid w:val="0074226C"/>
    <w:rsid w:val="007423A5"/>
    <w:rsid w:val="007427D1"/>
    <w:rsid w:val="007429E4"/>
    <w:rsid w:val="00742ED2"/>
    <w:rsid w:val="007431A5"/>
    <w:rsid w:val="007440B8"/>
    <w:rsid w:val="0074554B"/>
    <w:rsid w:val="00745B6B"/>
    <w:rsid w:val="007464F5"/>
    <w:rsid w:val="00746523"/>
    <w:rsid w:val="007533A9"/>
    <w:rsid w:val="007552AB"/>
    <w:rsid w:val="00756BC5"/>
    <w:rsid w:val="007604AA"/>
    <w:rsid w:val="00760D74"/>
    <w:rsid w:val="0076366A"/>
    <w:rsid w:val="007639B8"/>
    <w:rsid w:val="00763B9C"/>
    <w:rsid w:val="00764618"/>
    <w:rsid w:val="00764E26"/>
    <w:rsid w:val="00765F6A"/>
    <w:rsid w:val="00767004"/>
    <w:rsid w:val="00767631"/>
    <w:rsid w:val="0076773C"/>
    <w:rsid w:val="0077104D"/>
    <w:rsid w:val="0077218A"/>
    <w:rsid w:val="00772379"/>
    <w:rsid w:val="00772EE7"/>
    <w:rsid w:val="007737AB"/>
    <w:rsid w:val="00776413"/>
    <w:rsid w:val="00780395"/>
    <w:rsid w:val="007806FB"/>
    <w:rsid w:val="0078090E"/>
    <w:rsid w:val="00781EE2"/>
    <w:rsid w:val="00782E51"/>
    <w:rsid w:val="007838D9"/>
    <w:rsid w:val="00783CDB"/>
    <w:rsid w:val="007905D4"/>
    <w:rsid w:val="00793D7E"/>
    <w:rsid w:val="00794127"/>
    <w:rsid w:val="00794A84"/>
    <w:rsid w:val="00794E9C"/>
    <w:rsid w:val="00794F36"/>
    <w:rsid w:val="00795D2A"/>
    <w:rsid w:val="007A03F8"/>
    <w:rsid w:val="007A0B57"/>
    <w:rsid w:val="007A13C2"/>
    <w:rsid w:val="007A15AF"/>
    <w:rsid w:val="007A1847"/>
    <w:rsid w:val="007A1A75"/>
    <w:rsid w:val="007A2D15"/>
    <w:rsid w:val="007A3189"/>
    <w:rsid w:val="007A3D32"/>
    <w:rsid w:val="007A414A"/>
    <w:rsid w:val="007A61BD"/>
    <w:rsid w:val="007A65D2"/>
    <w:rsid w:val="007A6E64"/>
    <w:rsid w:val="007B056D"/>
    <w:rsid w:val="007B06B3"/>
    <w:rsid w:val="007B100B"/>
    <w:rsid w:val="007B10FE"/>
    <w:rsid w:val="007B18DC"/>
    <w:rsid w:val="007B37F5"/>
    <w:rsid w:val="007B3BB0"/>
    <w:rsid w:val="007B4C17"/>
    <w:rsid w:val="007B598E"/>
    <w:rsid w:val="007B5D2F"/>
    <w:rsid w:val="007B6CBE"/>
    <w:rsid w:val="007B7084"/>
    <w:rsid w:val="007B790D"/>
    <w:rsid w:val="007C0F35"/>
    <w:rsid w:val="007C0F70"/>
    <w:rsid w:val="007C2DE0"/>
    <w:rsid w:val="007C7A52"/>
    <w:rsid w:val="007D226D"/>
    <w:rsid w:val="007D49DE"/>
    <w:rsid w:val="007D6A64"/>
    <w:rsid w:val="007D719D"/>
    <w:rsid w:val="007D72BF"/>
    <w:rsid w:val="007D77EB"/>
    <w:rsid w:val="007E14E0"/>
    <w:rsid w:val="007E2B02"/>
    <w:rsid w:val="007E2EBD"/>
    <w:rsid w:val="007E4B2C"/>
    <w:rsid w:val="007E4DC7"/>
    <w:rsid w:val="007E60F4"/>
    <w:rsid w:val="007E658D"/>
    <w:rsid w:val="007E66D7"/>
    <w:rsid w:val="007E75E2"/>
    <w:rsid w:val="007F0C79"/>
    <w:rsid w:val="007F15E2"/>
    <w:rsid w:val="007F3127"/>
    <w:rsid w:val="007F47C1"/>
    <w:rsid w:val="007F48BE"/>
    <w:rsid w:val="007F501C"/>
    <w:rsid w:val="007F5D64"/>
    <w:rsid w:val="007F601D"/>
    <w:rsid w:val="007F7BAB"/>
    <w:rsid w:val="007F7CF3"/>
    <w:rsid w:val="00802130"/>
    <w:rsid w:val="008039C9"/>
    <w:rsid w:val="00804C84"/>
    <w:rsid w:val="00804F07"/>
    <w:rsid w:val="008063F1"/>
    <w:rsid w:val="00806DCC"/>
    <w:rsid w:val="00807C60"/>
    <w:rsid w:val="00811362"/>
    <w:rsid w:val="00812AF7"/>
    <w:rsid w:val="00812EB6"/>
    <w:rsid w:val="0081476D"/>
    <w:rsid w:val="00815983"/>
    <w:rsid w:val="0082091A"/>
    <w:rsid w:val="00820C18"/>
    <w:rsid w:val="00821103"/>
    <w:rsid w:val="00821848"/>
    <w:rsid w:val="00822C70"/>
    <w:rsid w:val="00822CD1"/>
    <w:rsid w:val="00826070"/>
    <w:rsid w:val="008268F6"/>
    <w:rsid w:val="00826997"/>
    <w:rsid w:val="00826A78"/>
    <w:rsid w:val="00826D7A"/>
    <w:rsid w:val="00826EAD"/>
    <w:rsid w:val="008279D1"/>
    <w:rsid w:val="008365DF"/>
    <w:rsid w:val="00837E2C"/>
    <w:rsid w:val="00840186"/>
    <w:rsid w:val="008425E9"/>
    <w:rsid w:val="00845BD7"/>
    <w:rsid w:val="00847C57"/>
    <w:rsid w:val="008502ED"/>
    <w:rsid w:val="00852A66"/>
    <w:rsid w:val="00853984"/>
    <w:rsid w:val="008547BD"/>
    <w:rsid w:val="0085653F"/>
    <w:rsid w:val="008576CC"/>
    <w:rsid w:val="00857992"/>
    <w:rsid w:val="008579BD"/>
    <w:rsid w:val="00857AE3"/>
    <w:rsid w:val="0086036D"/>
    <w:rsid w:val="00860381"/>
    <w:rsid w:val="00860598"/>
    <w:rsid w:val="00860BA0"/>
    <w:rsid w:val="00861798"/>
    <w:rsid w:val="00861825"/>
    <w:rsid w:val="00861CD8"/>
    <w:rsid w:val="0086211A"/>
    <w:rsid w:val="00863982"/>
    <w:rsid w:val="00863C6A"/>
    <w:rsid w:val="0086446A"/>
    <w:rsid w:val="008658B0"/>
    <w:rsid w:val="008658F1"/>
    <w:rsid w:val="008658FB"/>
    <w:rsid w:val="00867576"/>
    <w:rsid w:val="00871399"/>
    <w:rsid w:val="00871ED9"/>
    <w:rsid w:val="0087417C"/>
    <w:rsid w:val="008743C3"/>
    <w:rsid w:val="00875FDA"/>
    <w:rsid w:val="00876530"/>
    <w:rsid w:val="00877AE1"/>
    <w:rsid w:val="008810BC"/>
    <w:rsid w:val="00881F2C"/>
    <w:rsid w:val="008826FF"/>
    <w:rsid w:val="00882DD1"/>
    <w:rsid w:val="00884623"/>
    <w:rsid w:val="00884FE3"/>
    <w:rsid w:val="008858D8"/>
    <w:rsid w:val="00886680"/>
    <w:rsid w:val="0088680D"/>
    <w:rsid w:val="00890A6A"/>
    <w:rsid w:val="00891708"/>
    <w:rsid w:val="008919EB"/>
    <w:rsid w:val="00891F83"/>
    <w:rsid w:val="0089373D"/>
    <w:rsid w:val="0089374A"/>
    <w:rsid w:val="00893991"/>
    <w:rsid w:val="008939F1"/>
    <w:rsid w:val="00893BE5"/>
    <w:rsid w:val="008942CE"/>
    <w:rsid w:val="0089497D"/>
    <w:rsid w:val="0089507A"/>
    <w:rsid w:val="0089596A"/>
    <w:rsid w:val="00895BCB"/>
    <w:rsid w:val="00896194"/>
    <w:rsid w:val="00896E2A"/>
    <w:rsid w:val="00897280"/>
    <w:rsid w:val="008A13AC"/>
    <w:rsid w:val="008A175F"/>
    <w:rsid w:val="008A20A4"/>
    <w:rsid w:val="008A289C"/>
    <w:rsid w:val="008A2F7E"/>
    <w:rsid w:val="008A323A"/>
    <w:rsid w:val="008A3D43"/>
    <w:rsid w:val="008A67D8"/>
    <w:rsid w:val="008A69BF"/>
    <w:rsid w:val="008A6A98"/>
    <w:rsid w:val="008A7636"/>
    <w:rsid w:val="008A7951"/>
    <w:rsid w:val="008A7F2C"/>
    <w:rsid w:val="008B0428"/>
    <w:rsid w:val="008B0BFF"/>
    <w:rsid w:val="008B0CB2"/>
    <w:rsid w:val="008B21BF"/>
    <w:rsid w:val="008B3266"/>
    <w:rsid w:val="008B36D0"/>
    <w:rsid w:val="008B3B9A"/>
    <w:rsid w:val="008B520D"/>
    <w:rsid w:val="008B662E"/>
    <w:rsid w:val="008B679E"/>
    <w:rsid w:val="008B7478"/>
    <w:rsid w:val="008C1A9D"/>
    <w:rsid w:val="008C3C02"/>
    <w:rsid w:val="008C4780"/>
    <w:rsid w:val="008C4973"/>
    <w:rsid w:val="008C4C4B"/>
    <w:rsid w:val="008C7174"/>
    <w:rsid w:val="008C79E6"/>
    <w:rsid w:val="008D0D38"/>
    <w:rsid w:val="008D0EF6"/>
    <w:rsid w:val="008D1D24"/>
    <w:rsid w:val="008D3F4F"/>
    <w:rsid w:val="008D4092"/>
    <w:rsid w:val="008D52D9"/>
    <w:rsid w:val="008D6BDE"/>
    <w:rsid w:val="008D765F"/>
    <w:rsid w:val="008E0991"/>
    <w:rsid w:val="008E0A7F"/>
    <w:rsid w:val="008E29EF"/>
    <w:rsid w:val="008E39E6"/>
    <w:rsid w:val="008E557A"/>
    <w:rsid w:val="008E57C2"/>
    <w:rsid w:val="008E6028"/>
    <w:rsid w:val="008E74A5"/>
    <w:rsid w:val="008F0C96"/>
    <w:rsid w:val="008F2431"/>
    <w:rsid w:val="008F2A19"/>
    <w:rsid w:val="008F2C27"/>
    <w:rsid w:val="008F3A67"/>
    <w:rsid w:val="008F45E7"/>
    <w:rsid w:val="008F54C0"/>
    <w:rsid w:val="008F6D0A"/>
    <w:rsid w:val="008F6F15"/>
    <w:rsid w:val="008F7189"/>
    <w:rsid w:val="008F73C9"/>
    <w:rsid w:val="00902489"/>
    <w:rsid w:val="00903A39"/>
    <w:rsid w:val="00904FAE"/>
    <w:rsid w:val="00906440"/>
    <w:rsid w:val="00906DF6"/>
    <w:rsid w:val="00911001"/>
    <w:rsid w:val="00915339"/>
    <w:rsid w:val="0091731C"/>
    <w:rsid w:val="009175BB"/>
    <w:rsid w:val="00920381"/>
    <w:rsid w:val="00921457"/>
    <w:rsid w:val="009227BD"/>
    <w:rsid w:val="00923A33"/>
    <w:rsid w:val="00923C7F"/>
    <w:rsid w:val="0092416E"/>
    <w:rsid w:val="00924273"/>
    <w:rsid w:val="00924A6C"/>
    <w:rsid w:val="00925317"/>
    <w:rsid w:val="00927110"/>
    <w:rsid w:val="00930066"/>
    <w:rsid w:val="00930BFE"/>
    <w:rsid w:val="00930C88"/>
    <w:rsid w:val="009328C6"/>
    <w:rsid w:val="009330AE"/>
    <w:rsid w:val="00933144"/>
    <w:rsid w:val="009341E6"/>
    <w:rsid w:val="0093426B"/>
    <w:rsid w:val="009361E0"/>
    <w:rsid w:val="00941240"/>
    <w:rsid w:val="0094412C"/>
    <w:rsid w:val="00944462"/>
    <w:rsid w:val="00945914"/>
    <w:rsid w:val="00945DAF"/>
    <w:rsid w:val="0094615A"/>
    <w:rsid w:val="00946D74"/>
    <w:rsid w:val="00947FCE"/>
    <w:rsid w:val="00950A14"/>
    <w:rsid w:val="0095142B"/>
    <w:rsid w:val="00951EF6"/>
    <w:rsid w:val="00953582"/>
    <w:rsid w:val="00953D37"/>
    <w:rsid w:val="009561EE"/>
    <w:rsid w:val="009564CC"/>
    <w:rsid w:val="00957386"/>
    <w:rsid w:val="00957D3B"/>
    <w:rsid w:val="00957F99"/>
    <w:rsid w:val="00963D8A"/>
    <w:rsid w:val="00965D12"/>
    <w:rsid w:val="009663DB"/>
    <w:rsid w:val="009705AA"/>
    <w:rsid w:val="00970BEC"/>
    <w:rsid w:val="00972CB9"/>
    <w:rsid w:val="00973294"/>
    <w:rsid w:val="00973B41"/>
    <w:rsid w:val="00974268"/>
    <w:rsid w:val="009747D2"/>
    <w:rsid w:val="009752DB"/>
    <w:rsid w:val="009778C1"/>
    <w:rsid w:val="009779EC"/>
    <w:rsid w:val="00977BA7"/>
    <w:rsid w:val="00980326"/>
    <w:rsid w:val="0098040C"/>
    <w:rsid w:val="0098060C"/>
    <w:rsid w:val="0098547F"/>
    <w:rsid w:val="00986D4D"/>
    <w:rsid w:val="009900C2"/>
    <w:rsid w:val="0099152E"/>
    <w:rsid w:val="00991F96"/>
    <w:rsid w:val="009945E3"/>
    <w:rsid w:val="0099663D"/>
    <w:rsid w:val="009973F7"/>
    <w:rsid w:val="009A16A1"/>
    <w:rsid w:val="009A1769"/>
    <w:rsid w:val="009A3A37"/>
    <w:rsid w:val="009A4335"/>
    <w:rsid w:val="009A477B"/>
    <w:rsid w:val="009A5AC0"/>
    <w:rsid w:val="009A6A9B"/>
    <w:rsid w:val="009A6E55"/>
    <w:rsid w:val="009A7126"/>
    <w:rsid w:val="009B0596"/>
    <w:rsid w:val="009B063E"/>
    <w:rsid w:val="009B097B"/>
    <w:rsid w:val="009B0A02"/>
    <w:rsid w:val="009B0B75"/>
    <w:rsid w:val="009B116C"/>
    <w:rsid w:val="009B1C12"/>
    <w:rsid w:val="009B2A72"/>
    <w:rsid w:val="009B39FD"/>
    <w:rsid w:val="009B45CA"/>
    <w:rsid w:val="009B5A9D"/>
    <w:rsid w:val="009B6B82"/>
    <w:rsid w:val="009B6D06"/>
    <w:rsid w:val="009B7D91"/>
    <w:rsid w:val="009C0019"/>
    <w:rsid w:val="009C08CE"/>
    <w:rsid w:val="009C226F"/>
    <w:rsid w:val="009C37CF"/>
    <w:rsid w:val="009D0018"/>
    <w:rsid w:val="009D0405"/>
    <w:rsid w:val="009D154C"/>
    <w:rsid w:val="009D18DB"/>
    <w:rsid w:val="009D2FF8"/>
    <w:rsid w:val="009D3D67"/>
    <w:rsid w:val="009D724A"/>
    <w:rsid w:val="009E04DC"/>
    <w:rsid w:val="009E15A4"/>
    <w:rsid w:val="009E30A2"/>
    <w:rsid w:val="009E31F9"/>
    <w:rsid w:val="009E3940"/>
    <w:rsid w:val="009E3BD2"/>
    <w:rsid w:val="009E3C23"/>
    <w:rsid w:val="009E3EFA"/>
    <w:rsid w:val="009E533C"/>
    <w:rsid w:val="009E53DA"/>
    <w:rsid w:val="009E5580"/>
    <w:rsid w:val="009E5B09"/>
    <w:rsid w:val="009E5DFB"/>
    <w:rsid w:val="009E76D1"/>
    <w:rsid w:val="009F166A"/>
    <w:rsid w:val="009F22DB"/>
    <w:rsid w:val="009F3CB2"/>
    <w:rsid w:val="009F3CED"/>
    <w:rsid w:val="009F41C5"/>
    <w:rsid w:val="009F430E"/>
    <w:rsid w:val="009F5AD3"/>
    <w:rsid w:val="009F6873"/>
    <w:rsid w:val="009F6D62"/>
    <w:rsid w:val="00A04711"/>
    <w:rsid w:val="00A05F74"/>
    <w:rsid w:val="00A06FB5"/>
    <w:rsid w:val="00A1055B"/>
    <w:rsid w:val="00A1236D"/>
    <w:rsid w:val="00A134BD"/>
    <w:rsid w:val="00A17606"/>
    <w:rsid w:val="00A17BBA"/>
    <w:rsid w:val="00A201D2"/>
    <w:rsid w:val="00A2179F"/>
    <w:rsid w:val="00A22234"/>
    <w:rsid w:val="00A2269D"/>
    <w:rsid w:val="00A23F4A"/>
    <w:rsid w:val="00A24047"/>
    <w:rsid w:val="00A25344"/>
    <w:rsid w:val="00A25F3C"/>
    <w:rsid w:val="00A261FB"/>
    <w:rsid w:val="00A263BB"/>
    <w:rsid w:val="00A3082E"/>
    <w:rsid w:val="00A30F76"/>
    <w:rsid w:val="00A31172"/>
    <w:rsid w:val="00A319E4"/>
    <w:rsid w:val="00A32A87"/>
    <w:rsid w:val="00A33728"/>
    <w:rsid w:val="00A33DED"/>
    <w:rsid w:val="00A35C68"/>
    <w:rsid w:val="00A36CA7"/>
    <w:rsid w:val="00A36F11"/>
    <w:rsid w:val="00A37129"/>
    <w:rsid w:val="00A40EFD"/>
    <w:rsid w:val="00A4119C"/>
    <w:rsid w:val="00A41F47"/>
    <w:rsid w:val="00A43888"/>
    <w:rsid w:val="00A43F3B"/>
    <w:rsid w:val="00A46217"/>
    <w:rsid w:val="00A465F9"/>
    <w:rsid w:val="00A47A68"/>
    <w:rsid w:val="00A501D3"/>
    <w:rsid w:val="00A52D2B"/>
    <w:rsid w:val="00A53820"/>
    <w:rsid w:val="00A54981"/>
    <w:rsid w:val="00A54D53"/>
    <w:rsid w:val="00A556B2"/>
    <w:rsid w:val="00A55945"/>
    <w:rsid w:val="00A57707"/>
    <w:rsid w:val="00A6033D"/>
    <w:rsid w:val="00A605A1"/>
    <w:rsid w:val="00A614C0"/>
    <w:rsid w:val="00A633FF"/>
    <w:rsid w:val="00A63C9D"/>
    <w:rsid w:val="00A640DE"/>
    <w:rsid w:val="00A64528"/>
    <w:rsid w:val="00A64A3A"/>
    <w:rsid w:val="00A65905"/>
    <w:rsid w:val="00A6750C"/>
    <w:rsid w:val="00A71B53"/>
    <w:rsid w:val="00A72539"/>
    <w:rsid w:val="00A742F3"/>
    <w:rsid w:val="00A7550A"/>
    <w:rsid w:val="00A76463"/>
    <w:rsid w:val="00A76D8C"/>
    <w:rsid w:val="00A81074"/>
    <w:rsid w:val="00A82C6B"/>
    <w:rsid w:val="00A83845"/>
    <w:rsid w:val="00A84EA2"/>
    <w:rsid w:val="00A855A0"/>
    <w:rsid w:val="00A859A7"/>
    <w:rsid w:val="00A875A8"/>
    <w:rsid w:val="00A8768A"/>
    <w:rsid w:val="00A908F5"/>
    <w:rsid w:val="00A92717"/>
    <w:rsid w:val="00A93ACE"/>
    <w:rsid w:val="00A93B4A"/>
    <w:rsid w:val="00A93FF5"/>
    <w:rsid w:val="00A957D0"/>
    <w:rsid w:val="00A95977"/>
    <w:rsid w:val="00A95AD0"/>
    <w:rsid w:val="00A95DE5"/>
    <w:rsid w:val="00A96247"/>
    <w:rsid w:val="00A96B3F"/>
    <w:rsid w:val="00A97B78"/>
    <w:rsid w:val="00AA0273"/>
    <w:rsid w:val="00AA23E1"/>
    <w:rsid w:val="00AA2829"/>
    <w:rsid w:val="00AA2EEB"/>
    <w:rsid w:val="00AA4280"/>
    <w:rsid w:val="00AA4778"/>
    <w:rsid w:val="00AA4D3D"/>
    <w:rsid w:val="00AA5182"/>
    <w:rsid w:val="00AB07BC"/>
    <w:rsid w:val="00AB1C72"/>
    <w:rsid w:val="00AB3D06"/>
    <w:rsid w:val="00AB415F"/>
    <w:rsid w:val="00AB4B5A"/>
    <w:rsid w:val="00AB4C54"/>
    <w:rsid w:val="00AB4F73"/>
    <w:rsid w:val="00AB67AA"/>
    <w:rsid w:val="00AB6C0E"/>
    <w:rsid w:val="00AB7F34"/>
    <w:rsid w:val="00AC03AB"/>
    <w:rsid w:val="00AC17FD"/>
    <w:rsid w:val="00AC1816"/>
    <w:rsid w:val="00AC2275"/>
    <w:rsid w:val="00AC2E4B"/>
    <w:rsid w:val="00AC4EAF"/>
    <w:rsid w:val="00AC5B9C"/>
    <w:rsid w:val="00AC5E25"/>
    <w:rsid w:val="00AC6495"/>
    <w:rsid w:val="00AC76D2"/>
    <w:rsid w:val="00AD1BAC"/>
    <w:rsid w:val="00AD2503"/>
    <w:rsid w:val="00AD2BC7"/>
    <w:rsid w:val="00AD331B"/>
    <w:rsid w:val="00AD3ABC"/>
    <w:rsid w:val="00AD3F32"/>
    <w:rsid w:val="00AD4A6B"/>
    <w:rsid w:val="00AD5772"/>
    <w:rsid w:val="00AD5E5C"/>
    <w:rsid w:val="00AE1D76"/>
    <w:rsid w:val="00AE2A85"/>
    <w:rsid w:val="00AE2BF9"/>
    <w:rsid w:val="00AE359A"/>
    <w:rsid w:val="00AE379F"/>
    <w:rsid w:val="00AE393A"/>
    <w:rsid w:val="00AE3EAD"/>
    <w:rsid w:val="00AE416C"/>
    <w:rsid w:val="00AE5823"/>
    <w:rsid w:val="00AE5A73"/>
    <w:rsid w:val="00AE66CE"/>
    <w:rsid w:val="00AE67F7"/>
    <w:rsid w:val="00AE71CA"/>
    <w:rsid w:val="00AE7C7C"/>
    <w:rsid w:val="00AE7F32"/>
    <w:rsid w:val="00AF0684"/>
    <w:rsid w:val="00AF14D5"/>
    <w:rsid w:val="00AF279F"/>
    <w:rsid w:val="00AF4D98"/>
    <w:rsid w:val="00AF7F76"/>
    <w:rsid w:val="00B00649"/>
    <w:rsid w:val="00B019F1"/>
    <w:rsid w:val="00B0495E"/>
    <w:rsid w:val="00B06A42"/>
    <w:rsid w:val="00B06D46"/>
    <w:rsid w:val="00B06FFE"/>
    <w:rsid w:val="00B07288"/>
    <w:rsid w:val="00B07804"/>
    <w:rsid w:val="00B100C6"/>
    <w:rsid w:val="00B101ED"/>
    <w:rsid w:val="00B11676"/>
    <w:rsid w:val="00B133A2"/>
    <w:rsid w:val="00B13509"/>
    <w:rsid w:val="00B14A9F"/>
    <w:rsid w:val="00B17669"/>
    <w:rsid w:val="00B228C4"/>
    <w:rsid w:val="00B259EF"/>
    <w:rsid w:val="00B26D9B"/>
    <w:rsid w:val="00B27080"/>
    <w:rsid w:val="00B27C9A"/>
    <w:rsid w:val="00B30CBC"/>
    <w:rsid w:val="00B30F52"/>
    <w:rsid w:val="00B32F4B"/>
    <w:rsid w:val="00B34ABE"/>
    <w:rsid w:val="00B351F2"/>
    <w:rsid w:val="00B358C1"/>
    <w:rsid w:val="00B361A1"/>
    <w:rsid w:val="00B369D9"/>
    <w:rsid w:val="00B37F71"/>
    <w:rsid w:val="00B4164D"/>
    <w:rsid w:val="00B41D63"/>
    <w:rsid w:val="00B425C6"/>
    <w:rsid w:val="00B42846"/>
    <w:rsid w:val="00B43745"/>
    <w:rsid w:val="00B4461C"/>
    <w:rsid w:val="00B44940"/>
    <w:rsid w:val="00B452E2"/>
    <w:rsid w:val="00B46FB6"/>
    <w:rsid w:val="00B47A76"/>
    <w:rsid w:val="00B47CB8"/>
    <w:rsid w:val="00B507FE"/>
    <w:rsid w:val="00B524D0"/>
    <w:rsid w:val="00B53E6A"/>
    <w:rsid w:val="00B548DE"/>
    <w:rsid w:val="00B552C9"/>
    <w:rsid w:val="00B56522"/>
    <w:rsid w:val="00B56989"/>
    <w:rsid w:val="00B60102"/>
    <w:rsid w:val="00B60E19"/>
    <w:rsid w:val="00B6171E"/>
    <w:rsid w:val="00B62468"/>
    <w:rsid w:val="00B6250F"/>
    <w:rsid w:val="00B62B85"/>
    <w:rsid w:val="00B640C5"/>
    <w:rsid w:val="00B64A36"/>
    <w:rsid w:val="00B65399"/>
    <w:rsid w:val="00B667E3"/>
    <w:rsid w:val="00B709AA"/>
    <w:rsid w:val="00B70F2E"/>
    <w:rsid w:val="00B7174E"/>
    <w:rsid w:val="00B724BE"/>
    <w:rsid w:val="00B728A0"/>
    <w:rsid w:val="00B7406F"/>
    <w:rsid w:val="00B7450D"/>
    <w:rsid w:val="00B74B38"/>
    <w:rsid w:val="00B75CB0"/>
    <w:rsid w:val="00B75F36"/>
    <w:rsid w:val="00B76F80"/>
    <w:rsid w:val="00B804D9"/>
    <w:rsid w:val="00B81351"/>
    <w:rsid w:val="00B842C2"/>
    <w:rsid w:val="00B85073"/>
    <w:rsid w:val="00B8618F"/>
    <w:rsid w:val="00B90794"/>
    <w:rsid w:val="00B90986"/>
    <w:rsid w:val="00B90C86"/>
    <w:rsid w:val="00B9222B"/>
    <w:rsid w:val="00B932CC"/>
    <w:rsid w:val="00B9517C"/>
    <w:rsid w:val="00B95348"/>
    <w:rsid w:val="00B964BD"/>
    <w:rsid w:val="00B97144"/>
    <w:rsid w:val="00B97D2E"/>
    <w:rsid w:val="00BA02A8"/>
    <w:rsid w:val="00BA150B"/>
    <w:rsid w:val="00BA188C"/>
    <w:rsid w:val="00BA36F8"/>
    <w:rsid w:val="00BA4DDC"/>
    <w:rsid w:val="00BA557D"/>
    <w:rsid w:val="00BA64FD"/>
    <w:rsid w:val="00BA6511"/>
    <w:rsid w:val="00BA6F7E"/>
    <w:rsid w:val="00BB2462"/>
    <w:rsid w:val="00BB3872"/>
    <w:rsid w:val="00BB4C69"/>
    <w:rsid w:val="00BB6603"/>
    <w:rsid w:val="00BC07DB"/>
    <w:rsid w:val="00BC2F0E"/>
    <w:rsid w:val="00BC3526"/>
    <w:rsid w:val="00BC424A"/>
    <w:rsid w:val="00BC4431"/>
    <w:rsid w:val="00BD1716"/>
    <w:rsid w:val="00BD2030"/>
    <w:rsid w:val="00BD2126"/>
    <w:rsid w:val="00BD388C"/>
    <w:rsid w:val="00BD39BB"/>
    <w:rsid w:val="00BD5BE5"/>
    <w:rsid w:val="00BD791D"/>
    <w:rsid w:val="00BD7D7B"/>
    <w:rsid w:val="00BE16FB"/>
    <w:rsid w:val="00BE1A42"/>
    <w:rsid w:val="00BE2826"/>
    <w:rsid w:val="00BE322D"/>
    <w:rsid w:val="00BE3CD0"/>
    <w:rsid w:val="00BE46F9"/>
    <w:rsid w:val="00BE79D0"/>
    <w:rsid w:val="00BF3211"/>
    <w:rsid w:val="00BF5A71"/>
    <w:rsid w:val="00BF5BB5"/>
    <w:rsid w:val="00BF69FF"/>
    <w:rsid w:val="00BF6DF9"/>
    <w:rsid w:val="00BF71E9"/>
    <w:rsid w:val="00BF7753"/>
    <w:rsid w:val="00C01AE1"/>
    <w:rsid w:val="00C02265"/>
    <w:rsid w:val="00C04173"/>
    <w:rsid w:val="00C05135"/>
    <w:rsid w:val="00C06FD0"/>
    <w:rsid w:val="00C11C06"/>
    <w:rsid w:val="00C1337C"/>
    <w:rsid w:val="00C14717"/>
    <w:rsid w:val="00C1473C"/>
    <w:rsid w:val="00C16DF2"/>
    <w:rsid w:val="00C16E27"/>
    <w:rsid w:val="00C17157"/>
    <w:rsid w:val="00C2196F"/>
    <w:rsid w:val="00C21B7C"/>
    <w:rsid w:val="00C21F52"/>
    <w:rsid w:val="00C222E4"/>
    <w:rsid w:val="00C22DB4"/>
    <w:rsid w:val="00C23973"/>
    <w:rsid w:val="00C24346"/>
    <w:rsid w:val="00C26D4E"/>
    <w:rsid w:val="00C27611"/>
    <w:rsid w:val="00C27A4F"/>
    <w:rsid w:val="00C27C2B"/>
    <w:rsid w:val="00C3139F"/>
    <w:rsid w:val="00C31CAE"/>
    <w:rsid w:val="00C327D8"/>
    <w:rsid w:val="00C3385A"/>
    <w:rsid w:val="00C33B17"/>
    <w:rsid w:val="00C343B2"/>
    <w:rsid w:val="00C343EE"/>
    <w:rsid w:val="00C35056"/>
    <w:rsid w:val="00C3514E"/>
    <w:rsid w:val="00C35C79"/>
    <w:rsid w:val="00C35D90"/>
    <w:rsid w:val="00C37200"/>
    <w:rsid w:val="00C37BB2"/>
    <w:rsid w:val="00C40A27"/>
    <w:rsid w:val="00C41C0B"/>
    <w:rsid w:val="00C44D2E"/>
    <w:rsid w:val="00C4642A"/>
    <w:rsid w:val="00C465D6"/>
    <w:rsid w:val="00C469F4"/>
    <w:rsid w:val="00C46EAA"/>
    <w:rsid w:val="00C47E19"/>
    <w:rsid w:val="00C50090"/>
    <w:rsid w:val="00C51AC8"/>
    <w:rsid w:val="00C51AF1"/>
    <w:rsid w:val="00C52711"/>
    <w:rsid w:val="00C53270"/>
    <w:rsid w:val="00C54505"/>
    <w:rsid w:val="00C54789"/>
    <w:rsid w:val="00C55743"/>
    <w:rsid w:val="00C55F76"/>
    <w:rsid w:val="00C56E50"/>
    <w:rsid w:val="00C57B12"/>
    <w:rsid w:val="00C61547"/>
    <w:rsid w:val="00C621D7"/>
    <w:rsid w:val="00C623B3"/>
    <w:rsid w:val="00C628B7"/>
    <w:rsid w:val="00C6357F"/>
    <w:rsid w:val="00C637BB"/>
    <w:rsid w:val="00C6445E"/>
    <w:rsid w:val="00C6475A"/>
    <w:rsid w:val="00C647AC"/>
    <w:rsid w:val="00C64A40"/>
    <w:rsid w:val="00C66F26"/>
    <w:rsid w:val="00C708C9"/>
    <w:rsid w:val="00C72511"/>
    <w:rsid w:val="00C725F2"/>
    <w:rsid w:val="00C75CD5"/>
    <w:rsid w:val="00C806D7"/>
    <w:rsid w:val="00C82C45"/>
    <w:rsid w:val="00C84B3C"/>
    <w:rsid w:val="00C8616B"/>
    <w:rsid w:val="00C862C8"/>
    <w:rsid w:val="00C86453"/>
    <w:rsid w:val="00C9006D"/>
    <w:rsid w:val="00C90840"/>
    <w:rsid w:val="00C9173A"/>
    <w:rsid w:val="00C92448"/>
    <w:rsid w:val="00C93C79"/>
    <w:rsid w:val="00C93E87"/>
    <w:rsid w:val="00C942F5"/>
    <w:rsid w:val="00C965DC"/>
    <w:rsid w:val="00CA0D44"/>
    <w:rsid w:val="00CA1CE1"/>
    <w:rsid w:val="00CA28A0"/>
    <w:rsid w:val="00CA3263"/>
    <w:rsid w:val="00CA36F0"/>
    <w:rsid w:val="00CA49A0"/>
    <w:rsid w:val="00CA49C9"/>
    <w:rsid w:val="00CA4E37"/>
    <w:rsid w:val="00CA605B"/>
    <w:rsid w:val="00CB38F3"/>
    <w:rsid w:val="00CB3DCD"/>
    <w:rsid w:val="00CB60F0"/>
    <w:rsid w:val="00CB77B5"/>
    <w:rsid w:val="00CC060A"/>
    <w:rsid w:val="00CC0B09"/>
    <w:rsid w:val="00CC1D40"/>
    <w:rsid w:val="00CC22D5"/>
    <w:rsid w:val="00CC3A86"/>
    <w:rsid w:val="00CC3FD4"/>
    <w:rsid w:val="00CC4BB6"/>
    <w:rsid w:val="00CC5414"/>
    <w:rsid w:val="00CC7148"/>
    <w:rsid w:val="00CC725C"/>
    <w:rsid w:val="00CD2AF1"/>
    <w:rsid w:val="00CD2FED"/>
    <w:rsid w:val="00CD3A04"/>
    <w:rsid w:val="00CD3B38"/>
    <w:rsid w:val="00CD4E70"/>
    <w:rsid w:val="00CD59AA"/>
    <w:rsid w:val="00CD7150"/>
    <w:rsid w:val="00CD7370"/>
    <w:rsid w:val="00CD74D9"/>
    <w:rsid w:val="00CE17C2"/>
    <w:rsid w:val="00CE208F"/>
    <w:rsid w:val="00CE2530"/>
    <w:rsid w:val="00CE2CC0"/>
    <w:rsid w:val="00CE2E96"/>
    <w:rsid w:val="00CE393A"/>
    <w:rsid w:val="00CE39BD"/>
    <w:rsid w:val="00CE41AC"/>
    <w:rsid w:val="00CE45F6"/>
    <w:rsid w:val="00CE64C9"/>
    <w:rsid w:val="00CE67DE"/>
    <w:rsid w:val="00CF020E"/>
    <w:rsid w:val="00CF0B35"/>
    <w:rsid w:val="00CF11C6"/>
    <w:rsid w:val="00CF1335"/>
    <w:rsid w:val="00CF160E"/>
    <w:rsid w:val="00CF1950"/>
    <w:rsid w:val="00CF19C1"/>
    <w:rsid w:val="00CF2E96"/>
    <w:rsid w:val="00CF35AC"/>
    <w:rsid w:val="00CF3EAD"/>
    <w:rsid w:val="00CF4A23"/>
    <w:rsid w:val="00CF4C8C"/>
    <w:rsid w:val="00CF5B27"/>
    <w:rsid w:val="00CF7BCA"/>
    <w:rsid w:val="00D013D9"/>
    <w:rsid w:val="00D01EA5"/>
    <w:rsid w:val="00D0287D"/>
    <w:rsid w:val="00D02B56"/>
    <w:rsid w:val="00D04F74"/>
    <w:rsid w:val="00D056AC"/>
    <w:rsid w:val="00D07AE1"/>
    <w:rsid w:val="00D118C4"/>
    <w:rsid w:val="00D11A6F"/>
    <w:rsid w:val="00D14240"/>
    <w:rsid w:val="00D14557"/>
    <w:rsid w:val="00D158BF"/>
    <w:rsid w:val="00D16A43"/>
    <w:rsid w:val="00D16A4B"/>
    <w:rsid w:val="00D16E0B"/>
    <w:rsid w:val="00D17379"/>
    <w:rsid w:val="00D179F6"/>
    <w:rsid w:val="00D213FF"/>
    <w:rsid w:val="00D21C06"/>
    <w:rsid w:val="00D25726"/>
    <w:rsid w:val="00D257B6"/>
    <w:rsid w:val="00D257C4"/>
    <w:rsid w:val="00D26766"/>
    <w:rsid w:val="00D26A1D"/>
    <w:rsid w:val="00D34705"/>
    <w:rsid w:val="00D34F70"/>
    <w:rsid w:val="00D35A16"/>
    <w:rsid w:val="00D36972"/>
    <w:rsid w:val="00D4137B"/>
    <w:rsid w:val="00D41972"/>
    <w:rsid w:val="00D423DC"/>
    <w:rsid w:val="00D43935"/>
    <w:rsid w:val="00D4407E"/>
    <w:rsid w:val="00D44634"/>
    <w:rsid w:val="00D446EE"/>
    <w:rsid w:val="00D459F3"/>
    <w:rsid w:val="00D45EBD"/>
    <w:rsid w:val="00D46128"/>
    <w:rsid w:val="00D46833"/>
    <w:rsid w:val="00D46C57"/>
    <w:rsid w:val="00D46E50"/>
    <w:rsid w:val="00D47065"/>
    <w:rsid w:val="00D47B4E"/>
    <w:rsid w:val="00D5094D"/>
    <w:rsid w:val="00D5305E"/>
    <w:rsid w:val="00D544EC"/>
    <w:rsid w:val="00D550DD"/>
    <w:rsid w:val="00D5539F"/>
    <w:rsid w:val="00D5590A"/>
    <w:rsid w:val="00D55F5B"/>
    <w:rsid w:val="00D569A2"/>
    <w:rsid w:val="00D57FFD"/>
    <w:rsid w:val="00D602A5"/>
    <w:rsid w:val="00D621E1"/>
    <w:rsid w:val="00D62330"/>
    <w:rsid w:val="00D6260B"/>
    <w:rsid w:val="00D63B1D"/>
    <w:rsid w:val="00D63E7C"/>
    <w:rsid w:val="00D64A49"/>
    <w:rsid w:val="00D65013"/>
    <w:rsid w:val="00D65F4D"/>
    <w:rsid w:val="00D6616C"/>
    <w:rsid w:val="00D66616"/>
    <w:rsid w:val="00D672F6"/>
    <w:rsid w:val="00D70BA8"/>
    <w:rsid w:val="00D72262"/>
    <w:rsid w:val="00D72689"/>
    <w:rsid w:val="00D72CE5"/>
    <w:rsid w:val="00D7367F"/>
    <w:rsid w:val="00D73853"/>
    <w:rsid w:val="00D75948"/>
    <w:rsid w:val="00D77B6A"/>
    <w:rsid w:val="00D802CB"/>
    <w:rsid w:val="00D80DEA"/>
    <w:rsid w:val="00D82555"/>
    <w:rsid w:val="00D83349"/>
    <w:rsid w:val="00D83E35"/>
    <w:rsid w:val="00D846E6"/>
    <w:rsid w:val="00D84D4D"/>
    <w:rsid w:val="00D85263"/>
    <w:rsid w:val="00D8592D"/>
    <w:rsid w:val="00D861D7"/>
    <w:rsid w:val="00D90080"/>
    <w:rsid w:val="00D9302F"/>
    <w:rsid w:val="00D954EE"/>
    <w:rsid w:val="00D95E00"/>
    <w:rsid w:val="00D9628C"/>
    <w:rsid w:val="00D97138"/>
    <w:rsid w:val="00D973F7"/>
    <w:rsid w:val="00DA04A7"/>
    <w:rsid w:val="00DA160F"/>
    <w:rsid w:val="00DA1FCF"/>
    <w:rsid w:val="00DA2C5B"/>
    <w:rsid w:val="00DA53C6"/>
    <w:rsid w:val="00DA619E"/>
    <w:rsid w:val="00DA6B01"/>
    <w:rsid w:val="00DA6DE3"/>
    <w:rsid w:val="00DB2ABC"/>
    <w:rsid w:val="00DB44CF"/>
    <w:rsid w:val="00DB6A43"/>
    <w:rsid w:val="00DC1F69"/>
    <w:rsid w:val="00DC303B"/>
    <w:rsid w:val="00DC3FC7"/>
    <w:rsid w:val="00DC40B5"/>
    <w:rsid w:val="00DC40EA"/>
    <w:rsid w:val="00DC5776"/>
    <w:rsid w:val="00DC687A"/>
    <w:rsid w:val="00DC6C31"/>
    <w:rsid w:val="00DC6EB4"/>
    <w:rsid w:val="00DD1017"/>
    <w:rsid w:val="00DD1857"/>
    <w:rsid w:val="00DD2EDF"/>
    <w:rsid w:val="00DD493A"/>
    <w:rsid w:val="00DD4D68"/>
    <w:rsid w:val="00DD7F8F"/>
    <w:rsid w:val="00DE1F2E"/>
    <w:rsid w:val="00DE3B6C"/>
    <w:rsid w:val="00DE4D14"/>
    <w:rsid w:val="00DE55B5"/>
    <w:rsid w:val="00DE5B0F"/>
    <w:rsid w:val="00DE61F4"/>
    <w:rsid w:val="00DE6553"/>
    <w:rsid w:val="00DE678E"/>
    <w:rsid w:val="00DE6AAE"/>
    <w:rsid w:val="00DE747B"/>
    <w:rsid w:val="00DE765D"/>
    <w:rsid w:val="00DE7EBA"/>
    <w:rsid w:val="00DF0137"/>
    <w:rsid w:val="00DF13DE"/>
    <w:rsid w:val="00DF25F3"/>
    <w:rsid w:val="00DF3381"/>
    <w:rsid w:val="00DF5DB4"/>
    <w:rsid w:val="00DF5E5A"/>
    <w:rsid w:val="00DF64F8"/>
    <w:rsid w:val="00DF6C59"/>
    <w:rsid w:val="00DF7372"/>
    <w:rsid w:val="00E004A9"/>
    <w:rsid w:val="00E01476"/>
    <w:rsid w:val="00E03223"/>
    <w:rsid w:val="00E0328B"/>
    <w:rsid w:val="00E04094"/>
    <w:rsid w:val="00E06439"/>
    <w:rsid w:val="00E0767A"/>
    <w:rsid w:val="00E105EE"/>
    <w:rsid w:val="00E114C6"/>
    <w:rsid w:val="00E11FB9"/>
    <w:rsid w:val="00E125E9"/>
    <w:rsid w:val="00E12D54"/>
    <w:rsid w:val="00E137FE"/>
    <w:rsid w:val="00E13A27"/>
    <w:rsid w:val="00E150B2"/>
    <w:rsid w:val="00E15726"/>
    <w:rsid w:val="00E16B73"/>
    <w:rsid w:val="00E170E8"/>
    <w:rsid w:val="00E17E44"/>
    <w:rsid w:val="00E208E5"/>
    <w:rsid w:val="00E2144C"/>
    <w:rsid w:val="00E22699"/>
    <w:rsid w:val="00E23BDB"/>
    <w:rsid w:val="00E23CED"/>
    <w:rsid w:val="00E23FCE"/>
    <w:rsid w:val="00E25C82"/>
    <w:rsid w:val="00E264DE"/>
    <w:rsid w:val="00E26CCF"/>
    <w:rsid w:val="00E32056"/>
    <w:rsid w:val="00E32775"/>
    <w:rsid w:val="00E329FA"/>
    <w:rsid w:val="00E33725"/>
    <w:rsid w:val="00E42A5F"/>
    <w:rsid w:val="00E43E51"/>
    <w:rsid w:val="00E45278"/>
    <w:rsid w:val="00E46F14"/>
    <w:rsid w:val="00E472D3"/>
    <w:rsid w:val="00E47F02"/>
    <w:rsid w:val="00E53714"/>
    <w:rsid w:val="00E548A4"/>
    <w:rsid w:val="00E5553F"/>
    <w:rsid w:val="00E5584E"/>
    <w:rsid w:val="00E55BB7"/>
    <w:rsid w:val="00E55CB5"/>
    <w:rsid w:val="00E568CF"/>
    <w:rsid w:val="00E603D6"/>
    <w:rsid w:val="00E619F7"/>
    <w:rsid w:val="00E643DD"/>
    <w:rsid w:val="00E70834"/>
    <w:rsid w:val="00E70E9B"/>
    <w:rsid w:val="00E71717"/>
    <w:rsid w:val="00E72354"/>
    <w:rsid w:val="00E72596"/>
    <w:rsid w:val="00E72A51"/>
    <w:rsid w:val="00E72AD7"/>
    <w:rsid w:val="00E7391D"/>
    <w:rsid w:val="00E73987"/>
    <w:rsid w:val="00E73B01"/>
    <w:rsid w:val="00E73CAE"/>
    <w:rsid w:val="00E745C6"/>
    <w:rsid w:val="00E74DA8"/>
    <w:rsid w:val="00E74F2F"/>
    <w:rsid w:val="00E776EC"/>
    <w:rsid w:val="00E85320"/>
    <w:rsid w:val="00E86B62"/>
    <w:rsid w:val="00E87036"/>
    <w:rsid w:val="00E91765"/>
    <w:rsid w:val="00E91B0D"/>
    <w:rsid w:val="00E91DD7"/>
    <w:rsid w:val="00E921DB"/>
    <w:rsid w:val="00E92FE7"/>
    <w:rsid w:val="00E936DE"/>
    <w:rsid w:val="00E95004"/>
    <w:rsid w:val="00E95D61"/>
    <w:rsid w:val="00EA0646"/>
    <w:rsid w:val="00EA16E7"/>
    <w:rsid w:val="00EA23CC"/>
    <w:rsid w:val="00EA30CF"/>
    <w:rsid w:val="00EA425A"/>
    <w:rsid w:val="00EA44B2"/>
    <w:rsid w:val="00EA6003"/>
    <w:rsid w:val="00EB0D65"/>
    <w:rsid w:val="00EB1092"/>
    <w:rsid w:val="00EB2E36"/>
    <w:rsid w:val="00EB39F1"/>
    <w:rsid w:val="00EB3B21"/>
    <w:rsid w:val="00EB576B"/>
    <w:rsid w:val="00EB75ED"/>
    <w:rsid w:val="00EC0435"/>
    <w:rsid w:val="00EC054E"/>
    <w:rsid w:val="00EC07E3"/>
    <w:rsid w:val="00EC0AD8"/>
    <w:rsid w:val="00EC0B7E"/>
    <w:rsid w:val="00EC194F"/>
    <w:rsid w:val="00EC1E27"/>
    <w:rsid w:val="00EC297F"/>
    <w:rsid w:val="00EC35DF"/>
    <w:rsid w:val="00EC6796"/>
    <w:rsid w:val="00EC69CA"/>
    <w:rsid w:val="00ED0B39"/>
    <w:rsid w:val="00ED2E64"/>
    <w:rsid w:val="00ED3EB0"/>
    <w:rsid w:val="00ED3F30"/>
    <w:rsid w:val="00ED454A"/>
    <w:rsid w:val="00ED461A"/>
    <w:rsid w:val="00ED49C0"/>
    <w:rsid w:val="00ED6266"/>
    <w:rsid w:val="00ED6304"/>
    <w:rsid w:val="00ED66B3"/>
    <w:rsid w:val="00ED7C40"/>
    <w:rsid w:val="00EE1356"/>
    <w:rsid w:val="00EE2773"/>
    <w:rsid w:val="00EE44E2"/>
    <w:rsid w:val="00EE5581"/>
    <w:rsid w:val="00EE645B"/>
    <w:rsid w:val="00EE64B9"/>
    <w:rsid w:val="00EE71D2"/>
    <w:rsid w:val="00EE72DF"/>
    <w:rsid w:val="00EF079C"/>
    <w:rsid w:val="00EF0BDB"/>
    <w:rsid w:val="00EF10E1"/>
    <w:rsid w:val="00EF15F0"/>
    <w:rsid w:val="00EF1725"/>
    <w:rsid w:val="00EF2D27"/>
    <w:rsid w:val="00EF3C16"/>
    <w:rsid w:val="00EF4243"/>
    <w:rsid w:val="00EF44F8"/>
    <w:rsid w:val="00EF4DEF"/>
    <w:rsid w:val="00EF5E0B"/>
    <w:rsid w:val="00EF6AF8"/>
    <w:rsid w:val="00F0147E"/>
    <w:rsid w:val="00F0162F"/>
    <w:rsid w:val="00F01F5B"/>
    <w:rsid w:val="00F04876"/>
    <w:rsid w:val="00F05279"/>
    <w:rsid w:val="00F0625A"/>
    <w:rsid w:val="00F067CB"/>
    <w:rsid w:val="00F07338"/>
    <w:rsid w:val="00F10C70"/>
    <w:rsid w:val="00F10F8F"/>
    <w:rsid w:val="00F11423"/>
    <w:rsid w:val="00F11746"/>
    <w:rsid w:val="00F118C1"/>
    <w:rsid w:val="00F12EFE"/>
    <w:rsid w:val="00F132CE"/>
    <w:rsid w:val="00F13586"/>
    <w:rsid w:val="00F14372"/>
    <w:rsid w:val="00F143D6"/>
    <w:rsid w:val="00F14C54"/>
    <w:rsid w:val="00F15653"/>
    <w:rsid w:val="00F16E0F"/>
    <w:rsid w:val="00F209CC"/>
    <w:rsid w:val="00F20D0C"/>
    <w:rsid w:val="00F21885"/>
    <w:rsid w:val="00F2191D"/>
    <w:rsid w:val="00F21BA3"/>
    <w:rsid w:val="00F22516"/>
    <w:rsid w:val="00F229E3"/>
    <w:rsid w:val="00F247EC"/>
    <w:rsid w:val="00F26600"/>
    <w:rsid w:val="00F26EC9"/>
    <w:rsid w:val="00F27BA9"/>
    <w:rsid w:val="00F307B7"/>
    <w:rsid w:val="00F3250D"/>
    <w:rsid w:val="00F32B19"/>
    <w:rsid w:val="00F3477B"/>
    <w:rsid w:val="00F355E3"/>
    <w:rsid w:val="00F36274"/>
    <w:rsid w:val="00F372DD"/>
    <w:rsid w:val="00F373CD"/>
    <w:rsid w:val="00F37C11"/>
    <w:rsid w:val="00F408E0"/>
    <w:rsid w:val="00F41AC7"/>
    <w:rsid w:val="00F42C6A"/>
    <w:rsid w:val="00F42CD4"/>
    <w:rsid w:val="00F43903"/>
    <w:rsid w:val="00F43FCF"/>
    <w:rsid w:val="00F45B04"/>
    <w:rsid w:val="00F4687C"/>
    <w:rsid w:val="00F477A0"/>
    <w:rsid w:val="00F479E8"/>
    <w:rsid w:val="00F500AC"/>
    <w:rsid w:val="00F5131B"/>
    <w:rsid w:val="00F530FE"/>
    <w:rsid w:val="00F532D7"/>
    <w:rsid w:val="00F537CE"/>
    <w:rsid w:val="00F56045"/>
    <w:rsid w:val="00F56EFE"/>
    <w:rsid w:val="00F578DC"/>
    <w:rsid w:val="00F611C5"/>
    <w:rsid w:val="00F61404"/>
    <w:rsid w:val="00F61C33"/>
    <w:rsid w:val="00F63284"/>
    <w:rsid w:val="00F63C21"/>
    <w:rsid w:val="00F63DB9"/>
    <w:rsid w:val="00F64240"/>
    <w:rsid w:val="00F65957"/>
    <w:rsid w:val="00F66835"/>
    <w:rsid w:val="00F669CC"/>
    <w:rsid w:val="00F7043D"/>
    <w:rsid w:val="00F744E0"/>
    <w:rsid w:val="00F75EE3"/>
    <w:rsid w:val="00F768CD"/>
    <w:rsid w:val="00F80A14"/>
    <w:rsid w:val="00F8405E"/>
    <w:rsid w:val="00F84162"/>
    <w:rsid w:val="00F842AB"/>
    <w:rsid w:val="00F84394"/>
    <w:rsid w:val="00F8462F"/>
    <w:rsid w:val="00F87148"/>
    <w:rsid w:val="00F87E3A"/>
    <w:rsid w:val="00F90187"/>
    <w:rsid w:val="00F903AE"/>
    <w:rsid w:val="00F905AF"/>
    <w:rsid w:val="00F90EFD"/>
    <w:rsid w:val="00F92F2B"/>
    <w:rsid w:val="00F9392F"/>
    <w:rsid w:val="00F93A87"/>
    <w:rsid w:val="00F93B45"/>
    <w:rsid w:val="00F94EA0"/>
    <w:rsid w:val="00F96E81"/>
    <w:rsid w:val="00F976C2"/>
    <w:rsid w:val="00FA057D"/>
    <w:rsid w:val="00FA0624"/>
    <w:rsid w:val="00FA09FD"/>
    <w:rsid w:val="00FA0A67"/>
    <w:rsid w:val="00FA1159"/>
    <w:rsid w:val="00FA16CD"/>
    <w:rsid w:val="00FA1868"/>
    <w:rsid w:val="00FA2AE9"/>
    <w:rsid w:val="00FA3C42"/>
    <w:rsid w:val="00FA3C47"/>
    <w:rsid w:val="00FA6183"/>
    <w:rsid w:val="00FB0AE5"/>
    <w:rsid w:val="00FB105C"/>
    <w:rsid w:val="00FB16D7"/>
    <w:rsid w:val="00FB2DF4"/>
    <w:rsid w:val="00FB3A30"/>
    <w:rsid w:val="00FB3C1B"/>
    <w:rsid w:val="00FB477C"/>
    <w:rsid w:val="00FB6206"/>
    <w:rsid w:val="00FB6814"/>
    <w:rsid w:val="00FB7073"/>
    <w:rsid w:val="00FB710A"/>
    <w:rsid w:val="00FB7B87"/>
    <w:rsid w:val="00FC0BA6"/>
    <w:rsid w:val="00FC0DAF"/>
    <w:rsid w:val="00FC0FA9"/>
    <w:rsid w:val="00FC1A8F"/>
    <w:rsid w:val="00FC1EF9"/>
    <w:rsid w:val="00FC30E4"/>
    <w:rsid w:val="00FC3BC3"/>
    <w:rsid w:val="00FC4122"/>
    <w:rsid w:val="00FC4AE0"/>
    <w:rsid w:val="00FC54F3"/>
    <w:rsid w:val="00FC6178"/>
    <w:rsid w:val="00FC643D"/>
    <w:rsid w:val="00FC6EF3"/>
    <w:rsid w:val="00FC748A"/>
    <w:rsid w:val="00FC7698"/>
    <w:rsid w:val="00FC7ABE"/>
    <w:rsid w:val="00FD041E"/>
    <w:rsid w:val="00FD1516"/>
    <w:rsid w:val="00FD4181"/>
    <w:rsid w:val="00FD583A"/>
    <w:rsid w:val="00FD6B4C"/>
    <w:rsid w:val="00FD6FFE"/>
    <w:rsid w:val="00FD7BB2"/>
    <w:rsid w:val="00FD7E51"/>
    <w:rsid w:val="00FE16A2"/>
    <w:rsid w:val="00FE17DB"/>
    <w:rsid w:val="00FE1829"/>
    <w:rsid w:val="00FE2DEE"/>
    <w:rsid w:val="00FE5BDB"/>
    <w:rsid w:val="00FE6DF3"/>
    <w:rsid w:val="00FE6F0C"/>
    <w:rsid w:val="00FE7B70"/>
    <w:rsid w:val="00FE7F53"/>
    <w:rsid w:val="00FF2420"/>
    <w:rsid w:val="00FF42EA"/>
    <w:rsid w:val="00FF4A9D"/>
    <w:rsid w:val="00FF7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4F6B45"/>
  <w15:chartTrackingRefBased/>
  <w15:docId w15:val="{CDCBCF77-E8B6-4191-8BE7-4B3D1EDC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6"/>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603"/>
  </w:style>
  <w:style w:type="paragraph" w:styleId="Heading1">
    <w:name w:val="heading 1"/>
    <w:basedOn w:val="Normal"/>
    <w:next w:val="Normal"/>
    <w:link w:val="Heading1Char"/>
    <w:uiPriority w:val="1"/>
    <w:qFormat/>
    <w:pPr>
      <w:keepNext/>
      <w:keepLines/>
      <w:ind w:firstLine="0"/>
      <w:jc w:val="center"/>
      <w:outlineLvl w:val="0"/>
    </w:pPr>
    <w:rPr>
      <w:rFonts w:asciiTheme="majorHAnsi" w:eastAsiaTheme="majorEastAsia" w:hAnsiTheme="majorHAnsi" w:cstheme="majorBidi"/>
      <w:caps/>
    </w:rPr>
  </w:style>
  <w:style w:type="paragraph" w:styleId="Heading2">
    <w:name w:val="heading 2"/>
    <w:basedOn w:val="Normal"/>
    <w:next w:val="Normal"/>
    <w:link w:val="Heading2Char"/>
    <w:uiPriority w:val="1"/>
    <w:qFormat/>
    <w:rsid w:val="00BF6DF9"/>
    <w:pPr>
      <w:keepNext/>
      <w:keepLines/>
      <w:ind w:firstLine="0"/>
      <w:outlineLvl w:val="1"/>
    </w:pPr>
    <w:rPr>
      <w:rFonts w:asciiTheme="majorHAnsi" w:eastAsiaTheme="majorEastAsia" w:hAnsiTheme="majorHAnsi" w:cstheme="majorBidi"/>
      <w:b/>
      <w:sz w:val="32"/>
      <w:u w:val="single"/>
    </w:rPr>
  </w:style>
  <w:style w:type="paragraph" w:styleId="Heading3">
    <w:name w:val="heading 3"/>
    <w:basedOn w:val="Normal"/>
    <w:next w:val="Normal"/>
    <w:link w:val="Heading3Char"/>
    <w:uiPriority w:val="9"/>
    <w:unhideWhenUsed/>
    <w:qFormat/>
    <w:rsid w:val="00C862C8"/>
    <w:pPr>
      <w:keepNext/>
      <w:keepLines/>
      <w:ind w:firstLine="0"/>
      <w:outlineLvl w:val="2"/>
    </w:pPr>
    <w:rPr>
      <w:rFonts w:asciiTheme="majorHAnsi" w:eastAsiaTheme="majorEastAsia" w:hAnsiTheme="majorHAnsi" w:cstheme="majorBidi"/>
      <w:b/>
    </w:rPr>
  </w:style>
  <w:style w:type="paragraph" w:styleId="Heading4">
    <w:name w:val="heading 4"/>
    <w:basedOn w:val="Normal"/>
    <w:next w:val="Normal"/>
    <w:link w:val="Heading4Char"/>
    <w:uiPriority w:val="9"/>
    <w:semiHidden/>
    <w:unhideWhenUsed/>
    <w:qFormat/>
    <w:rsid w:val="006F1537"/>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F1537"/>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F1537"/>
    <w:pPr>
      <w:keepNext/>
      <w:keepLines/>
      <w:spacing w:before="40"/>
      <w:outlineLvl w:val="5"/>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semiHidden/>
    <w:unhideWhenUsed/>
    <w:qFormat/>
    <w:rsid w:val="006F153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F1537"/>
    <w:rPr>
      <w:color w:val="595959" w:themeColor="text1" w:themeTint="A6"/>
    </w:rPr>
  </w:style>
  <w:style w:type="character" w:customStyle="1" w:styleId="Heading1Char">
    <w:name w:val="Heading 1 Char"/>
    <w:basedOn w:val="DefaultParagraphFont"/>
    <w:link w:val="Heading1"/>
    <w:uiPriority w:val="1"/>
    <w:rPr>
      <w:rFonts w:asciiTheme="majorHAnsi" w:eastAsiaTheme="majorEastAsia" w:hAnsiTheme="majorHAnsi" w:cstheme="majorBidi"/>
      <w:caps/>
    </w:rPr>
  </w:style>
  <w:style w:type="character" w:customStyle="1" w:styleId="Heading2Char">
    <w:name w:val="Heading 2 Char"/>
    <w:basedOn w:val="DefaultParagraphFont"/>
    <w:link w:val="Heading2"/>
    <w:uiPriority w:val="1"/>
    <w:rsid w:val="00BF6DF9"/>
    <w:rPr>
      <w:rFonts w:asciiTheme="majorHAnsi" w:eastAsiaTheme="majorEastAsia" w:hAnsiTheme="majorHAnsi" w:cstheme="majorBidi"/>
      <w:b/>
      <w:sz w:val="32"/>
      <w:u w:val="single"/>
    </w:rPr>
  </w:style>
  <w:style w:type="paragraph" w:styleId="NoSpacing">
    <w:name w:val="No Spacing"/>
    <w:uiPriority w:val="1"/>
    <w:pPr>
      <w:spacing w:line="240" w:lineRule="auto"/>
      <w:ind w:firstLine="0"/>
    </w:pPr>
  </w:style>
  <w:style w:type="character" w:customStyle="1" w:styleId="Heading3Char">
    <w:name w:val="Heading 3 Char"/>
    <w:basedOn w:val="DefaultParagraphFont"/>
    <w:link w:val="Heading3"/>
    <w:uiPriority w:val="9"/>
    <w:rsid w:val="00C862C8"/>
    <w:rPr>
      <w:rFonts w:asciiTheme="majorHAnsi" w:eastAsiaTheme="majorEastAsia" w:hAnsiTheme="majorHAnsi" w:cstheme="majorBidi"/>
      <w:b/>
    </w:rPr>
  </w:style>
  <w:style w:type="paragraph" w:styleId="Header">
    <w:name w:val="header"/>
    <w:basedOn w:val="Normal"/>
    <w:link w:val="HeaderChar"/>
    <w:uiPriority w:val="99"/>
    <w:unhideWhenUsed/>
    <w:pPr>
      <w:tabs>
        <w:tab w:val="center" w:pos="4680"/>
        <w:tab w:val="right" w:pos="9360"/>
      </w:tabs>
      <w:spacing w:line="240" w:lineRule="auto"/>
      <w:ind w:firstLine="0"/>
      <w:jc w:val="right"/>
    </w:pPr>
  </w:style>
  <w:style w:type="character" w:customStyle="1" w:styleId="HeaderChar">
    <w:name w:val="Header Char"/>
    <w:basedOn w:val="DefaultParagraphFont"/>
    <w:link w:val="Header"/>
    <w:uiPriority w:val="99"/>
  </w:style>
  <w:style w:type="character" w:styleId="Emphasis">
    <w:name w:val="Emphasis"/>
    <w:basedOn w:val="DefaultParagraphFont"/>
    <w:uiPriority w:val="7"/>
    <w:rPr>
      <w:i w:val="0"/>
      <w:iCs w:val="0"/>
      <w:u w:val="single"/>
    </w:rPr>
  </w:style>
  <w:style w:type="paragraph" w:styleId="Footer">
    <w:name w:val="footer"/>
    <w:basedOn w:val="Normal"/>
    <w:link w:val="FooterChar"/>
    <w:uiPriority w:val="99"/>
    <w:unhideWhenUsed/>
    <w:rsid w:val="009B0A02"/>
    <w:pPr>
      <w:tabs>
        <w:tab w:val="center" w:pos="4513"/>
        <w:tab w:val="right" w:pos="9026"/>
      </w:tabs>
      <w:spacing w:line="240" w:lineRule="auto"/>
    </w:pPr>
  </w:style>
  <w:style w:type="character" w:customStyle="1" w:styleId="FooterChar">
    <w:name w:val="Footer Char"/>
    <w:basedOn w:val="DefaultParagraphFont"/>
    <w:link w:val="Footer"/>
    <w:uiPriority w:val="99"/>
    <w:rsid w:val="009B0A02"/>
  </w:style>
  <w:style w:type="character" w:customStyle="1" w:styleId="Heading4Char">
    <w:name w:val="Heading 4 Char"/>
    <w:basedOn w:val="DefaultParagraphFont"/>
    <w:link w:val="Heading4"/>
    <w:uiPriority w:val="9"/>
    <w:semiHidden/>
    <w:rsid w:val="006F153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F153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F1537"/>
    <w:rPr>
      <w:rFonts w:asciiTheme="majorHAnsi" w:eastAsiaTheme="majorEastAsia" w:hAnsiTheme="majorHAnsi" w:cstheme="majorBidi"/>
      <w:color w:val="1F4D78" w:themeColor="accent1" w:themeShade="7F"/>
    </w:rPr>
  </w:style>
  <w:style w:type="character" w:customStyle="1" w:styleId="Heading9Char">
    <w:name w:val="Heading 9 Char"/>
    <w:basedOn w:val="DefaultParagraphFont"/>
    <w:link w:val="Heading9"/>
    <w:uiPriority w:val="9"/>
    <w:semiHidden/>
    <w:rsid w:val="006F153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semiHidden/>
    <w:unhideWhenUsed/>
    <w:qFormat/>
    <w:rsid w:val="006F1537"/>
    <w:rPr>
      <w:i/>
      <w:iCs/>
      <w:color w:val="2E74B5" w:themeColor="accent1" w:themeShade="BF"/>
    </w:rPr>
  </w:style>
  <w:style w:type="character" w:styleId="IntenseReference">
    <w:name w:val="Intense Reference"/>
    <w:basedOn w:val="DefaultParagraphFont"/>
    <w:uiPriority w:val="32"/>
    <w:semiHidden/>
    <w:unhideWhenUsed/>
    <w:qFormat/>
    <w:rsid w:val="006F1537"/>
    <w:rPr>
      <w:b/>
      <w:bCs/>
      <w:caps w:val="0"/>
      <w:smallCaps/>
      <w:color w:val="2E74B5" w:themeColor="accent1" w:themeShade="BF"/>
      <w:spacing w:val="5"/>
    </w:rPr>
  </w:style>
  <w:style w:type="paragraph" w:styleId="BlockText">
    <w:name w:val="Block Text"/>
    <w:basedOn w:val="Normal"/>
    <w:uiPriority w:val="99"/>
    <w:semiHidden/>
    <w:unhideWhenUsed/>
    <w:rsid w:val="006F1537"/>
    <w:pPr>
      <w:pBdr>
        <w:top w:val="single" w:sz="2" w:space="10" w:color="2E74B5" w:themeColor="accent1" w:themeShade="BF" w:shadow="1"/>
        <w:left w:val="single" w:sz="2" w:space="10" w:color="2E74B5" w:themeColor="accent1" w:themeShade="BF" w:shadow="1"/>
        <w:bottom w:val="single" w:sz="2" w:space="10" w:color="2E74B5" w:themeColor="accent1" w:themeShade="BF" w:shadow="1"/>
        <w:right w:val="single" w:sz="2" w:space="10" w:color="2E74B5" w:themeColor="accent1" w:themeShade="BF" w:shadow="1"/>
      </w:pBdr>
      <w:ind w:left="1152" w:right="1152"/>
    </w:pPr>
    <w:rPr>
      <w:i/>
      <w:iCs/>
      <w:color w:val="2E74B5" w:themeColor="accent1" w:themeShade="BF"/>
    </w:rPr>
  </w:style>
  <w:style w:type="character" w:customStyle="1" w:styleId="UnresolvedMention1">
    <w:name w:val="Unresolved Mention1"/>
    <w:basedOn w:val="DefaultParagraphFont"/>
    <w:uiPriority w:val="99"/>
    <w:semiHidden/>
    <w:unhideWhenUsed/>
    <w:rsid w:val="006F1537"/>
    <w:rPr>
      <w:color w:val="595959" w:themeColor="text1" w:themeTint="A6"/>
      <w:shd w:val="clear" w:color="auto" w:fill="E6E6E6"/>
    </w:rPr>
  </w:style>
  <w:style w:type="paragraph" w:styleId="Bibliography">
    <w:name w:val="Bibliography"/>
    <w:basedOn w:val="Normal"/>
    <w:next w:val="Normal"/>
    <w:uiPriority w:val="37"/>
    <w:unhideWhenUsed/>
    <w:rsid w:val="0022360F"/>
  </w:style>
  <w:style w:type="paragraph" w:styleId="ListParagraph">
    <w:name w:val="List Paragraph"/>
    <w:basedOn w:val="Normal"/>
    <w:uiPriority w:val="34"/>
    <w:unhideWhenUsed/>
    <w:qFormat/>
    <w:rsid w:val="00583D01"/>
    <w:pPr>
      <w:ind w:left="720"/>
      <w:contextualSpacing/>
    </w:pPr>
  </w:style>
  <w:style w:type="paragraph" w:styleId="TOCHeading">
    <w:name w:val="TOC Heading"/>
    <w:basedOn w:val="Heading1"/>
    <w:next w:val="Normal"/>
    <w:uiPriority w:val="39"/>
    <w:unhideWhenUsed/>
    <w:qFormat/>
    <w:rsid w:val="006C0FCF"/>
    <w:pPr>
      <w:spacing w:before="240" w:line="259" w:lineRule="auto"/>
      <w:jc w:val="left"/>
      <w:outlineLvl w:val="9"/>
    </w:pPr>
    <w:rPr>
      <w:caps w:val="0"/>
      <w:color w:val="2E74B5" w:themeColor="accent1" w:themeShade="BF"/>
      <w:sz w:val="32"/>
      <w:szCs w:val="32"/>
      <w:lang w:eastAsia="en-US"/>
    </w:rPr>
  </w:style>
  <w:style w:type="paragraph" w:styleId="TOC1">
    <w:name w:val="toc 1"/>
    <w:basedOn w:val="Normal"/>
    <w:next w:val="Normal"/>
    <w:autoRedefine/>
    <w:uiPriority w:val="39"/>
    <w:unhideWhenUsed/>
    <w:rsid w:val="00EB39F1"/>
    <w:pPr>
      <w:tabs>
        <w:tab w:val="right" w:leader="dot" w:pos="9350"/>
      </w:tabs>
      <w:spacing w:after="100"/>
    </w:pPr>
    <w:rPr>
      <w:b/>
      <w:bCs/>
      <w:noProof/>
    </w:rPr>
  </w:style>
  <w:style w:type="paragraph" w:styleId="TOC2">
    <w:name w:val="toc 2"/>
    <w:basedOn w:val="Normal"/>
    <w:next w:val="Normal"/>
    <w:autoRedefine/>
    <w:uiPriority w:val="39"/>
    <w:unhideWhenUsed/>
    <w:rsid w:val="00D4137B"/>
    <w:pPr>
      <w:tabs>
        <w:tab w:val="right" w:leader="dot" w:pos="9350"/>
      </w:tabs>
      <w:spacing w:line="240" w:lineRule="auto"/>
      <w:ind w:left="245"/>
    </w:pPr>
  </w:style>
  <w:style w:type="character" w:styleId="Hyperlink">
    <w:name w:val="Hyperlink"/>
    <w:basedOn w:val="DefaultParagraphFont"/>
    <w:uiPriority w:val="99"/>
    <w:unhideWhenUsed/>
    <w:rsid w:val="006C0FCF"/>
    <w:rPr>
      <w:color w:val="0563C1" w:themeColor="hyperlink"/>
      <w:u w:val="single"/>
    </w:rPr>
  </w:style>
  <w:style w:type="paragraph" w:styleId="TOC3">
    <w:name w:val="toc 3"/>
    <w:basedOn w:val="Normal"/>
    <w:next w:val="Normal"/>
    <w:autoRedefine/>
    <w:uiPriority w:val="39"/>
    <w:unhideWhenUsed/>
    <w:rsid w:val="00371674"/>
    <w:pPr>
      <w:tabs>
        <w:tab w:val="right" w:leader="dot" w:pos="9350"/>
      </w:tabs>
      <w:spacing w:after="100" w:line="278" w:lineRule="auto"/>
      <w:ind w:left="480" w:firstLine="0"/>
    </w:pPr>
    <w:rPr>
      <w:i/>
      <w:iCs/>
      <w:noProof/>
      <w:kern w:val="2"/>
      <w:lang w:eastAsia="en-US"/>
      <w14:ligatures w14:val="standardContextual"/>
    </w:rPr>
  </w:style>
  <w:style w:type="paragraph" w:styleId="TOC4">
    <w:name w:val="toc 4"/>
    <w:basedOn w:val="Normal"/>
    <w:next w:val="Normal"/>
    <w:autoRedefine/>
    <w:uiPriority w:val="39"/>
    <w:unhideWhenUsed/>
    <w:rsid w:val="00D4137B"/>
    <w:pPr>
      <w:spacing w:after="100" w:line="278" w:lineRule="auto"/>
      <w:ind w:left="720" w:firstLine="0"/>
    </w:pPr>
    <w:rPr>
      <w:kern w:val="2"/>
      <w:lang w:eastAsia="en-US"/>
      <w14:ligatures w14:val="standardContextual"/>
    </w:rPr>
  </w:style>
  <w:style w:type="paragraph" w:styleId="TOC5">
    <w:name w:val="toc 5"/>
    <w:basedOn w:val="Normal"/>
    <w:next w:val="Normal"/>
    <w:autoRedefine/>
    <w:uiPriority w:val="39"/>
    <w:unhideWhenUsed/>
    <w:rsid w:val="00D4137B"/>
    <w:pPr>
      <w:spacing w:after="100" w:line="278" w:lineRule="auto"/>
      <w:ind w:left="960" w:firstLine="0"/>
    </w:pPr>
    <w:rPr>
      <w:kern w:val="2"/>
      <w:lang w:eastAsia="en-US"/>
      <w14:ligatures w14:val="standardContextual"/>
    </w:rPr>
  </w:style>
  <w:style w:type="paragraph" w:styleId="TOC6">
    <w:name w:val="toc 6"/>
    <w:basedOn w:val="Normal"/>
    <w:next w:val="Normal"/>
    <w:autoRedefine/>
    <w:uiPriority w:val="39"/>
    <w:unhideWhenUsed/>
    <w:rsid w:val="00D4137B"/>
    <w:pPr>
      <w:spacing w:after="100" w:line="278" w:lineRule="auto"/>
      <w:ind w:left="1200" w:firstLine="0"/>
    </w:pPr>
    <w:rPr>
      <w:kern w:val="2"/>
      <w:lang w:eastAsia="en-US"/>
      <w14:ligatures w14:val="standardContextual"/>
    </w:rPr>
  </w:style>
  <w:style w:type="paragraph" w:styleId="TOC7">
    <w:name w:val="toc 7"/>
    <w:basedOn w:val="Normal"/>
    <w:next w:val="Normal"/>
    <w:autoRedefine/>
    <w:uiPriority w:val="39"/>
    <w:unhideWhenUsed/>
    <w:rsid w:val="002F5B10"/>
    <w:pPr>
      <w:tabs>
        <w:tab w:val="right" w:leader="dot" w:pos="9350"/>
      </w:tabs>
      <w:spacing w:after="100" w:line="278" w:lineRule="auto"/>
      <w:ind w:left="1440" w:firstLine="0"/>
    </w:pPr>
    <w:rPr>
      <w:noProof/>
      <w:kern w:val="2"/>
      <w:lang w:eastAsia="en-US"/>
      <w14:ligatures w14:val="standardContextual"/>
    </w:rPr>
  </w:style>
  <w:style w:type="paragraph" w:styleId="TOC8">
    <w:name w:val="toc 8"/>
    <w:basedOn w:val="Normal"/>
    <w:next w:val="Normal"/>
    <w:autoRedefine/>
    <w:uiPriority w:val="39"/>
    <w:unhideWhenUsed/>
    <w:rsid w:val="00D4137B"/>
    <w:pPr>
      <w:spacing w:after="100" w:line="278" w:lineRule="auto"/>
      <w:ind w:left="1680" w:firstLine="0"/>
    </w:pPr>
    <w:rPr>
      <w:kern w:val="2"/>
      <w:lang w:eastAsia="en-US"/>
      <w14:ligatures w14:val="standardContextual"/>
    </w:rPr>
  </w:style>
  <w:style w:type="paragraph" w:styleId="TOC9">
    <w:name w:val="toc 9"/>
    <w:basedOn w:val="Normal"/>
    <w:next w:val="Normal"/>
    <w:autoRedefine/>
    <w:uiPriority w:val="39"/>
    <w:unhideWhenUsed/>
    <w:rsid w:val="00D4137B"/>
    <w:pPr>
      <w:spacing w:after="100" w:line="278" w:lineRule="auto"/>
      <w:ind w:left="1920" w:firstLine="0"/>
    </w:pPr>
    <w:rPr>
      <w:kern w:val="2"/>
      <w:lang w:eastAsia="en-US"/>
      <w14:ligatures w14:val="standardContextual"/>
    </w:rPr>
  </w:style>
  <w:style w:type="character" w:styleId="UnresolvedMention">
    <w:name w:val="Unresolved Mention"/>
    <w:basedOn w:val="DefaultParagraphFont"/>
    <w:uiPriority w:val="99"/>
    <w:semiHidden/>
    <w:unhideWhenUsed/>
    <w:rsid w:val="00D4137B"/>
    <w:rPr>
      <w:color w:val="605E5C"/>
      <w:shd w:val="clear" w:color="auto" w:fill="E1DFDD"/>
    </w:rPr>
  </w:style>
  <w:style w:type="paragraph" w:styleId="Title">
    <w:name w:val="Title"/>
    <w:basedOn w:val="Normal"/>
    <w:next w:val="Normal"/>
    <w:link w:val="TitleChar"/>
    <w:uiPriority w:val="10"/>
    <w:unhideWhenUsed/>
    <w:qFormat/>
    <w:rsid w:val="002129FC"/>
    <w:pPr>
      <w:spacing w:line="360" w:lineRule="auto"/>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2129FC"/>
    <w:rPr>
      <w:rFonts w:asciiTheme="majorHAnsi" w:eastAsiaTheme="majorEastAsia" w:hAnsiTheme="majorHAnsi" w:cstheme="majorBidi"/>
      <w:b/>
      <w:spacing w:val="-10"/>
      <w:kern w:val="28"/>
      <w:sz w:val="40"/>
      <w:szCs w:val="56"/>
    </w:rPr>
  </w:style>
  <w:style w:type="character" w:styleId="CommentReference">
    <w:name w:val="annotation reference"/>
    <w:basedOn w:val="DefaultParagraphFont"/>
    <w:uiPriority w:val="99"/>
    <w:semiHidden/>
    <w:unhideWhenUsed/>
    <w:rsid w:val="00CF1335"/>
    <w:rPr>
      <w:sz w:val="16"/>
      <w:szCs w:val="16"/>
    </w:rPr>
  </w:style>
  <w:style w:type="paragraph" w:styleId="CommentText">
    <w:name w:val="annotation text"/>
    <w:basedOn w:val="Normal"/>
    <w:link w:val="CommentTextChar"/>
    <w:uiPriority w:val="99"/>
    <w:unhideWhenUsed/>
    <w:rsid w:val="00CF1335"/>
    <w:pPr>
      <w:spacing w:line="240" w:lineRule="auto"/>
    </w:pPr>
    <w:rPr>
      <w:sz w:val="20"/>
      <w:szCs w:val="20"/>
    </w:rPr>
  </w:style>
  <w:style w:type="character" w:customStyle="1" w:styleId="CommentTextChar">
    <w:name w:val="Comment Text Char"/>
    <w:basedOn w:val="DefaultParagraphFont"/>
    <w:link w:val="CommentText"/>
    <w:uiPriority w:val="99"/>
    <w:rsid w:val="00CF1335"/>
    <w:rPr>
      <w:sz w:val="20"/>
      <w:szCs w:val="20"/>
    </w:rPr>
  </w:style>
  <w:style w:type="paragraph" w:styleId="CommentSubject">
    <w:name w:val="annotation subject"/>
    <w:basedOn w:val="CommentText"/>
    <w:next w:val="CommentText"/>
    <w:link w:val="CommentSubjectChar"/>
    <w:uiPriority w:val="99"/>
    <w:semiHidden/>
    <w:unhideWhenUsed/>
    <w:rsid w:val="00CF1335"/>
    <w:rPr>
      <w:b/>
      <w:bCs/>
    </w:rPr>
  </w:style>
  <w:style w:type="character" w:customStyle="1" w:styleId="CommentSubjectChar">
    <w:name w:val="Comment Subject Char"/>
    <w:basedOn w:val="CommentTextChar"/>
    <w:link w:val="CommentSubject"/>
    <w:uiPriority w:val="99"/>
    <w:semiHidden/>
    <w:rsid w:val="00CF1335"/>
    <w:rPr>
      <w:b/>
      <w:bCs/>
      <w:sz w:val="20"/>
      <w:szCs w:val="20"/>
    </w:rPr>
  </w:style>
  <w:style w:type="paragraph" w:styleId="Revision">
    <w:name w:val="Revision"/>
    <w:hidden/>
    <w:uiPriority w:val="99"/>
    <w:semiHidden/>
    <w:rsid w:val="00CF1335"/>
    <w:pPr>
      <w:spacing w:line="240" w:lineRule="auto"/>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3163">
      <w:bodyDiv w:val="1"/>
      <w:marLeft w:val="0"/>
      <w:marRight w:val="0"/>
      <w:marTop w:val="0"/>
      <w:marBottom w:val="0"/>
      <w:divBdr>
        <w:top w:val="none" w:sz="0" w:space="0" w:color="auto"/>
        <w:left w:val="none" w:sz="0" w:space="0" w:color="auto"/>
        <w:bottom w:val="none" w:sz="0" w:space="0" w:color="auto"/>
        <w:right w:val="none" w:sz="0" w:space="0" w:color="auto"/>
      </w:divBdr>
    </w:div>
    <w:div w:id="3631079">
      <w:bodyDiv w:val="1"/>
      <w:marLeft w:val="0"/>
      <w:marRight w:val="0"/>
      <w:marTop w:val="0"/>
      <w:marBottom w:val="0"/>
      <w:divBdr>
        <w:top w:val="none" w:sz="0" w:space="0" w:color="auto"/>
        <w:left w:val="none" w:sz="0" w:space="0" w:color="auto"/>
        <w:bottom w:val="none" w:sz="0" w:space="0" w:color="auto"/>
        <w:right w:val="none" w:sz="0" w:space="0" w:color="auto"/>
      </w:divBdr>
    </w:div>
    <w:div w:id="3872898">
      <w:bodyDiv w:val="1"/>
      <w:marLeft w:val="0"/>
      <w:marRight w:val="0"/>
      <w:marTop w:val="0"/>
      <w:marBottom w:val="0"/>
      <w:divBdr>
        <w:top w:val="none" w:sz="0" w:space="0" w:color="auto"/>
        <w:left w:val="none" w:sz="0" w:space="0" w:color="auto"/>
        <w:bottom w:val="none" w:sz="0" w:space="0" w:color="auto"/>
        <w:right w:val="none" w:sz="0" w:space="0" w:color="auto"/>
      </w:divBdr>
    </w:div>
    <w:div w:id="5447914">
      <w:bodyDiv w:val="1"/>
      <w:marLeft w:val="0"/>
      <w:marRight w:val="0"/>
      <w:marTop w:val="0"/>
      <w:marBottom w:val="0"/>
      <w:divBdr>
        <w:top w:val="none" w:sz="0" w:space="0" w:color="auto"/>
        <w:left w:val="none" w:sz="0" w:space="0" w:color="auto"/>
        <w:bottom w:val="none" w:sz="0" w:space="0" w:color="auto"/>
        <w:right w:val="none" w:sz="0" w:space="0" w:color="auto"/>
      </w:divBdr>
    </w:div>
    <w:div w:id="7026506">
      <w:bodyDiv w:val="1"/>
      <w:marLeft w:val="0"/>
      <w:marRight w:val="0"/>
      <w:marTop w:val="0"/>
      <w:marBottom w:val="0"/>
      <w:divBdr>
        <w:top w:val="none" w:sz="0" w:space="0" w:color="auto"/>
        <w:left w:val="none" w:sz="0" w:space="0" w:color="auto"/>
        <w:bottom w:val="none" w:sz="0" w:space="0" w:color="auto"/>
        <w:right w:val="none" w:sz="0" w:space="0" w:color="auto"/>
      </w:divBdr>
    </w:div>
    <w:div w:id="7559083">
      <w:bodyDiv w:val="1"/>
      <w:marLeft w:val="0"/>
      <w:marRight w:val="0"/>
      <w:marTop w:val="0"/>
      <w:marBottom w:val="0"/>
      <w:divBdr>
        <w:top w:val="none" w:sz="0" w:space="0" w:color="auto"/>
        <w:left w:val="none" w:sz="0" w:space="0" w:color="auto"/>
        <w:bottom w:val="none" w:sz="0" w:space="0" w:color="auto"/>
        <w:right w:val="none" w:sz="0" w:space="0" w:color="auto"/>
      </w:divBdr>
    </w:div>
    <w:div w:id="7801471">
      <w:bodyDiv w:val="1"/>
      <w:marLeft w:val="0"/>
      <w:marRight w:val="0"/>
      <w:marTop w:val="0"/>
      <w:marBottom w:val="0"/>
      <w:divBdr>
        <w:top w:val="none" w:sz="0" w:space="0" w:color="auto"/>
        <w:left w:val="none" w:sz="0" w:space="0" w:color="auto"/>
        <w:bottom w:val="none" w:sz="0" w:space="0" w:color="auto"/>
        <w:right w:val="none" w:sz="0" w:space="0" w:color="auto"/>
      </w:divBdr>
    </w:div>
    <w:div w:id="12191682">
      <w:bodyDiv w:val="1"/>
      <w:marLeft w:val="0"/>
      <w:marRight w:val="0"/>
      <w:marTop w:val="0"/>
      <w:marBottom w:val="0"/>
      <w:divBdr>
        <w:top w:val="none" w:sz="0" w:space="0" w:color="auto"/>
        <w:left w:val="none" w:sz="0" w:space="0" w:color="auto"/>
        <w:bottom w:val="none" w:sz="0" w:space="0" w:color="auto"/>
        <w:right w:val="none" w:sz="0" w:space="0" w:color="auto"/>
      </w:divBdr>
    </w:div>
    <w:div w:id="13385606">
      <w:bodyDiv w:val="1"/>
      <w:marLeft w:val="0"/>
      <w:marRight w:val="0"/>
      <w:marTop w:val="0"/>
      <w:marBottom w:val="0"/>
      <w:divBdr>
        <w:top w:val="none" w:sz="0" w:space="0" w:color="auto"/>
        <w:left w:val="none" w:sz="0" w:space="0" w:color="auto"/>
        <w:bottom w:val="none" w:sz="0" w:space="0" w:color="auto"/>
        <w:right w:val="none" w:sz="0" w:space="0" w:color="auto"/>
      </w:divBdr>
    </w:div>
    <w:div w:id="13580482">
      <w:bodyDiv w:val="1"/>
      <w:marLeft w:val="0"/>
      <w:marRight w:val="0"/>
      <w:marTop w:val="0"/>
      <w:marBottom w:val="0"/>
      <w:divBdr>
        <w:top w:val="none" w:sz="0" w:space="0" w:color="auto"/>
        <w:left w:val="none" w:sz="0" w:space="0" w:color="auto"/>
        <w:bottom w:val="none" w:sz="0" w:space="0" w:color="auto"/>
        <w:right w:val="none" w:sz="0" w:space="0" w:color="auto"/>
      </w:divBdr>
    </w:div>
    <w:div w:id="13923866">
      <w:bodyDiv w:val="1"/>
      <w:marLeft w:val="0"/>
      <w:marRight w:val="0"/>
      <w:marTop w:val="0"/>
      <w:marBottom w:val="0"/>
      <w:divBdr>
        <w:top w:val="none" w:sz="0" w:space="0" w:color="auto"/>
        <w:left w:val="none" w:sz="0" w:space="0" w:color="auto"/>
        <w:bottom w:val="none" w:sz="0" w:space="0" w:color="auto"/>
        <w:right w:val="none" w:sz="0" w:space="0" w:color="auto"/>
      </w:divBdr>
    </w:div>
    <w:div w:id="14550578">
      <w:bodyDiv w:val="1"/>
      <w:marLeft w:val="0"/>
      <w:marRight w:val="0"/>
      <w:marTop w:val="0"/>
      <w:marBottom w:val="0"/>
      <w:divBdr>
        <w:top w:val="none" w:sz="0" w:space="0" w:color="auto"/>
        <w:left w:val="none" w:sz="0" w:space="0" w:color="auto"/>
        <w:bottom w:val="none" w:sz="0" w:space="0" w:color="auto"/>
        <w:right w:val="none" w:sz="0" w:space="0" w:color="auto"/>
      </w:divBdr>
    </w:div>
    <w:div w:id="18437399">
      <w:bodyDiv w:val="1"/>
      <w:marLeft w:val="0"/>
      <w:marRight w:val="0"/>
      <w:marTop w:val="0"/>
      <w:marBottom w:val="0"/>
      <w:divBdr>
        <w:top w:val="none" w:sz="0" w:space="0" w:color="auto"/>
        <w:left w:val="none" w:sz="0" w:space="0" w:color="auto"/>
        <w:bottom w:val="none" w:sz="0" w:space="0" w:color="auto"/>
        <w:right w:val="none" w:sz="0" w:space="0" w:color="auto"/>
      </w:divBdr>
    </w:div>
    <w:div w:id="19477118">
      <w:bodyDiv w:val="1"/>
      <w:marLeft w:val="0"/>
      <w:marRight w:val="0"/>
      <w:marTop w:val="0"/>
      <w:marBottom w:val="0"/>
      <w:divBdr>
        <w:top w:val="none" w:sz="0" w:space="0" w:color="auto"/>
        <w:left w:val="none" w:sz="0" w:space="0" w:color="auto"/>
        <w:bottom w:val="none" w:sz="0" w:space="0" w:color="auto"/>
        <w:right w:val="none" w:sz="0" w:space="0" w:color="auto"/>
      </w:divBdr>
    </w:div>
    <w:div w:id="21441160">
      <w:bodyDiv w:val="1"/>
      <w:marLeft w:val="0"/>
      <w:marRight w:val="0"/>
      <w:marTop w:val="0"/>
      <w:marBottom w:val="0"/>
      <w:divBdr>
        <w:top w:val="none" w:sz="0" w:space="0" w:color="auto"/>
        <w:left w:val="none" w:sz="0" w:space="0" w:color="auto"/>
        <w:bottom w:val="none" w:sz="0" w:space="0" w:color="auto"/>
        <w:right w:val="none" w:sz="0" w:space="0" w:color="auto"/>
      </w:divBdr>
    </w:div>
    <w:div w:id="22753137">
      <w:bodyDiv w:val="1"/>
      <w:marLeft w:val="0"/>
      <w:marRight w:val="0"/>
      <w:marTop w:val="0"/>
      <w:marBottom w:val="0"/>
      <w:divBdr>
        <w:top w:val="none" w:sz="0" w:space="0" w:color="auto"/>
        <w:left w:val="none" w:sz="0" w:space="0" w:color="auto"/>
        <w:bottom w:val="none" w:sz="0" w:space="0" w:color="auto"/>
        <w:right w:val="none" w:sz="0" w:space="0" w:color="auto"/>
      </w:divBdr>
    </w:div>
    <w:div w:id="23101327">
      <w:bodyDiv w:val="1"/>
      <w:marLeft w:val="0"/>
      <w:marRight w:val="0"/>
      <w:marTop w:val="0"/>
      <w:marBottom w:val="0"/>
      <w:divBdr>
        <w:top w:val="none" w:sz="0" w:space="0" w:color="auto"/>
        <w:left w:val="none" w:sz="0" w:space="0" w:color="auto"/>
        <w:bottom w:val="none" w:sz="0" w:space="0" w:color="auto"/>
        <w:right w:val="none" w:sz="0" w:space="0" w:color="auto"/>
      </w:divBdr>
    </w:div>
    <w:div w:id="24183063">
      <w:bodyDiv w:val="1"/>
      <w:marLeft w:val="0"/>
      <w:marRight w:val="0"/>
      <w:marTop w:val="0"/>
      <w:marBottom w:val="0"/>
      <w:divBdr>
        <w:top w:val="none" w:sz="0" w:space="0" w:color="auto"/>
        <w:left w:val="none" w:sz="0" w:space="0" w:color="auto"/>
        <w:bottom w:val="none" w:sz="0" w:space="0" w:color="auto"/>
        <w:right w:val="none" w:sz="0" w:space="0" w:color="auto"/>
      </w:divBdr>
    </w:div>
    <w:div w:id="25496245">
      <w:bodyDiv w:val="1"/>
      <w:marLeft w:val="0"/>
      <w:marRight w:val="0"/>
      <w:marTop w:val="0"/>
      <w:marBottom w:val="0"/>
      <w:divBdr>
        <w:top w:val="none" w:sz="0" w:space="0" w:color="auto"/>
        <w:left w:val="none" w:sz="0" w:space="0" w:color="auto"/>
        <w:bottom w:val="none" w:sz="0" w:space="0" w:color="auto"/>
        <w:right w:val="none" w:sz="0" w:space="0" w:color="auto"/>
      </w:divBdr>
    </w:div>
    <w:div w:id="25638238">
      <w:bodyDiv w:val="1"/>
      <w:marLeft w:val="0"/>
      <w:marRight w:val="0"/>
      <w:marTop w:val="0"/>
      <w:marBottom w:val="0"/>
      <w:divBdr>
        <w:top w:val="none" w:sz="0" w:space="0" w:color="auto"/>
        <w:left w:val="none" w:sz="0" w:space="0" w:color="auto"/>
        <w:bottom w:val="none" w:sz="0" w:space="0" w:color="auto"/>
        <w:right w:val="none" w:sz="0" w:space="0" w:color="auto"/>
      </w:divBdr>
    </w:div>
    <w:div w:id="25715726">
      <w:bodyDiv w:val="1"/>
      <w:marLeft w:val="0"/>
      <w:marRight w:val="0"/>
      <w:marTop w:val="0"/>
      <w:marBottom w:val="0"/>
      <w:divBdr>
        <w:top w:val="none" w:sz="0" w:space="0" w:color="auto"/>
        <w:left w:val="none" w:sz="0" w:space="0" w:color="auto"/>
        <w:bottom w:val="none" w:sz="0" w:space="0" w:color="auto"/>
        <w:right w:val="none" w:sz="0" w:space="0" w:color="auto"/>
      </w:divBdr>
    </w:div>
    <w:div w:id="26377646">
      <w:bodyDiv w:val="1"/>
      <w:marLeft w:val="0"/>
      <w:marRight w:val="0"/>
      <w:marTop w:val="0"/>
      <w:marBottom w:val="0"/>
      <w:divBdr>
        <w:top w:val="none" w:sz="0" w:space="0" w:color="auto"/>
        <w:left w:val="none" w:sz="0" w:space="0" w:color="auto"/>
        <w:bottom w:val="none" w:sz="0" w:space="0" w:color="auto"/>
        <w:right w:val="none" w:sz="0" w:space="0" w:color="auto"/>
      </w:divBdr>
    </w:div>
    <w:div w:id="27487298">
      <w:bodyDiv w:val="1"/>
      <w:marLeft w:val="0"/>
      <w:marRight w:val="0"/>
      <w:marTop w:val="0"/>
      <w:marBottom w:val="0"/>
      <w:divBdr>
        <w:top w:val="none" w:sz="0" w:space="0" w:color="auto"/>
        <w:left w:val="none" w:sz="0" w:space="0" w:color="auto"/>
        <w:bottom w:val="none" w:sz="0" w:space="0" w:color="auto"/>
        <w:right w:val="none" w:sz="0" w:space="0" w:color="auto"/>
      </w:divBdr>
    </w:div>
    <w:div w:id="28117932">
      <w:bodyDiv w:val="1"/>
      <w:marLeft w:val="0"/>
      <w:marRight w:val="0"/>
      <w:marTop w:val="0"/>
      <w:marBottom w:val="0"/>
      <w:divBdr>
        <w:top w:val="none" w:sz="0" w:space="0" w:color="auto"/>
        <w:left w:val="none" w:sz="0" w:space="0" w:color="auto"/>
        <w:bottom w:val="none" w:sz="0" w:space="0" w:color="auto"/>
        <w:right w:val="none" w:sz="0" w:space="0" w:color="auto"/>
      </w:divBdr>
    </w:div>
    <w:div w:id="28535222">
      <w:bodyDiv w:val="1"/>
      <w:marLeft w:val="0"/>
      <w:marRight w:val="0"/>
      <w:marTop w:val="0"/>
      <w:marBottom w:val="0"/>
      <w:divBdr>
        <w:top w:val="none" w:sz="0" w:space="0" w:color="auto"/>
        <w:left w:val="none" w:sz="0" w:space="0" w:color="auto"/>
        <w:bottom w:val="none" w:sz="0" w:space="0" w:color="auto"/>
        <w:right w:val="none" w:sz="0" w:space="0" w:color="auto"/>
      </w:divBdr>
    </w:div>
    <w:div w:id="30035972">
      <w:bodyDiv w:val="1"/>
      <w:marLeft w:val="0"/>
      <w:marRight w:val="0"/>
      <w:marTop w:val="0"/>
      <w:marBottom w:val="0"/>
      <w:divBdr>
        <w:top w:val="none" w:sz="0" w:space="0" w:color="auto"/>
        <w:left w:val="none" w:sz="0" w:space="0" w:color="auto"/>
        <w:bottom w:val="none" w:sz="0" w:space="0" w:color="auto"/>
        <w:right w:val="none" w:sz="0" w:space="0" w:color="auto"/>
      </w:divBdr>
    </w:div>
    <w:div w:id="31422463">
      <w:bodyDiv w:val="1"/>
      <w:marLeft w:val="0"/>
      <w:marRight w:val="0"/>
      <w:marTop w:val="0"/>
      <w:marBottom w:val="0"/>
      <w:divBdr>
        <w:top w:val="none" w:sz="0" w:space="0" w:color="auto"/>
        <w:left w:val="none" w:sz="0" w:space="0" w:color="auto"/>
        <w:bottom w:val="none" w:sz="0" w:space="0" w:color="auto"/>
        <w:right w:val="none" w:sz="0" w:space="0" w:color="auto"/>
      </w:divBdr>
    </w:div>
    <w:div w:id="31541368">
      <w:bodyDiv w:val="1"/>
      <w:marLeft w:val="0"/>
      <w:marRight w:val="0"/>
      <w:marTop w:val="0"/>
      <w:marBottom w:val="0"/>
      <w:divBdr>
        <w:top w:val="none" w:sz="0" w:space="0" w:color="auto"/>
        <w:left w:val="none" w:sz="0" w:space="0" w:color="auto"/>
        <w:bottom w:val="none" w:sz="0" w:space="0" w:color="auto"/>
        <w:right w:val="none" w:sz="0" w:space="0" w:color="auto"/>
      </w:divBdr>
    </w:div>
    <w:div w:id="31922346">
      <w:bodyDiv w:val="1"/>
      <w:marLeft w:val="0"/>
      <w:marRight w:val="0"/>
      <w:marTop w:val="0"/>
      <w:marBottom w:val="0"/>
      <w:divBdr>
        <w:top w:val="none" w:sz="0" w:space="0" w:color="auto"/>
        <w:left w:val="none" w:sz="0" w:space="0" w:color="auto"/>
        <w:bottom w:val="none" w:sz="0" w:space="0" w:color="auto"/>
        <w:right w:val="none" w:sz="0" w:space="0" w:color="auto"/>
      </w:divBdr>
    </w:div>
    <w:div w:id="32466201">
      <w:bodyDiv w:val="1"/>
      <w:marLeft w:val="0"/>
      <w:marRight w:val="0"/>
      <w:marTop w:val="0"/>
      <w:marBottom w:val="0"/>
      <w:divBdr>
        <w:top w:val="none" w:sz="0" w:space="0" w:color="auto"/>
        <w:left w:val="none" w:sz="0" w:space="0" w:color="auto"/>
        <w:bottom w:val="none" w:sz="0" w:space="0" w:color="auto"/>
        <w:right w:val="none" w:sz="0" w:space="0" w:color="auto"/>
      </w:divBdr>
    </w:div>
    <w:div w:id="34504571">
      <w:bodyDiv w:val="1"/>
      <w:marLeft w:val="0"/>
      <w:marRight w:val="0"/>
      <w:marTop w:val="0"/>
      <w:marBottom w:val="0"/>
      <w:divBdr>
        <w:top w:val="none" w:sz="0" w:space="0" w:color="auto"/>
        <w:left w:val="none" w:sz="0" w:space="0" w:color="auto"/>
        <w:bottom w:val="none" w:sz="0" w:space="0" w:color="auto"/>
        <w:right w:val="none" w:sz="0" w:space="0" w:color="auto"/>
      </w:divBdr>
    </w:div>
    <w:div w:id="35592736">
      <w:bodyDiv w:val="1"/>
      <w:marLeft w:val="0"/>
      <w:marRight w:val="0"/>
      <w:marTop w:val="0"/>
      <w:marBottom w:val="0"/>
      <w:divBdr>
        <w:top w:val="none" w:sz="0" w:space="0" w:color="auto"/>
        <w:left w:val="none" w:sz="0" w:space="0" w:color="auto"/>
        <w:bottom w:val="none" w:sz="0" w:space="0" w:color="auto"/>
        <w:right w:val="none" w:sz="0" w:space="0" w:color="auto"/>
      </w:divBdr>
    </w:div>
    <w:div w:id="36904554">
      <w:bodyDiv w:val="1"/>
      <w:marLeft w:val="0"/>
      <w:marRight w:val="0"/>
      <w:marTop w:val="0"/>
      <w:marBottom w:val="0"/>
      <w:divBdr>
        <w:top w:val="none" w:sz="0" w:space="0" w:color="auto"/>
        <w:left w:val="none" w:sz="0" w:space="0" w:color="auto"/>
        <w:bottom w:val="none" w:sz="0" w:space="0" w:color="auto"/>
        <w:right w:val="none" w:sz="0" w:space="0" w:color="auto"/>
      </w:divBdr>
    </w:div>
    <w:div w:id="37559815">
      <w:bodyDiv w:val="1"/>
      <w:marLeft w:val="0"/>
      <w:marRight w:val="0"/>
      <w:marTop w:val="0"/>
      <w:marBottom w:val="0"/>
      <w:divBdr>
        <w:top w:val="none" w:sz="0" w:space="0" w:color="auto"/>
        <w:left w:val="none" w:sz="0" w:space="0" w:color="auto"/>
        <w:bottom w:val="none" w:sz="0" w:space="0" w:color="auto"/>
        <w:right w:val="none" w:sz="0" w:space="0" w:color="auto"/>
      </w:divBdr>
    </w:div>
    <w:div w:id="37584839">
      <w:bodyDiv w:val="1"/>
      <w:marLeft w:val="0"/>
      <w:marRight w:val="0"/>
      <w:marTop w:val="0"/>
      <w:marBottom w:val="0"/>
      <w:divBdr>
        <w:top w:val="none" w:sz="0" w:space="0" w:color="auto"/>
        <w:left w:val="none" w:sz="0" w:space="0" w:color="auto"/>
        <w:bottom w:val="none" w:sz="0" w:space="0" w:color="auto"/>
        <w:right w:val="none" w:sz="0" w:space="0" w:color="auto"/>
      </w:divBdr>
    </w:div>
    <w:div w:id="40178860">
      <w:bodyDiv w:val="1"/>
      <w:marLeft w:val="0"/>
      <w:marRight w:val="0"/>
      <w:marTop w:val="0"/>
      <w:marBottom w:val="0"/>
      <w:divBdr>
        <w:top w:val="none" w:sz="0" w:space="0" w:color="auto"/>
        <w:left w:val="none" w:sz="0" w:space="0" w:color="auto"/>
        <w:bottom w:val="none" w:sz="0" w:space="0" w:color="auto"/>
        <w:right w:val="none" w:sz="0" w:space="0" w:color="auto"/>
      </w:divBdr>
    </w:div>
    <w:div w:id="41289165">
      <w:bodyDiv w:val="1"/>
      <w:marLeft w:val="0"/>
      <w:marRight w:val="0"/>
      <w:marTop w:val="0"/>
      <w:marBottom w:val="0"/>
      <w:divBdr>
        <w:top w:val="none" w:sz="0" w:space="0" w:color="auto"/>
        <w:left w:val="none" w:sz="0" w:space="0" w:color="auto"/>
        <w:bottom w:val="none" w:sz="0" w:space="0" w:color="auto"/>
        <w:right w:val="none" w:sz="0" w:space="0" w:color="auto"/>
      </w:divBdr>
    </w:div>
    <w:div w:id="43600530">
      <w:bodyDiv w:val="1"/>
      <w:marLeft w:val="0"/>
      <w:marRight w:val="0"/>
      <w:marTop w:val="0"/>
      <w:marBottom w:val="0"/>
      <w:divBdr>
        <w:top w:val="none" w:sz="0" w:space="0" w:color="auto"/>
        <w:left w:val="none" w:sz="0" w:space="0" w:color="auto"/>
        <w:bottom w:val="none" w:sz="0" w:space="0" w:color="auto"/>
        <w:right w:val="none" w:sz="0" w:space="0" w:color="auto"/>
      </w:divBdr>
    </w:div>
    <w:div w:id="51775387">
      <w:bodyDiv w:val="1"/>
      <w:marLeft w:val="0"/>
      <w:marRight w:val="0"/>
      <w:marTop w:val="0"/>
      <w:marBottom w:val="0"/>
      <w:divBdr>
        <w:top w:val="none" w:sz="0" w:space="0" w:color="auto"/>
        <w:left w:val="none" w:sz="0" w:space="0" w:color="auto"/>
        <w:bottom w:val="none" w:sz="0" w:space="0" w:color="auto"/>
        <w:right w:val="none" w:sz="0" w:space="0" w:color="auto"/>
      </w:divBdr>
    </w:div>
    <w:div w:id="52316368">
      <w:bodyDiv w:val="1"/>
      <w:marLeft w:val="0"/>
      <w:marRight w:val="0"/>
      <w:marTop w:val="0"/>
      <w:marBottom w:val="0"/>
      <w:divBdr>
        <w:top w:val="none" w:sz="0" w:space="0" w:color="auto"/>
        <w:left w:val="none" w:sz="0" w:space="0" w:color="auto"/>
        <w:bottom w:val="none" w:sz="0" w:space="0" w:color="auto"/>
        <w:right w:val="none" w:sz="0" w:space="0" w:color="auto"/>
      </w:divBdr>
    </w:div>
    <w:div w:id="52429946">
      <w:bodyDiv w:val="1"/>
      <w:marLeft w:val="0"/>
      <w:marRight w:val="0"/>
      <w:marTop w:val="0"/>
      <w:marBottom w:val="0"/>
      <w:divBdr>
        <w:top w:val="none" w:sz="0" w:space="0" w:color="auto"/>
        <w:left w:val="none" w:sz="0" w:space="0" w:color="auto"/>
        <w:bottom w:val="none" w:sz="0" w:space="0" w:color="auto"/>
        <w:right w:val="none" w:sz="0" w:space="0" w:color="auto"/>
      </w:divBdr>
    </w:div>
    <w:div w:id="52461266">
      <w:bodyDiv w:val="1"/>
      <w:marLeft w:val="0"/>
      <w:marRight w:val="0"/>
      <w:marTop w:val="0"/>
      <w:marBottom w:val="0"/>
      <w:divBdr>
        <w:top w:val="none" w:sz="0" w:space="0" w:color="auto"/>
        <w:left w:val="none" w:sz="0" w:space="0" w:color="auto"/>
        <w:bottom w:val="none" w:sz="0" w:space="0" w:color="auto"/>
        <w:right w:val="none" w:sz="0" w:space="0" w:color="auto"/>
      </w:divBdr>
    </w:div>
    <w:div w:id="53700719">
      <w:bodyDiv w:val="1"/>
      <w:marLeft w:val="0"/>
      <w:marRight w:val="0"/>
      <w:marTop w:val="0"/>
      <w:marBottom w:val="0"/>
      <w:divBdr>
        <w:top w:val="none" w:sz="0" w:space="0" w:color="auto"/>
        <w:left w:val="none" w:sz="0" w:space="0" w:color="auto"/>
        <w:bottom w:val="none" w:sz="0" w:space="0" w:color="auto"/>
        <w:right w:val="none" w:sz="0" w:space="0" w:color="auto"/>
      </w:divBdr>
    </w:div>
    <w:div w:id="55591895">
      <w:bodyDiv w:val="1"/>
      <w:marLeft w:val="0"/>
      <w:marRight w:val="0"/>
      <w:marTop w:val="0"/>
      <w:marBottom w:val="0"/>
      <w:divBdr>
        <w:top w:val="none" w:sz="0" w:space="0" w:color="auto"/>
        <w:left w:val="none" w:sz="0" w:space="0" w:color="auto"/>
        <w:bottom w:val="none" w:sz="0" w:space="0" w:color="auto"/>
        <w:right w:val="none" w:sz="0" w:space="0" w:color="auto"/>
      </w:divBdr>
    </w:div>
    <w:div w:id="57703697">
      <w:bodyDiv w:val="1"/>
      <w:marLeft w:val="0"/>
      <w:marRight w:val="0"/>
      <w:marTop w:val="0"/>
      <w:marBottom w:val="0"/>
      <w:divBdr>
        <w:top w:val="none" w:sz="0" w:space="0" w:color="auto"/>
        <w:left w:val="none" w:sz="0" w:space="0" w:color="auto"/>
        <w:bottom w:val="none" w:sz="0" w:space="0" w:color="auto"/>
        <w:right w:val="none" w:sz="0" w:space="0" w:color="auto"/>
      </w:divBdr>
    </w:div>
    <w:div w:id="58410704">
      <w:bodyDiv w:val="1"/>
      <w:marLeft w:val="0"/>
      <w:marRight w:val="0"/>
      <w:marTop w:val="0"/>
      <w:marBottom w:val="0"/>
      <w:divBdr>
        <w:top w:val="none" w:sz="0" w:space="0" w:color="auto"/>
        <w:left w:val="none" w:sz="0" w:space="0" w:color="auto"/>
        <w:bottom w:val="none" w:sz="0" w:space="0" w:color="auto"/>
        <w:right w:val="none" w:sz="0" w:space="0" w:color="auto"/>
      </w:divBdr>
    </w:div>
    <w:div w:id="59065070">
      <w:bodyDiv w:val="1"/>
      <w:marLeft w:val="0"/>
      <w:marRight w:val="0"/>
      <w:marTop w:val="0"/>
      <w:marBottom w:val="0"/>
      <w:divBdr>
        <w:top w:val="none" w:sz="0" w:space="0" w:color="auto"/>
        <w:left w:val="none" w:sz="0" w:space="0" w:color="auto"/>
        <w:bottom w:val="none" w:sz="0" w:space="0" w:color="auto"/>
        <w:right w:val="none" w:sz="0" w:space="0" w:color="auto"/>
      </w:divBdr>
    </w:div>
    <w:div w:id="59445231">
      <w:bodyDiv w:val="1"/>
      <w:marLeft w:val="0"/>
      <w:marRight w:val="0"/>
      <w:marTop w:val="0"/>
      <w:marBottom w:val="0"/>
      <w:divBdr>
        <w:top w:val="none" w:sz="0" w:space="0" w:color="auto"/>
        <w:left w:val="none" w:sz="0" w:space="0" w:color="auto"/>
        <w:bottom w:val="none" w:sz="0" w:space="0" w:color="auto"/>
        <w:right w:val="none" w:sz="0" w:space="0" w:color="auto"/>
      </w:divBdr>
    </w:div>
    <w:div w:id="60253206">
      <w:bodyDiv w:val="1"/>
      <w:marLeft w:val="0"/>
      <w:marRight w:val="0"/>
      <w:marTop w:val="0"/>
      <w:marBottom w:val="0"/>
      <w:divBdr>
        <w:top w:val="none" w:sz="0" w:space="0" w:color="auto"/>
        <w:left w:val="none" w:sz="0" w:space="0" w:color="auto"/>
        <w:bottom w:val="none" w:sz="0" w:space="0" w:color="auto"/>
        <w:right w:val="none" w:sz="0" w:space="0" w:color="auto"/>
      </w:divBdr>
    </w:div>
    <w:div w:id="60443567">
      <w:bodyDiv w:val="1"/>
      <w:marLeft w:val="0"/>
      <w:marRight w:val="0"/>
      <w:marTop w:val="0"/>
      <w:marBottom w:val="0"/>
      <w:divBdr>
        <w:top w:val="none" w:sz="0" w:space="0" w:color="auto"/>
        <w:left w:val="none" w:sz="0" w:space="0" w:color="auto"/>
        <w:bottom w:val="none" w:sz="0" w:space="0" w:color="auto"/>
        <w:right w:val="none" w:sz="0" w:space="0" w:color="auto"/>
      </w:divBdr>
    </w:div>
    <w:div w:id="66466835">
      <w:bodyDiv w:val="1"/>
      <w:marLeft w:val="0"/>
      <w:marRight w:val="0"/>
      <w:marTop w:val="0"/>
      <w:marBottom w:val="0"/>
      <w:divBdr>
        <w:top w:val="none" w:sz="0" w:space="0" w:color="auto"/>
        <w:left w:val="none" w:sz="0" w:space="0" w:color="auto"/>
        <w:bottom w:val="none" w:sz="0" w:space="0" w:color="auto"/>
        <w:right w:val="none" w:sz="0" w:space="0" w:color="auto"/>
      </w:divBdr>
    </w:div>
    <w:div w:id="67004055">
      <w:bodyDiv w:val="1"/>
      <w:marLeft w:val="0"/>
      <w:marRight w:val="0"/>
      <w:marTop w:val="0"/>
      <w:marBottom w:val="0"/>
      <w:divBdr>
        <w:top w:val="none" w:sz="0" w:space="0" w:color="auto"/>
        <w:left w:val="none" w:sz="0" w:space="0" w:color="auto"/>
        <w:bottom w:val="none" w:sz="0" w:space="0" w:color="auto"/>
        <w:right w:val="none" w:sz="0" w:space="0" w:color="auto"/>
      </w:divBdr>
    </w:div>
    <w:div w:id="68188963">
      <w:bodyDiv w:val="1"/>
      <w:marLeft w:val="0"/>
      <w:marRight w:val="0"/>
      <w:marTop w:val="0"/>
      <w:marBottom w:val="0"/>
      <w:divBdr>
        <w:top w:val="none" w:sz="0" w:space="0" w:color="auto"/>
        <w:left w:val="none" w:sz="0" w:space="0" w:color="auto"/>
        <w:bottom w:val="none" w:sz="0" w:space="0" w:color="auto"/>
        <w:right w:val="none" w:sz="0" w:space="0" w:color="auto"/>
      </w:divBdr>
    </w:div>
    <w:div w:id="69734978">
      <w:bodyDiv w:val="1"/>
      <w:marLeft w:val="0"/>
      <w:marRight w:val="0"/>
      <w:marTop w:val="0"/>
      <w:marBottom w:val="0"/>
      <w:divBdr>
        <w:top w:val="none" w:sz="0" w:space="0" w:color="auto"/>
        <w:left w:val="none" w:sz="0" w:space="0" w:color="auto"/>
        <w:bottom w:val="none" w:sz="0" w:space="0" w:color="auto"/>
        <w:right w:val="none" w:sz="0" w:space="0" w:color="auto"/>
      </w:divBdr>
    </w:div>
    <w:div w:id="71322447">
      <w:bodyDiv w:val="1"/>
      <w:marLeft w:val="0"/>
      <w:marRight w:val="0"/>
      <w:marTop w:val="0"/>
      <w:marBottom w:val="0"/>
      <w:divBdr>
        <w:top w:val="none" w:sz="0" w:space="0" w:color="auto"/>
        <w:left w:val="none" w:sz="0" w:space="0" w:color="auto"/>
        <w:bottom w:val="none" w:sz="0" w:space="0" w:color="auto"/>
        <w:right w:val="none" w:sz="0" w:space="0" w:color="auto"/>
      </w:divBdr>
    </w:div>
    <w:div w:id="71854418">
      <w:bodyDiv w:val="1"/>
      <w:marLeft w:val="0"/>
      <w:marRight w:val="0"/>
      <w:marTop w:val="0"/>
      <w:marBottom w:val="0"/>
      <w:divBdr>
        <w:top w:val="none" w:sz="0" w:space="0" w:color="auto"/>
        <w:left w:val="none" w:sz="0" w:space="0" w:color="auto"/>
        <w:bottom w:val="none" w:sz="0" w:space="0" w:color="auto"/>
        <w:right w:val="none" w:sz="0" w:space="0" w:color="auto"/>
      </w:divBdr>
    </w:div>
    <w:div w:id="72167823">
      <w:bodyDiv w:val="1"/>
      <w:marLeft w:val="0"/>
      <w:marRight w:val="0"/>
      <w:marTop w:val="0"/>
      <w:marBottom w:val="0"/>
      <w:divBdr>
        <w:top w:val="none" w:sz="0" w:space="0" w:color="auto"/>
        <w:left w:val="none" w:sz="0" w:space="0" w:color="auto"/>
        <w:bottom w:val="none" w:sz="0" w:space="0" w:color="auto"/>
        <w:right w:val="none" w:sz="0" w:space="0" w:color="auto"/>
      </w:divBdr>
    </w:div>
    <w:div w:id="72364831">
      <w:bodyDiv w:val="1"/>
      <w:marLeft w:val="0"/>
      <w:marRight w:val="0"/>
      <w:marTop w:val="0"/>
      <w:marBottom w:val="0"/>
      <w:divBdr>
        <w:top w:val="none" w:sz="0" w:space="0" w:color="auto"/>
        <w:left w:val="none" w:sz="0" w:space="0" w:color="auto"/>
        <w:bottom w:val="none" w:sz="0" w:space="0" w:color="auto"/>
        <w:right w:val="none" w:sz="0" w:space="0" w:color="auto"/>
      </w:divBdr>
    </w:div>
    <w:div w:id="72702824">
      <w:bodyDiv w:val="1"/>
      <w:marLeft w:val="0"/>
      <w:marRight w:val="0"/>
      <w:marTop w:val="0"/>
      <w:marBottom w:val="0"/>
      <w:divBdr>
        <w:top w:val="none" w:sz="0" w:space="0" w:color="auto"/>
        <w:left w:val="none" w:sz="0" w:space="0" w:color="auto"/>
        <w:bottom w:val="none" w:sz="0" w:space="0" w:color="auto"/>
        <w:right w:val="none" w:sz="0" w:space="0" w:color="auto"/>
      </w:divBdr>
    </w:div>
    <w:div w:id="73357177">
      <w:bodyDiv w:val="1"/>
      <w:marLeft w:val="0"/>
      <w:marRight w:val="0"/>
      <w:marTop w:val="0"/>
      <w:marBottom w:val="0"/>
      <w:divBdr>
        <w:top w:val="none" w:sz="0" w:space="0" w:color="auto"/>
        <w:left w:val="none" w:sz="0" w:space="0" w:color="auto"/>
        <w:bottom w:val="none" w:sz="0" w:space="0" w:color="auto"/>
        <w:right w:val="none" w:sz="0" w:space="0" w:color="auto"/>
      </w:divBdr>
    </w:div>
    <w:div w:id="74326587">
      <w:bodyDiv w:val="1"/>
      <w:marLeft w:val="0"/>
      <w:marRight w:val="0"/>
      <w:marTop w:val="0"/>
      <w:marBottom w:val="0"/>
      <w:divBdr>
        <w:top w:val="none" w:sz="0" w:space="0" w:color="auto"/>
        <w:left w:val="none" w:sz="0" w:space="0" w:color="auto"/>
        <w:bottom w:val="none" w:sz="0" w:space="0" w:color="auto"/>
        <w:right w:val="none" w:sz="0" w:space="0" w:color="auto"/>
      </w:divBdr>
    </w:div>
    <w:div w:id="74785154">
      <w:bodyDiv w:val="1"/>
      <w:marLeft w:val="0"/>
      <w:marRight w:val="0"/>
      <w:marTop w:val="0"/>
      <w:marBottom w:val="0"/>
      <w:divBdr>
        <w:top w:val="none" w:sz="0" w:space="0" w:color="auto"/>
        <w:left w:val="none" w:sz="0" w:space="0" w:color="auto"/>
        <w:bottom w:val="none" w:sz="0" w:space="0" w:color="auto"/>
        <w:right w:val="none" w:sz="0" w:space="0" w:color="auto"/>
      </w:divBdr>
    </w:div>
    <w:div w:id="74861557">
      <w:bodyDiv w:val="1"/>
      <w:marLeft w:val="0"/>
      <w:marRight w:val="0"/>
      <w:marTop w:val="0"/>
      <w:marBottom w:val="0"/>
      <w:divBdr>
        <w:top w:val="none" w:sz="0" w:space="0" w:color="auto"/>
        <w:left w:val="none" w:sz="0" w:space="0" w:color="auto"/>
        <w:bottom w:val="none" w:sz="0" w:space="0" w:color="auto"/>
        <w:right w:val="none" w:sz="0" w:space="0" w:color="auto"/>
      </w:divBdr>
    </w:div>
    <w:div w:id="75444909">
      <w:bodyDiv w:val="1"/>
      <w:marLeft w:val="0"/>
      <w:marRight w:val="0"/>
      <w:marTop w:val="0"/>
      <w:marBottom w:val="0"/>
      <w:divBdr>
        <w:top w:val="none" w:sz="0" w:space="0" w:color="auto"/>
        <w:left w:val="none" w:sz="0" w:space="0" w:color="auto"/>
        <w:bottom w:val="none" w:sz="0" w:space="0" w:color="auto"/>
        <w:right w:val="none" w:sz="0" w:space="0" w:color="auto"/>
      </w:divBdr>
    </w:div>
    <w:div w:id="75518368">
      <w:bodyDiv w:val="1"/>
      <w:marLeft w:val="0"/>
      <w:marRight w:val="0"/>
      <w:marTop w:val="0"/>
      <w:marBottom w:val="0"/>
      <w:divBdr>
        <w:top w:val="none" w:sz="0" w:space="0" w:color="auto"/>
        <w:left w:val="none" w:sz="0" w:space="0" w:color="auto"/>
        <w:bottom w:val="none" w:sz="0" w:space="0" w:color="auto"/>
        <w:right w:val="none" w:sz="0" w:space="0" w:color="auto"/>
      </w:divBdr>
    </w:div>
    <w:div w:id="77018175">
      <w:bodyDiv w:val="1"/>
      <w:marLeft w:val="0"/>
      <w:marRight w:val="0"/>
      <w:marTop w:val="0"/>
      <w:marBottom w:val="0"/>
      <w:divBdr>
        <w:top w:val="none" w:sz="0" w:space="0" w:color="auto"/>
        <w:left w:val="none" w:sz="0" w:space="0" w:color="auto"/>
        <w:bottom w:val="none" w:sz="0" w:space="0" w:color="auto"/>
        <w:right w:val="none" w:sz="0" w:space="0" w:color="auto"/>
      </w:divBdr>
    </w:div>
    <w:div w:id="77101140">
      <w:bodyDiv w:val="1"/>
      <w:marLeft w:val="0"/>
      <w:marRight w:val="0"/>
      <w:marTop w:val="0"/>
      <w:marBottom w:val="0"/>
      <w:divBdr>
        <w:top w:val="none" w:sz="0" w:space="0" w:color="auto"/>
        <w:left w:val="none" w:sz="0" w:space="0" w:color="auto"/>
        <w:bottom w:val="none" w:sz="0" w:space="0" w:color="auto"/>
        <w:right w:val="none" w:sz="0" w:space="0" w:color="auto"/>
      </w:divBdr>
    </w:div>
    <w:div w:id="78869811">
      <w:bodyDiv w:val="1"/>
      <w:marLeft w:val="0"/>
      <w:marRight w:val="0"/>
      <w:marTop w:val="0"/>
      <w:marBottom w:val="0"/>
      <w:divBdr>
        <w:top w:val="none" w:sz="0" w:space="0" w:color="auto"/>
        <w:left w:val="none" w:sz="0" w:space="0" w:color="auto"/>
        <w:bottom w:val="none" w:sz="0" w:space="0" w:color="auto"/>
        <w:right w:val="none" w:sz="0" w:space="0" w:color="auto"/>
      </w:divBdr>
    </w:div>
    <w:div w:id="79301544">
      <w:bodyDiv w:val="1"/>
      <w:marLeft w:val="0"/>
      <w:marRight w:val="0"/>
      <w:marTop w:val="0"/>
      <w:marBottom w:val="0"/>
      <w:divBdr>
        <w:top w:val="none" w:sz="0" w:space="0" w:color="auto"/>
        <w:left w:val="none" w:sz="0" w:space="0" w:color="auto"/>
        <w:bottom w:val="none" w:sz="0" w:space="0" w:color="auto"/>
        <w:right w:val="none" w:sz="0" w:space="0" w:color="auto"/>
      </w:divBdr>
    </w:div>
    <w:div w:id="79763452">
      <w:bodyDiv w:val="1"/>
      <w:marLeft w:val="0"/>
      <w:marRight w:val="0"/>
      <w:marTop w:val="0"/>
      <w:marBottom w:val="0"/>
      <w:divBdr>
        <w:top w:val="none" w:sz="0" w:space="0" w:color="auto"/>
        <w:left w:val="none" w:sz="0" w:space="0" w:color="auto"/>
        <w:bottom w:val="none" w:sz="0" w:space="0" w:color="auto"/>
        <w:right w:val="none" w:sz="0" w:space="0" w:color="auto"/>
      </w:divBdr>
    </w:div>
    <w:div w:id="79765581">
      <w:bodyDiv w:val="1"/>
      <w:marLeft w:val="0"/>
      <w:marRight w:val="0"/>
      <w:marTop w:val="0"/>
      <w:marBottom w:val="0"/>
      <w:divBdr>
        <w:top w:val="none" w:sz="0" w:space="0" w:color="auto"/>
        <w:left w:val="none" w:sz="0" w:space="0" w:color="auto"/>
        <w:bottom w:val="none" w:sz="0" w:space="0" w:color="auto"/>
        <w:right w:val="none" w:sz="0" w:space="0" w:color="auto"/>
      </w:divBdr>
    </w:div>
    <w:div w:id="81610621">
      <w:bodyDiv w:val="1"/>
      <w:marLeft w:val="0"/>
      <w:marRight w:val="0"/>
      <w:marTop w:val="0"/>
      <w:marBottom w:val="0"/>
      <w:divBdr>
        <w:top w:val="none" w:sz="0" w:space="0" w:color="auto"/>
        <w:left w:val="none" w:sz="0" w:space="0" w:color="auto"/>
        <w:bottom w:val="none" w:sz="0" w:space="0" w:color="auto"/>
        <w:right w:val="none" w:sz="0" w:space="0" w:color="auto"/>
      </w:divBdr>
    </w:div>
    <w:div w:id="84233750">
      <w:bodyDiv w:val="1"/>
      <w:marLeft w:val="0"/>
      <w:marRight w:val="0"/>
      <w:marTop w:val="0"/>
      <w:marBottom w:val="0"/>
      <w:divBdr>
        <w:top w:val="none" w:sz="0" w:space="0" w:color="auto"/>
        <w:left w:val="none" w:sz="0" w:space="0" w:color="auto"/>
        <w:bottom w:val="none" w:sz="0" w:space="0" w:color="auto"/>
        <w:right w:val="none" w:sz="0" w:space="0" w:color="auto"/>
      </w:divBdr>
    </w:div>
    <w:div w:id="84423950">
      <w:bodyDiv w:val="1"/>
      <w:marLeft w:val="0"/>
      <w:marRight w:val="0"/>
      <w:marTop w:val="0"/>
      <w:marBottom w:val="0"/>
      <w:divBdr>
        <w:top w:val="none" w:sz="0" w:space="0" w:color="auto"/>
        <w:left w:val="none" w:sz="0" w:space="0" w:color="auto"/>
        <w:bottom w:val="none" w:sz="0" w:space="0" w:color="auto"/>
        <w:right w:val="none" w:sz="0" w:space="0" w:color="auto"/>
      </w:divBdr>
    </w:div>
    <w:div w:id="86386991">
      <w:bodyDiv w:val="1"/>
      <w:marLeft w:val="0"/>
      <w:marRight w:val="0"/>
      <w:marTop w:val="0"/>
      <w:marBottom w:val="0"/>
      <w:divBdr>
        <w:top w:val="none" w:sz="0" w:space="0" w:color="auto"/>
        <w:left w:val="none" w:sz="0" w:space="0" w:color="auto"/>
        <w:bottom w:val="none" w:sz="0" w:space="0" w:color="auto"/>
        <w:right w:val="none" w:sz="0" w:space="0" w:color="auto"/>
      </w:divBdr>
    </w:div>
    <w:div w:id="88889217">
      <w:bodyDiv w:val="1"/>
      <w:marLeft w:val="0"/>
      <w:marRight w:val="0"/>
      <w:marTop w:val="0"/>
      <w:marBottom w:val="0"/>
      <w:divBdr>
        <w:top w:val="none" w:sz="0" w:space="0" w:color="auto"/>
        <w:left w:val="none" w:sz="0" w:space="0" w:color="auto"/>
        <w:bottom w:val="none" w:sz="0" w:space="0" w:color="auto"/>
        <w:right w:val="none" w:sz="0" w:space="0" w:color="auto"/>
      </w:divBdr>
    </w:div>
    <w:div w:id="89785292">
      <w:bodyDiv w:val="1"/>
      <w:marLeft w:val="0"/>
      <w:marRight w:val="0"/>
      <w:marTop w:val="0"/>
      <w:marBottom w:val="0"/>
      <w:divBdr>
        <w:top w:val="none" w:sz="0" w:space="0" w:color="auto"/>
        <w:left w:val="none" w:sz="0" w:space="0" w:color="auto"/>
        <w:bottom w:val="none" w:sz="0" w:space="0" w:color="auto"/>
        <w:right w:val="none" w:sz="0" w:space="0" w:color="auto"/>
      </w:divBdr>
    </w:div>
    <w:div w:id="90246068">
      <w:bodyDiv w:val="1"/>
      <w:marLeft w:val="0"/>
      <w:marRight w:val="0"/>
      <w:marTop w:val="0"/>
      <w:marBottom w:val="0"/>
      <w:divBdr>
        <w:top w:val="none" w:sz="0" w:space="0" w:color="auto"/>
        <w:left w:val="none" w:sz="0" w:space="0" w:color="auto"/>
        <w:bottom w:val="none" w:sz="0" w:space="0" w:color="auto"/>
        <w:right w:val="none" w:sz="0" w:space="0" w:color="auto"/>
      </w:divBdr>
    </w:div>
    <w:div w:id="90441970">
      <w:bodyDiv w:val="1"/>
      <w:marLeft w:val="0"/>
      <w:marRight w:val="0"/>
      <w:marTop w:val="0"/>
      <w:marBottom w:val="0"/>
      <w:divBdr>
        <w:top w:val="none" w:sz="0" w:space="0" w:color="auto"/>
        <w:left w:val="none" w:sz="0" w:space="0" w:color="auto"/>
        <w:bottom w:val="none" w:sz="0" w:space="0" w:color="auto"/>
        <w:right w:val="none" w:sz="0" w:space="0" w:color="auto"/>
      </w:divBdr>
    </w:div>
    <w:div w:id="90667824">
      <w:bodyDiv w:val="1"/>
      <w:marLeft w:val="0"/>
      <w:marRight w:val="0"/>
      <w:marTop w:val="0"/>
      <w:marBottom w:val="0"/>
      <w:divBdr>
        <w:top w:val="none" w:sz="0" w:space="0" w:color="auto"/>
        <w:left w:val="none" w:sz="0" w:space="0" w:color="auto"/>
        <w:bottom w:val="none" w:sz="0" w:space="0" w:color="auto"/>
        <w:right w:val="none" w:sz="0" w:space="0" w:color="auto"/>
      </w:divBdr>
    </w:div>
    <w:div w:id="91560024">
      <w:bodyDiv w:val="1"/>
      <w:marLeft w:val="0"/>
      <w:marRight w:val="0"/>
      <w:marTop w:val="0"/>
      <w:marBottom w:val="0"/>
      <w:divBdr>
        <w:top w:val="none" w:sz="0" w:space="0" w:color="auto"/>
        <w:left w:val="none" w:sz="0" w:space="0" w:color="auto"/>
        <w:bottom w:val="none" w:sz="0" w:space="0" w:color="auto"/>
        <w:right w:val="none" w:sz="0" w:space="0" w:color="auto"/>
      </w:divBdr>
    </w:div>
    <w:div w:id="93476813">
      <w:bodyDiv w:val="1"/>
      <w:marLeft w:val="0"/>
      <w:marRight w:val="0"/>
      <w:marTop w:val="0"/>
      <w:marBottom w:val="0"/>
      <w:divBdr>
        <w:top w:val="none" w:sz="0" w:space="0" w:color="auto"/>
        <w:left w:val="none" w:sz="0" w:space="0" w:color="auto"/>
        <w:bottom w:val="none" w:sz="0" w:space="0" w:color="auto"/>
        <w:right w:val="none" w:sz="0" w:space="0" w:color="auto"/>
      </w:divBdr>
    </w:div>
    <w:div w:id="95294775">
      <w:bodyDiv w:val="1"/>
      <w:marLeft w:val="0"/>
      <w:marRight w:val="0"/>
      <w:marTop w:val="0"/>
      <w:marBottom w:val="0"/>
      <w:divBdr>
        <w:top w:val="none" w:sz="0" w:space="0" w:color="auto"/>
        <w:left w:val="none" w:sz="0" w:space="0" w:color="auto"/>
        <w:bottom w:val="none" w:sz="0" w:space="0" w:color="auto"/>
        <w:right w:val="none" w:sz="0" w:space="0" w:color="auto"/>
      </w:divBdr>
    </w:div>
    <w:div w:id="96022285">
      <w:bodyDiv w:val="1"/>
      <w:marLeft w:val="0"/>
      <w:marRight w:val="0"/>
      <w:marTop w:val="0"/>
      <w:marBottom w:val="0"/>
      <w:divBdr>
        <w:top w:val="none" w:sz="0" w:space="0" w:color="auto"/>
        <w:left w:val="none" w:sz="0" w:space="0" w:color="auto"/>
        <w:bottom w:val="none" w:sz="0" w:space="0" w:color="auto"/>
        <w:right w:val="none" w:sz="0" w:space="0" w:color="auto"/>
      </w:divBdr>
    </w:div>
    <w:div w:id="97068295">
      <w:bodyDiv w:val="1"/>
      <w:marLeft w:val="0"/>
      <w:marRight w:val="0"/>
      <w:marTop w:val="0"/>
      <w:marBottom w:val="0"/>
      <w:divBdr>
        <w:top w:val="none" w:sz="0" w:space="0" w:color="auto"/>
        <w:left w:val="none" w:sz="0" w:space="0" w:color="auto"/>
        <w:bottom w:val="none" w:sz="0" w:space="0" w:color="auto"/>
        <w:right w:val="none" w:sz="0" w:space="0" w:color="auto"/>
      </w:divBdr>
    </w:div>
    <w:div w:id="98768143">
      <w:bodyDiv w:val="1"/>
      <w:marLeft w:val="0"/>
      <w:marRight w:val="0"/>
      <w:marTop w:val="0"/>
      <w:marBottom w:val="0"/>
      <w:divBdr>
        <w:top w:val="none" w:sz="0" w:space="0" w:color="auto"/>
        <w:left w:val="none" w:sz="0" w:space="0" w:color="auto"/>
        <w:bottom w:val="none" w:sz="0" w:space="0" w:color="auto"/>
        <w:right w:val="none" w:sz="0" w:space="0" w:color="auto"/>
      </w:divBdr>
    </w:div>
    <w:div w:id="99034383">
      <w:bodyDiv w:val="1"/>
      <w:marLeft w:val="0"/>
      <w:marRight w:val="0"/>
      <w:marTop w:val="0"/>
      <w:marBottom w:val="0"/>
      <w:divBdr>
        <w:top w:val="none" w:sz="0" w:space="0" w:color="auto"/>
        <w:left w:val="none" w:sz="0" w:space="0" w:color="auto"/>
        <w:bottom w:val="none" w:sz="0" w:space="0" w:color="auto"/>
        <w:right w:val="none" w:sz="0" w:space="0" w:color="auto"/>
      </w:divBdr>
    </w:div>
    <w:div w:id="99226250">
      <w:bodyDiv w:val="1"/>
      <w:marLeft w:val="0"/>
      <w:marRight w:val="0"/>
      <w:marTop w:val="0"/>
      <w:marBottom w:val="0"/>
      <w:divBdr>
        <w:top w:val="none" w:sz="0" w:space="0" w:color="auto"/>
        <w:left w:val="none" w:sz="0" w:space="0" w:color="auto"/>
        <w:bottom w:val="none" w:sz="0" w:space="0" w:color="auto"/>
        <w:right w:val="none" w:sz="0" w:space="0" w:color="auto"/>
      </w:divBdr>
    </w:div>
    <w:div w:id="101538387">
      <w:bodyDiv w:val="1"/>
      <w:marLeft w:val="0"/>
      <w:marRight w:val="0"/>
      <w:marTop w:val="0"/>
      <w:marBottom w:val="0"/>
      <w:divBdr>
        <w:top w:val="none" w:sz="0" w:space="0" w:color="auto"/>
        <w:left w:val="none" w:sz="0" w:space="0" w:color="auto"/>
        <w:bottom w:val="none" w:sz="0" w:space="0" w:color="auto"/>
        <w:right w:val="none" w:sz="0" w:space="0" w:color="auto"/>
      </w:divBdr>
    </w:div>
    <w:div w:id="102650042">
      <w:bodyDiv w:val="1"/>
      <w:marLeft w:val="0"/>
      <w:marRight w:val="0"/>
      <w:marTop w:val="0"/>
      <w:marBottom w:val="0"/>
      <w:divBdr>
        <w:top w:val="none" w:sz="0" w:space="0" w:color="auto"/>
        <w:left w:val="none" w:sz="0" w:space="0" w:color="auto"/>
        <w:bottom w:val="none" w:sz="0" w:space="0" w:color="auto"/>
        <w:right w:val="none" w:sz="0" w:space="0" w:color="auto"/>
      </w:divBdr>
    </w:div>
    <w:div w:id="104545926">
      <w:bodyDiv w:val="1"/>
      <w:marLeft w:val="0"/>
      <w:marRight w:val="0"/>
      <w:marTop w:val="0"/>
      <w:marBottom w:val="0"/>
      <w:divBdr>
        <w:top w:val="none" w:sz="0" w:space="0" w:color="auto"/>
        <w:left w:val="none" w:sz="0" w:space="0" w:color="auto"/>
        <w:bottom w:val="none" w:sz="0" w:space="0" w:color="auto"/>
        <w:right w:val="none" w:sz="0" w:space="0" w:color="auto"/>
      </w:divBdr>
    </w:div>
    <w:div w:id="106004374">
      <w:bodyDiv w:val="1"/>
      <w:marLeft w:val="0"/>
      <w:marRight w:val="0"/>
      <w:marTop w:val="0"/>
      <w:marBottom w:val="0"/>
      <w:divBdr>
        <w:top w:val="none" w:sz="0" w:space="0" w:color="auto"/>
        <w:left w:val="none" w:sz="0" w:space="0" w:color="auto"/>
        <w:bottom w:val="none" w:sz="0" w:space="0" w:color="auto"/>
        <w:right w:val="none" w:sz="0" w:space="0" w:color="auto"/>
      </w:divBdr>
    </w:div>
    <w:div w:id="107817529">
      <w:bodyDiv w:val="1"/>
      <w:marLeft w:val="0"/>
      <w:marRight w:val="0"/>
      <w:marTop w:val="0"/>
      <w:marBottom w:val="0"/>
      <w:divBdr>
        <w:top w:val="none" w:sz="0" w:space="0" w:color="auto"/>
        <w:left w:val="none" w:sz="0" w:space="0" w:color="auto"/>
        <w:bottom w:val="none" w:sz="0" w:space="0" w:color="auto"/>
        <w:right w:val="none" w:sz="0" w:space="0" w:color="auto"/>
      </w:divBdr>
    </w:div>
    <w:div w:id="108399769">
      <w:bodyDiv w:val="1"/>
      <w:marLeft w:val="0"/>
      <w:marRight w:val="0"/>
      <w:marTop w:val="0"/>
      <w:marBottom w:val="0"/>
      <w:divBdr>
        <w:top w:val="none" w:sz="0" w:space="0" w:color="auto"/>
        <w:left w:val="none" w:sz="0" w:space="0" w:color="auto"/>
        <w:bottom w:val="none" w:sz="0" w:space="0" w:color="auto"/>
        <w:right w:val="none" w:sz="0" w:space="0" w:color="auto"/>
      </w:divBdr>
    </w:div>
    <w:div w:id="109788344">
      <w:bodyDiv w:val="1"/>
      <w:marLeft w:val="0"/>
      <w:marRight w:val="0"/>
      <w:marTop w:val="0"/>
      <w:marBottom w:val="0"/>
      <w:divBdr>
        <w:top w:val="none" w:sz="0" w:space="0" w:color="auto"/>
        <w:left w:val="none" w:sz="0" w:space="0" w:color="auto"/>
        <w:bottom w:val="none" w:sz="0" w:space="0" w:color="auto"/>
        <w:right w:val="none" w:sz="0" w:space="0" w:color="auto"/>
      </w:divBdr>
    </w:div>
    <w:div w:id="110831346">
      <w:bodyDiv w:val="1"/>
      <w:marLeft w:val="0"/>
      <w:marRight w:val="0"/>
      <w:marTop w:val="0"/>
      <w:marBottom w:val="0"/>
      <w:divBdr>
        <w:top w:val="none" w:sz="0" w:space="0" w:color="auto"/>
        <w:left w:val="none" w:sz="0" w:space="0" w:color="auto"/>
        <w:bottom w:val="none" w:sz="0" w:space="0" w:color="auto"/>
        <w:right w:val="none" w:sz="0" w:space="0" w:color="auto"/>
      </w:divBdr>
    </w:div>
    <w:div w:id="111019033">
      <w:bodyDiv w:val="1"/>
      <w:marLeft w:val="0"/>
      <w:marRight w:val="0"/>
      <w:marTop w:val="0"/>
      <w:marBottom w:val="0"/>
      <w:divBdr>
        <w:top w:val="none" w:sz="0" w:space="0" w:color="auto"/>
        <w:left w:val="none" w:sz="0" w:space="0" w:color="auto"/>
        <w:bottom w:val="none" w:sz="0" w:space="0" w:color="auto"/>
        <w:right w:val="none" w:sz="0" w:space="0" w:color="auto"/>
      </w:divBdr>
    </w:div>
    <w:div w:id="113059683">
      <w:bodyDiv w:val="1"/>
      <w:marLeft w:val="0"/>
      <w:marRight w:val="0"/>
      <w:marTop w:val="0"/>
      <w:marBottom w:val="0"/>
      <w:divBdr>
        <w:top w:val="none" w:sz="0" w:space="0" w:color="auto"/>
        <w:left w:val="none" w:sz="0" w:space="0" w:color="auto"/>
        <w:bottom w:val="none" w:sz="0" w:space="0" w:color="auto"/>
        <w:right w:val="none" w:sz="0" w:space="0" w:color="auto"/>
      </w:divBdr>
    </w:div>
    <w:div w:id="117798646">
      <w:bodyDiv w:val="1"/>
      <w:marLeft w:val="0"/>
      <w:marRight w:val="0"/>
      <w:marTop w:val="0"/>
      <w:marBottom w:val="0"/>
      <w:divBdr>
        <w:top w:val="none" w:sz="0" w:space="0" w:color="auto"/>
        <w:left w:val="none" w:sz="0" w:space="0" w:color="auto"/>
        <w:bottom w:val="none" w:sz="0" w:space="0" w:color="auto"/>
        <w:right w:val="none" w:sz="0" w:space="0" w:color="auto"/>
      </w:divBdr>
    </w:div>
    <w:div w:id="118841251">
      <w:bodyDiv w:val="1"/>
      <w:marLeft w:val="0"/>
      <w:marRight w:val="0"/>
      <w:marTop w:val="0"/>
      <w:marBottom w:val="0"/>
      <w:divBdr>
        <w:top w:val="none" w:sz="0" w:space="0" w:color="auto"/>
        <w:left w:val="none" w:sz="0" w:space="0" w:color="auto"/>
        <w:bottom w:val="none" w:sz="0" w:space="0" w:color="auto"/>
        <w:right w:val="none" w:sz="0" w:space="0" w:color="auto"/>
      </w:divBdr>
    </w:div>
    <w:div w:id="119303367">
      <w:bodyDiv w:val="1"/>
      <w:marLeft w:val="0"/>
      <w:marRight w:val="0"/>
      <w:marTop w:val="0"/>
      <w:marBottom w:val="0"/>
      <w:divBdr>
        <w:top w:val="none" w:sz="0" w:space="0" w:color="auto"/>
        <w:left w:val="none" w:sz="0" w:space="0" w:color="auto"/>
        <w:bottom w:val="none" w:sz="0" w:space="0" w:color="auto"/>
        <w:right w:val="none" w:sz="0" w:space="0" w:color="auto"/>
      </w:divBdr>
    </w:div>
    <w:div w:id="120151638">
      <w:bodyDiv w:val="1"/>
      <w:marLeft w:val="0"/>
      <w:marRight w:val="0"/>
      <w:marTop w:val="0"/>
      <w:marBottom w:val="0"/>
      <w:divBdr>
        <w:top w:val="none" w:sz="0" w:space="0" w:color="auto"/>
        <w:left w:val="none" w:sz="0" w:space="0" w:color="auto"/>
        <w:bottom w:val="none" w:sz="0" w:space="0" w:color="auto"/>
        <w:right w:val="none" w:sz="0" w:space="0" w:color="auto"/>
      </w:divBdr>
    </w:div>
    <w:div w:id="122430832">
      <w:bodyDiv w:val="1"/>
      <w:marLeft w:val="0"/>
      <w:marRight w:val="0"/>
      <w:marTop w:val="0"/>
      <w:marBottom w:val="0"/>
      <w:divBdr>
        <w:top w:val="none" w:sz="0" w:space="0" w:color="auto"/>
        <w:left w:val="none" w:sz="0" w:space="0" w:color="auto"/>
        <w:bottom w:val="none" w:sz="0" w:space="0" w:color="auto"/>
        <w:right w:val="none" w:sz="0" w:space="0" w:color="auto"/>
      </w:divBdr>
    </w:div>
    <w:div w:id="122508693">
      <w:bodyDiv w:val="1"/>
      <w:marLeft w:val="0"/>
      <w:marRight w:val="0"/>
      <w:marTop w:val="0"/>
      <w:marBottom w:val="0"/>
      <w:divBdr>
        <w:top w:val="none" w:sz="0" w:space="0" w:color="auto"/>
        <w:left w:val="none" w:sz="0" w:space="0" w:color="auto"/>
        <w:bottom w:val="none" w:sz="0" w:space="0" w:color="auto"/>
        <w:right w:val="none" w:sz="0" w:space="0" w:color="auto"/>
      </w:divBdr>
    </w:div>
    <w:div w:id="123743650">
      <w:bodyDiv w:val="1"/>
      <w:marLeft w:val="0"/>
      <w:marRight w:val="0"/>
      <w:marTop w:val="0"/>
      <w:marBottom w:val="0"/>
      <w:divBdr>
        <w:top w:val="none" w:sz="0" w:space="0" w:color="auto"/>
        <w:left w:val="none" w:sz="0" w:space="0" w:color="auto"/>
        <w:bottom w:val="none" w:sz="0" w:space="0" w:color="auto"/>
        <w:right w:val="none" w:sz="0" w:space="0" w:color="auto"/>
      </w:divBdr>
    </w:div>
    <w:div w:id="124012968">
      <w:bodyDiv w:val="1"/>
      <w:marLeft w:val="0"/>
      <w:marRight w:val="0"/>
      <w:marTop w:val="0"/>
      <w:marBottom w:val="0"/>
      <w:divBdr>
        <w:top w:val="none" w:sz="0" w:space="0" w:color="auto"/>
        <w:left w:val="none" w:sz="0" w:space="0" w:color="auto"/>
        <w:bottom w:val="none" w:sz="0" w:space="0" w:color="auto"/>
        <w:right w:val="none" w:sz="0" w:space="0" w:color="auto"/>
      </w:divBdr>
    </w:div>
    <w:div w:id="124087789">
      <w:bodyDiv w:val="1"/>
      <w:marLeft w:val="0"/>
      <w:marRight w:val="0"/>
      <w:marTop w:val="0"/>
      <w:marBottom w:val="0"/>
      <w:divBdr>
        <w:top w:val="none" w:sz="0" w:space="0" w:color="auto"/>
        <w:left w:val="none" w:sz="0" w:space="0" w:color="auto"/>
        <w:bottom w:val="none" w:sz="0" w:space="0" w:color="auto"/>
        <w:right w:val="none" w:sz="0" w:space="0" w:color="auto"/>
      </w:divBdr>
    </w:div>
    <w:div w:id="124550520">
      <w:bodyDiv w:val="1"/>
      <w:marLeft w:val="0"/>
      <w:marRight w:val="0"/>
      <w:marTop w:val="0"/>
      <w:marBottom w:val="0"/>
      <w:divBdr>
        <w:top w:val="none" w:sz="0" w:space="0" w:color="auto"/>
        <w:left w:val="none" w:sz="0" w:space="0" w:color="auto"/>
        <w:bottom w:val="none" w:sz="0" w:space="0" w:color="auto"/>
        <w:right w:val="none" w:sz="0" w:space="0" w:color="auto"/>
      </w:divBdr>
    </w:div>
    <w:div w:id="125515924">
      <w:bodyDiv w:val="1"/>
      <w:marLeft w:val="0"/>
      <w:marRight w:val="0"/>
      <w:marTop w:val="0"/>
      <w:marBottom w:val="0"/>
      <w:divBdr>
        <w:top w:val="none" w:sz="0" w:space="0" w:color="auto"/>
        <w:left w:val="none" w:sz="0" w:space="0" w:color="auto"/>
        <w:bottom w:val="none" w:sz="0" w:space="0" w:color="auto"/>
        <w:right w:val="none" w:sz="0" w:space="0" w:color="auto"/>
      </w:divBdr>
    </w:div>
    <w:div w:id="126582143">
      <w:bodyDiv w:val="1"/>
      <w:marLeft w:val="0"/>
      <w:marRight w:val="0"/>
      <w:marTop w:val="0"/>
      <w:marBottom w:val="0"/>
      <w:divBdr>
        <w:top w:val="none" w:sz="0" w:space="0" w:color="auto"/>
        <w:left w:val="none" w:sz="0" w:space="0" w:color="auto"/>
        <w:bottom w:val="none" w:sz="0" w:space="0" w:color="auto"/>
        <w:right w:val="none" w:sz="0" w:space="0" w:color="auto"/>
      </w:divBdr>
    </w:div>
    <w:div w:id="127161949">
      <w:bodyDiv w:val="1"/>
      <w:marLeft w:val="0"/>
      <w:marRight w:val="0"/>
      <w:marTop w:val="0"/>
      <w:marBottom w:val="0"/>
      <w:divBdr>
        <w:top w:val="none" w:sz="0" w:space="0" w:color="auto"/>
        <w:left w:val="none" w:sz="0" w:space="0" w:color="auto"/>
        <w:bottom w:val="none" w:sz="0" w:space="0" w:color="auto"/>
        <w:right w:val="none" w:sz="0" w:space="0" w:color="auto"/>
      </w:divBdr>
    </w:div>
    <w:div w:id="130221534">
      <w:bodyDiv w:val="1"/>
      <w:marLeft w:val="0"/>
      <w:marRight w:val="0"/>
      <w:marTop w:val="0"/>
      <w:marBottom w:val="0"/>
      <w:divBdr>
        <w:top w:val="none" w:sz="0" w:space="0" w:color="auto"/>
        <w:left w:val="none" w:sz="0" w:space="0" w:color="auto"/>
        <w:bottom w:val="none" w:sz="0" w:space="0" w:color="auto"/>
        <w:right w:val="none" w:sz="0" w:space="0" w:color="auto"/>
      </w:divBdr>
    </w:div>
    <w:div w:id="130833187">
      <w:bodyDiv w:val="1"/>
      <w:marLeft w:val="0"/>
      <w:marRight w:val="0"/>
      <w:marTop w:val="0"/>
      <w:marBottom w:val="0"/>
      <w:divBdr>
        <w:top w:val="none" w:sz="0" w:space="0" w:color="auto"/>
        <w:left w:val="none" w:sz="0" w:space="0" w:color="auto"/>
        <w:bottom w:val="none" w:sz="0" w:space="0" w:color="auto"/>
        <w:right w:val="none" w:sz="0" w:space="0" w:color="auto"/>
      </w:divBdr>
    </w:div>
    <w:div w:id="131752648">
      <w:bodyDiv w:val="1"/>
      <w:marLeft w:val="0"/>
      <w:marRight w:val="0"/>
      <w:marTop w:val="0"/>
      <w:marBottom w:val="0"/>
      <w:divBdr>
        <w:top w:val="none" w:sz="0" w:space="0" w:color="auto"/>
        <w:left w:val="none" w:sz="0" w:space="0" w:color="auto"/>
        <w:bottom w:val="none" w:sz="0" w:space="0" w:color="auto"/>
        <w:right w:val="none" w:sz="0" w:space="0" w:color="auto"/>
      </w:divBdr>
    </w:div>
    <w:div w:id="131948099">
      <w:bodyDiv w:val="1"/>
      <w:marLeft w:val="0"/>
      <w:marRight w:val="0"/>
      <w:marTop w:val="0"/>
      <w:marBottom w:val="0"/>
      <w:divBdr>
        <w:top w:val="none" w:sz="0" w:space="0" w:color="auto"/>
        <w:left w:val="none" w:sz="0" w:space="0" w:color="auto"/>
        <w:bottom w:val="none" w:sz="0" w:space="0" w:color="auto"/>
        <w:right w:val="none" w:sz="0" w:space="0" w:color="auto"/>
      </w:divBdr>
    </w:div>
    <w:div w:id="132069046">
      <w:bodyDiv w:val="1"/>
      <w:marLeft w:val="0"/>
      <w:marRight w:val="0"/>
      <w:marTop w:val="0"/>
      <w:marBottom w:val="0"/>
      <w:divBdr>
        <w:top w:val="none" w:sz="0" w:space="0" w:color="auto"/>
        <w:left w:val="none" w:sz="0" w:space="0" w:color="auto"/>
        <w:bottom w:val="none" w:sz="0" w:space="0" w:color="auto"/>
        <w:right w:val="none" w:sz="0" w:space="0" w:color="auto"/>
      </w:divBdr>
    </w:div>
    <w:div w:id="133497012">
      <w:bodyDiv w:val="1"/>
      <w:marLeft w:val="0"/>
      <w:marRight w:val="0"/>
      <w:marTop w:val="0"/>
      <w:marBottom w:val="0"/>
      <w:divBdr>
        <w:top w:val="none" w:sz="0" w:space="0" w:color="auto"/>
        <w:left w:val="none" w:sz="0" w:space="0" w:color="auto"/>
        <w:bottom w:val="none" w:sz="0" w:space="0" w:color="auto"/>
        <w:right w:val="none" w:sz="0" w:space="0" w:color="auto"/>
      </w:divBdr>
    </w:div>
    <w:div w:id="134032985">
      <w:bodyDiv w:val="1"/>
      <w:marLeft w:val="0"/>
      <w:marRight w:val="0"/>
      <w:marTop w:val="0"/>
      <w:marBottom w:val="0"/>
      <w:divBdr>
        <w:top w:val="none" w:sz="0" w:space="0" w:color="auto"/>
        <w:left w:val="none" w:sz="0" w:space="0" w:color="auto"/>
        <w:bottom w:val="none" w:sz="0" w:space="0" w:color="auto"/>
        <w:right w:val="none" w:sz="0" w:space="0" w:color="auto"/>
      </w:divBdr>
    </w:div>
    <w:div w:id="136723765">
      <w:bodyDiv w:val="1"/>
      <w:marLeft w:val="0"/>
      <w:marRight w:val="0"/>
      <w:marTop w:val="0"/>
      <w:marBottom w:val="0"/>
      <w:divBdr>
        <w:top w:val="none" w:sz="0" w:space="0" w:color="auto"/>
        <w:left w:val="none" w:sz="0" w:space="0" w:color="auto"/>
        <w:bottom w:val="none" w:sz="0" w:space="0" w:color="auto"/>
        <w:right w:val="none" w:sz="0" w:space="0" w:color="auto"/>
      </w:divBdr>
    </w:div>
    <w:div w:id="136774519">
      <w:bodyDiv w:val="1"/>
      <w:marLeft w:val="0"/>
      <w:marRight w:val="0"/>
      <w:marTop w:val="0"/>
      <w:marBottom w:val="0"/>
      <w:divBdr>
        <w:top w:val="none" w:sz="0" w:space="0" w:color="auto"/>
        <w:left w:val="none" w:sz="0" w:space="0" w:color="auto"/>
        <w:bottom w:val="none" w:sz="0" w:space="0" w:color="auto"/>
        <w:right w:val="none" w:sz="0" w:space="0" w:color="auto"/>
      </w:divBdr>
    </w:div>
    <w:div w:id="137384347">
      <w:bodyDiv w:val="1"/>
      <w:marLeft w:val="0"/>
      <w:marRight w:val="0"/>
      <w:marTop w:val="0"/>
      <w:marBottom w:val="0"/>
      <w:divBdr>
        <w:top w:val="none" w:sz="0" w:space="0" w:color="auto"/>
        <w:left w:val="none" w:sz="0" w:space="0" w:color="auto"/>
        <w:bottom w:val="none" w:sz="0" w:space="0" w:color="auto"/>
        <w:right w:val="none" w:sz="0" w:space="0" w:color="auto"/>
      </w:divBdr>
    </w:div>
    <w:div w:id="138154998">
      <w:bodyDiv w:val="1"/>
      <w:marLeft w:val="0"/>
      <w:marRight w:val="0"/>
      <w:marTop w:val="0"/>
      <w:marBottom w:val="0"/>
      <w:divBdr>
        <w:top w:val="none" w:sz="0" w:space="0" w:color="auto"/>
        <w:left w:val="none" w:sz="0" w:space="0" w:color="auto"/>
        <w:bottom w:val="none" w:sz="0" w:space="0" w:color="auto"/>
        <w:right w:val="none" w:sz="0" w:space="0" w:color="auto"/>
      </w:divBdr>
    </w:div>
    <w:div w:id="140586539">
      <w:bodyDiv w:val="1"/>
      <w:marLeft w:val="0"/>
      <w:marRight w:val="0"/>
      <w:marTop w:val="0"/>
      <w:marBottom w:val="0"/>
      <w:divBdr>
        <w:top w:val="none" w:sz="0" w:space="0" w:color="auto"/>
        <w:left w:val="none" w:sz="0" w:space="0" w:color="auto"/>
        <w:bottom w:val="none" w:sz="0" w:space="0" w:color="auto"/>
        <w:right w:val="none" w:sz="0" w:space="0" w:color="auto"/>
      </w:divBdr>
    </w:div>
    <w:div w:id="143280230">
      <w:bodyDiv w:val="1"/>
      <w:marLeft w:val="0"/>
      <w:marRight w:val="0"/>
      <w:marTop w:val="0"/>
      <w:marBottom w:val="0"/>
      <w:divBdr>
        <w:top w:val="none" w:sz="0" w:space="0" w:color="auto"/>
        <w:left w:val="none" w:sz="0" w:space="0" w:color="auto"/>
        <w:bottom w:val="none" w:sz="0" w:space="0" w:color="auto"/>
        <w:right w:val="none" w:sz="0" w:space="0" w:color="auto"/>
      </w:divBdr>
    </w:div>
    <w:div w:id="143474335">
      <w:bodyDiv w:val="1"/>
      <w:marLeft w:val="0"/>
      <w:marRight w:val="0"/>
      <w:marTop w:val="0"/>
      <w:marBottom w:val="0"/>
      <w:divBdr>
        <w:top w:val="none" w:sz="0" w:space="0" w:color="auto"/>
        <w:left w:val="none" w:sz="0" w:space="0" w:color="auto"/>
        <w:bottom w:val="none" w:sz="0" w:space="0" w:color="auto"/>
        <w:right w:val="none" w:sz="0" w:space="0" w:color="auto"/>
      </w:divBdr>
    </w:div>
    <w:div w:id="143475465">
      <w:bodyDiv w:val="1"/>
      <w:marLeft w:val="0"/>
      <w:marRight w:val="0"/>
      <w:marTop w:val="0"/>
      <w:marBottom w:val="0"/>
      <w:divBdr>
        <w:top w:val="none" w:sz="0" w:space="0" w:color="auto"/>
        <w:left w:val="none" w:sz="0" w:space="0" w:color="auto"/>
        <w:bottom w:val="none" w:sz="0" w:space="0" w:color="auto"/>
        <w:right w:val="none" w:sz="0" w:space="0" w:color="auto"/>
      </w:divBdr>
    </w:div>
    <w:div w:id="144706453">
      <w:bodyDiv w:val="1"/>
      <w:marLeft w:val="0"/>
      <w:marRight w:val="0"/>
      <w:marTop w:val="0"/>
      <w:marBottom w:val="0"/>
      <w:divBdr>
        <w:top w:val="none" w:sz="0" w:space="0" w:color="auto"/>
        <w:left w:val="none" w:sz="0" w:space="0" w:color="auto"/>
        <w:bottom w:val="none" w:sz="0" w:space="0" w:color="auto"/>
        <w:right w:val="none" w:sz="0" w:space="0" w:color="auto"/>
      </w:divBdr>
    </w:div>
    <w:div w:id="145974883">
      <w:bodyDiv w:val="1"/>
      <w:marLeft w:val="0"/>
      <w:marRight w:val="0"/>
      <w:marTop w:val="0"/>
      <w:marBottom w:val="0"/>
      <w:divBdr>
        <w:top w:val="none" w:sz="0" w:space="0" w:color="auto"/>
        <w:left w:val="none" w:sz="0" w:space="0" w:color="auto"/>
        <w:bottom w:val="none" w:sz="0" w:space="0" w:color="auto"/>
        <w:right w:val="none" w:sz="0" w:space="0" w:color="auto"/>
      </w:divBdr>
    </w:div>
    <w:div w:id="146093799">
      <w:bodyDiv w:val="1"/>
      <w:marLeft w:val="0"/>
      <w:marRight w:val="0"/>
      <w:marTop w:val="0"/>
      <w:marBottom w:val="0"/>
      <w:divBdr>
        <w:top w:val="none" w:sz="0" w:space="0" w:color="auto"/>
        <w:left w:val="none" w:sz="0" w:space="0" w:color="auto"/>
        <w:bottom w:val="none" w:sz="0" w:space="0" w:color="auto"/>
        <w:right w:val="none" w:sz="0" w:space="0" w:color="auto"/>
      </w:divBdr>
    </w:div>
    <w:div w:id="146358329">
      <w:bodyDiv w:val="1"/>
      <w:marLeft w:val="0"/>
      <w:marRight w:val="0"/>
      <w:marTop w:val="0"/>
      <w:marBottom w:val="0"/>
      <w:divBdr>
        <w:top w:val="none" w:sz="0" w:space="0" w:color="auto"/>
        <w:left w:val="none" w:sz="0" w:space="0" w:color="auto"/>
        <w:bottom w:val="none" w:sz="0" w:space="0" w:color="auto"/>
        <w:right w:val="none" w:sz="0" w:space="0" w:color="auto"/>
      </w:divBdr>
    </w:div>
    <w:div w:id="147789782">
      <w:bodyDiv w:val="1"/>
      <w:marLeft w:val="0"/>
      <w:marRight w:val="0"/>
      <w:marTop w:val="0"/>
      <w:marBottom w:val="0"/>
      <w:divBdr>
        <w:top w:val="none" w:sz="0" w:space="0" w:color="auto"/>
        <w:left w:val="none" w:sz="0" w:space="0" w:color="auto"/>
        <w:bottom w:val="none" w:sz="0" w:space="0" w:color="auto"/>
        <w:right w:val="none" w:sz="0" w:space="0" w:color="auto"/>
      </w:divBdr>
    </w:div>
    <w:div w:id="149712521">
      <w:bodyDiv w:val="1"/>
      <w:marLeft w:val="0"/>
      <w:marRight w:val="0"/>
      <w:marTop w:val="0"/>
      <w:marBottom w:val="0"/>
      <w:divBdr>
        <w:top w:val="none" w:sz="0" w:space="0" w:color="auto"/>
        <w:left w:val="none" w:sz="0" w:space="0" w:color="auto"/>
        <w:bottom w:val="none" w:sz="0" w:space="0" w:color="auto"/>
        <w:right w:val="none" w:sz="0" w:space="0" w:color="auto"/>
      </w:divBdr>
    </w:div>
    <w:div w:id="152527116">
      <w:bodyDiv w:val="1"/>
      <w:marLeft w:val="0"/>
      <w:marRight w:val="0"/>
      <w:marTop w:val="0"/>
      <w:marBottom w:val="0"/>
      <w:divBdr>
        <w:top w:val="none" w:sz="0" w:space="0" w:color="auto"/>
        <w:left w:val="none" w:sz="0" w:space="0" w:color="auto"/>
        <w:bottom w:val="none" w:sz="0" w:space="0" w:color="auto"/>
        <w:right w:val="none" w:sz="0" w:space="0" w:color="auto"/>
      </w:divBdr>
    </w:div>
    <w:div w:id="156118050">
      <w:bodyDiv w:val="1"/>
      <w:marLeft w:val="0"/>
      <w:marRight w:val="0"/>
      <w:marTop w:val="0"/>
      <w:marBottom w:val="0"/>
      <w:divBdr>
        <w:top w:val="none" w:sz="0" w:space="0" w:color="auto"/>
        <w:left w:val="none" w:sz="0" w:space="0" w:color="auto"/>
        <w:bottom w:val="none" w:sz="0" w:space="0" w:color="auto"/>
        <w:right w:val="none" w:sz="0" w:space="0" w:color="auto"/>
      </w:divBdr>
    </w:div>
    <w:div w:id="156770628">
      <w:bodyDiv w:val="1"/>
      <w:marLeft w:val="0"/>
      <w:marRight w:val="0"/>
      <w:marTop w:val="0"/>
      <w:marBottom w:val="0"/>
      <w:divBdr>
        <w:top w:val="none" w:sz="0" w:space="0" w:color="auto"/>
        <w:left w:val="none" w:sz="0" w:space="0" w:color="auto"/>
        <w:bottom w:val="none" w:sz="0" w:space="0" w:color="auto"/>
        <w:right w:val="none" w:sz="0" w:space="0" w:color="auto"/>
      </w:divBdr>
    </w:div>
    <w:div w:id="157119723">
      <w:bodyDiv w:val="1"/>
      <w:marLeft w:val="0"/>
      <w:marRight w:val="0"/>
      <w:marTop w:val="0"/>
      <w:marBottom w:val="0"/>
      <w:divBdr>
        <w:top w:val="none" w:sz="0" w:space="0" w:color="auto"/>
        <w:left w:val="none" w:sz="0" w:space="0" w:color="auto"/>
        <w:bottom w:val="none" w:sz="0" w:space="0" w:color="auto"/>
        <w:right w:val="none" w:sz="0" w:space="0" w:color="auto"/>
      </w:divBdr>
    </w:div>
    <w:div w:id="157353157">
      <w:bodyDiv w:val="1"/>
      <w:marLeft w:val="0"/>
      <w:marRight w:val="0"/>
      <w:marTop w:val="0"/>
      <w:marBottom w:val="0"/>
      <w:divBdr>
        <w:top w:val="none" w:sz="0" w:space="0" w:color="auto"/>
        <w:left w:val="none" w:sz="0" w:space="0" w:color="auto"/>
        <w:bottom w:val="none" w:sz="0" w:space="0" w:color="auto"/>
        <w:right w:val="none" w:sz="0" w:space="0" w:color="auto"/>
      </w:divBdr>
    </w:div>
    <w:div w:id="158159097">
      <w:bodyDiv w:val="1"/>
      <w:marLeft w:val="0"/>
      <w:marRight w:val="0"/>
      <w:marTop w:val="0"/>
      <w:marBottom w:val="0"/>
      <w:divBdr>
        <w:top w:val="none" w:sz="0" w:space="0" w:color="auto"/>
        <w:left w:val="none" w:sz="0" w:space="0" w:color="auto"/>
        <w:bottom w:val="none" w:sz="0" w:space="0" w:color="auto"/>
        <w:right w:val="none" w:sz="0" w:space="0" w:color="auto"/>
      </w:divBdr>
    </w:div>
    <w:div w:id="160394582">
      <w:bodyDiv w:val="1"/>
      <w:marLeft w:val="0"/>
      <w:marRight w:val="0"/>
      <w:marTop w:val="0"/>
      <w:marBottom w:val="0"/>
      <w:divBdr>
        <w:top w:val="none" w:sz="0" w:space="0" w:color="auto"/>
        <w:left w:val="none" w:sz="0" w:space="0" w:color="auto"/>
        <w:bottom w:val="none" w:sz="0" w:space="0" w:color="auto"/>
        <w:right w:val="none" w:sz="0" w:space="0" w:color="auto"/>
      </w:divBdr>
    </w:div>
    <w:div w:id="162279316">
      <w:bodyDiv w:val="1"/>
      <w:marLeft w:val="0"/>
      <w:marRight w:val="0"/>
      <w:marTop w:val="0"/>
      <w:marBottom w:val="0"/>
      <w:divBdr>
        <w:top w:val="none" w:sz="0" w:space="0" w:color="auto"/>
        <w:left w:val="none" w:sz="0" w:space="0" w:color="auto"/>
        <w:bottom w:val="none" w:sz="0" w:space="0" w:color="auto"/>
        <w:right w:val="none" w:sz="0" w:space="0" w:color="auto"/>
      </w:divBdr>
    </w:div>
    <w:div w:id="167067323">
      <w:bodyDiv w:val="1"/>
      <w:marLeft w:val="0"/>
      <w:marRight w:val="0"/>
      <w:marTop w:val="0"/>
      <w:marBottom w:val="0"/>
      <w:divBdr>
        <w:top w:val="none" w:sz="0" w:space="0" w:color="auto"/>
        <w:left w:val="none" w:sz="0" w:space="0" w:color="auto"/>
        <w:bottom w:val="none" w:sz="0" w:space="0" w:color="auto"/>
        <w:right w:val="none" w:sz="0" w:space="0" w:color="auto"/>
      </w:divBdr>
    </w:div>
    <w:div w:id="168448012">
      <w:bodyDiv w:val="1"/>
      <w:marLeft w:val="0"/>
      <w:marRight w:val="0"/>
      <w:marTop w:val="0"/>
      <w:marBottom w:val="0"/>
      <w:divBdr>
        <w:top w:val="none" w:sz="0" w:space="0" w:color="auto"/>
        <w:left w:val="none" w:sz="0" w:space="0" w:color="auto"/>
        <w:bottom w:val="none" w:sz="0" w:space="0" w:color="auto"/>
        <w:right w:val="none" w:sz="0" w:space="0" w:color="auto"/>
      </w:divBdr>
    </w:div>
    <w:div w:id="168756704">
      <w:bodyDiv w:val="1"/>
      <w:marLeft w:val="0"/>
      <w:marRight w:val="0"/>
      <w:marTop w:val="0"/>
      <w:marBottom w:val="0"/>
      <w:divBdr>
        <w:top w:val="none" w:sz="0" w:space="0" w:color="auto"/>
        <w:left w:val="none" w:sz="0" w:space="0" w:color="auto"/>
        <w:bottom w:val="none" w:sz="0" w:space="0" w:color="auto"/>
        <w:right w:val="none" w:sz="0" w:space="0" w:color="auto"/>
      </w:divBdr>
    </w:div>
    <w:div w:id="169761602">
      <w:bodyDiv w:val="1"/>
      <w:marLeft w:val="0"/>
      <w:marRight w:val="0"/>
      <w:marTop w:val="0"/>
      <w:marBottom w:val="0"/>
      <w:divBdr>
        <w:top w:val="none" w:sz="0" w:space="0" w:color="auto"/>
        <w:left w:val="none" w:sz="0" w:space="0" w:color="auto"/>
        <w:bottom w:val="none" w:sz="0" w:space="0" w:color="auto"/>
        <w:right w:val="none" w:sz="0" w:space="0" w:color="auto"/>
      </w:divBdr>
    </w:div>
    <w:div w:id="170681297">
      <w:bodyDiv w:val="1"/>
      <w:marLeft w:val="0"/>
      <w:marRight w:val="0"/>
      <w:marTop w:val="0"/>
      <w:marBottom w:val="0"/>
      <w:divBdr>
        <w:top w:val="none" w:sz="0" w:space="0" w:color="auto"/>
        <w:left w:val="none" w:sz="0" w:space="0" w:color="auto"/>
        <w:bottom w:val="none" w:sz="0" w:space="0" w:color="auto"/>
        <w:right w:val="none" w:sz="0" w:space="0" w:color="auto"/>
      </w:divBdr>
    </w:div>
    <w:div w:id="170722759">
      <w:bodyDiv w:val="1"/>
      <w:marLeft w:val="0"/>
      <w:marRight w:val="0"/>
      <w:marTop w:val="0"/>
      <w:marBottom w:val="0"/>
      <w:divBdr>
        <w:top w:val="none" w:sz="0" w:space="0" w:color="auto"/>
        <w:left w:val="none" w:sz="0" w:space="0" w:color="auto"/>
        <w:bottom w:val="none" w:sz="0" w:space="0" w:color="auto"/>
        <w:right w:val="none" w:sz="0" w:space="0" w:color="auto"/>
      </w:divBdr>
    </w:div>
    <w:div w:id="170949550">
      <w:bodyDiv w:val="1"/>
      <w:marLeft w:val="0"/>
      <w:marRight w:val="0"/>
      <w:marTop w:val="0"/>
      <w:marBottom w:val="0"/>
      <w:divBdr>
        <w:top w:val="none" w:sz="0" w:space="0" w:color="auto"/>
        <w:left w:val="none" w:sz="0" w:space="0" w:color="auto"/>
        <w:bottom w:val="none" w:sz="0" w:space="0" w:color="auto"/>
        <w:right w:val="none" w:sz="0" w:space="0" w:color="auto"/>
      </w:divBdr>
    </w:div>
    <w:div w:id="171259528">
      <w:bodyDiv w:val="1"/>
      <w:marLeft w:val="0"/>
      <w:marRight w:val="0"/>
      <w:marTop w:val="0"/>
      <w:marBottom w:val="0"/>
      <w:divBdr>
        <w:top w:val="none" w:sz="0" w:space="0" w:color="auto"/>
        <w:left w:val="none" w:sz="0" w:space="0" w:color="auto"/>
        <w:bottom w:val="none" w:sz="0" w:space="0" w:color="auto"/>
        <w:right w:val="none" w:sz="0" w:space="0" w:color="auto"/>
      </w:divBdr>
    </w:div>
    <w:div w:id="174462146">
      <w:bodyDiv w:val="1"/>
      <w:marLeft w:val="0"/>
      <w:marRight w:val="0"/>
      <w:marTop w:val="0"/>
      <w:marBottom w:val="0"/>
      <w:divBdr>
        <w:top w:val="none" w:sz="0" w:space="0" w:color="auto"/>
        <w:left w:val="none" w:sz="0" w:space="0" w:color="auto"/>
        <w:bottom w:val="none" w:sz="0" w:space="0" w:color="auto"/>
        <w:right w:val="none" w:sz="0" w:space="0" w:color="auto"/>
      </w:divBdr>
    </w:div>
    <w:div w:id="176042582">
      <w:bodyDiv w:val="1"/>
      <w:marLeft w:val="0"/>
      <w:marRight w:val="0"/>
      <w:marTop w:val="0"/>
      <w:marBottom w:val="0"/>
      <w:divBdr>
        <w:top w:val="none" w:sz="0" w:space="0" w:color="auto"/>
        <w:left w:val="none" w:sz="0" w:space="0" w:color="auto"/>
        <w:bottom w:val="none" w:sz="0" w:space="0" w:color="auto"/>
        <w:right w:val="none" w:sz="0" w:space="0" w:color="auto"/>
      </w:divBdr>
    </w:div>
    <w:div w:id="176312805">
      <w:bodyDiv w:val="1"/>
      <w:marLeft w:val="0"/>
      <w:marRight w:val="0"/>
      <w:marTop w:val="0"/>
      <w:marBottom w:val="0"/>
      <w:divBdr>
        <w:top w:val="none" w:sz="0" w:space="0" w:color="auto"/>
        <w:left w:val="none" w:sz="0" w:space="0" w:color="auto"/>
        <w:bottom w:val="none" w:sz="0" w:space="0" w:color="auto"/>
        <w:right w:val="none" w:sz="0" w:space="0" w:color="auto"/>
      </w:divBdr>
    </w:div>
    <w:div w:id="177164817">
      <w:bodyDiv w:val="1"/>
      <w:marLeft w:val="0"/>
      <w:marRight w:val="0"/>
      <w:marTop w:val="0"/>
      <w:marBottom w:val="0"/>
      <w:divBdr>
        <w:top w:val="none" w:sz="0" w:space="0" w:color="auto"/>
        <w:left w:val="none" w:sz="0" w:space="0" w:color="auto"/>
        <w:bottom w:val="none" w:sz="0" w:space="0" w:color="auto"/>
        <w:right w:val="none" w:sz="0" w:space="0" w:color="auto"/>
      </w:divBdr>
    </w:div>
    <w:div w:id="177893103">
      <w:bodyDiv w:val="1"/>
      <w:marLeft w:val="0"/>
      <w:marRight w:val="0"/>
      <w:marTop w:val="0"/>
      <w:marBottom w:val="0"/>
      <w:divBdr>
        <w:top w:val="none" w:sz="0" w:space="0" w:color="auto"/>
        <w:left w:val="none" w:sz="0" w:space="0" w:color="auto"/>
        <w:bottom w:val="none" w:sz="0" w:space="0" w:color="auto"/>
        <w:right w:val="none" w:sz="0" w:space="0" w:color="auto"/>
      </w:divBdr>
    </w:div>
    <w:div w:id="178008269">
      <w:bodyDiv w:val="1"/>
      <w:marLeft w:val="0"/>
      <w:marRight w:val="0"/>
      <w:marTop w:val="0"/>
      <w:marBottom w:val="0"/>
      <w:divBdr>
        <w:top w:val="none" w:sz="0" w:space="0" w:color="auto"/>
        <w:left w:val="none" w:sz="0" w:space="0" w:color="auto"/>
        <w:bottom w:val="none" w:sz="0" w:space="0" w:color="auto"/>
        <w:right w:val="none" w:sz="0" w:space="0" w:color="auto"/>
      </w:divBdr>
    </w:div>
    <w:div w:id="178591118">
      <w:bodyDiv w:val="1"/>
      <w:marLeft w:val="0"/>
      <w:marRight w:val="0"/>
      <w:marTop w:val="0"/>
      <w:marBottom w:val="0"/>
      <w:divBdr>
        <w:top w:val="none" w:sz="0" w:space="0" w:color="auto"/>
        <w:left w:val="none" w:sz="0" w:space="0" w:color="auto"/>
        <w:bottom w:val="none" w:sz="0" w:space="0" w:color="auto"/>
        <w:right w:val="none" w:sz="0" w:space="0" w:color="auto"/>
      </w:divBdr>
    </w:div>
    <w:div w:id="179127287">
      <w:bodyDiv w:val="1"/>
      <w:marLeft w:val="0"/>
      <w:marRight w:val="0"/>
      <w:marTop w:val="0"/>
      <w:marBottom w:val="0"/>
      <w:divBdr>
        <w:top w:val="none" w:sz="0" w:space="0" w:color="auto"/>
        <w:left w:val="none" w:sz="0" w:space="0" w:color="auto"/>
        <w:bottom w:val="none" w:sz="0" w:space="0" w:color="auto"/>
        <w:right w:val="none" w:sz="0" w:space="0" w:color="auto"/>
      </w:divBdr>
    </w:div>
    <w:div w:id="180121239">
      <w:bodyDiv w:val="1"/>
      <w:marLeft w:val="0"/>
      <w:marRight w:val="0"/>
      <w:marTop w:val="0"/>
      <w:marBottom w:val="0"/>
      <w:divBdr>
        <w:top w:val="none" w:sz="0" w:space="0" w:color="auto"/>
        <w:left w:val="none" w:sz="0" w:space="0" w:color="auto"/>
        <w:bottom w:val="none" w:sz="0" w:space="0" w:color="auto"/>
        <w:right w:val="none" w:sz="0" w:space="0" w:color="auto"/>
      </w:divBdr>
    </w:div>
    <w:div w:id="180123532">
      <w:bodyDiv w:val="1"/>
      <w:marLeft w:val="0"/>
      <w:marRight w:val="0"/>
      <w:marTop w:val="0"/>
      <w:marBottom w:val="0"/>
      <w:divBdr>
        <w:top w:val="none" w:sz="0" w:space="0" w:color="auto"/>
        <w:left w:val="none" w:sz="0" w:space="0" w:color="auto"/>
        <w:bottom w:val="none" w:sz="0" w:space="0" w:color="auto"/>
        <w:right w:val="none" w:sz="0" w:space="0" w:color="auto"/>
      </w:divBdr>
    </w:div>
    <w:div w:id="181016204">
      <w:bodyDiv w:val="1"/>
      <w:marLeft w:val="0"/>
      <w:marRight w:val="0"/>
      <w:marTop w:val="0"/>
      <w:marBottom w:val="0"/>
      <w:divBdr>
        <w:top w:val="none" w:sz="0" w:space="0" w:color="auto"/>
        <w:left w:val="none" w:sz="0" w:space="0" w:color="auto"/>
        <w:bottom w:val="none" w:sz="0" w:space="0" w:color="auto"/>
        <w:right w:val="none" w:sz="0" w:space="0" w:color="auto"/>
      </w:divBdr>
    </w:div>
    <w:div w:id="181750821">
      <w:bodyDiv w:val="1"/>
      <w:marLeft w:val="0"/>
      <w:marRight w:val="0"/>
      <w:marTop w:val="0"/>
      <w:marBottom w:val="0"/>
      <w:divBdr>
        <w:top w:val="none" w:sz="0" w:space="0" w:color="auto"/>
        <w:left w:val="none" w:sz="0" w:space="0" w:color="auto"/>
        <w:bottom w:val="none" w:sz="0" w:space="0" w:color="auto"/>
        <w:right w:val="none" w:sz="0" w:space="0" w:color="auto"/>
      </w:divBdr>
    </w:div>
    <w:div w:id="184634647">
      <w:bodyDiv w:val="1"/>
      <w:marLeft w:val="0"/>
      <w:marRight w:val="0"/>
      <w:marTop w:val="0"/>
      <w:marBottom w:val="0"/>
      <w:divBdr>
        <w:top w:val="none" w:sz="0" w:space="0" w:color="auto"/>
        <w:left w:val="none" w:sz="0" w:space="0" w:color="auto"/>
        <w:bottom w:val="none" w:sz="0" w:space="0" w:color="auto"/>
        <w:right w:val="none" w:sz="0" w:space="0" w:color="auto"/>
      </w:divBdr>
    </w:div>
    <w:div w:id="185170938">
      <w:bodyDiv w:val="1"/>
      <w:marLeft w:val="0"/>
      <w:marRight w:val="0"/>
      <w:marTop w:val="0"/>
      <w:marBottom w:val="0"/>
      <w:divBdr>
        <w:top w:val="none" w:sz="0" w:space="0" w:color="auto"/>
        <w:left w:val="none" w:sz="0" w:space="0" w:color="auto"/>
        <w:bottom w:val="none" w:sz="0" w:space="0" w:color="auto"/>
        <w:right w:val="none" w:sz="0" w:space="0" w:color="auto"/>
      </w:divBdr>
    </w:div>
    <w:div w:id="185480844">
      <w:bodyDiv w:val="1"/>
      <w:marLeft w:val="0"/>
      <w:marRight w:val="0"/>
      <w:marTop w:val="0"/>
      <w:marBottom w:val="0"/>
      <w:divBdr>
        <w:top w:val="none" w:sz="0" w:space="0" w:color="auto"/>
        <w:left w:val="none" w:sz="0" w:space="0" w:color="auto"/>
        <w:bottom w:val="none" w:sz="0" w:space="0" w:color="auto"/>
        <w:right w:val="none" w:sz="0" w:space="0" w:color="auto"/>
      </w:divBdr>
    </w:div>
    <w:div w:id="186139839">
      <w:bodyDiv w:val="1"/>
      <w:marLeft w:val="0"/>
      <w:marRight w:val="0"/>
      <w:marTop w:val="0"/>
      <w:marBottom w:val="0"/>
      <w:divBdr>
        <w:top w:val="none" w:sz="0" w:space="0" w:color="auto"/>
        <w:left w:val="none" w:sz="0" w:space="0" w:color="auto"/>
        <w:bottom w:val="none" w:sz="0" w:space="0" w:color="auto"/>
        <w:right w:val="none" w:sz="0" w:space="0" w:color="auto"/>
      </w:divBdr>
    </w:div>
    <w:div w:id="188032621">
      <w:bodyDiv w:val="1"/>
      <w:marLeft w:val="0"/>
      <w:marRight w:val="0"/>
      <w:marTop w:val="0"/>
      <w:marBottom w:val="0"/>
      <w:divBdr>
        <w:top w:val="none" w:sz="0" w:space="0" w:color="auto"/>
        <w:left w:val="none" w:sz="0" w:space="0" w:color="auto"/>
        <w:bottom w:val="none" w:sz="0" w:space="0" w:color="auto"/>
        <w:right w:val="none" w:sz="0" w:space="0" w:color="auto"/>
      </w:divBdr>
    </w:div>
    <w:div w:id="188107075">
      <w:bodyDiv w:val="1"/>
      <w:marLeft w:val="0"/>
      <w:marRight w:val="0"/>
      <w:marTop w:val="0"/>
      <w:marBottom w:val="0"/>
      <w:divBdr>
        <w:top w:val="none" w:sz="0" w:space="0" w:color="auto"/>
        <w:left w:val="none" w:sz="0" w:space="0" w:color="auto"/>
        <w:bottom w:val="none" w:sz="0" w:space="0" w:color="auto"/>
        <w:right w:val="none" w:sz="0" w:space="0" w:color="auto"/>
      </w:divBdr>
    </w:div>
    <w:div w:id="189417121">
      <w:bodyDiv w:val="1"/>
      <w:marLeft w:val="0"/>
      <w:marRight w:val="0"/>
      <w:marTop w:val="0"/>
      <w:marBottom w:val="0"/>
      <w:divBdr>
        <w:top w:val="none" w:sz="0" w:space="0" w:color="auto"/>
        <w:left w:val="none" w:sz="0" w:space="0" w:color="auto"/>
        <w:bottom w:val="none" w:sz="0" w:space="0" w:color="auto"/>
        <w:right w:val="none" w:sz="0" w:space="0" w:color="auto"/>
      </w:divBdr>
    </w:div>
    <w:div w:id="189804336">
      <w:bodyDiv w:val="1"/>
      <w:marLeft w:val="0"/>
      <w:marRight w:val="0"/>
      <w:marTop w:val="0"/>
      <w:marBottom w:val="0"/>
      <w:divBdr>
        <w:top w:val="none" w:sz="0" w:space="0" w:color="auto"/>
        <w:left w:val="none" w:sz="0" w:space="0" w:color="auto"/>
        <w:bottom w:val="none" w:sz="0" w:space="0" w:color="auto"/>
        <w:right w:val="none" w:sz="0" w:space="0" w:color="auto"/>
      </w:divBdr>
    </w:div>
    <w:div w:id="190611229">
      <w:bodyDiv w:val="1"/>
      <w:marLeft w:val="0"/>
      <w:marRight w:val="0"/>
      <w:marTop w:val="0"/>
      <w:marBottom w:val="0"/>
      <w:divBdr>
        <w:top w:val="none" w:sz="0" w:space="0" w:color="auto"/>
        <w:left w:val="none" w:sz="0" w:space="0" w:color="auto"/>
        <w:bottom w:val="none" w:sz="0" w:space="0" w:color="auto"/>
        <w:right w:val="none" w:sz="0" w:space="0" w:color="auto"/>
      </w:divBdr>
    </w:div>
    <w:div w:id="191841106">
      <w:bodyDiv w:val="1"/>
      <w:marLeft w:val="0"/>
      <w:marRight w:val="0"/>
      <w:marTop w:val="0"/>
      <w:marBottom w:val="0"/>
      <w:divBdr>
        <w:top w:val="none" w:sz="0" w:space="0" w:color="auto"/>
        <w:left w:val="none" w:sz="0" w:space="0" w:color="auto"/>
        <w:bottom w:val="none" w:sz="0" w:space="0" w:color="auto"/>
        <w:right w:val="none" w:sz="0" w:space="0" w:color="auto"/>
      </w:divBdr>
    </w:div>
    <w:div w:id="193226990">
      <w:bodyDiv w:val="1"/>
      <w:marLeft w:val="0"/>
      <w:marRight w:val="0"/>
      <w:marTop w:val="0"/>
      <w:marBottom w:val="0"/>
      <w:divBdr>
        <w:top w:val="none" w:sz="0" w:space="0" w:color="auto"/>
        <w:left w:val="none" w:sz="0" w:space="0" w:color="auto"/>
        <w:bottom w:val="none" w:sz="0" w:space="0" w:color="auto"/>
        <w:right w:val="none" w:sz="0" w:space="0" w:color="auto"/>
      </w:divBdr>
    </w:div>
    <w:div w:id="194582752">
      <w:bodyDiv w:val="1"/>
      <w:marLeft w:val="0"/>
      <w:marRight w:val="0"/>
      <w:marTop w:val="0"/>
      <w:marBottom w:val="0"/>
      <w:divBdr>
        <w:top w:val="none" w:sz="0" w:space="0" w:color="auto"/>
        <w:left w:val="none" w:sz="0" w:space="0" w:color="auto"/>
        <w:bottom w:val="none" w:sz="0" w:space="0" w:color="auto"/>
        <w:right w:val="none" w:sz="0" w:space="0" w:color="auto"/>
      </w:divBdr>
    </w:div>
    <w:div w:id="197817188">
      <w:bodyDiv w:val="1"/>
      <w:marLeft w:val="0"/>
      <w:marRight w:val="0"/>
      <w:marTop w:val="0"/>
      <w:marBottom w:val="0"/>
      <w:divBdr>
        <w:top w:val="none" w:sz="0" w:space="0" w:color="auto"/>
        <w:left w:val="none" w:sz="0" w:space="0" w:color="auto"/>
        <w:bottom w:val="none" w:sz="0" w:space="0" w:color="auto"/>
        <w:right w:val="none" w:sz="0" w:space="0" w:color="auto"/>
      </w:divBdr>
    </w:div>
    <w:div w:id="202064321">
      <w:bodyDiv w:val="1"/>
      <w:marLeft w:val="0"/>
      <w:marRight w:val="0"/>
      <w:marTop w:val="0"/>
      <w:marBottom w:val="0"/>
      <w:divBdr>
        <w:top w:val="none" w:sz="0" w:space="0" w:color="auto"/>
        <w:left w:val="none" w:sz="0" w:space="0" w:color="auto"/>
        <w:bottom w:val="none" w:sz="0" w:space="0" w:color="auto"/>
        <w:right w:val="none" w:sz="0" w:space="0" w:color="auto"/>
      </w:divBdr>
    </w:div>
    <w:div w:id="202064410">
      <w:bodyDiv w:val="1"/>
      <w:marLeft w:val="0"/>
      <w:marRight w:val="0"/>
      <w:marTop w:val="0"/>
      <w:marBottom w:val="0"/>
      <w:divBdr>
        <w:top w:val="none" w:sz="0" w:space="0" w:color="auto"/>
        <w:left w:val="none" w:sz="0" w:space="0" w:color="auto"/>
        <w:bottom w:val="none" w:sz="0" w:space="0" w:color="auto"/>
        <w:right w:val="none" w:sz="0" w:space="0" w:color="auto"/>
      </w:divBdr>
    </w:div>
    <w:div w:id="203098990">
      <w:bodyDiv w:val="1"/>
      <w:marLeft w:val="0"/>
      <w:marRight w:val="0"/>
      <w:marTop w:val="0"/>
      <w:marBottom w:val="0"/>
      <w:divBdr>
        <w:top w:val="none" w:sz="0" w:space="0" w:color="auto"/>
        <w:left w:val="none" w:sz="0" w:space="0" w:color="auto"/>
        <w:bottom w:val="none" w:sz="0" w:space="0" w:color="auto"/>
        <w:right w:val="none" w:sz="0" w:space="0" w:color="auto"/>
      </w:divBdr>
    </w:div>
    <w:div w:id="204224255">
      <w:bodyDiv w:val="1"/>
      <w:marLeft w:val="0"/>
      <w:marRight w:val="0"/>
      <w:marTop w:val="0"/>
      <w:marBottom w:val="0"/>
      <w:divBdr>
        <w:top w:val="none" w:sz="0" w:space="0" w:color="auto"/>
        <w:left w:val="none" w:sz="0" w:space="0" w:color="auto"/>
        <w:bottom w:val="none" w:sz="0" w:space="0" w:color="auto"/>
        <w:right w:val="none" w:sz="0" w:space="0" w:color="auto"/>
      </w:divBdr>
    </w:div>
    <w:div w:id="206725442">
      <w:bodyDiv w:val="1"/>
      <w:marLeft w:val="0"/>
      <w:marRight w:val="0"/>
      <w:marTop w:val="0"/>
      <w:marBottom w:val="0"/>
      <w:divBdr>
        <w:top w:val="none" w:sz="0" w:space="0" w:color="auto"/>
        <w:left w:val="none" w:sz="0" w:space="0" w:color="auto"/>
        <w:bottom w:val="none" w:sz="0" w:space="0" w:color="auto"/>
        <w:right w:val="none" w:sz="0" w:space="0" w:color="auto"/>
      </w:divBdr>
    </w:div>
    <w:div w:id="206921111">
      <w:bodyDiv w:val="1"/>
      <w:marLeft w:val="0"/>
      <w:marRight w:val="0"/>
      <w:marTop w:val="0"/>
      <w:marBottom w:val="0"/>
      <w:divBdr>
        <w:top w:val="none" w:sz="0" w:space="0" w:color="auto"/>
        <w:left w:val="none" w:sz="0" w:space="0" w:color="auto"/>
        <w:bottom w:val="none" w:sz="0" w:space="0" w:color="auto"/>
        <w:right w:val="none" w:sz="0" w:space="0" w:color="auto"/>
      </w:divBdr>
    </w:div>
    <w:div w:id="210306780">
      <w:bodyDiv w:val="1"/>
      <w:marLeft w:val="0"/>
      <w:marRight w:val="0"/>
      <w:marTop w:val="0"/>
      <w:marBottom w:val="0"/>
      <w:divBdr>
        <w:top w:val="none" w:sz="0" w:space="0" w:color="auto"/>
        <w:left w:val="none" w:sz="0" w:space="0" w:color="auto"/>
        <w:bottom w:val="none" w:sz="0" w:space="0" w:color="auto"/>
        <w:right w:val="none" w:sz="0" w:space="0" w:color="auto"/>
      </w:divBdr>
    </w:div>
    <w:div w:id="212541429">
      <w:bodyDiv w:val="1"/>
      <w:marLeft w:val="0"/>
      <w:marRight w:val="0"/>
      <w:marTop w:val="0"/>
      <w:marBottom w:val="0"/>
      <w:divBdr>
        <w:top w:val="none" w:sz="0" w:space="0" w:color="auto"/>
        <w:left w:val="none" w:sz="0" w:space="0" w:color="auto"/>
        <w:bottom w:val="none" w:sz="0" w:space="0" w:color="auto"/>
        <w:right w:val="none" w:sz="0" w:space="0" w:color="auto"/>
      </w:divBdr>
    </w:div>
    <w:div w:id="213465845">
      <w:bodyDiv w:val="1"/>
      <w:marLeft w:val="0"/>
      <w:marRight w:val="0"/>
      <w:marTop w:val="0"/>
      <w:marBottom w:val="0"/>
      <w:divBdr>
        <w:top w:val="none" w:sz="0" w:space="0" w:color="auto"/>
        <w:left w:val="none" w:sz="0" w:space="0" w:color="auto"/>
        <w:bottom w:val="none" w:sz="0" w:space="0" w:color="auto"/>
        <w:right w:val="none" w:sz="0" w:space="0" w:color="auto"/>
      </w:divBdr>
    </w:div>
    <w:div w:id="213781924">
      <w:bodyDiv w:val="1"/>
      <w:marLeft w:val="0"/>
      <w:marRight w:val="0"/>
      <w:marTop w:val="0"/>
      <w:marBottom w:val="0"/>
      <w:divBdr>
        <w:top w:val="none" w:sz="0" w:space="0" w:color="auto"/>
        <w:left w:val="none" w:sz="0" w:space="0" w:color="auto"/>
        <w:bottom w:val="none" w:sz="0" w:space="0" w:color="auto"/>
        <w:right w:val="none" w:sz="0" w:space="0" w:color="auto"/>
      </w:divBdr>
    </w:div>
    <w:div w:id="215430202">
      <w:bodyDiv w:val="1"/>
      <w:marLeft w:val="0"/>
      <w:marRight w:val="0"/>
      <w:marTop w:val="0"/>
      <w:marBottom w:val="0"/>
      <w:divBdr>
        <w:top w:val="none" w:sz="0" w:space="0" w:color="auto"/>
        <w:left w:val="none" w:sz="0" w:space="0" w:color="auto"/>
        <w:bottom w:val="none" w:sz="0" w:space="0" w:color="auto"/>
        <w:right w:val="none" w:sz="0" w:space="0" w:color="auto"/>
      </w:divBdr>
    </w:div>
    <w:div w:id="215898272">
      <w:bodyDiv w:val="1"/>
      <w:marLeft w:val="0"/>
      <w:marRight w:val="0"/>
      <w:marTop w:val="0"/>
      <w:marBottom w:val="0"/>
      <w:divBdr>
        <w:top w:val="none" w:sz="0" w:space="0" w:color="auto"/>
        <w:left w:val="none" w:sz="0" w:space="0" w:color="auto"/>
        <w:bottom w:val="none" w:sz="0" w:space="0" w:color="auto"/>
        <w:right w:val="none" w:sz="0" w:space="0" w:color="auto"/>
      </w:divBdr>
    </w:div>
    <w:div w:id="216092041">
      <w:bodyDiv w:val="1"/>
      <w:marLeft w:val="0"/>
      <w:marRight w:val="0"/>
      <w:marTop w:val="0"/>
      <w:marBottom w:val="0"/>
      <w:divBdr>
        <w:top w:val="none" w:sz="0" w:space="0" w:color="auto"/>
        <w:left w:val="none" w:sz="0" w:space="0" w:color="auto"/>
        <w:bottom w:val="none" w:sz="0" w:space="0" w:color="auto"/>
        <w:right w:val="none" w:sz="0" w:space="0" w:color="auto"/>
      </w:divBdr>
    </w:div>
    <w:div w:id="218054075">
      <w:bodyDiv w:val="1"/>
      <w:marLeft w:val="0"/>
      <w:marRight w:val="0"/>
      <w:marTop w:val="0"/>
      <w:marBottom w:val="0"/>
      <w:divBdr>
        <w:top w:val="none" w:sz="0" w:space="0" w:color="auto"/>
        <w:left w:val="none" w:sz="0" w:space="0" w:color="auto"/>
        <w:bottom w:val="none" w:sz="0" w:space="0" w:color="auto"/>
        <w:right w:val="none" w:sz="0" w:space="0" w:color="auto"/>
      </w:divBdr>
    </w:div>
    <w:div w:id="219831817">
      <w:bodyDiv w:val="1"/>
      <w:marLeft w:val="0"/>
      <w:marRight w:val="0"/>
      <w:marTop w:val="0"/>
      <w:marBottom w:val="0"/>
      <w:divBdr>
        <w:top w:val="none" w:sz="0" w:space="0" w:color="auto"/>
        <w:left w:val="none" w:sz="0" w:space="0" w:color="auto"/>
        <w:bottom w:val="none" w:sz="0" w:space="0" w:color="auto"/>
        <w:right w:val="none" w:sz="0" w:space="0" w:color="auto"/>
      </w:divBdr>
    </w:div>
    <w:div w:id="220946804">
      <w:bodyDiv w:val="1"/>
      <w:marLeft w:val="0"/>
      <w:marRight w:val="0"/>
      <w:marTop w:val="0"/>
      <w:marBottom w:val="0"/>
      <w:divBdr>
        <w:top w:val="none" w:sz="0" w:space="0" w:color="auto"/>
        <w:left w:val="none" w:sz="0" w:space="0" w:color="auto"/>
        <w:bottom w:val="none" w:sz="0" w:space="0" w:color="auto"/>
        <w:right w:val="none" w:sz="0" w:space="0" w:color="auto"/>
      </w:divBdr>
    </w:div>
    <w:div w:id="221138195">
      <w:bodyDiv w:val="1"/>
      <w:marLeft w:val="0"/>
      <w:marRight w:val="0"/>
      <w:marTop w:val="0"/>
      <w:marBottom w:val="0"/>
      <w:divBdr>
        <w:top w:val="none" w:sz="0" w:space="0" w:color="auto"/>
        <w:left w:val="none" w:sz="0" w:space="0" w:color="auto"/>
        <w:bottom w:val="none" w:sz="0" w:space="0" w:color="auto"/>
        <w:right w:val="none" w:sz="0" w:space="0" w:color="auto"/>
      </w:divBdr>
    </w:div>
    <w:div w:id="222180119">
      <w:bodyDiv w:val="1"/>
      <w:marLeft w:val="0"/>
      <w:marRight w:val="0"/>
      <w:marTop w:val="0"/>
      <w:marBottom w:val="0"/>
      <w:divBdr>
        <w:top w:val="none" w:sz="0" w:space="0" w:color="auto"/>
        <w:left w:val="none" w:sz="0" w:space="0" w:color="auto"/>
        <w:bottom w:val="none" w:sz="0" w:space="0" w:color="auto"/>
        <w:right w:val="none" w:sz="0" w:space="0" w:color="auto"/>
      </w:divBdr>
    </w:div>
    <w:div w:id="224872932">
      <w:bodyDiv w:val="1"/>
      <w:marLeft w:val="0"/>
      <w:marRight w:val="0"/>
      <w:marTop w:val="0"/>
      <w:marBottom w:val="0"/>
      <w:divBdr>
        <w:top w:val="none" w:sz="0" w:space="0" w:color="auto"/>
        <w:left w:val="none" w:sz="0" w:space="0" w:color="auto"/>
        <w:bottom w:val="none" w:sz="0" w:space="0" w:color="auto"/>
        <w:right w:val="none" w:sz="0" w:space="0" w:color="auto"/>
      </w:divBdr>
    </w:div>
    <w:div w:id="228272626">
      <w:bodyDiv w:val="1"/>
      <w:marLeft w:val="0"/>
      <w:marRight w:val="0"/>
      <w:marTop w:val="0"/>
      <w:marBottom w:val="0"/>
      <w:divBdr>
        <w:top w:val="none" w:sz="0" w:space="0" w:color="auto"/>
        <w:left w:val="none" w:sz="0" w:space="0" w:color="auto"/>
        <w:bottom w:val="none" w:sz="0" w:space="0" w:color="auto"/>
        <w:right w:val="none" w:sz="0" w:space="0" w:color="auto"/>
      </w:divBdr>
    </w:div>
    <w:div w:id="230387666">
      <w:bodyDiv w:val="1"/>
      <w:marLeft w:val="0"/>
      <w:marRight w:val="0"/>
      <w:marTop w:val="0"/>
      <w:marBottom w:val="0"/>
      <w:divBdr>
        <w:top w:val="none" w:sz="0" w:space="0" w:color="auto"/>
        <w:left w:val="none" w:sz="0" w:space="0" w:color="auto"/>
        <w:bottom w:val="none" w:sz="0" w:space="0" w:color="auto"/>
        <w:right w:val="none" w:sz="0" w:space="0" w:color="auto"/>
      </w:divBdr>
    </w:div>
    <w:div w:id="231278921">
      <w:bodyDiv w:val="1"/>
      <w:marLeft w:val="0"/>
      <w:marRight w:val="0"/>
      <w:marTop w:val="0"/>
      <w:marBottom w:val="0"/>
      <w:divBdr>
        <w:top w:val="none" w:sz="0" w:space="0" w:color="auto"/>
        <w:left w:val="none" w:sz="0" w:space="0" w:color="auto"/>
        <w:bottom w:val="none" w:sz="0" w:space="0" w:color="auto"/>
        <w:right w:val="none" w:sz="0" w:space="0" w:color="auto"/>
      </w:divBdr>
    </w:div>
    <w:div w:id="232158616">
      <w:bodyDiv w:val="1"/>
      <w:marLeft w:val="0"/>
      <w:marRight w:val="0"/>
      <w:marTop w:val="0"/>
      <w:marBottom w:val="0"/>
      <w:divBdr>
        <w:top w:val="none" w:sz="0" w:space="0" w:color="auto"/>
        <w:left w:val="none" w:sz="0" w:space="0" w:color="auto"/>
        <w:bottom w:val="none" w:sz="0" w:space="0" w:color="auto"/>
        <w:right w:val="none" w:sz="0" w:space="0" w:color="auto"/>
      </w:divBdr>
    </w:div>
    <w:div w:id="233929333">
      <w:bodyDiv w:val="1"/>
      <w:marLeft w:val="0"/>
      <w:marRight w:val="0"/>
      <w:marTop w:val="0"/>
      <w:marBottom w:val="0"/>
      <w:divBdr>
        <w:top w:val="none" w:sz="0" w:space="0" w:color="auto"/>
        <w:left w:val="none" w:sz="0" w:space="0" w:color="auto"/>
        <w:bottom w:val="none" w:sz="0" w:space="0" w:color="auto"/>
        <w:right w:val="none" w:sz="0" w:space="0" w:color="auto"/>
      </w:divBdr>
    </w:div>
    <w:div w:id="234323645">
      <w:bodyDiv w:val="1"/>
      <w:marLeft w:val="0"/>
      <w:marRight w:val="0"/>
      <w:marTop w:val="0"/>
      <w:marBottom w:val="0"/>
      <w:divBdr>
        <w:top w:val="none" w:sz="0" w:space="0" w:color="auto"/>
        <w:left w:val="none" w:sz="0" w:space="0" w:color="auto"/>
        <w:bottom w:val="none" w:sz="0" w:space="0" w:color="auto"/>
        <w:right w:val="none" w:sz="0" w:space="0" w:color="auto"/>
      </w:divBdr>
    </w:div>
    <w:div w:id="235091388">
      <w:bodyDiv w:val="1"/>
      <w:marLeft w:val="0"/>
      <w:marRight w:val="0"/>
      <w:marTop w:val="0"/>
      <w:marBottom w:val="0"/>
      <w:divBdr>
        <w:top w:val="none" w:sz="0" w:space="0" w:color="auto"/>
        <w:left w:val="none" w:sz="0" w:space="0" w:color="auto"/>
        <w:bottom w:val="none" w:sz="0" w:space="0" w:color="auto"/>
        <w:right w:val="none" w:sz="0" w:space="0" w:color="auto"/>
      </w:divBdr>
    </w:div>
    <w:div w:id="235359771">
      <w:bodyDiv w:val="1"/>
      <w:marLeft w:val="0"/>
      <w:marRight w:val="0"/>
      <w:marTop w:val="0"/>
      <w:marBottom w:val="0"/>
      <w:divBdr>
        <w:top w:val="none" w:sz="0" w:space="0" w:color="auto"/>
        <w:left w:val="none" w:sz="0" w:space="0" w:color="auto"/>
        <w:bottom w:val="none" w:sz="0" w:space="0" w:color="auto"/>
        <w:right w:val="none" w:sz="0" w:space="0" w:color="auto"/>
      </w:divBdr>
    </w:div>
    <w:div w:id="235480339">
      <w:bodyDiv w:val="1"/>
      <w:marLeft w:val="0"/>
      <w:marRight w:val="0"/>
      <w:marTop w:val="0"/>
      <w:marBottom w:val="0"/>
      <w:divBdr>
        <w:top w:val="none" w:sz="0" w:space="0" w:color="auto"/>
        <w:left w:val="none" w:sz="0" w:space="0" w:color="auto"/>
        <w:bottom w:val="none" w:sz="0" w:space="0" w:color="auto"/>
        <w:right w:val="none" w:sz="0" w:space="0" w:color="auto"/>
      </w:divBdr>
    </w:div>
    <w:div w:id="235746465">
      <w:bodyDiv w:val="1"/>
      <w:marLeft w:val="0"/>
      <w:marRight w:val="0"/>
      <w:marTop w:val="0"/>
      <w:marBottom w:val="0"/>
      <w:divBdr>
        <w:top w:val="none" w:sz="0" w:space="0" w:color="auto"/>
        <w:left w:val="none" w:sz="0" w:space="0" w:color="auto"/>
        <w:bottom w:val="none" w:sz="0" w:space="0" w:color="auto"/>
        <w:right w:val="none" w:sz="0" w:space="0" w:color="auto"/>
      </w:divBdr>
    </w:div>
    <w:div w:id="235747488">
      <w:bodyDiv w:val="1"/>
      <w:marLeft w:val="0"/>
      <w:marRight w:val="0"/>
      <w:marTop w:val="0"/>
      <w:marBottom w:val="0"/>
      <w:divBdr>
        <w:top w:val="none" w:sz="0" w:space="0" w:color="auto"/>
        <w:left w:val="none" w:sz="0" w:space="0" w:color="auto"/>
        <w:bottom w:val="none" w:sz="0" w:space="0" w:color="auto"/>
        <w:right w:val="none" w:sz="0" w:space="0" w:color="auto"/>
      </w:divBdr>
    </w:div>
    <w:div w:id="236940711">
      <w:bodyDiv w:val="1"/>
      <w:marLeft w:val="0"/>
      <w:marRight w:val="0"/>
      <w:marTop w:val="0"/>
      <w:marBottom w:val="0"/>
      <w:divBdr>
        <w:top w:val="none" w:sz="0" w:space="0" w:color="auto"/>
        <w:left w:val="none" w:sz="0" w:space="0" w:color="auto"/>
        <w:bottom w:val="none" w:sz="0" w:space="0" w:color="auto"/>
        <w:right w:val="none" w:sz="0" w:space="0" w:color="auto"/>
      </w:divBdr>
    </w:div>
    <w:div w:id="238105212">
      <w:bodyDiv w:val="1"/>
      <w:marLeft w:val="0"/>
      <w:marRight w:val="0"/>
      <w:marTop w:val="0"/>
      <w:marBottom w:val="0"/>
      <w:divBdr>
        <w:top w:val="none" w:sz="0" w:space="0" w:color="auto"/>
        <w:left w:val="none" w:sz="0" w:space="0" w:color="auto"/>
        <w:bottom w:val="none" w:sz="0" w:space="0" w:color="auto"/>
        <w:right w:val="none" w:sz="0" w:space="0" w:color="auto"/>
      </w:divBdr>
    </w:div>
    <w:div w:id="239487106">
      <w:bodyDiv w:val="1"/>
      <w:marLeft w:val="0"/>
      <w:marRight w:val="0"/>
      <w:marTop w:val="0"/>
      <w:marBottom w:val="0"/>
      <w:divBdr>
        <w:top w:val="none" w:sz="0" w:space="0" w:color="auto"/>
        <w:left w:val="none" w:sz="0" w:space="0" w:color="auto"/>
        <w:bottom w:val="none" w:sz="0" w:space="0" w:color="auto"/>
        <w:right w:val="none" w:sz="0" w:space="0" w:color="auto"/>
      </w:divBdr>
    </w:div>
    <w:div w:id="239752024">
      <w:bodyDiv w:val="1"/>
      <w:marLeft w:val="0"/>
      <w:marRight w:val="0"/>
      <w:marTop w:val="0"/>
      <w:marBottom w:val="0"/>
      <w:divBdr>
        <w:top w:val="none" w:sz="0" w:space="0" w:color="auto"/>
        <w:left w:val="none" w:sz="0" w:space="0" w:color="auto"/>
        <w:bottom w:val="none" w:sz="0" w:space="0" w:color="auto"/>
        <w:right w:val="none" w:sz="0" w:space="0" w:color="auto"/>
      </w:divBdr>
    </w:div>
    <w:div w:id="240336432">
      <w:bodyDiv w:val="1"/>
      <w:marLeft w:val="0"/>
      <w:marRight w:val="0"/>
      <w:marTop w:val="0"/>
      <w:marBottom w:val="0"/>
      <w:divBdr>
        <w:top w:val="none" w:sz="0" w:space="0" w:color="auto"/>
        <w:left w:val="none" w:sz="0" w:space="0" w:color="auto"/>
        <w:bottom w:val="none" w:sz="0" w:space="0" w:color="auto"/>
        <w:right w:val="none" w:sz="0" w:space="0" w:color="auto"/>
      </w:divBdr>
    </w:div>
    <w:div w:id="240649184">
      <w:bodyDiv w:val="1"/>
      <w:marLeft w:val="0"/>
      <w:marRight w:val="0"/>
      <w:marTop w:val="0"/>
      <w:marBottom w:val="0"/>
      <w:divBdr>
        <w:top w:val="none" w:sz="0" w:space="0" w:color="auto"/>
        <w:left w:val="none" w:sz="0" w:space="0" w:color="auto"/>
        <w:bottom w:val="none" w:sz="0" w:space="0" w:color="auto"/>
        <w:right w:val="none" w:sz="0" w:space="0" w:color="auto"/>
      </w:divBdr>
    </w:div>
    <w:div w:id="242840848">
      <w:bodyDiv w:val="1"/>
      <w:marLeft w:val="0"/>
      <w:marRight w:val="0"/>
      <w:marTop w:val="0"/>
      <w:marBottom w:val="0"/>
      <w:divBdr>
        <w:top w:val="none" w:sz="0" w:space="0" w:color="auto"/>
        <w:left w:val="none" w:sz="0" w:space="0" w:color="auto"/>
        <w:bottom w:val="none" w:sz="0" w:space="0" w:color="auto"/>
        <w:right w:val="none" w:sz="0" w:space="0" w:color="auto"/>
      </w:divBdr>
    </w:div>
    <w:div w:id="244194441">
      <w:bodyDiv w:val="1"/>
      <w:marLeft w:val="0"/>
      <w:marRight w:val="0"/>
      <w:marTop w:val="0"/>
      <w:marBottom w:val="0"/>
      <w:divBdr>
        <w:top w:val="none" w:sz="0" w:space="0" w:color="auto"/>
        <w:left w:val="none" w:sz="0" w:space="0" w:color="auto"/>
        <w:bottom w:val="none" w:sz="0" w:space="0" w:color="auto"/>
        <w:right w:val="none" w:sz="0" w:space="0" w:color="auto"/>
      </w:divBdr>
    </w:div>
    <w:div w:id="245463386">
      <w:bodyDiv w:val="1"/>
      <w:marLeft w:val="0"/>
      <w:marRight w:val="0"/>
      <w:marTop w:val="0"/>
      <w:marBottom w:val="0"/>
      <w:divBdr>
        <w:top w:val="none" w:sz="0" w:space="0" w:color="auto"/>
        <w:left w:val="none" w:sz="0" w:space="0" w:color="auto"/>
        <w:bottom w:val="none" w:sz="0" w:space="0" w:color="auto"/>
        <w:right w:val="none" w:sz="0" w:space="0" w:color="auto"/>
      </w:divBdr>
    </w:div>
    <w:div w:id="245961623">
      <w:bodyDiv w:val="1"/>
      <w:marLeft w:val="0"/>
      <w:marRight w:val="0"/>
      <w:marTop w:val="0"/>
      <w:marBottom w:val="0"/>
      <w:divBdr>
        <w:top w:val="none" w:sz="0" w:space="0" w:color="auto"/>
        <w:left w:val="none" w:sz="0" w:space="0" w:color="auto"/>
        <w:bottom w:val="none" w:sz="0" w:space="0" w:color="auto"/>
        <w:right w:val="none" w:sz="0" w:space="0" w:color="auto"/>
      </w:divBdr>
    </w:div>
    <w:div w:id="246312399">
      <w:bodyDiv w:val="1"/>
      <w:marLeft w:val="0"/>
      <w:marRight w:val="0"/>
      <w:marTop w:val="0"/>
      <w:marBottom w:val="0"/>
      <w:divBdr>
        <w:top w:val="none" w:sz="0" w:space="0" w:color="auto"/>
        <w:left w:val="none" w:sz="0" w:space="0" w:color="auto"/>
        <w:bottom w:val="none" w:sz="0" w:space="0" w:color="auto"/>
        <w:right w:val="none" w:sz="0" w:space="0" w:color="auto"/>
      </w:divBdr>
    </w:div>
    <w:div w:id="248080520">
      <w:bodyDiv w:val="1"/>
      <w:marLeft w:val="0"/>
      <w:marRight w:val="0"/>
      <w:marTop w:val="0"/>
      <w:marBottom w:val="0"/>
      <w:divBdr>
        <w:top w:val="none" w:sz="0" w:space="0" w:color="auto"/>
        <w:left w:val="none" w:sz="0" w:space="0" w:color="auto"/>
        <w:bottom w:val="none" w:sz="0" w:space="0" w:color="auto"/>
        <w:right w:val="none" w:sz="0" w:space="0" w:color="auto"/>
      </w:divBdr>
    </w:div>
    <w:div w:id="248543062">
      <w:bodyDiv w:val="1"/>
      <w:marLeft w:val="0"/>
      <w:marRight w:val="0"/>
      <w:marTop w:val="0"/>
      <w:marBottom w:val="0"/>
      <w:divBdr>
        <w:top w:val="none" w:sz="0" w:space="0" w:color="auto"/>
        <w:left w:val="none" w:sz="0" w:space="0" w:color="auto"/>
        <w:bottom w:val="none" w:sz="0" w:space="0" w:color="auto"/>
        <w:right w:val="none" w:sz="0" w:space="0" w:color="auto"/>
      </w:divBdr>
    </w:div>
    <w:div w:id="248581522">
      <w:bodyDiv w:val="1"/>
      <w:marLeft w:val="0"/>
      <w:marRight w:val="0"/>
      <w:marTop w:val="0"/>
      <w:marBottom w:val="0"/>
      <w:divBdr>
        <w:top w:val="none" w:sz="0" w:space="0" w:color="auto"/>
        <w:left w:val="none" w:sz="0" w:space="0" w:color="auto"/>
        <w:bottom w:val="none" w:sz="0" w:space="0" w:color="auto"/>
        <w:right w:val="none" w:sz="0" w:space="0" w:color="auto"/>
      </w:divBdr>
    </w:div>
    <w:div w:id="249003985">
      <w:bodyDiv w:val="1"/>
      <w:marLeft w:val="0"/>
      <w:marRight w:val="0"/>
      <w:marTop w:val="0"/>
      <w:marBottom w:val="0"/>
      <w:divBdr>
        <w:top w:val="none" w:sz="0" w:space="0" w:color="auto"/>
        <w:left w:val="none" w:sz="0" w:space="0" w:color="auto"/>
        <w:bottom w:val="none" w:sz="0" w:space="0" w:color="auto"/>
        <w:right w:val="none" w:sz="0" w:space="0" w:color="auto"/>
      </w:divBdr>
    </w:div>
    <w:div w:id="249235563">
      <w:bodyDiv w:val="1"/>
      <w:marLeft w:val="0"/>
      <w:marRight w:val="0"/>
      <w:marTop w:val="0"/>
      <w:marBottom w:val="0"/>
      <w:divBdr>
        <w:top w:val="none" w:sz="0" w:space="0" w:color="auto"/>
        <w:left w:val="none" w:sz="0" w:space="0" w:color="auto"/>
        <w:bottom w:val="none" w:sz="0" w:space="0" w:color="auto"/>
        <w:right w:val="none" w:sz="0" w:space="0" w:color="auto"/>
      </w:divBdr>
    </w:div>
    <w:div w:id="251202052">
      <w:bodyDiv w:val="1"/>
      <w:marLeft w:val="0"/>
      <w:marRight w:val="0"/>
      <w:marTop w:val="0"/>
      <w:marBottom w:val="0"/>
      <w:divBdr>
        <w:top w:val="none" w:sz="0" w:space="0" w:color="auto"/>
        <w:left w:val="none" w:sz="0" w:space="0" w:color="auto"/>
        <w:bottom w:val="none" w:sz="0" w:space="0" w:color="auto"/>
        <w:right w:val="none" w:sz="0" w:space="0" w:color="auto"/>
      </w:divBdr>
    </w:div>
    <w:div w:id="251204046">
      <w:bodyDiv w:val="1"/>
      <w:marLeft w:val="0"/>
      <w:marRight w:val="0"/>
      <w:marTop w:val="0"/>
      <w:marBottom w:val="0"/>
      <w:divBdr>
        <w:top w:val="none" w:sz="0" w:space="0" w:color="auto"/>
        <w:left w:val="none" w:sz="0" w:space="0" w:color="auto"/>
        <w:bottom w:val="none" w:sz="0" w:space="0" w:color="auto"/>
        <w:right w:val="none" w:sz="0" w:space="0" w:color="auto"/>
      </w:divBdr>
    </w:div>
    <w:div w:id="251625335">
      <w:bodyDiv w:val="1"/>
      <w:marLeft w:val="0"/>
      <w:marRight w:val="0"/>
      <w:marTop w:val="0"/>
      <w:marBottom w:val="0"/>
      <w:divBdr>
        <w:top w:val="none" w:sz="0" w:space="0" w:color="auto"/>
        <w:left w:val="none" w:sz="0" w:space="0" w:color="auto"/>
        <w:bottom w:val="none" w:sz="0" w:space="0" w:color="auto"/>
        <w:right w:val="none" w:sz="0" w:space="0" w:color="auto"/>
      </w:divBdr>
    </w:div>
    <w:div w:id="252710556">
      <w:bodyDiv w:val="1"/>
      <w:marLeft w:val="0"/>
      <w:marRight w:val="0"/>
      <w:marTop w:val="0"/>
      <w:marBottom w:val="0"/>
      <w:divBdr>
        <w:top w:val="none" w:sz="0" w:space="0" w:color="auto"/>
        <w:left w:val="none" w:sz="0" w:space="0" w:color="auto"/>
        <w:bottom w:val="none" w:sz="0" w:space="0" w:color="auto"/>
        <w:right w:val="none" w:sz="0" w:space="0" w:color="auto"/>
      </w:divBdr>
    </w:div>
    <w:div w:id="252856274">
      <w:bodyDiv w:val="1"/>
      <w:marLeft w:val="0"/>
      <w:marRight w:val="0"/>
      <w:marTop w:val="0"/>
      <w:marBottom w:val="0"/>
      <w:divBdr>
        <w:top w:val="none" w:sz="0" w:space="0" w:color="auto"/>
        <w:left w:val="none" w:sz="0" w:space="0" w:color="auto"/>
        <w:bottom w:val="none" w:sz="0" w:space="0" w:color="auto"/>
        <w:right w:val="none" w:sz="0" w:space="0" w:color="auto"/>
      </w:divBdr>
    </w:div>
    <w:div w:id="254561352">
      <w:bodyDiv w:val="1"/>
      <w:marLeft w:val="0"/>
      <w:marRight w:val="0"/>
      <w:marTop w:val="0"/>
      <w:marBottom w:val="0"/>
      <w:divBdr>
        <w:top w:val="none" w:sz="0" w:space="0" w:color="auto"/>
        <w:left w:val="none" w:sz="0" w:space="0" w:color="auto"/>
        <w:bottom w:val="none" w:sz="0" w:space="0" w:color="auto"/>
        <w:right w:val="none" w:sz="0" w:space="0" w:color="auto"/>
      </w:divBdr>
    </w:div>
    <w:div w:id="254899336">
      <w:bodyDiv w:val="1"/>
      <w:marLeft w:val="0"/>
      <w:marRight w:val="0"/>
      <w:marTop w:val="0"/>
      <w:marBottom w:val="0"/>
      <w:divBdr>
        <w:top w:val="none" w:sz="0" w:space="0" w:color="auto"/>
        <w:left w:val="none" w:sz="0" w:space="0" w:color="auto"/>
        <w:bottom w:val="none" w:sz="0" w:space="0" w:color="auto"/>
        <w:right w:val="none" w:sz="0" w:space="0" w:color="auto"/>
      </w:divBdr>
    </w:div>
    <w:div w:id="256599272">
      <w:bodyDiv w:val="1"/>
      <w:marLeft w:val="0"/>
      <w:marRight w:val="0"/>
      <w:marTop w:val="0"/>
      <w:marBottom w:val="0"/>
      <w:divBdr>
        <w:top w:val="none" w:sz="0" w:space="0" w:color="auto"/>
        <w:left w:val="none" w:sz="0" w:space="0" w:color="auto"/>
        <w:bottom w:val="none" w:sz="0" w:space="0" w:color="auto"/>
        <w:right w:val="none" w:sz="0" w:space="0" w:color="auto"/>
      </w:divBdr>
    </w:div>
    <w:div w:id="257715929">
      <w:bodyDiv w:val="1"/>
      <w:marLeft w:val="0"/>
      <w:marRight w:val="0"/>
      <w:marTop w:val="0"/>
      <w:marBottom w:val="0"/>
      <w:divBdr>
        <w:top w:val="none" w:sz="0" w:space="0" w:color="auto"/>
        <w:left w:val="none" w:sz="0" w:space="0" w:color="auto"/>
        <w:bottom w:val="none" w:sz="0" w:space="0" w:color="auto"/>
        <w:right w:val="none" w:sz="0" w:space="0" w:color="auto"/>
      </w:divBdr>
    </w:div>
    <w:div w:id="258220040">
      <w:bodyDiv w:val="1"/>
      <w:marLeft w:val="0"/>
      <w:marRight w:val="0"/>
      <w:marTop w:val="0"/>
      <w:marBottom w:val="0"/>
      <w:divBdr>
        <w:top w:val="none" w:sz="0" w:space="0" w:color="auto"/>
        <w:left w:val="none" w:sz="0" w:space="0" w:color="auto"/>
        <w:bottom w:val="none" w:sz="0" w:space="0" w:color="auto"/>
        <w:right w:val="none" w:sz="0" w:space="0" w:color="auto"/>
      </w:divBdr>
    </w:div>
    <w:div w:id="259409948">
      <w:bodyDiv w:val="1"/>
      <w:marLeft w:val="0"/>
      <w:marRight w:val="0"/>
      <w:marTop w:val="0"/>
      <w:marBottom w:val="0"/>
      <w:divBdr>
        <w:top w:val="none" w:sz="0" w:space="0" w:color="auto"/>
        <w:left w:val="none" w:sz="0" w:space="0" w:color="auto"/>
        <w:bottom w:val="none" w:sz="0" w:space="0" w:color="auto"/>
        <w:right w:val="none" w:sz="0" w:space="0" w:color="auto"/>
      </w:divBdr>
    </w:div>
    <w:div w:id="259489311">
      <w:bodyDiv w:val="1"/>
      <w:marLeft w:val="0"/>
      <w:marRight w:val="0"/>
      <w:marTop w:val="0"/>
      <w:marBottom w:val="0"/>
      <w:divBdr>
        <w:top w:val="none" w:sz="0" w:space="0" w:color="auto"/>
        <w:left w:val="none" w:sz="0" w:space="0" w:color="auto"/>
        <w:bottom w:val="none" w:sz="0" w:space="0" w:color="auto"/>
        <w:right w:val="none" w:sz="0" w:space="0" w:color="auto"/>
      </w:divBdr>
    </w:div>
    <w:div w:id="259531626">
      <w:bodyDiv w:val="1"/>
      <w:marLeft w:val="0"/>
      <w:marRight w:val="0"/>
      <w:marTop w:val="0"/>
      <w:marBottom w:val="0"/>
      <w:divBdr>
        <w:top w:val="none" w:sz="0" w:space="0" w:color="auto"/>
        <w:left w:val="none" w:sz="0" w:space="0" w:color="auto"/>
        <w:bottom w:val="none" w:sz="0" w:space="0" w:color="auto"/>
        <w:right w:val="none" w:sz="0" w:space="0" w:color="auto"/>
      </w:divBdr>
    </w:div>
    <w:div w:id="259878210">
      <w:bodyDiv w:val="1"/>
      <w:marLeft w:val="0"/>
      <w:marRight w:val="0"/>
      <w:marTop w:val="0"/>
      <w:marBottom w:val="0"/>
      <w:divBdr>
        <w:top w:val="none" w:sz="0" w:space="0" w:color="auto"/>
        <w:left w:val="none" w:sz="0" w:space="0" w:color="auto"/>
        <w:bottom w:val="none" w:sz="0" w:space="0" w:color="auto"/>
        <w:right w:val="none" w:sz="0" w:space="0" w:color="auto"/>
      </w:divBdr>
    </w:div>
    <w:div w:id="259918467">
      <w:bodyDiv w:val="1"/>
      <w:marLeft w:val="0"/>
      <w:marRight w:val="0"/>
      <w:marTop w:val="0"/>
      <w:marBottom w:val="0"/>
      <w:divBdr>
        <w:top w:val="none" w:sz="0" w:space="0" w:color="auto"/>
        <w:left w:val="none" w:sz="0" w:space="0" w:color="auto"/>
        <w:bottom w:val="none" w:sz="0" w:space="0" w:color="auto"/>
        <w:right w:val="none" w:sz="0" w:space="0" w:color="auto"/>
      </w:divBdr>
    </w:div>
    <w:div w:id="260185844">
      <w:bodyDiv w:val="1"/>
      <w:marLeft w:val="0"/>
      <w:marRight w:val="0"/>
      <w:marTop w:val="0"/>
      <w:marBottom w:val="0"/>
      <w:divBdr>
        <w:top w:val="none" w:sz="0" w:space="0" w:color="auto"/>
        <w:left w:val="none" w:sz="0" w:space="0" w:color="auto"/>
        <w:bottom w:val="none" w:sz="0" w:space="0" w:color="auto"/>
        <w:right w:val="none" w:sz="0" w:space="0" w:color="auto"/>
      </w:divBdr>
    </w:div>
    <w:div w:id="260457483">
      <w:bodyDiv w:val="1"/>
      <w:marLeft w:val="0"/>
      <w:marRight w:val="0"/>
      <w:marTop w:val="0"/>
      <w:marBottom w:val="0"/>
      <w:divBdr>
        <w:top w:val="none" w:sz="0" w:space="0" w:color="auto"/>
        <w:left w:val="none" w:sz="0" w:space="0" w:color="auto"/>
        <w:bottom w:val="none" w:sz="0" w:space="0" w:color="auto"/>
        <w:right w:val="none" w:sz="0" w:space="0" w:color="auto"/>
      </w:divBdr>
    </w:div>
    <w:div w:id="260533636">
      <w:bodyDiv w:val="1"/>
      <w:marLeft w:val="0"/>
      <w:marRight w:val="0"/>
      <w:marTop w:val="0"/>
      <w:marBottom w:val="0"/>
      <w:divBdr>
        <w:top w:val="none" w:sz="0" w:space="0" w:color="auto"/>
        <w:left w:val="none" w:sz="0" w:space="0" w:color="auto"/>
        <w:bottom w:val="none" w:sz="0" w:space="0" w:color="auto"/>
        <w:right w:val="none" w:sz="0" w:space="0" w:color="auto"/>
      </w:divBdr>
    </w:div>
    <w:div w:id="260797078">
      <w:bodyDiv w:val="1"/>
      <w:marLeft w:val="0"/>
      <w:marRight w:val="0"/>
      <w:marTop w:val="0"/>
      <w:marBottom w:val="0"/>
      <w:divBdr>
        <w:top w:val="none" w:sz="0" w:space="0" w:color="auto"/>
        <w:left w:val="none" w:sz="0" w:space="0" w:color="auto"/>
        <w:bottom w:val="none" w:sz="0" w:space="0" w:color="auto"/>
        <w:right w:val="none" w:sz="0" w:space="0" w:color="auto"/>
      </w:divBdr>
    </w:div>
    <w:div w:id="261227375">
      <w:bodyDiv w:val="1"/>
      <w:marLeft w:val="0"/>
      <w:marRight w:val="0"/>
      <w:marTop w:val="0"/>
      <w:marBottom w:val="0"/>
      <w:divBdr>
        <w:top w:val="none" w:sz="0" w:space="0" w:color="auto"/>
        <w:left w:val="none" w:sz="0" w:space="0" w:color="auto"/>
        <w:bottom w:val="none" w:sz="0" w:space="0" w:color="auto"/>
        <w:right w:val="none" w:sz="0" w:space="0" w:color="auto"/>
      </w:divBdr>
    </w:div>
    <w:div w:id="261305724">
      <w:bodyDiv w:val="1"/>
      <w:marLeft w:val="0"/>
      <w:marRight w:val="0"/>
      <w:marTop w:val="0"/>
      <w:marBottom w:val="0"/>
      <w:divBdr>
        <w:top w:val="none" w:sz="0" w:space="0" w:color="auto"/>
        <w:left w:val="none" w:sz="0" w:space="0" w:color="auto"/>
        <w:bottom w:val="none" w:sz="0" w:space="0" w:color="auto"/>
        <w:right w:val="none" w:sz="0" w:space="0" w:color="auto"/>
      </w:divBdr>
    </w:div>
    <w:div w:id="261844027">
      <w:bodyDiv w:val="1"/>
      <w:marLeft w:val="0"/>
      <w:marRight w:val="0"/>
      <w:marTop w:val="0"/>
      <w:marBottom w:val="0"/>
      <w:divBdr>
        <w:top w:val="none" w:sz="0" w:space="0" w:color="auto"/>
        <w:left w:val="none" w:sz="0" w:space="0" w:color="auto"/>
        <w:bottom w:val="none" w:sz="0" w:space="0" w:color="auto"/>
        <w:right w:val="none" w:sz="0" w:space="0" w:color="auto"/>
      </w:divBdr>
    </w:div>
    <w:div w:id="264198052">
      <w:bodyDiv w:val="1"/>
      <w:marLeft w:val="0"/>
      <w:marRight w:val="0"/>
      <w:marTop w:val="0"/>
      <w:marBottom w:val="0"/>
      <w:divBdr>
        <w:top w:val="none" w:sz="0" w:space="0" w:color="auto"/>
        <w:left w:val="none" w:sz="0" w:space="0" w:color="auto"/>
        <w:bottom w:val="none" w:sz="0" w:space="0" w:color="auto"/>
        <w:right w:val="none" w:sz="0" w:space="0" w:color="auto"/>
      </w:divBdr>
    </w:div>
    <w:div w:id="265159606">
      <w:bodyDiv w:val="1"/>
      <w:marLeft w:val="0"/>
      <w:marRight w:val="0"/>
      <w:marTop w:val="0"/>
      <w:marBottom w:val="0"/>
      <w:divBdr>
        <w:top w:val="none" w:sz="0" w:space="0" w:color="auto"/>
        <w:left w:val="none" w:sz="0" w:space="0" w:color="auto"/>
        <w:bottom w:val="none" w:sz="0" w:space="0" w:color="auto"/>
        <w:right w:val="none" w:sz="0" w:space="0" w:color="auto"/>
      </w:divBdr>
    </w:div>
    <w:div w:id="268396059">
      <w:bodyDiv w:val="1"/>
      <w:marLeft w:val="0"/>
      <w:marRight w:val="0"/>
      <w:marTop w:val="0"/>
      <w:marBottom w:val="0"/>
      <w:divBdr>
        <w:top w:val="none" w:sz="0" w:space="0" w:color="auto"/>
        <w:left w:val="none" w:sz="0" w:space="0" w:color="auto"/>
        <w:bottom w:val="none" w:sz="0" w:space="0" w:color="auto"/>
        <w:right w:val="none" w:sz="0" w:space="0" w:color="auto"/>
      </w:divBdr>
    </w:div>
    <w:div w:id="269556786">
      <w:bodyDiv w:val="1"/>
      <w:marLeft w:val="0"/>
      <w:marRight w:val="0"/>
      <w:marTop w:val="0"/>
      <w:marBottom w:val="0"/>
      <w:divBdr>
        <w:top w:val="none" w:sz="0" w:space="0" w:color="auto"/>
        <w:left w:val="none" w:sz="0" w:space="0" w:color="auto"/>
        <w:bottom w:val="none" w:sz="0" w:space="0" w:color="auto"/>
        <w:right w:val="none" w:sz="0" w:space="0" w:color="auto"/>
      </w:divBdr>
    </w:div>
    <w:div w:id="270162044">
      <w:bodyDiv w:val="1"/>
      <w:marLeft w:val="0"/>
      <w:marRight w:val="0"/>
      <w:marTop w:val="0"/>
      <w:marBottom w:val="0"/>
      <w:divBdr>
        <w:top w:val="none" w:sz="0" w:space="0" w:color="auto"/>
        <w:left w:val="none" w:sz="0" w:space="0" w:color="auto"/>
        <w:bottom w:val="none" w:sz="0" w:space="0" w:color="auto"/>
        <w:right w:val="none" w:sz="0" w:space="0" w:color="auto"/>
      </w:divBdr>
    </w:div>
    <w:div w:id="275253699">
      <w:bodyDiv w:val="1"/>
      <w:marLeft w:val="0"/>
      <w:marRight w:val="0"/>
      <w:marTop w:val="0"/>
      <w:marBottom w:val="0"/>
      <w:divBdr>
        <w:top w:val="none" w:sz="0" w:space="0" w:color="auto"/>
        <w:left w:val="none" w:sz="0" w:space="0" w:color="auto"/>
        <w:bottom w:val="none" w:sz="0" w:space="0" w:color="auto"/>
        <w:right w:val="none" w:sz="0" w:space="0" w:color="auto"/>
      </w:divBdr>
    </w:div>
    <w:div w:id="280916707">
      <w:bodyDiv w:val="1"/>
      <w:marLeft w:val="0"/>
      <w:marRight w:val="0"/>
      <w:marTop w:val="0"/>
      <w:marBottom w:val="0"/>
      <w:divBdr>
        <w:top w:val="none" w:sz="0" w:space="0" w:color="auto"/>
        <w:left w:val="none" w:sz="0" w:space="0" w:color="auto"/>
        <w:bottom w:val="none" w:sz="0" w:space="0" w:color="auto"/>
        <w:right w:val="none" w:sz="0" w:space="0" w:color="auto"/>
      </w:divBdr>
    </w:div>
    <w:div w:id="281115228">
      <w:bodyDiv w:val="1"/>
      <w:marLeft w:val="0"/>
      <w:marRight w:val="0"/>
      <w:marTop w:val="0"/>
      <w:marBottom w:val="0"/>
      <w:divBdr>
        <w:top w:val="none" w:sz="0" w:space="0" w:color="auto"/>
        <w:left w:val="none" w:sz="0" w:space="0" w:color="auto"/>
        <w:bottom w:val="none" w:sz="0" w:space="0" w:color="auto"/>
        <w:right w:val="none" w:sz="0" w:space="0" w:color="auto"/>
      </w:divBdr>
    </w:div>
    <w:div w:id="281226916">
      <w:bodyDiv w:val="1"/>
      <w:marLeft w:val="0"/>
      <w:marRight w:val="0"/>
      <w:marTop w:val="0"/>
      <w:marBottom w:val="0"/>
      <w:divBdr>
        <w:top w:val="none" w:sz="0" w:space="0" w:color="auto"/>
        <w:left w:val="none" w:sz="0" w:space="0" w:color="auto"/>
        <w:bottom w:val="none" w:sz="0" w:space="0" w:color="auto"/>
        <w:right w:val="none" w:sz="0" w:space="0" w:color="auto"/>
      </w:divBdr>
    </w:div>
    <w:div w:id="281376275">
      <w:bodyDiv w:val="1"/>
      <w:marLeft w:val="0"/>
      <w:marRight w:val="0"/>
      <w:marTop w:val="0"/>
      <w:marBottom w:val="0"/>
      <w:divBdr>
        <w:top w:val="none" w:sz="0" w:space="0" w:color="auto"/>
        <w:left w:val="none" w:sz="0" w:space="0" w:color="auto"/>
        <w:bottom w:val="none" w:sz="0" w:space="0" w:color="auto"/>
        <w:right w:val="none" w:sz="0" w:space="0" w:color="auto"/>
      </w:divBdr>
    </w:div>
    <w:div w:id="285697223">
      <w:bodyDiv w:val="1"/>
      <w:marLeft w:val="0"/>
      <w:marRight w:val="0"/>
      <w:marTop w:val="0"/>
      <w:marBottom w:val="0"/>
      <w:divBdr>
        <w:top w:val="none" w:sz="0" w:space="0" w:color="auto"/>
        <w:left w:val="none" w:sz="0" w:space="0" w:color="auto"/>
        <w:bottom w:val="none" w:sz="0" w:space="0" w:color="auto"/>
        <w:right w:val="none" w:sz="0" w:space="0" w:color="auto"/>
      </w:divBdr>
    </w:div>
    <w:div w:id="288122208">
      <w:bodyDiv w:val="1"/>
      <w:marLeft w:val="0"/>
      <w:marRight w:val="0"/>
      <w:marTop w:val="0"/>
      <w:marBottom w:val="0"/>
      <w:divBdr>
        <w:top w:val="none" w:sz="0" w:space="0" w:color="auto"/>
        <w:left w:val="none" w:sz="0" w:space="0" w:color="auto"/>
        <w:bottom w:val="none" w:sz="0" w:space="0" w:color="auto"/>
        <w:right w:val="none" w:sz="0" w:space="0" w:color="auto"/>
      </w:divBdr>
    </w:div>
    <w:div w:id="289291433">
      <w:bodyDiv w:val="1"/>
      <w:marLeft w:val="0"/>
      <w:marRight w:val="0"/>
      <w:marTop w:val="0"/>
      <w:marBottom w:val="0"/>
      <w:divBdr>
        <w:top w:val="none" w:sz="0" w:space="0" w:color="auto"/>
        <w:left w:val="none" w:sz="0" w:space="0" w:color="auto"/>
        <w:bottom w:val="none" w:sz="0" w:space="0" w:color="auto"/>
        <w:right w:val="none" w:sz="0" w:space="0" w:color="auto"/>
      </w:divBdr>
    </w:div>
    <w:div w:id="290477936">
      <w:bodyDiv w:val="1"/>
      <w:marLeft w:val="0"/>
      <w:marRight w:val="0"/>
      <w:marTop w:val="0"/>
      <w:marBottom w:val="0"/>
      <w:divBdr>
        <w:top w:val="none" w:sz="0" w:space="0" w:color="auto"/>
        <w:left w:val="none" w:sz="0" w:space="0" w:color="auto"/>
        <w:bottom w:val="none" w:sz="0" w:space="0" w:color="auto"/>
        <w:right w:val="none" w:sz="0" w:space="0" w:color="auto"/>
      </w:divBdr>
    </w:div>
    <w:div w:id="291443605">
      <w:bodyDiv w:val="1"/>
      <w:marLeft w:val="0"/>
      <w:marRight w:val="0"/>
      <w:marTop w:val="0"/>
      <w:marBottom w:val="0"/>
      <w:divBdr>
        <w:top w:val="none" w:sz="0" w:space="0" w:color="auto"/>
        <w:left w:val="none" w:sz="0" w:space="0" w:color="auto"/>
        <w:bottom w:val="none" w:sz="0" w:space="0" w:color="auto"/>
        <w:right w:val="none" w:sz="0" w:space="0" w:color="auto"/>
      </w:divBdr>
    </w:div>
    <w:div w:id="294337190">
      <w:bodyDiv w:val="1"/>
      <w:marLeft w:val="0"/>
      <w:marRight w:val="0"/>
      <w:marTop w:val="0"/>
      <w:marBottom w:val="0"/>
      <w:divBdr>
        <w:top w:val="none" w:sz="0" w:space="0" w:color="auto"/>
        <w:left w:val="none" w:sz="0" w:space="0" w:color="auto"/>
        <w:bottom w:val="none" w:sz="0" w:space="0" w:color="auto"/>
        <w:right w:val="none" w:sz="0" w:space="0" w:color="auto"/>
      </w:divBdr>
    </w:div>
    <w:div w:id="294877821">
      <w:bodyDiv w:val="1"/>
      <w:marLeft w:val="0"/>
      <w:marRight w:val="0"/>
      <w:marTop w:val="0"/>
      <w:marBottom w:val="0"/>
      <w:divBdr>
        <w:top w:val="none" w:sz="0" w:space="0" w:color="auto"/>
        <w:left w:val="none" w:sz="0" w:space="0" w:color="auto"/>
        <w:bottom w:val="none" w:sz="0" w:space="0" w:color="auto"/>
        <w:right w:val="none" w:sz="0" w:space="0" w:color="auto"/>
      </w:divBdr>
    </w:div>
    <w:div w:id="295381273">
      <w:bodyDiv w:val="1"/>
      <w:marLeft w:val="0"/>
      <w:marRight w:val="0"/>
      <w:marTop w:val="0"/>
      <w:marBottom w:val="0"/>
      <w:divBdr>
        <w:top w:val="none" w:sz="0" w:space="0" w:color="auto"/>
        <w:left w:val="none" w:sz="0" w:space="0" w:color="auto"/>
        <w:bottom w:val="none" w:sz="0" w:space="0" w:color="auto"/>
        <w:right w:val="none" w:sz="0" w:space="0" w:color="auto"/>
      </w:divBdr>
    </w:div>
    <w:div w:id="297882433">
      <w:bodyDiv w:val="1"/>
      <w:marLeft w:val="0"/>
      <w:marRight w:val="0"/>
      <w:marTop w:val="0"/>
      <w:marBottom w:val="0"/>
      <w:divBdr>
        <w:top w:val="none" w:sz="0" w:space="0" w:color="auto"/>
        <w:left w:val="none" w:sz="0" w:space="0" w:color="auto"/>
        <w:bottom w:val="none" w:sz="0" w:space="0" w:color="auto"/>
        <w:right w:val="none" w:sz="0" w:space="0" w:color="auto"/>
      </w:divBdr>
    </w:div>
    <w:div w:id="302348040">
      <w:bodyDiv w:val="1"/>
      <w:marLeft w:val="0"/>
      <w:marRight w:val="0"/>
      <w:marTop w:val="0"/>
      <w:marBottom w:val="0"/>
      <w:divBdr>
        <w:top w:val="none" w:sz="0" w:space="0" w:color="auto"/>
        <w:left w:val="none" w:sz="0" w:space="0" w:color="auto"/>
        <w:bottom w:val="none" w:sz="0" w:space="0" w:color="auto"/>
        <w:right w:val="none" w:sz="0" w:space="0" w:color="auto"/>
      </w:divBdr>
    </w:div>
    <w:div w:id="302664234">
      <w:bodyDiv w:val="1"/>
      <w:marLeft w:val="0"/>
      <w:marRight w:val="0"/>
      <w:marTop w:val="0"/>
      <w:marBottom w:val="0"/>
      <w:divBdr>
        <w:top w:val="none" w:sz="0" w:space="0" w:color="auto"/>
        <w:left w:val="none" w:sz="0" w:space="0" w:color="auto"/>
        <w:bottom w:val="none" w:sz="0" w:space="0" w:color="auto"/>
        <w:right w:val="none" w:sz="0" w:space="0" w:color="auto"/>
      </w:divBdr>
    </w:div>
    <w:div w:id="303580902">
      <w:bodyDiv w:val="1"/>
      <w:marLeft w:val="0"/>
      <w:marRight w:val="0"/>
      <w:marTop w:val="0"/>
      <w:marBottom w:val="0"/>
      <w:divBdr>
        <w:top w:val="none" w:sz="0" w:space="0" w:color="auto"/>
        <w:left w:val="none" w:sz="0" w:space="0" w:color="auto"/>
        <w:bottom w:val="none" w:sz="0" w:space="0" w:color="auto"/>
        <w:right w:val="none" w:sz="0" w:space="0" w:color="auto"/>
      </w:divBdr>
    </w:div>
    <w:div w:id="312489327">
      <w:bodyDiv w:val="1"/>
      <w:marLeft w:val="0"/>
      <w:marRight w:val="0"/>
      <w:marTop w:val="0"/>
      <w:marBottom w:val="0"/>
      <w:divBdr>
        <w:top w:val="none" w:sz="0" w:space="0" w:color="auto"/>
        <w:left w:val="none" w:sz="0" w:space="0" w:color="auto"/>
        <w:bottom w:val="none" w:sz="0" w:space="0" w:color="auto"/>
        <w:right w:val="none" w:sz="0" w:space="0" w:color="auto"/>
      </w:divBdr>
    </w:div>
    <w:div w:id="312804165">
      <w:bodyDiv w:val="1"/>
      <w:marLeft w:val="0"/>
      <w:marRight w:val="0"/>
      <w:marTop w:val="0"/>
      <w:marBottom w:val="0"/>
      <w:divBdr>
        <w:top w:val="none" w:sz="0" w:space="0" w:color="auto"/>
        <w:left w:val="none" w:sz="0" w:space="0" w:color="auto"/>
        <w:bottom w:val="none" w:sz="0" w:space="0" w:color="auto"/>
        <w:right w:val="none" w:sz="0" w:space="0" w:color="auto"/>
      </w:divBdr>
    </w:div>
    <w:div w:id="315644213">
      <w:bodyDiv w:val="1"/>
      <w:marLeft w:val="0"/>
      <w:marRight w:val="0"/>
      <w:marTop w:val="0"/>
      <w:marBottom w:val="0"/>
      <w:divBdr>
        <w:top w:val="none" w:sz="0" w:space="0" w:color="auto"/>
        <w:left w:val="none" w:sz="0" w:space="0" w:color="auto"/>
        <w:bottom w:val="none" w:sz="0" w:space="0" w:color="auto"/>
        <w:right w:val="none" w:sz="0" w:space="0" w:color="auto"/>
      </w:divBdr>
    </w:div>
    <w:div w:id="316690448">
      <w:bodyDiv w:val="1"/>
      <w:marLeft w:val="0"/>
      <w:marRight w:val="0"/>
      <w:marTop w:val="0"/>
      <w:marBottom w:val="0"/>
      <w:divBdr>
        <w:top w:val="none" w:sz="0" w:space="0" w:color="auto"/>
        <w:left w:val="none" w:sz="0" w:space="0" w:color="auto"/>
        <w:bottom w:val="none" w:sz="0" w:space="0" w:color="auto"/>
        <w:right w:val="none" w:sz="0" w:space="0" w:color="auto"/>
      </w:divBdr>
    </w:div>
    <w:div w:id="317073547">
      <w:bodyDiv w:val="1"/>
      <w:marLeft w:val="0"/>
      <w:marRight w:val="0"/>
      <w:marTop w:val="0"/>
      <w:marBottom w:val="0"/>
      <w:divBdr>
        <w:top w:val="none" w:sz="0" w:space="0" w:color="auto"/>
        <w:left w:val="none" w:sz="0" w:space="0" w:color="auto"/>
        <w:bottom w:val="none" w:sz="0" w:space="0" w:color="auto"/>
        <w:right w:val="none" w:sz="0" w:space="0" w:color="auto"/>
      </w:divBdr>
    </w:div>
    <w:div w:id="318309547">
      <w:bodyDiv w:val="1"/>
      <w:marLeft w:val="0"/>
      <w:marRight w:val="0"/>
      <w:marTop w:val="0"/>
      <w:marBottom w:val="0"/>
      <w:divBdr>
        <w:top w:val="none" w:sz="0" w:space="0" w:color="auto"/>
        <w:left w:val="none" w:sz="0" w:space="0" w:color="auto"/>
        <w:bottom w:val="none" w:sz="0" w:space="0" w:color="auto"/>
        <w:right w:val="none" w:sz="0" w:space="0" w:color="auto"/>
      </w:divBdr>
    </w:div>
    <w:div w:id="324625141">
      <w:bodyDiv w:val="1"/>
      <w:marLeft w:val="0"/>
      <w:marRight w:val="0"/>
      <w:marTop w:val="0"/>
      <w:marBottom w:val="0"/>
      <w:divBdr>
        <w:top w:val="none" w:sz="0" w:space="0" w:color="auto"/>
        <w:left w:val="none" w:sz="0" w:space="0" w:color="auto"/>
        <w:bottom w:val="none" w:sz="0" w:space="0" w:color="auto"/>
        <w:right w:val="none" w:sz="0" w:space="0" w:color="auto"/>
      </w:divBdr>
    </w:div>
    <w:div w:id="327102167">
      <w:bodyDiv w:val="1"/>
      <w:marLeft w:val="0"/>
      <w:marRight w:val="0"/>
      <w:marTop w:val="0"/>
      <w:marBottom w:val="0"/>
      <w:divBdr>
        <w:top w:val="none" w:sz="0" w:space="0" w:color="auto"/>
        <w:left w:val="none" w:sz="0" w:space="0" w:color="auto"/>
        <w:bottom w:val="none" w:sz="0" w:space="0" w:color="auto"/>
        <w:right w:val="none" w:sz="0" w:space="0" w:color="auto"/>
      </w:divBdr>
    </w:div>
    <w:div w:id="328557197">
      <w:bodyDiv w:val="1"/>
      <w:marLeft w:val="0"/>
      <w:marRight w:val="0"/>
      <w:marTop w:val="0"/>
      <w:marBottom w:val="0"/>
      <w:divBdr>
        <w:top w:val="none" w:sz="0" w:space="0" w:color="auto"/>
        <w:left w:val="none" w:sz="0" w:space="0" w:color="auto"/>
        <w:bottom w:val="none" w:sz="0" w:space="0" w:color="auto"/>
        <w:right w:val="none" w:sz="0" w:space="0" w:color="auto"/>
      </w:divBdr>
    </w:div>
    <w:div w:id="330260943">
      <w:bodyDiv w:val="1"/>
      <w:marLeft w:val="0"/>
      <w:marRight w:val="0"/>
      <w:marTop w:val="0"/>
      <w:marBottom w:val="0"/>
      <w:divBdr>
        <w:top w:val="none" w:sz="0" w:space="0" w:color="auto"/>
        <w:left w:val="none" w:sz="0" w:space="0" w:color="auto"/>
        <w:bottom w:val="none" w:sz="0" w:space="0" w:color="auto"/>
        <w:right w:val="none" w:sz="0" w:space="0" w:color="auto"/>
      </w:divBdr>
    </w:div>
    <w:div w:id="332146064">
      <w:bodyDiv w:val="1"/>
      <w:marLeft w:val="0"/>
      <w:marRight w:val="0"/>
      <w:marTop w:val="0"/>
      <w:marBottom w:val="0"/>
      <w:divBdr>
        <w:top w:val="none" w:sz="0" w:space="0" w:color="auto"/>
        <w:left w:val="none" w:sz="0" w:space="0" w:color="auto"/>
        <w:bottom w:val="none" w:sz="0" w:space="0" w:color="auto"/>
        <w:right w:val="none" w:sz="0" w:space="0" w:color="auto"/>
      </w:divBdr>
    </w:div>
    <w:div w:id="332492977">
      <w:bodyDiv w:val="1"/>
      <w:marLeft w:val="0"/>
      <w:marRight w:val="0"/>
      <w:marTop w:val="0"/>
      <w:marBottom w:val="0"/>
      <w:divBdr>
        <w:top w:val="none" w:sz="0" w:space="0" w:color="auto"/>
        <w:left w:val="none" w:sz="0" w:space="0" w:color="auto"/>
        <w:bottom w:val="none" w:sz="0" w:space="0" w:color="auto"/>
        <w:right w:val="none" w:sz="0" w:space="0" w:color="auto"/>
      </w:divBdr>
    </w:div>
    <w:div w:id="339239779">
      <w:bodyDiv w:val="1"/>
      <w:marLeft w:val="0"/>
      <w:marRight w:val="0"/>
      <w:marTop w:val="0"/>
      <w:marBottom w:val="0"/>
      <w:divBdr>
        <w:top w:val="none" w:sz="0" w:space="0" w:color="auto"/>
        <w:left w:val="none" w:sz="0" w:space="0" w:color="auto"/>
        <w:bottom w:val="none" w:sz="0" w:space="0" w:color="auto"/>
        <w:right w:val="none" w:sz="0" w:space="0" w:color="auto"/>
      </w:divBdr>
    </w:div>
    <w:div w:id="344216104">
      <w:bodyDiv w:val="1"/>
      <w:marLeft w:val="0"/>
      <w:marRight w:val="0"/>
      <w:marTop w:val="0"/>
      <w:marBottom w:val="0"/>
      <w:divBdr>
        <w:top w:val="none" w:sz="0" w:space="0" w:color="auto"/>
        <w:left w:val="none" w:sz="0" w:space="0" w:color="auto"/>
        <w:bottom w:val="none" w:sz="0" w:space="0" w:color="auto"/>
        <w:right w:val="none" w:sz="0" w:space="0" w:color="auto"/>
      </w:divBdr>
    </w:div>
    <w:div w:id="345669339">
      <w:bodyDiv w:val="1"/>
      <w:marLeft w:val="0"/>
      <w:marRight w:val="0"/>
      <w:marTop w:val="0"/>
      <w:marBottom w:val="0"/>
      <w:divBdr>
        <w:top w:val="none" w:sz="0" w:space="0" w:color="auto"/>
        <w:left w:val="none" w:sz="0" w:space="0" w:color="auto"/>
        <w:bottom w:val="none" w:sz="0" w:space="0" w:color="auto"/>
        <w:right w:val="none" w:sz="0" w:space="0" w:color="auto"/>
      </w:divBdr>
    </w:div>
    <w:div w:id="350110580">
      <w:bodyDiv w:val="1"/>
      <w:marLeft w:val="0"/>
      <w:marRight w:val="0"/>
      <w:marTop w:val="0"/>
      <w:marBottom w:val="0"/>
      <w:divBdr>
        <w:top w:val="none" w:sz="0" w:space="0" w:color="auto"/>
        <w:left w:val="none" w:sz="0" w:space="0" w:color="auto"/>
        <w:bottom w:val="none" w:sz="0" w:space="0" w:color="auto"/>
        <w:right w:val="none" w:sz="0" w:space="0" w:color="auto"/>
      </w:divBdr>
    </w:div>
    <w:div w:id="350886036">
      <w:bodyDiv w:val="1"/>
      <w:marLeft w:val="0"/>
      <w:marRight w:val="0"/>
      <w:marTop w:val="0"/>
      <w:marBottom w:val="0"/>
      <w:divBdr>
        <w:top w:val="none" w:sz="0" w:space="0" w:color="auto"/>
        <w:left w:val="none" w:sz="0" w:space="0" w:color="auto"/>
        <w:bottom w:val="none" w:sz="0" w:space="0" w:color="auto"/>
        <w:right w:val="none" w:sz="0" w:space="0" w:color="auto"/>
      </w:divBdr>
    </w:div>
    <w:div w:id="352071014">
      <w:bodyDiv w:val="1"/>
      <w:marLeft w:val="0"/>
      <w:marRight w:val="0"/>
      <w:marTop w:val="0"/>
      <w:marBottom w:val="0"/>
      <w:divBdr>
        <w:top w:val="none" w:sz="0" w:space="0" w:color="auto"/>
        <w:left w:val="none" w:sz="0" w:space="0" w:color="auto"/>
        <w:bottom w:val="none" w:sz="0" w:space="0" w:color="auto"/>
        <w:right w:val="none" w:sz="0" w:space="0" w:color="auto"/>
      </w:divBdr>
    </w:div>
    <w:div w:id="352852081">
      <w:bodyDiv w:val="1"/>
      <w:marLeft w:val="0"/>
      <w:marRight w:val="0"/>
      <w:marTop w:val="0"/>
      <w:marBottom w:val="0"/>
      <w:divBdr>
        <w:top w:val="none" w:sz="0" w:space="0" w:color="auto"/>
        <w:left w:val="none" w:sz="0" w:space="0" w:color="auto"/>
        <w:bottom w:val="none" w:sz="0" w:space="0" w:color="auto"/>
        <w:right w:val="none" w:sz="0" w:space="0" w:color="auto"/>
      </w:divBdr>
    </w:div>
    <w:div w:id="353658674">
      <w:bodyDiv w:val="1"/>
      <w:marLeft w:val="0"/>
      <w:marRight w:val="0"/>
      <w:marTop w:val="0"/>
      <w:marBottom w:val="0"/>
      <w:divBdr>
        <w:top w:val="none" w:sz="0" w:space="0" w:color="auto"/>
        <w:left w:val="none" w:sz="0" w:space="0" w:color="auto"/>
        <w:bottom w:val="none" w:sz="0" w:space="0" w:color="auto"/>
        <w:right w:val="none" w:sz="0" w:space="0" w:color="auto"/>
      </w:divBdr>
    </w:div>
    <w:div w:id="356734293">
      <w:bodyDiv w:val="1"/>
      <w:marLeft w:val="0"/>
      <w:marRight w:val="0"/>
      <w:marTop w:val="0"/>
      <w:marBottom w:val="0"/>
      <w:divBdr>
        <w:top w:val="none" w:sz="0" w:space="0" w:color="auto"/>
        <w:left w:val="none" w:sz="0" w:space="0" w:color="auto"/>
        <w:bottom w:val="none" w:sz="0" w:space="0" w:color="auto"/>
        <w:right w:val="none" w:sz="0" w:space="0" w:color="auto"/>
      </w:divBdr>
    </w:div>
    <w:div w:id="358046090">
      <w:bodyDiv w:val="1"/>
      <w:marLeft w:val="0"/>
      <w:marRight w:val="0"/>
      <w:marTop w:val="0"/>
      <w:marBottom w:val="0"/>
      <w:divBdr>
        <w:top w:val="none" w:sz="0" w:space="0" w:color="auto"/>
        <w:left w:val="none" w:sz="0" w:space="0" w:color="auto"/>
        <w:bottom w:val="none" w:sz="0" w:space="0" w:color="auto"/>
        <w:right w:val="none" w:sz="0" w:space="0" w:color="auto"/>
      </w:divBdr>
    </w:div>
    <w:div w:id="358048385">
      <w:bodyDiv w:val="1"/>
      <w:marLeft w:val="0"/>
      <w:marRight w:val="0"/>
      <w:marTop w:val="0"/>
      <w:marBottom w:val="0"/>
      <w:divBdr>
        <w:top w:val="none" w:sz="0" w:space="0" w:color="auto"/>
        <w:left w:val="none" w:sz="0" w:space="0" w:color="auto"/>
        <w:bottom w:val="none" w:sz="0" w:space="0" w:color="auto"/>
        <w:right w:val="none" w:sz="0" w:space="0" w:color="auto"/>
      </w:divBdr>
    </w:div>
    <w:div w:id="359093339">
      <w:bodyDiv w:val="1"/>
      <w:marLeft w:val="0"/>
      <w:marRight w:val="0"/>
      <w:marTop w:val="0"/>
      <w:marBottom w:val="0"/>
      <w:divBdr>
        <w:top w:val="none" w:sz="0" w:space="0" w:color="auto"/>
        <w:left w:val="none" w:sz="0" w:space="0" w:color="auto"/>
        <w:bottom w:val="none" w:sz="0" w:space="0" w:color="auto"/>
        <w:right w:val="none" w:sz="0" w:space="0" w:color="auto"/>
      </w:divBdr>
    </w:div>
    <w:div w:id="359358032">
      <w:bodyDiv w:val="1"/>
      <w:marLeft w:val="0"/>
      <w:marRight w:val="0"/>
      <w:marTop w:val="0"/>
      <w:marBottom w:val="0"/>
      <w:divBdr>
        <w:top w:val="none" w:sz="0" w:space="0" w:color="auto"/>
        <w:left w:val="none" w:sz="0" w:space="0" w:color="auto"/>
        <w:bottom w:val="none" w:sz="0" w:space="0" w:color="auto"/>
        <w:right w:val="none" w:sz="0" w:space="0" w:color="auto"/>
      </w:divBdr>
    </w:div>
    <w:div w:id="360785869">
      <w:bodyDiv w:val="1"/>
      <w:marLeft w:val="0"/>
      <w:marRight w:val="0"/>
      <w:marTop w:val="0"/>
      <w:marBottom w:val="0"/>
      <w:divBdr>
        <w:top w:val="none" w:sz="0" w:space="0" w:color="auto"/>
        <w:left w:val="none" w:sz="0" w:space="0" w:color="auto"/>
        <w:bottom w:val="none" w:sz="0" w:space="0" w:color="auto"/>
        <w:right w:val="none" w:sz="0" w:space="0" w:color="auto"/>
      </w:divBdr>
    </w:div>
    <w:div w:id="361058299">
      <w:bodyDiv w:val="1"/>
      <w:marLeft w:val="0"/>
      <w:marRight w:val="0"/>
      <w:marTop w:val="0"/>
      <w:marBottom w:val="0"/>
      <w:divBdr>
        <w:top w:val="none" w:sz="0" w:space="0" w:color="auto"/>
        <w:left w:val="none" w:sz="0" w:space="0" w:color="auto"/>
        <w:bottom w:val="none" w:sz="0" w:space="0" w:color="auto"/>
        <w:right w:val="none" w:sz="0" w:space="0" w:color="auto"/>
      </w:divBdr>
    </w:div>
    <w:div w:id="362218891">
      <w:bodyDiv w:val="1"/>
      <w:marLeft w:val="0"/>
      <w:marRight w:val="0"/>
      <w:marTop w:val="0"/>
      <w:marBottom w:val="0"/>
      <w:divBdr>
        <w:top w:val="none" w:sz="0" w:space="0" w:color="auto"/>
        <w:left w:val="none" w:sz="0" w:space="0" w:color="auto"/>
        <w:bottom w:val="none" w:sz="0" w:space="0" w:color="auto"/>
        <w:right w:val="none" w:sz="0" w:space="0" w:color="auto"/>
      </w:divBdr>
    </w:div>
    <w:div w:id="362219618">
      <w:bodyDiv w:val="1"/>
      <w:marLeft w:val="0"/>
      <w:marRight w:val="0"/>
      <w:marTop w:val="0"/>
      <w:marBottom w:val="0"/>
      <w:divBdr>
        <w:top w:val="none" w:sz="0" w:space="0" w:color="auto"/>
        <w:left w:val="none" w:sz="0" w:space="0" w:color="auto"/>
        <w:bottom w:val="none" w:sz="0" w:space="0" w:color="auto"/>
        <w:right w:val="none" w:sz="0" w:space="0" w:color="auto"/>
      </w:divBdr>
    </w:div>
    <w:div w:id="363096474">
      <w:bodyDiv w:val="1"/>
      <w:marLeft w:val="0"/>
      <w:marRight w:val="0"/>
      <w:marTop w:val="0"/>
      <w:marBottom w:val="0"/>
      <w:divBdr>
        <w:top w:val="none" w:sz="0" w:space="0" w:color="auto"/>
        <w:left w:val="none" w:sz="0" w:space="0" w:color="auto"/>
        <w:bottom w:val="none" w:sz="0" w:space="0" w:color="auto"/>
        <w:right w:val="none" w:sz="0" w:space="0" w:color="auto"/>
      </w:divBdr>
    </w:div>
    <w:div w:id="363485278">
      <w:bodyDiv w:val="1"/>
      <w:marLeft w:val="0"/>
      <w:marRight w:val="0"/>
      <w:marTop w:val="0"/>
      <w:marBottom w:val="0"/>
      <w:divBdr>
        <w:top w:val="none" w:sz="0" w:space="0" w:color="auto"/>
        <w:left w:val="none" w:sz="0" w:space="0" w:color="auto"/>
        <w:bottom w:val="none" w:sz="0" w:space="0" w:color="auto"/>
        <w:right w:val="none" w:sz="0" w:space="0" w:color="auto"/>
      </w:divBdr>
    </w:div>
    <w:div w:id="364061091">
      <w:bodyDiv w:val="1"/>
      <w:marLeft w:val="0"/>
      <w:marRight w:val="0"/>
      <w:marTop w:val="0"/>
      <w:marBottom w:val="0"/>
      <w:divBdr>
        <w:top w:val="none" w:sz="0" w:space="0" w:color="auto"/>
        <w:left w:val="none" w:sz="0" w:space="0" w:color="auto"/>
        <w:bottom w:val="none" w:sz="0" w:space="0" w:color="auto"/>
        <w:right w:val="none" w:sz="0" w:space="0" w:color="auto"/>
      </w:divBdr>
    </w:div>
    <w:div w:id="368341454">
      <w:bodyDiv w:val="1"/>
      <w:marLeft w:val="0"/>
      <w:marRight w:val="0"/>
      <w:marTop w:val="0"/>
      <w:marBottom w:val="0"/>
      <w:divBdr>
        <w:top w:val="none" w:sz="0" w:space="0" w:color="auto"/>
        <w:left w:val="none" w:sz="0" w:space="0" w:color="auto"/>
        <w:bottom w:val="none" w:sz="0" w:space="0" w:color="auto"/>
        <w:right w:val="none" w:sz="0" w:space="0" w:color="auto"/>
      </w:divBdr>
    </w:div>
    <w:div w:id="368996906">
      <w:bodyDiv w:val="1"/>
      <w:marLeft w:val="0"/>
      <w:marRight w:val="0"/>
      <w:marTop w:val="0"/>
      <w:marBottom w:val="0"/>
      <w:divBdr>
        <w:top w:val="none" w:sz="0" w:space="0" w:color="auto"/>
        <w:left w:val="none" w:sz="0" w:space="0" w:color="auto"/>
        <w:bottom w:val="none" w:sz="0" w:space="0" w:color="auto"/>
        <w:right w:val="none" w:sz="0" w:space="0" w:color="auto"/>
      </w:divBdr>
    </w:div>
    <w:div w:id="371148527">
      <w:bodyDiv w:val="1"/>
      <w:marLeft w:val="0"/>
      <w:marRight w:val="0"/>
      <w:marTop w:val="0"/>
      <w:marBottom w:val="0"/>
      <w:divBdr>
        <w:top w:val="none" w:sz="0" w:space="0" w:color="auto"/>
        <w:left w:val="none" w:sz="0" w:space="0" w:color="auto"/>
        <w:bottom w:val="none" w:sz="0" w:space="0" w:color="auto"/>
        <w:right w:val="none" w:sz="0" w:space="0" w:color="auto"/>
      </w:divBdr>
    </w:div>
    <w:div w:id="371392928">
      <w:bodyDiv w:val="1"/>
      <w:marLeft w:val="0"/>
      <w:marRight w:val="0"/>
      <w:marTop w:val="0"/>
      <w:marBottom w:val="0"/>
      <w:divBdr>
        <w:top w:val="none" w:sz="0" w:space="0" w:color="auto"/>
        <w:left w:val="none" w:sz="0" w:space="0" w:color="auto"/>
        <w:bottom w:val="none" w:sz="0" w:space="0" w:color="auto"/>
        <w:right w:val="none" w:sz="0" w:space="0" w:color="auto"/>
      </w:divBdr>
    </w:div>
    <w:div w:id="372119800">
      <w:bodyDiv w:val="1"/>
      <w:marLeft w:val="0"/>
      <w:marRight w:val="0"/>
      <w:marTop w:val="0"/>
      <w:marBottom w:val="0"/>
      <w:divBdr>
        <w:top w:val="none" w:sz="0" w:space="0" w:color="auto"/>
        <w:left w:val="none" w:sz="0" w:space="0" w:color="auto"/>
        <w:bottom w:val="none" w:sz="0" w:space="0" w:color="auto"/>
        <w:right w:val="none" w:sz="0" w:space="0" w:color="auto"/>
      </w:divBdr>
    </w:div>
    <w:div w:id="377314217">
      <w:bodyDiv w:val="1"/>
      <w:marLeft w:val="0"/>
      <w:marRight w:val="0"/>
      <w:marTop w:val="0"/>
      <w:marBottom w:val="0"/>
      <w:divBdr>
        <w:top w:val="none" w:sz="0" w:space="0" w:color="auto"/>
        <w:left w:val="none" w:sz="0" w:space="0" w:color="auto"/>
        <w:bottom w:val="none" w:sz="0" w:space="0" w:color="auto"/>
        <w:right w:val="none" w:sz="0" w:space="0" w:color="auto"/>
      </w:divBdr>
    </w:div>
    <w:div w:id="378938599">
      <w:bodyDiv w:val="1"/>
      <w:marLeft w:val="0"/>
      <w:marRight w:val="0"/>
      <w:marTop w:val="0"/>
      <w:marBottom w:val="0"/>
      <w:divBdr>
        <w:top w:val="none" w:sz="0" w:space="0" w:color="auto"/>
        <w:left w:val="none" w:sz="0" w:space="0" w:color="auto"/>
        <w:bottom w:val="none" w:sz="0" w:space="0" w:color="auto"/>
        <w:right w:val="none" w:sz="0" w:space="0" w:color="auto"/>
      </w:divBdr>
    </w:div>
    <w:div w:id="380979574">
      <w:bodyDiv w:val="1"/>
      <w:marLeft w:val="0"/>
      <w:marRight w:val="0"/>
      <w:marTop w:val="0"/>
      <w:marBottom w:val="0"/>
      <w:divBdr>
        <w:top w:val="none" w:sz="0" w:space="0" w:color="auto"/>
        <w:left w:val="none" w:sz="0" w:space="0" w:color="auto"/>
        <w:bottom w:val="none" w:sz="0" w:space="0" w:color="auto"/>
        <w:right w:val="none" w:sz="0" w:space="0" w:color="auto"/>
      </w:divBdr>
    </w:div>
    <w:div w:id="381103853">
      <w:bodyDiv w:val="1"/>
      <w:marLeft w:val="0"/>
      <w:marRight w:val="0"/>
      <w:marTop w:val="0"/>
      <w:marBottom w:val="0"/>
      <w:divBdr>
        <w:top w:val="none" w:sz="0" w:space="0" w:color="auto"/>
        <w:left w:val="none" w:sz="0" w:space="0" w:color="auto"/>
        <w:bottom w:val="none" w:sz="0" w:space="0" w:color="auto"/>
        <w:right w:val="none" w:sz="0" w:space="0" w:color="auto"/>
      </w:divBdr>
    </w:div>
    <w:div w:id="381254644">
      <w:bodyDiv w:val="1"/>
      <w:marLeft w:val="0"/>
      <w:marRight w:val="0"/>
      <w:marTop w:val="0"/>
      <w:marBottom w:val="0"/>
      <w:divBdr>
        <w:top w:val="none" w:sz="0" w:space="0" w:color="auto"/>
        <w:left w:val="none" w:sz="0" w:space="0" w:color="auto"/>
        <w:bottom w:val="none" w:sz="0" w:space="0" w:color="auto"/>
        <w:right w:val="none" w:sz="0" w:space="0" w:color="auto"/>
      </w:divBdr>
    </w:div>
    <w:div w:id="381832757">
      <w:bodyDiv w:val="1"/>
      <w:marLeft w:val="0"/>
      <w:marRight w:val="0"/>
      <w:marTop w:val="0"/>
      <w:marBottom w:val="0"/>
      <w:divBdr>
        <w:top w:val="none" w:sz="0" w:space="0" w:color="auto"/>
        <w:left w:val="none" w:sz="0" w:space="0" w:color="auto"/>
        <w:bottom w:val="none" w:sz="0" w:space="0" w:color="auto"/>
        <w:right w:val="none" w:sz="0" w:space="0" w:color="auto"/>
      </w:divBdr>
    </w:div>
    <w:div w:id="383261465">
      <w:bodyDiv w:val="1"/>
      <w:marLeft w:val="0"/>
      <w:marRight w:val="0"/>
      <w:marTop w:val="0"/>
      <w:marBottom w:val="0"/>
      <w:divBdr>
        <w:top w:val="none" w:sz="0" w:space="0" w:color="auto"/>
        <w:left w:val="none" w:sz="0" w:space="0" w:color="auto"/>
        <w:bottom w:val="none" w:sz="0" w:space="0" w:color="auto"/>
        <w:right w:val="none" w:sz="0" w:space="0" w:color="auto"/>
      </w:divBdr>
    </w:div>
    <w:div w:id="383601453">
      <w:bodyDiv w:val="1"/>
      <w:marLeft w:val="0"/>
      <w:marRight w:val="0"/>
      <w:marTop w:val="0"/>
      <w:marBottom w:val="0"/>
      <w:divBdr>
        <w:top w:val="none" w:sz="0" w:space="0" w:color="auto"/>
        <w:left w:val="none" w:sz="0" w:space="0" w:color="auto"/>
        <w:bottom w:val="none" w:sz="0" w:space="0" w:color="auto"/>
        <w:right w:val="none" w:sz="0" w:space="0" w:color="auto"/>
      </w:divBdr>
    </w:div>
    <w:div w:id="384990309">
      <w:bodyDiv w:val="1"/>
      <w:marLeft w:val="0"/>
      <w:marRight w:val="0"/>
      <w:marTop w:val="0"/>
      <w:marBottom w:val="0"/>
      <w:divBdr>
        <w:top w:val="none" w:sz="0" w:space="0" w:color="auto"/>
        <w:left w:val="none" w:sz="0" w:space="0" w:color="auto"/>
        <w:bottom w:val="none" w:sz="0" w:space="0" w:color="auto"/>
        <w:right w:val="none" w:sz="0" w:space="0" w:color="auto"/>
      </w:divBdr>
    </w:div>
    <w:div w:id="386609135">
      <w:bodyDiv w:val="1"/>
      <w:marLeft w:val="0"/>
      <w:marRight w:val="0"/>
      <w:marTop w:val="0"/>
      <w:marBottom w:val="0"/>
      <w:divBdr>
        <w:top w:val="none" w:sz="0" w:space="0" w:color="auto"/>
        <w:left w:val="none" w:sz="0" w:space="0" w:color="auto"/>
        <w:bottom w:val="none" w:sz="0" w:space="0" w:color="auto"/>
        <w:right w:val="none" w:sz="0" w:space="0" w:color="auto"/>
      </w:divBdr>
    </w:div>
    <w:div w:id="386756930">
      <w:bodyDiv w:val="1"/>
      <w:marLeft w:val="0"/>
      <w:marRight w:val="0"/>
      <w:marTop w:val="0"/>
      <w:marBottom w:val="0"/>
      <w:divBdr>
        <w:top w:val="none" w:sz="0" w:space="0" w:color="auto"/>
        <w:left w:val="none" w:sz="0" w:space="0" w:color="auto"/>
        <w:bottom w:val="none" w:sz="0" w:space="0" w:color="auto"/>
        <w:right w:val="none" w:sz="0" w:space="0" w:color="auto"/>
      </w:divBdr>
    </w:div>
    <w:div w:id="390157616">
      <w:bodyDiv w:val="1"/>
      <w:marLeft w:val="0"/>
      <w:marRight w:val="0"/>
      <w:marTop w:val="0"/>
      <w:marBottom w:val="0"/>
      <w:divBdr>
        <w:top w:val="none" w:sz="0" w:space="0" w:color="auto"/>
        <w:left w:val="none" w:sz="0" w:space="0" w:color="auto"/>
        <w:bottom w:val="none" w:sz="0" w:space="0" w:color="auto"/>
        <w:right w:val="none" w:sz="0" w:space="0" w:color="auto"/>
      </w:divBdr>
    </w:div>
    <w:div w:id="390201854">
      <w:bodyDiv w:val="1"/>
      <w:marLeft w:val="0"/>
      <w:marRight w:val="0"/>
      <w:marTop w:val="0"/>
      <w:marBottom w:val="0"/>
      <w:divBdr>
        <w:top w:val="none" w:sz="0" w:space="0" w:color="auto"/>
        <w:left w:val="none" w:sz="0" w:space="0" w:color="auto"/>
        <w:bottom w:val="none" w:sz="0" w:space="0" w:color="auto"/>
        <w:right w:val="none" w:sz="0" w:space="0" w:color="auto"/>
      </w:divBdr>
    </w:div>
    <w:div w:id="391274654">
      <w:bodyDiv w:val="1"/>
      <w:marLeft w:val="0"/>
      <w:marRight w:val="0"/>
      <w:marTop w:val="0"/>
      <w:marBottom w:val="0"/>
      <w:divBdr>
        <w:top w:val="none" w:sz="0" w:space="0" w:color="auto"/>
        <w:left w:val="none" w:sz="0" w:space="0" w:color="auto"/>
        <w:bottom w:val="none" w:sz="0" w:space="0" w:color="auto"/>
        <w:right w:val="none" w:sz="0" w:space="0" w:color="auto"/>
      </w:divBdr>
    </w:div>
    <w:div w:id="392117064">
      <w:bodyDiv w:val="1"/>
      <w:marLeft w:val="0"/>
      <w:marRight w:val="0"/>
      <w:marTop w:val="0"/>
      <w:marBottom w:val="0"/>
      <w:divBdr>
        <w:top w:val="none" w:sz="0" w:space="0" w:color="auto"/>
        <w:left w:val="none" w:sz="0" w:space="0" w:color="auto"/>
        <w:bottom w:val="none" w:sz="0" w:space="0" w:color="auto"/>
        <w:right w:val="none" w:sz="0" w:space="0" w:color="auto"/>
      </w:divBdr>
    </w:div>
    <w:div w:id="395780699">
      <w:bodyDiv w:val="1"/>
      <w:marLeft w:val="0"/>
      <w:marRight w:val="0"/>
      <w:marTop w:val="0"/>
      <w:marBottom w:val="0"/>
      <w:divBdr>
        <w:top w:val="none" w:sz="0" w:space="0" w:color="auto"/>
        <w:left w:val="none" w:sz="0" w:space="0" w:color="auto"/>
        <w:bottom w:val="none" w:sz="0" w:space="0" w:color="auto"/>
        <w:right w:val="none" w:sz="0" w:space="0" w:color="auto"/>
      </w:divBdr>
    </w:div>
    <w:div w:id="397241023">
      <w:bodyDiv w:val="1"/>
      <w:marLeft w:val="0"/>
      <w:marRight w:val="0"/>
      <w:marTop w:val="0"/>
      <w:marBottom w:val="0"/>
      <w:divBdr>
        <w:top w:val="none" w:sz="0" w:space="0" w:color="auto"/>
        <w:left w:val="none" w:sz="0" w:space="0" w:color="auto"/>
        <w:bottom w:val="none" w:sz="0" w:space="0" w:color="auto"/>
        <w:right w:val="none" w:sz="0" w:space="0" w:color="auto"/>
      </w:divBdr>
    </w:div>
    <w:div w:id="397285287">
      <w:bodyDiv w:val="1"/>
      <w:marLeft w:val="0"/>
      <w:marRight w:val="0"/>
      <w:marTop w:val="0"/>
      <w:marBottom w:val="0"/>
      <w:divBdr>
        <w:top w:val="none" w:sz="0" w:space="0" w:color="auto"/>
        <w:left w:val="none" w:sz="0" w:space="0" w:color="auto"/>
        <w:bottom w:val="none" w:sz="0" w:space="0" w:color="auto"/>
        <w:right w:val="none" w:sz="0" w:space="0" w:color="auto"/>
      </w:divBdr>
    </w:div>
    <w:div w:id="398670394">
      <w:bodyDiv w:val="1"/>
      <w:marLeft w:val="0"/>
      <w:marRight w:val="0"/>
      <w:marTop w:val="0"/>
      <w:marBottom w:val="0"/>
      <w:divBdr>
        <w:top w:val="none" w:sz="0" w:space="0" w:color="auto"/>
        <w:left w:val="none" w:sz="0" w:space="0" w:color="auto"/>
        <w:bottom w:val="none" w:sz="0" w:space="0" w:color="auto"/>
        <w:right w:val="none" w:sz="0" w:space="0" w:color="auto"/>
      </w:divBdr>
    </w:div>
    <w:div w:id="399713972">
      <w:bodyDiv w:val="1"/>
      <w:marLeft w:val="0"/>
      <w:marRight w:val="0"/>
      <w:marTop w:val="0"/>
      <w:marBottom w:val="0"/>
      <w:divBdr>
        <w:top w:val="none" w:sz="0" w:space="0" w:color="auto"/>
        <w:left w:val="none" w:sz="0" w:space="0" w:color="auto"/>
        <w:bottom w:val="none" w:sz="0" w:space="0" w:color="auto"/>
        <w:right w:val="none" w:sz="0" w:space="0" w:color="auto"/>
      </w:divBdr>
    </w:div>
    <w:div w:id="399717635">
      <w:bodyDiv w:val="1"/>
      <w:marLeft w:val="0"/>
      <w:marRight w:val="0"/>
      <w:marTop w:val="0"/>
      <w:marBottom w:val="0"/>
      <w:divBdr>
        <w:top w:val="none" w:sz="0" w:space="0" w:color="auto"/>
        <w:left w:val="none" w:sz="0" w:space="0" w:color="auto"/>
        <w:bottom w:val="none" w:sz="0" w:space="0" w:color="auto"/>
        <w:right w:val="none" w:sz="0" w:space="0" w:color="auto"/>
      </w:divBdr>
    </w:div>
    <w:div w:id="400294033">
      <w:bodyDiv w:val="1"/>
      <w:marLeft w:val="0"/>
      <w:marRight w:val="0"/>
      <w:marTop w:val="0"/>
      <w:marBottom w:val="0"/>
      <w:divBdr>
        <w:top w:val="none" w:sz="0" w:space="0" w:color="auto"/>
        <w:left w:val="none" w:sz="0" w:space="0" w:color="auto"/>
        <w:bottom w:val="none" w:sz="0" w:space="0" w:color="auto"/>
        <w:right w:val="none" w:sz="0" w:space="0" w:color="auto"/>
      </w:divBdr>
    </w:div>
    <w:div w:id="400640228">
      <w:bodyDiv w:val="1"/>
      <w:marLeft w:val="0"/>
      <w:marRight w:val="0"/>
      <w:marTop w:val="0"/>
      <w:marBottom w:val="0"/>
      <w:divBdr>
        <w:top w:val="none" w:sz="0" w:space="0" w:color="auto"/>
        <w:left w:val="none" w:sz="0" w:space="0" w:color="auto"/>
        <w:bottom w:val="none" w:sz="0" w:space="0" w:color="auto"/>
        <w:right w:val="none" w:sz="0" w:space="0" w:color="auto"/>
      </w:divBdr>
    </w:div>
    <w:div w:id="400716135">
      <w:bodyDiv w:val="1"/>
      <w:marLeft w:val="0"/>
      <w:marRight w:val="0"/>
      <w:marTop w:val="0"/>
      <w:marBottom w:val="0"/>
      <w:divBdr>
        <w:top w:val="none" w:sz="0" w:space="0" w:color="auto"/>
        <w:left w:val="none" w:sz="0" w:space="0" w:color="auto"/>
        <w:bottom w:val="none" w:sz="0" w:space="0" w:color="auto"/>
        <w:right w:val="none" w:sz="0" w:space="0" w:color="auto"/>
      </w:divBdr>
    </w:div>
    <w:div w:id="401296309">
      <w:bodyDiv w:val="1"/>
      <w:marLeft w:val="0"/>
      <w:marRight w:val="0"/>
      <w:marTop w:val="0"/>
      <w:marBottom w:val="0"/>
      <w:divBdr>
        <w:top w:val="none" w:sz="0" w:space="0" w:color="auto"/>
        <w:left w:val="none" w:sz="0" w:space="0" w:color="auto"/>
        <w:bottom w:val="none" w:sz="0" w:space="0" w:color="auto"/>
        <w:right w:val="none" w:sz="0" w:space="0" w:color="auto"/>
      </w:divBdr>
    </w:div>
    <w:div w:id="401608752">
      <w:bodyDiv w:val="1"/>
      <w:marLeft w:val="0"/>
      <w:marRight w:val="0"/>
      <w:marTop w:val="0"/>
      <w:marBottom w:val="0"/>
      <w:divBdr>
        <w:top w:val="none" w:sz="0" w:space="0" w:color="auto"/>
        <w:left w:val="none" w:sz="0" w:space="0" w:color="auto"/>
        <w:bottom w:val="none" w:sz="0" w:space="0" w:color="auto"/>
        <w:right w:val="none" w:sz="0" w:space="0" w:color="auto"/>
      </w:divBdr>
    </w:div>
    <w:div w:id="404912962">
      <w:bodyDiv w:val="1"/>
      <w:marLeft w:val="0"/>
      <w:marRight w:val="0"/>
      <w:marTop w:val="0"/>
      <w:marBottom w:val="0"/>
      <w:divBdr>
        <w:top w:val="none" w:sz="0" w:space="0" w:color="auto"/>
        <w:left w:val="none" w:sz="0" w:space="0" w:color="auto"/>
        <w:bottom w:val="none" w:sz="0" w:space="0" w:color="auto"/>
        <w:right w:val="none" w:sz="0" w:space="0" w:color="auto"/>
      </w:divBdr>
    </w:div>
    <w:div w:id="405759789">
      <w:bodyDiv w:val="1"/>
      <w:marLeft w:val="0"/>
      <w:marRight w:val="0"/>
      <w:marTop w:val="0"/>
      <w:marBottom w:val="0"/>
      <w:divBdr>
        <w:top w:val="none" w:sz="0" w:space="0" w:color="auto"/>
        <w:left w:val="none" w:sz="0" w:space="0" w:color="auto"/>
        <w:bottom w:val="none" w:sz="0" w:space="0" w:color="auto"/>
        <w:right w:val="none" w:sz="0" w:space="0" w:color="auto"/>
      </w:divBdr>
    </w:div>
    <w:div w:id="406734277">
      <w:bodyDiv w:val="1"/>
      <w:marLeft w:val="0"/>
      <w:marRight w:val="0"/>
      <w:marTop w:val="0"/>
      <w:marBottom w:val="0"/>
      <w:divBdr>
        <w:top w:val="none" w:sz="0" w:space="0" w:color="auto"/>
        <w:left w:val="none" w:sz="0" w:space="0" w:color="auto"/>
        <w:bottom w:val="none" w:sz="0" w:space="0" w:color="auto"/>
        <w:right w:val="none" w:sz="0" w:space="0" w:color="auto"/>
      </w:divBdr>
    </w:div>
    <w:div w:id="407659546">
      <w:bodyDiv w:val="1"/>
      <w:marLeft w:val="0"/>
      <w:marRight w:val="0"/>
      <w:marTop w:val="0"/>
      <w:marBottom w:val="0"/>
      <w:divBdr>
        <w:top w:val="none" w:sz="0" w:space="0" w:color="auto"/>
        <w:left w:val="none" w:sz="0" w:space="0" w:color="auto"/>
        <w:bottom w:val="none" w:sz="0" w:space="0" w:color="auto"/>
        <w:right w:val="none" w:sz="0" w:space="0" w:color="auto"/>
      </w:divBdr>
    </w:div>
    <w:div w:id="408044688">
      <w:bodyDiv w:val="1"/>
      <w:marLeft w:val="0"/>
      <w:marRight w:val="0"/>
      <w:marTop w:val="0"/>
      <w:marBottom w:val="0"/>
      <w:divBdr>
        <w:top w:val="none" w:sz="0" w:space="0" w:color="auto"/>
        <w:left w:val="none" w:sz="0" w:space="0" w:color="auto"/>
        <w:bottom w:val="none" w:sz="0" w:space="0" w:color="auto"/>
        <w:right w:val="none" w:sz="0" w:space="0" w:color="auto"/>
      </w:divBdr>
    </w:div>
    <w:div w:id="408577149">
      <w:bodyDiv w:val="1"/>
      <w:marLeft w:val="0"/>
      <w:marRight w:val="0"/>
      <w:marTop w:val="0"/>
      <w:marBottom w:val="0"/>
      <w:divBdr>
        <w:top w:val="none" w:sz="0" w:space="0" w:color="auto"/>
        <w:left w:val="none" w:sz="0" w:space="0" w:color="auto"/>
        <w:bottom w:val="none" w:sz="0" w:space="0" w:color="auto"/>
        <w:right w:val="none" w:sz="0" w:space="0" w:color="auto"/>
      </w:divBdr>
    </w:div>
    <w:div w:id="410395096">
      <w:bodyDiv w:val="1"/>
      <w:marLeft w:val="0"/>
      <w:marRight w:val="0"/>
      <w:marTop w:val="0"/>
      <w:marBottom w:val="0"/>
      <w:divBdr>
        <w:top w:val="none" w:sz="0" w:space="0" w:color="auto"/>
        <w:left w:val="none" w:sz="0" w:space="0" w:color="auto"/>
        <w:bottom w:val="none" w:sz="0" w:space="0" w:color="auto"/>
        <w:right w:val="none" w:sz="0" w:space="0" w:color="auto"/>
      </w:divBdr>
    </w:div>
    <w:div w:id="412438823">
      <w:bodyDiv w:val="1"/>
      <w:marLeft w:val="0"/>
      <w:marRight w:val="0"/>
      <w:marTop w:val="0"/>
      <w:marBottom w:val="0"/>
      <w:divBdr>
        <w:top w:val="none" w:sz="0" w:space="0" w:color="auto"/>
        <w:left w:val="none" w:sz="0" w:space="0" w:color="auto"/>
        <w:bottom w:val="none" w:sz="0" w:space="0" w:color="auto"/>
        <w:right w:val="none" w:sz="0" w:space="0" w:color="auto"/>
      </w:divBdr>
    </w:div>
    <w:div w:id="412968219">
      <w:bodyDiv w:val="1"/>
      <w:marLeft w:val="0"/>
      <w:marRight w:val="0"/>
      <w:marTop w:val="0"/>
      <w:marBottom w:val="0"/>
      <w:divBdr>
        <w:top w:val="none" w:sz="0" w:space="0" w:color="auto"/>
        <w:left w:val="none" w:sz="0" w:space="0" w:color="auto"/>
        <w:bottom w:val="none" w:sz="0" w:space="0" w:color="auto"/>
        <w:right w:val="none" w:sz="0" w:space="0" w:color="auto"/>
      </w:divBdr>
    </w:div>
    <w:div w:id="414134013">
      <w:bodyDiv w:val="1"/>
      <w:marLeft w:val="0"/>
      <w:marRight w:val="0"/>
      <w:marTop w:val="0"/>
      <w:marBottom w:val="0"/>
      <w:divBdr>
        <w:top w:val="none" w:sz="0" w:space="0" w:color="auto"/>
        <w:left w:val="none" w:sz="0" w:space="0" w:color="auto"/>
        <w:bottom w:val="none" w:sz="0" w:space="0" w:color="auto"/>
        <w:right w:val="none" w:sz="0" w:space="0" w:color="auto"/>
      </w:divBdr>
    </w:div>
    <w:div w:id="414327077">
      <w:bodyDiv w:val="1"/>
      <w:marLeft w:val="0"/>
      <w:marRight w:val="0"/>
      <w:marTop w:val="0"/>
      <w:marBottom w:val="0"/>
      <w:divBdr>
        <w:top w:val="none" w:sz="0" w:space="0" w:color="auto"/>
        <w:left w:val="none" w:sz="0" w:space="0" w:color="auto"/>
        <w:bottom w:val="none" w:sz="0" w:space="0" w:color="auto"/>
        <w:right w:val="none" w:sz="0" w:space="0" w:color="auto"/>
      </w:divBdr>
    </w:div>
    <w:div w:id="415906258">
      <w:bodyDiv w:val="1"/>
      <w:marLeft w:val="0"/>
      <w:marRight w:val="0"/>
      <w:marTop w:val="0"/>
      <w:marBottom w:val="0"/>
      <w:divBdr>
        <w:top w:val="none" w:sz="0" w:space="0" w:color="auto"/>
        <w:left w:val="none" w:sz="0" w:space="0" w:color="auto"/>
        <w:bottom w:val="none" w:sz="0" w:space="0" w:color="auto"/>
        <w:right w:val="none" w:sz="0" w:space="0" w:color="auto"/>
      </w:divBdr>
    </w:div>
    <w:div w:id="416172891">
      <w:bodyDiv w:val="1"/>
      <w:marLeft w:val="0"/>
      <w:marRight w:val="0"/>
      <w:marTop w:val="0"/>
      <w:marBottom w:val="0"/>
      <w:divBdr>
        <w:top w:val="none" w:sz="0" w:space="0" w:color="auto"/>
        <w:left w:val="none" w:sz="0" w:space="0" w:color="auto"/>
        <w:bottom w:val="none" w:sz="0" w:space="0" w:color="auto"/>
        <w:right w:val="none" w:sz="0" w:space="0" w:color="auto"/>
      </w:divBdr>
    </w:div>
    <w:div w:id="416557930">
      <w:bodyDiv w:val="1"/>
      <w:marLeft w:val="0"/>
      <w:marRight w:val="0"/>
      <w:marTop w:val="0"/>
      <w:marBottom w:val="0"/>
      <w:divBdr>
        <w:top w:val="none" w:sz="0" w:space="0" w:color="auto"/>
        <w:left w:val="none" w:sz="0" w:space="0" w:color="auto"/>
        <w:bottom w:val="none" w:sz="0" w:space="0" w:color="auto"/>
        <w:right w:val="none" w:sz="0" w:space="0" w:color="auto"/>
      </w:divBdr>
    </w:div>
    <w:div w:id="417556556">
      <w:bodyDiv w:val="1"/>
      <w:marLeft w:val="0"/>
      <w:marRight w:val="0"/>
      <w:marTop w:val="0"/>
      <w:marBottom w:val="0"/>
      <w:divBdr>
        <w:top w:val="none" w:sz="0" w:space="0" w:color="auto"/>
        <w:left w:val="none" w:sz="0" w:space="0" w:color="auto"/>
        <w:bottom w:val="none" w:sz="0" w:space="0" w:color="auto"/>
        <w:right w:val="none" w:sz="0" w:space="0" w:color="auto"/>
      </w:divBdr>
    </w:div>
    <w:div w:id="417747822">
      <w:bodyDiv w:val="1"/>
      <w:marLeft w:val="0"/>
      <w:marRight w:val="0"/>
      <w:marTop w:val="0"/>
      <w:marBottom w:val="0"/>
      <w:divBdr>
        <w:top w:val="none" w:sz="0" w:space="0" w:color="auto"/>
        <w:left w:val="none" w:sz="0" w:space="0" w:color="auto"/>
        <w:bottom w:val="none" w:sz="0" w:space="0" w:color="auto"/>
        <w:right w:val="none" w:sz="0" w:space="0" w:color="auto"/>
      </w:divBdr>
    </w:div>
    <w:div w:id="417989415">
      <w:bodyDiv w:val="1"/>
      <w:marLeft w:val="0"/>
      <w:marRight w:val="0"/>
      <w:marTop w:val="0"/>
      <w:marBottom w:val="0"/>
      <w:divBdr>
        <w:top w:val="none" w:sz="0" w:space="0" w:color="auto"/>
        <w:left w:val="none" w:sz="0" w:space="0" w:color="auto"/>
        <w:bottom w:val="none" w:sz="0" w:space="0" w:color="auto"/>
        <w:right w:val="none" w:sz="0" w:space="0" w:color="auto"/>
      </w:divBdr>
    </w:div>
    <w:div w:id="418795698">
      <w:bodyDiv w:val="1"/>
      <w:marLeft w:val="0"/>
      <w:marRight w:val="0"/>
      <w:marTop w:val="0"/>
      <w:marBottom w:val="0"/>
      <w:divBdr>
        <w:top w:val="none" w:sz="0" w:space="0" w:color="auto"/>
        <w:left w:val="none" w:sz="0" w:space="0" w:color="auto"/>
        <w:bottom w:val="none" w:sz="0" w:space="0" w:color="auto"/>
        <w:right w:val="none" w:sz="0" w:space="0" w:color="auto"/>
      </w:divBdr>
    </w:div>
    <w:div w:id="420028946">
      <w:bodyDiv w:val="1"/>
      <w:marLeft w:val="0"/>
      <w:marRight w:val="0"/>
      <w:marTop w:val="0"/>
      <w:marBottom w:val="0"/>
      <w:divBdr>
        <w:top w:val="none" w:sz="0" w:space="0" w:color="auto"/>
        <w:left w:val="none" w:sz="0" w:space="0" w:color="auto"/>
        <w:bottom w:val="none" w:sz="0" w:space="0" w:color="auto"/>
        <w:right w:val="none" w:sz="0" w:space="0" w:color="auto"/>
      </w:divBdr>
    </w:div>
    <w:div w:id="420569974">
      <w:bodyDiv w:val="1"/>
      <w:marLeft w:val="0"/>
      <w:marRight w:val="0"/>
      <w:marTop w:val="0"/>
      <w:marBottom w:val="0"/>
      <w:divBdr>
        <w:top w:val="none" w:sz="0" w:space="0" w:color="auto"/>
        <w:left w:val="none" w:sz="0" w:space="0" w:color="auto"/>
        <w:bottom w:val="none" w:sz="0" w:space="0" w:color="auto"/>
        <w:right w:val="none" w:sz="0" w:space="0" w:color="auto"/>
      </w:divBdr>
    </w:div>
    <w:div w:id="422993908">
      <w:bodyDiv w:val="1"/>
      <w:marLeft w:val="0"/>
      <w:marRight w:val="0"/>
      <w:marTop w:val="0"/>
      <w:marBottom w:val="0"/>
      <w:divBdr>
        <w:top w:val="none" w:sz="0" w:space="0" w:color="auto"/>
        <w:left w:val="none" w:sz="0" w:space="0" w:color="auto"/>
        <w:bottom w:val="none" w:sz="0" w:space="0" w:color="auto"/>
        <w:right w:val="none" w:sz="0" w:space="0" w:color="auto"/>
      </w:divBdr>
    </w:div>
    <w:div w:id="423654418">
      <w:bodyDiv w:val="1"/>
      <w:marLeft w:val="0"/>
      <w:marRight w:val="0"/>
      <w:marTop w:val="0"/>
      <w:marBottom w:val="0"/>
      <w:divBdr>
        <w:top w:val="none" w:sz="0" w:space="0" w:color="auto"/>
        <w:left w:val="none" w:sz="0" w:space="0" w:color="auto"/>
        <w:bottom w:val="none" w:sz="0" w:space="0" w:color="auto"/>
        <w:right w:val="none" w:sz="0" w:space="0" w:color="auto"/>
      </w:divBdr>
    </w:div>
    <w:div w:id="424227378">
      <w:bodyDiv w:val="1"/>
      <w:marLeft w:val="0"/>
      <w:marRight w:val="0"/>
      <w:marTop w:val="0"/>
      <w:marBottom w:val="0"/>
      <w:divBdr>
        <w:top w:val="none" w:sz="0" w:space="0" w:color="auto"/>
        <w:left w:val="none" w:sz="0" w:space="0" w:color="auto"/>
        <w:bottom w:val="none" w:sz="0" w:space="0" w:color="auto"/>
        <w:right w:val="none" w:sz="0" w:space="0" w:color="auto"/>
      </w:divBdr>
    </w:div>
    <w:div w:id="424616977">
      <w:bodyDiv w:val="1"/>
      <w:marLeft w:val="0"/>
      <w:marRight w:val="0"/>
      <w:marTop w:val="0"/>
      <w:marBottom w:val="0"/>
      <w:divBdr>
        <w:top w:val="none" w:sz="0" w:space="0" w:color="auto"/>
        <w:left w:val="none" w:sz="0" w:space="0" w:color="auto"/>
        <w:bottom w:val="none" w:sz="0" w:space="0" w:color="auto"/>
        <w:right w:val="none" w:sz="0" w:space="0" w:color="auto"/>
      </w:divBdr>
    </w:div>
    <w:div w:id="424810992">
      <w:bodyDiv w:val="1"/>
      <w:marLeft w:val="0"/>
      <w:marRight w:val="0"/>
      <w:marTop w:val="0"/>
      <w:marBottom w:val="0"/>
      <w:divBdr>
        <w:top w:val="none" w:sz="0" w:space="0" w:color="auto"/>
        <w:left w:val="none" w:sz="0" w:space="0" w:color="auto"/>
        <w:bottom w:val="none" w:sz="0" w:space="0" w:color="auto"/>
        <w:right w:val="none" w:sz="0" w:space="0" w:color="auto"/>
      </w:divBdr>
    </w:div>
    <w:div w:id="426659910">
      <w:bodyDiv w:val="1"/>
      <w:marLeft w:val="0"/>
      <w:marRight w:val="0"/>
      <w:marTop w:val="0"/>
      <w:marBottom w:val="0"/>
      <w:divBdr>
        <w:top w:val="none" w:sz="0" w:space="0" w:color="auto"/>
        <w:left w:val="none" w:sz="0" w:space="0" w:color="auto"/>
        <w:bottom w:val="none" w:sz="0" w:space="0" w:color="auto"/>
        <w:right w:val="none" w:sz="0" w:space="0" w:color="auto"/>
      </w:divBdr>
    </w:div>
    <w:div w:id="427581135">
      <w:bodyDiv w:val="1"/>
      <w:marLeft w:val="0"/>
      <w:marRight w:val="0"/>
      <w:marTop w:val="0"/>
      <w:marBottom w:val="0"/>
      <w:divBdr>
        <w:top w:val="none" w:sz="0" w:space="0" w:color="auto"/>
        <w:left w:val="none" w:sz="0" w:space="0" w:color="auto"/>
        <w:bottom w:val="none" w:sz="0" w:space="0" w:color="auto"/>
        <w:right w:val="none" w:sz="0" w:space="0" w:color="auto"/>
      </w:divBdr>
    </w:div>
    <w:div w:id="430205377">
      <w:bodyDiv w:val="1"/>
      <w:marLeft w:val="0"/>
      <w:marRight w:val="0"/>
      <w:marTop w:val="0"/>
      <w:marBottom w:val="0"/>
      <w:divBdr>
        <w:top w:val="none" w:sz="0" w:space="0" w:color="auto"/>
        <w:left w:val="none" w:sz="0" w:space="0" w:color="auto"/>
        <w:bottom w:val="none" w:sz="0" w:space="0" w:color="auto"/>
        <w:right w:val="none" w:sz="0" w:space="0" w:color="auto"/>
      </w:divBdr>
    </w:div>
    <w:div w:id="430249691">
      <w:bodyDiv w:val="1"/>
      <w:marLeft w:val="0"/>
      <w:marRight w:val="0"/>
      <w:marTop w:val="0"/>
      <w:marBottom w:val="0"/>
      <w:divBdr>
        <w:top w:val="none" w:sz="0" w:space="0" w:color="auto"/>
        <w:left w:val="none" w:sz="0" w:space="0" w:color="auto"/>
        <w:bottom w:val="none" w:sz="0" w:space="0" w:color="auto"/>
        <w:right w:val="none" w:sz="0" w:space="0" w:color="auto"/>
      </w:divBdr>
    </w:div>
    <w:div w:id="430666506">
      <w:bodyDiv w:val="1"/>
      <w:marLeft w:val="0"/>
      <w:marRight w:val="0"/>
      <w:marTop w:val="0"/>
      <w:marBottom w:val="0"/>
      <w:divBdr>
        <w:top w:val="none" w:sz="0" w:space="0" w:color="auto"/>
        <w:left w:val="none" w:sz="0" w:space="0" w:color="auto"/>
        <w:bottom w:val="none" w:sz="0" w:space="0" w:color="auto"/>
        <w:right w:val="none" w:sz="0" w:space="0" w:color="auto"/>
      </w:divBdr>
    </w:div>
    <w:div w:id="437526272">
      <w:bodyDiv w:val="1"/>
      <w:marLeft w:val="0"/>
      <w:marRight w:val="0"/>
      <w:marTop w:val="0"/>
      <w:marBottom w:val="0"/>
      <w:divBdr>
        <w:top w:val="none" w:sz="0" w:space="0" w:color="auto"/>
        <w:left w:val="none" w:sz="0" w:space="0" w:color="auto"/>
        <w:bottom w:val="none" w:sz="0" w:space="0" w:color="auto"/>
        <w:right w:val="none" w:sz="0" w:space="0" w:color="auto"/>
      </w:divBdr>
    </w:div>
    <w:div w:id="437603372">
      <w:bodyDiv w:val="1"/>
      <w:marLeft w:val="0"/>
      <w:marRight w:val="0"/>
      <w:marTop w:val="0"/>
      <w:marBottom w:val="0"/>
      <w:divBdr>
        <w:top w:val="none" w:sz="0" w:space="0" w:color="auto"/>
        <w:left w:val="none" w:sz="0" w:space="0" w:color="auto"/>
        <w:bottom w:val="none" w:sz="0" w:space="0" w:color="auto"/>
        <w:right w:val="none" w:sz="0" w:space="0" w:color="auto"/>
      </w:divBdr>
    </w:div>
    <w:div w:id="439379617">
      <w:bodyDiv w:val="1"/>
      <w:marLeft w:val="0"/>
      <w:marRight w:val="0"/>
      <w:marTop w:val="0"/>
      <w:marBottom w:val="0"/>
      <w:divBdr>
        <w:top w:val="none" w:sz="0" w:space="0" w:color="auto"/>
        <w:left w:val="none" w:sz="0" w:space="0" w:color="auto"/>
        <w:bottom w:val="none" w:sz="0" w:space="0" w:color="auto"/>
        <w:right w:val="none" w:sz="0" w:space="0" w:color="auto"/>
      </w:divBdr>
    </w:div>
    <w:div w:id="441458163">
      <w:bodyDiv w:val="1"/>
      <w:marLeft w:val="0"/>
      <w:marRight w:val="0"/>
      <w:marTop w:val="0"/>
      <w:marBottom w:val="0"/>
      <w:divBdr>
        <w:top w:val="none" w:sz="0" w:space="0" w:color="auto"/>
        <w:left w:val="none" w:sz="0" w:space="0" w:color="auto"/>
        <w:bottom w:val="none" w:sz="0" w:space="0" w:color="auto"/>
        <w:right w:val="none" w:sz="0" w:space="0" w:color="auto"/>
      </w:divBdr>
    </w:div>
    <w:div w:id="442575528">
      <w:bodyDiv w:val="1"/>
      <w:marLeft w:val="0"/>
      <w:marRight w:val="0"/>
      <w:marTop w:val="0"/>
      <w:marBottom w:val="0"/>
      <w:divBdr>
        <w:top w:val="none" w:sz="0" w:space="0" w:color="auto"/>
        <w:left w:val="none" w:sz="0" w:space="0" w:color="auto"/>
        <w:bottom w:val="none" w:sz="0" w:space="0" w:color="auto"/>
        <w:right w:val="none" w:sz="0" w:space="0" w:color="auto"/>
      </w:divBdr>
    </w:div>
    <w:div w:id="443232356">
      <w:bodyDiv w:val="1"/>
      <w:marLeft w:val="0"/>
      <w:marRight w:val="0"/>
      <w:marTop w:val="0"/>
      <w:marBottom w:val="0"/>
      <w:divBdr>
        <w:top w:val="none" w:sz="0" w:space="0" w:color="auto"/>
        <w:left w:val="none" w:sz="0" w:space="0" w:color="auto"/>
        <w:bottom w:val="none" w:sz="0" w:space="0" w:color="auto"/>
        <w:right w:val="none" w:sz="0" w:space="0" w:color="auto"/>
      </w:divBdr>
    </w:div>
    <w:div w:id="444545235">
      <w:bodyDiv w:val="1"/>
      <w:marLeft w:val="0"/>
      <w:marRight w:val="0"/>
      <w:marTop w:val="0"/>
      <w:marBottom w:val="0"/>
      <w:divBdr>
        <w:top w:val="none" w:sz="0" w:space="0" w:color="auto"/>
        <w:left w:val="none" w:sz="0" w:space="0" w:color="auto"/>
        <w:bottom w:val="none" w:sz="0" w:space="0" w:color="auto"/>
        <w:right w:val="none" w:sz="0" w:space="0" w:color="auto"/>
      </w:divBdr>
    </w:div>
    <w:div w:id="444737245">
      <w:bodyDiv w:val="1"/>
      <w:marLeft w:val="0"/>
      <w:marRight w:val="0"/>
      <w:marTop w:val="0"/>
      <w:marBottom w:val="0"/>
      <w:divBdr>
        <w:top w:val="none" w:sz="0" w:space="0" w:color="auto"/>
        <w:left w:val="none" w:sz="0" w:space="0" w:color="auto"/>
        <w:bottom w:val="none" w:sz="0" w:space="0" w:color="auto"/>
        <w:right w:val="none" w:sz="0" w:space="0" w:color="auto"/>
      </w:divBdr>
    </w:div>
    <w:div w:id="446583349">
      <w:bodyDiv w:val="1"/>
      <w:marLeft w:val="0"/>
      <w:marRight w:val="0"/>
      <w:marTop w:val="0"/>
      <w:marBottom w:val="0"/>
      <w:divBdr>
        <w:top w:val="none" w:sz="0" w:space="0" w:color="auto"/>
        <w:left w:val="none" w:sz="0" w:space="0" w:color="auto"/>
        <w:bottom w:val="none" w:sz="0" w:space="0" w:color="auto"/>
        <w:right w:val="none" w:sz="0" w:space="0" w:color="auto"/>
      </w:divBdr>
    </w:div>
    <w:div w:id="449128790">
      <w:bodyDiv w:val="1"/>
      <w:marLeft w:val="0"/>
      <w:marRight w:val="0"/>
      <w:marTop w:val="0"/>
      <w:marBottom w:val="0"/>
      <w:divBdr>
        <w:top w:val="none" w:sz="0" w:space="0" w:color="auto"/>
        <w:left w:val="none" w:sz="0" w:space="0" w:color="auto"/>
        <w:bottom w:val="none" w:sz="0" w:space="0" w:color="auto"/>
        <w:right w:val="none" w:sz="0" w:space="0" w:color="auto"/>
      </w:divBdr>
    </w:div>
    <w:div w:id="450053833">
      <w:bodyDiv w:val="1"/>
      <w:marLeft w:val="0"/>
      <w:marRight w:val="0"/>
      <w:marTop w:val="0"/>
      <w:marBottom w:val="0"/>
      <w:divBdr>
        <w:top w:val="none" w:sz="0" w:space="0" w:color="auto"/>
        <w:left w:val="none" w:sz="0" w:space="0" w:color="auto"/>
        <w:bottom w:val="none" w:sz="0" w:space="0" w:color="auto"/>
        <w:right w:val="none" w:sz="0" w:space="0" w:color="auto"/>
      </w:divBdr>
    </w:div>
    <w:div w:id="451367599">
      <w:bodyDiv w:val="1"/>
      <w:marLeft w:val="0"/>
      <w:marRight w:val="0"/>
      <w:marTop w:val="0"/>
      <w:marBottom w:val="0"/>
      <w:divBdr>
        <w:top w:val="none" w:sz="0" w:space="0" w:color="auto"/>
        <w:left w:val="none" w:sz="0" w:space="0" w:color="auto"/>
        <w:bottom w:val="none" w:sz="0" w:space="0" w:color="auto"/>
        <w:right w:val="none" w:sz="0" w:space="0" w:color="auto"/>
      </w:divBdr>
    </w:div>
    <w:div w:id="453138413">
      <w:bodyDiv w:val="1"/>
      <w:marLeft w:val="0"/>
      <w:marRight w:val="0"/>
      <w:marTop w:val="0"/>
      <w:marBottom w:val="0"/>
      <w:divBdr>
        <w:top w:val="none" w:sz="0" w:space="0" w:color="auto"/>
        <w:left w:val="none" w:sz="0" w:space="0" w:color="auto"/>
        <w:bottom w:val="none" w:sz="0" w:space="0" w:color="auto"/>
        <w:right w:val="none" w:sz="0" w:space="0" w:color="auto"/>
      </w:divBdr>
    </w:div>
    <w:div w:id="454565338">
      <w:bodyDiv w:val="1"/>
      <w:marLeft w:val="0"/>
      <w:marRight w:val="0"/>
      <w:marTop w:val="0"/>
      <w:marBottom w:val="0"/>
      <w:divBdr>
        <w:top w:val="none" w:sz="0" w:space="0" w:color="auto"/>
        <w:left w:val="none" w:sz="0" w:space="0" w:color="auto"/>
        <w:bottom w:val="none" w:sz="0" w:space="0" w:color="auto"/>
        <w:right w:val="none" w:sz="0" w:space="0" w:color="auto"/>
      </w:divBdr>
    </w:div>
    <w:div w:id="455294590">
      <w:bodyDiv w:val="1"/>
      <w:marLeft w:val="0"/>
      <w:marRight w:val="0"/>
      <w:marTop w:val="0"/>
      <w:marBottom w:val="0"/>
      <w:divBdr>
        <w:top w:val="none" w:sz="0" w:space="0" w:color="auto"/>
        <w:left w:val="none" w:sz="0" w:space="0" w:color="auto"/>
        <w:bottom w:val="none" w:sz="0" w:space="0" w:color="auto"/>
        <w:right w:val="none" w:sz="0" w:space="0" w:color="auto"/>
      </w:divBdr>
    </w:div>
    <w:div w:id="456680372">
      <w:bodyDiv w:val="1"/>
      <w:marLeft w:val="0"/>
      <w:marRight w:val="0"/>
      <w:marTop w:val="0"/>
      <w:marBottom w:val="0"/>
      <w:divBdr>
        <w:top w:val="none" w:sz="0" w:space="0" w:color="auto"/>
        <w:left w:val="none" w:sz="0" w:space="0" w:color="auto"/>
        <w:bottom w:val="none" w:sz="0" w:space="0" w:color="auto"/>
        <w:right w:val="none" w:sz="0" w:space="0" w:color="auto"/>
      </w:divBdr>
    </w:div>
    <w:div w:id="456878538">
      <w:bodyDiv w:val="1"/>
      <w:marLeft w:val="0"/>
      <w:marRight w:val="0"/>
      <w:marTop w:val="0"/>
      <w:marBottom w:val="0"/>
      <w:divBdr>
        <w:top w:val="none" w:sz="0" w:space="0" w:color="auto"/>
        <w:left w:val="none" w:sz="0" w:space="0" w:color="auto"/>
        <w:bottom w:val="none" w:sz="0" w:space="0" w:color="auto"/>
        <w:right w:val="none" w:sz="0" w:space="0" w:color="auto"/>
      </w:divBdr>
    </w:div>
    <w:div w:id="458230858">
      <w:bodyDiv w:val="1"/>
      <w:marLeft w:val="0"/>
      <w:marRight w:val="0"/>
      <w:marTop w:val="0"/>
      <w:marBottom w:val="0"/>
      <w:divBdr>
        <w:top w:val="none" w:sz="0" w:space="0" w:color="auto"/>
        <w:left w:val="none" w:sz="0" w:space="0" w:color="auto"/>
        <w:bottom w:val="none" w:sz="0" w:space="0" w:color="auto"/>
        <w:right w:val="none" w:sz="0" w:space="0" w:color="auto"/>
      </w:divBdr>
    </w:div>
    <w:div w:id="461004906">
      <w:bodyDiv w:val="1"/>
      <w:marLeft w:val="0"/>
      <w:marRight w:val="0"/>
      <w:marTop w:val="0"/>
      <w:marBottom w:val="0"/>
      <w:divBdr>
        <w:top w:val="none" w:sz="0" w:space="0" w:color="auto"/>
        <w:left w:val="none" w:sz="0" w:space="0" w:color="auto"/>
        <w:bottom w:val="none" w:sz="0" w:space="0" w:color="auto"/>
        <w:right w:val="none" w:sz="0" w:space="0" w:color="auto"/>
      </w:divBdr>
    </w:div>
    <w:div w:id="461196709">
      <w:bodyDiv w:val="1"/>
      <w:marLeft w:val="0"/>
      <w:marRight w:val="0"/>
      <w:marTop w:val="0"/>
      <w:marBottom w:val="0"/>
      <w:divBdr>
        <w:top w:val="none" w:sz="0" w:space="0" w:color="auto"/>
        <w:left w:val="none" w:sz="0" w:space="0" w:color="auto"/>
        <w:bottom w:val="none" w:sz="0" w:space="0" w:color="auto"/>
        <w:right w:val="none" w:sz="0" w:space="0" w:color="auto"/>
      </w:divBdr>
    </w:div>
    <w:div w:id="462505677">
      <w:bodyDiv w:val="1"/>
      <w:marLeft w:val="0"/>
      <w:marRight w:val="0"/>
      <w:marTop w:val="0"/>
      <w:marBottom w:val="0"/>
      <w:divBdr>
        <w:top w:val="none" w:sz="0" w:space="0" w:color="auto"/>
        <w:left w:val="none" w:sz="0" w:space="0" w:color="auto"/>
        <w:bottom w:val="none" w:sz="0" w:space="0" w:color="auto"/>
        <w:right w:val="none" w:sz="0" w:space="0" w:color="auto"/>
      </w:divBdr>
    </w:div>
    <w:div w:id="463618801">
      <w:bodyDiv w:val="1"/>
      <w:marLeft w:val="0"/>
      <w:marRight w:val="0"/>
      <w:marTop w:val="0"/>
      <w:marBottom w:val="0"/>
      <w:divBdr>
        <w:top w:val="none" w:sz="0" w:space="0" w:color="auto"/>
        <w:left w:val="none" w:sz="0" w:space="0" w:color="auto"/>
        <w:bottom w:val="none" w:sz="0" w:space="0" w:color="auto"/>
        <w:right w:val="none" w:sz="0" w:space="0" w:color="auto"/>
      </w:divBdr>
    </w:div>
    <w:div w:id="466825621">
      <w:bodyDiv w:val="1"/>
      <w:marLeft w:val="0"/>
      <w:marRight w:val="0"/>
      <w:marTop w:val="0"/>
      <w:marBottom w:val="0"/>
      <w:divBdr>
        <w:top w:val="none" w:sz="0" w:space="0" w:color="auto"/>
        <w:left w:val="none" w:sz="0" w:space="0" w:color="auto"/>
        <w:bottom w:val="none" w:sz="0" w:space="0" w:color="auto"/>
        <w:right w:val="none" w:sz="0" w:space="0" w:color="auto"/>
      </w:divBdr>
    </w:div>
    <w:div w:id="468742924">
      <w:bodyDiv w:val="1"/>
      <w:marLeft w:val="0"/>
      <w:marRight w:val="0"/>
      <w:marTop w:val="0"/>
      <w:marBottom w:val="0"/>
      <w:divBdr>
        <w:top w:val="none" w:sz="0" w:space="0" w:color="auto"/>
        <w:left w:val="none" w:sz="0" w:space="0" w:color="auto"/>
        <w:bottom w:val="none" w:sz="0" w:space="0" w:color="auto"/>
        <w:right w:val="none" w:sz="0" w:space="0" w:color="auto"/>
      </w:divBdr>
    </w:div>
    <w:div w:id="470247027">
      <w:bodyDiv w:val="1"/>
      <w:marLeft w:val="0"/>
      <w:marRight w:val="0"/>
      <w:marTop w:val="0"/>
      <w:marBottom w:val="0"/>
      <w:divBdr>
        <w:top w:val="none" w:sz="0" w:space="0" w:color="auto"/>
        <w:left w:val="none" w:sz="0" w:space="0" w:color="auto"/>
        <w:bottom w:val="none" w:sz="0" w:space="0" w:color="auto"/>
        <w:right w:val="none" w:sz="0" w:space="0" w:color="auto"/>
      </w:divBdr>
    </w:div>
    <w:div w:id="472067249">
      <w:bodyDiv w:val="1"/>
      <w:marLeft w:val="0"/>
      <w:marRight w:val="0"/>
      <w:marTop w:val="0"/>
      <w:marBottom w:val="0"/>
      <w:divBdr>
        <w:top w:val="none" w:sz="0" w:space="0" w:color="auto"/>
        <w:left w:val="none" w:sz="0" w:space="0" w:color="auto"/>
        <w:bottom w:val="none" w:sz="0" w:space="0" w:color="auto"/>
        <w:right w:val="none" w:sz="0" w:space="0" w:color="auto"/>
      </w:divBdr>
    </w:div>
    <w:div w:id="473644962">
      <w:bodyDiv w:val="1"/>
      <w:marLeft w:val="0"/>
      <w:marRight w:val="0"/>
      <w:marTop w:val="0"/>
      <w:marBottom w:val="0"/>
      <w:divBdr>
        <w:top w:val="none" w:sz="0" w:space="0" w:color="auto"/>
        <w:left w:val="none" w:sz="0" w:space="0" w:color="auto"/>
        <w:bottom w:val="none" w:sz="0" w:space="0" w:color="auto"/>
        <w:right w:val="none" w:sz="0" w:space="0" w:color="auto"/>
      </w:divBdr>
    </w:div>
    <w:div w:id="474640174">
      <w:bodyDiv w:val="1"/>
      <w:marLeft w:val="0"/>
      <w:marRight w:val="0"/>
      <w:marTop w:val="0"/>
      <w:marBottom w:val="0"/>
      <w:divBdr>
        <w:top w:val="none" w:sz="0" w:space="0" w:color="auto"/>
        <w:left w:val="none" w:sz="0" w:space="0" w:color="auto"/>
        <w:bottom w:val="none" w:sz="0" w:space="0" w:color="auto"/>
        <w:right w:val="none" w:sz="0" w:space="0" w:color="auto"/>
      </w:divBdr>
    </w:div>
    <w:div w:id="478033592">
      <w:bodyDiv w:val="1"/>
      <w:marLeft w:val="0"/>
      <w:marRight w:val="0"/>
      <w:marTop w:val="0"/>
      <w:marBottom w:val="0"/>
      <w:divBdr>
        <w:top w:val="none" w:sz="0" w:space="0" w:color="auto"/>
        <w:left w:val="none" w:sz="0" w:space="0" w:color="auto"/>
        <w:bottom w:val="none" w:sz="0" w:space="0" w:color="auto"/>
        <w:right w:val="none" w:sz="0" w:space="0" w:color="auto"/>
      </w:divBdr>
    </w:div>
    <w:div w:id="479032188">
      <w:bodyDiv w:val="1"/>
      <w:marLeft w:val="0"/>
      <w:marRight w:val="0"/>
      <w:marTop w:val="0"/>
      <w:marBottom w:val="0"/>
      <w:divBdr>
        <w:top w:val="none" w:sz="0" w:space="0" w:color="auto"/>
        <w:left w:val="none" w:sz="0" w:space="0" w:color="auto"/>
        <w:bottom w:val="none" w:sz="0" w:space="0" w:color="auto"/>
        <w:right w:val="none" w:sz="0" w:space="0" w:color="auto"/>
      </w:divBdr>
    </w:div>
    <w:div w:id="480464485">
      <w:bodyDiv w:val="1"/>
      <w:marLeft w:val="0"/>
      <w:marRight w:val="0"/>
      <w:marTop w:val="0"/>
      <w:marBottom w:val="0"/>
      <w:divBdr>
        <w:top w:val="none" w:sz="0" w:space="0" w:color="auto"/>
        <w:left w:val="none" w:sz="0" w:space="0" w:color="auto"/>
        <w:bottom w:val="none" w:sz="0" w:space="0" w:color="auto"/>
        <w:right w:val="none" w:sz="0" w:space="0" w:color="auto"/>
      </w:divBdr>
    </w:div>
    <w:div w:id="481503890">
      <w:bodyDiv w:val="1"/>
      <w:marLeft w:val="0"/>
      <w:marRight w:val="0"/>
      <w:marTop w:val="0"/>
      <w:marBottom w:val="0"/>
      <w:divBdr>
        <w:top w:val="none" w:sz="0" w:space="0" w:color="auto"/>
        <w:left w:val="none" w:sz="0" w:space="0" w:color="auto"/>
        <w:bottom w:val="none" w:sz="0" w:space="0" w:color="auto"/>
        <w:right w:val="none" w:sz="0" w:space="0" w:color="auto"/>
      </w:divBdr>
    </w:div>
    <w:div w:id="481698741">
      <w:bodyDiv w:val="1"/>
      <w:marLeft w:val="0"/>
      <w:marRight w:val="0"/>
      <w:marTop w:val="0"/>
      <w:marBottom w:val="0"/>
      <w:divBdr>
        <w:top w:val="none" w:sz="0" w:space="0" w:color="auto"/>
        <w:left w:val="none" w:sz="0" w:space="0" w:color="auto"/>
        <w:bottom w:val="none" w:sz="0" w:space="0" w:color="auto"/>
        <w:right w:val="none" w:sz="0" w:space="0" w:color="auto"/>
      </w:divBdr>
    </w:div>
    <w:div w:id="482935224">
      <w:bodyDiv w:val="1"/>
      <w:marLeft w:val="0"/>
      <w:marRight w:val="0"/>
      <w:marTop w:val="0"/>
      <w:marBottom w:val="0"/>
      <w:divBdr>
        <w:top w:val="none" w:sz="0" w:space="0" w:color="auto"/>
        <w:left w:val="none" w:sz="0" w:space="0" w:color="auto"/>
        <w:bottom w:val="none" w:sz="0" w:space="0" w:color="auto"/>
        <w:right w:val="none" w:sz="0" w:space="0" w:color="auto"/>
      </w:divBdr>
    </w:div>
    <w:div w:id="483661337">
      <w:bodyDiv w:val="1"/>
      <w:marLeft w:val="0"/>
      <w:marRight w:val="0"/>
      <w:marTop w:val="0"/>
      <w:marBottom w:val="0"/>
      <w:divBdr>
        <w:top w:val="none" w:sz="0" w:space="0" w:color="auto"/>
        <w:left w:val="none" w:sz="0" w:space="0" w:color="auto"/>
        <w:bottom w:val="none" w:sz="0" w:space="0" w:color="auto"/>
        <w:right w:val="none" w:sz="0" w:space="0" w:color="auto"/>
      </w:divBdr>
    </w:div>
    <w:div w:id="484711034">
      <w:bodyDiv w:val="1"/>
      <w:marLeft w:val="0"/>
      <w:marRight w:val="0"/>
      <w:marTop w:val="0"/>
      <w:marBottom w:val="0"/>
      <w:divBdr>
        <w:top w:val="none" w:sz="0" w:space="0" w:color="auto"/>
        <w:left w:val="none" w:sz="0" w:space="0" w:color="auto"/>
        <w:bottom w:val="none" w:sz="0" w:space="0" w:color="auto"/>
        <w:right w:val="none" w:sz="0" w:space="0" w:color="auto"/>
      </w:divBdr>
    </w:div>
    <w:div w:id="485055166">
      <w:bodyDiv w:val="1"/>
      <w:marLeft w:val="0"/>
      <w:marRight w:val="0"/>
      <w:marTop w:val="0"/>
      <w:marBottom w:val="0"/>
      <w:divBdr>
        <w:top w:val="none" w:sz="0" w:space="0" w:color="auto"/>
        <w:left w:val="none" w:sz="0" w:space="0" w:color="auto"/>
        <w:bottom w:val="none" w:sz="0" w:space="0" w:color="auto"/>
        <w:right w:val="none" w:sz="0" w:space="0" w:color="auto"/>
      </w:divBdr>
    </w:div>
    <w:div w:id="486552630">
      <w:bodyDiv w:val="1"/>
      <w:marLeft w:val="0"/>
      <w:marRight w:val="0"/>
      <w:marTop w:val="0"/>
      <w:marBottom w:val="0"/>
      <w:divBdr>
        <w:top w:val="none" w:sz="0" w:space="0" w:color="auto"/>
        <w:left w:val="none" w:sz="0" w:space="0" w:color="auto"/>
        <w:bottom w:val="none" w:sz="0" w:space="0" w:color="auto"/>
        <w:right w:val="none" w:sz="0" w:space="0" w:color="auto"/>
      </w:divBdr>
    </w:div>
    <w:div w:id="488182208">
      <w:bodyDiv w:val="1"/>
      <w:marLeft w:val="0"/>
      <w:marRight w:val="0"/>
      <w:marTop w:val="0"/>
      <w:marBottom w:val="0"/>
      <w:divBdr>
        <w:top w:val="none" w:sz="0" w:space="0" w:color="auto"/>
        <w:left w:val="none" w:sz="0" w:space="0" w:color="auto"/>
        <w:bottom w:val="none" w:sz="0" w:space="0" w:color="auto"/>
        <w:right w:val="none" w:sz="0" w:space="0" w:color="auto"/>
      </w:divBdr>
    </w:div>
    <w:div w:id="488595798">
      <w:bodyDiv w:val="1"/>
      <w:marLeft w:val="0"/>
      <w:marRight w:val="0"/>
      <w:marTop w:val="0"/>
      <w:marBottom w:val="0"/>
      <w:divBdr>
        <w:top w:val="none" w:sz="0" w:space="0" w:color="auto"/>
        <w:left w:val="none" w:sz="0" w:space="0" w:color="auto"/>
        <w:bottom w:val="none" w:sz="0" w:space="0" w:color="auto"/>
        <w:right w:val="none" w:sz="0" w:space="0" w:color="auto"/>
      </w:divBdr>
    </w:div>
    <w:div w:id="491877164">
      <w:bodyDiv w:val="1"/>
      <w:marLeft w:val="0"/>
      <w:marRight w:val="0"/>
      <w:marTop w:val="0"/>
      <w:marBottom w:val="0"/>
      <w:divBdr>
        <w:top w:val="none" w:sz="0" w:space="0" w:color="auto"/>
        <w:left w:val="none" w:sz="0" w:space="0" w:color="auto"/>
        <w:bottom w:val="none" w:sz="0" w:space="0" w:color="auto"/>
        <w:right w:val="none" w:sz="0" w:space="0" w:color="auto"/>
      </w:divBdr>
    </w:div>
    <w:div w:id="492844177">
      <w:bodyDiv w:val="1"/>
      <w:marLeft w:val="0"/>
      <w:marRight w:val="0"/>
      <w:marTop w:val="0"/>
      <w:marBottom w:val="0"/>
      <w:divBdr>
        <w:top w:val="none" w:sz="0" w:space="0" w:color="auto"/>
        <w:left w:val="none" w:sz="0" w:space="0" w:color="auto"/>
        <w:bottom w:val="none" w:sz="0" w:space="0" w:color="auto"/>
        <w:right w:val="none" w:sz="0" w:space="0" w:color="auto"/>
      </w:divBdr>
    </w:div>
    <w:div w:id="495078229">
      <w:bodyDiv w:val="1"/>
      <w:marLeft w:val="0"/>
      <w:marRight w:val="0"/>
      <w:marTop w:val="0"/>
      <w:marBottom w:val="0"/>
      <w:divBdr>
        <w:top w:val="none" w:sz="0" w:space="0" w:color="auto"/>
        <w:left w:val="none" w:sz="0" w:space="0" w:color="auto"/>
        <w:bottom w:val="none" w:sz="0" w:space="0" w:color="auto"/>
        <w:right w:val="none" w:sz="0" w:space="0" w:color="auto"/>
      </w:divBdr>
    </w:div>
    <w:div w:id="499003396">
      <w:bodyDiv w:val="1"/>
      <w:marLeft w:val="0"/>
      <w:marRight w:val="0"/>
      <w:marTop w:val="0"/>
      <w:marBottom w:val="0"/>
      <w:divBdr>
        <w:top w:val="none" w:sz="0" w:space="0" w:color="auto"/>
        <w:left w:val="none" w:sz="0" w:space="0" w:color="auto"/>
        <w:bottom w:val="none" w:sz="0" w:space="0" w:color="auto"/>
        <w:right w:val="none" w:sz="0" w:space="0" w:color="auto"/>
      </w:divBdr>
    </w:div>
    <w:div w:id="501091139">
      <w:bodyDiv w:val="1"/>
      <w:marLeft w:val="0"/>
      <w:marRight w:val="0"/>
      <w:marTop w:val="0"/>
      <w:marBottom w:val="0"/>
      <w:divBdr>
        <w:top w:val="none" w:sz="0" w:space="0" w:color="auto"/>
        <w:left w:val="none" w:sz="0" w:space="0" w:color="auto"/>
        <w:bottom w:val="none" w:sz="0" w:space="0" w:color="auto"/>
        <w:right w:val="none" w:sz="0" w:space="0" w:color="auto"/>
      </w:divBdr>
    </w:div>
    <w:div w:id="502281920">
      <w:bodyDiv w:val="1"/>
      <w:marLeft w:val="0"/>
      <w:marRight w:val="0"/>
      <w:marTop w:val="0"/>
      <w:marBottom w:val="0"/>
      <w:divBdr>
        <w:top w:val="none" w:sz="0" w:space="0" w:color="auto"/>
        <w:left w:val="none" w:sz="0" w:space="0" w:color="auto"/>
        <w:bottom w:val="none" w:sz="0" w:space="0" w:color="auto"/>
        <w:right w:val="none" w:sz="0" w:space="0" w:color="auto"/>
      </w:divBdr>
    </w:div>
    <w:div w:id="502282809">
      <w:bodyDiv w:val="1"/>
      <w:marLeft w:val="0"/>
      <w:marRight w:val="0"/>
      <w:marTop w:val="0"/>
      <w:marBottom w:val="0"/>
      <w:divBdr>
        <w:top w:val="none" w:sz="0" w:space="0" w:color="auto"/>
        <w:left w:val="none" w:sz="0" w:space="0" w:color="auto"/>
        <w:bottom w:val="none" w:sz="0" w:space="0" w:color="auto"/>
        <w:right w:val="none" w:sz="0" w:space="0" w:color="auto"/>
      </w:divBdr>
    </w:div>
    <w:div w:id="503739212">
      <w:bodyDiv w:val="1"/>
      <w:marLeft w:val="0"/>
      <w:marRight w:val="0"/>
      <w:marTop w:val="0"/>
      <w:marBottom w:val="0"/>
      <w:divBdr>
        <w:top w:val="none" w:sz="0" w:space="0" w:color="auto"/>
        <w:left w:val="none" w:sz="0" w:space="0" w:color="auto"/>
        <w:bottom w:val="none" w:sz="0" w:space="0" w:color="auto"/>
        <w:right w:val="none" w:sz="0" w:space="0" w:color="auto"/>
      </w:divBdr>
    </w:div>
    <w:div w:id="504054819">
      <w:bodyDiv w:val="1"/>
      <w:marLeft w:val="0"/>
      <w:marRight w:val="0"/>
      <w:marTop w:val="0"/>
      <w:marBottom w:val="0"/>
      <w:divBdr>
        <w:top w:val="none" w:sz="0" w:space="0" w:color="auto"/>
        <w:left w:val="none" w:sz="0" w:space="0" w:color="auto"/>
        <w:bottom w:val="none" w:sz="0" w:space="0" w:color="auto"/>
        <w:right w:val="none" w:sz="0" w:space="0" w:color="auto"/>
      </w:divBdr>
    </w:div>
    <w:div w:id="504322595">
      <w:bodyDiv w:val="1"/>
      <w:marLeft w:val="0"/>
      <w:marRight w:val="0"/>
      <w:marTop w:val="0"/>
      <w:marBottom w:val="0"/>
      <w:divBdr>
        <w:top w:val="none" w:sz="0" w:space="0" w:color="auto"/>
        <w:left w:val="none" w:sz="0" w:space="0" w:color="auto"/>
        <w:bottom w:val="none" w:sz="0" w:space="0" w:color="auto"/>
        <w:right w:val="none" w:sz="0" w:space="0" w:color="auto"/>
      </w:divBdr>
    </w:div>
    <w:div w:id="504826340">
      <w:bodyDiv w:val="1"/>
      <w:marLeft w:val="0"/>
      <w:marRight w:val="0"/>
      <w:marTop w:val="0"/>
      <w:marBottom w:val="0"/>
      <w:divBdr>
        <w:top w:val="none" w:sz="0" w:space="0" w:color="auto"/>
        <w:left w:val="none" w:sz="0" w:space="0" w:color="auto"/>
        <w:bottom w:val="none" w:sz="0" w:space="0" w:color="auto"/>
        <w:right w:val="none" w:sz="0" w:space="0" w:color="auto"/>
      </w:divBdr>
    </w:div>
    <w:div w:id="504980104">
      <w:bodyDiv w:val="1"/>
      <w:marLeft w:val="0"/>
      <w:marRight w:val="0"/>
      <w:marTop w:val="0"/>
      <w:marBottom w:val="0"/>
      <w:divBdr>
        <w:top w:val="none" w:sz="0" w:space="0" w:color="auto"/>
        <w:left w:val="none" w:sz="0" w:space="0" w:color="auto"/>
        <w:bottom w:val="none" w:sz="0" w:space="0" w:color="auto"/>
        <w:right w:val="none" w:sz="0" w:space="0" w:color="auto"/>
      </w:divBdr>
    </w:div>
    <w:div w:id="508370368">
      <w:bodyDiv w:val="1"/>
      <w:marLeft w:val="0"/>
      <w:marRight w:val="0"/>
      <w:marTop w:val="0"/>
      <w:marBottom w:val="0"/>
      <w:divBdr>
        <w:top w:val="none" w:sz="0" w:space="0" w:color="auto"/>
        <w:left w:val="none" w:sz="0" w:space="0" w:color="auto"/>
        <w:bottom w:val="none" w:sz="0" w:space="0" w:color="auto"/>
        <w:right w:val="none" w:sz="0" w:space="0" w:color="auto"/>
      </w:divBdr>
    </w:div>
    <w:div w:id="508565546">
      <w:bodyDiv w:val="1"/>
      <w:marLeft w:val="0"/>
      <w:marRight w:val="0"/>
      <w:marTop w:val="0"/>
      <w:marBottom w:val="0"/>
      <w:divBdr>
        <w:top w:val="none" w:sz="0" w:space="0" w:color="auto"/>
        <w:left w:val="none" w:sz="0" w:space="0" w:color="auto"/>
        <w:bottom w:val="none" w:sz="0" w:space="0" w:color="auto"/>
        <w:right w:val="none" w:sz="0" w:space="0" w:color="auto"/>
      </w:divBdr>
    </w:div>
    <w:div w:id="509102009">
      <w:bodyDiv w:val="1"/>
      <w:marLeft w:val="0"/>
      <w:marRight w:val="0"/>
      <w:marTop w:val="0"/>
      <w:marBottom w:val="0"/>
      <w:divBdr>
        <w:top w:val="none" w:sz="0" w:space="0" w:color="auto"/>
        <w:left w:val="none" w:sz="0" w:space="0" w:color="auto"/>
        <w:bottom w:val="none" w:sz="0" w:space="0" w:color="auto"/>
        <w:right w:val="none" w:sz="0" w:space="0" w:color="auto"/>
      </w:divBdr>
    </w:div>
    <w:div w:id="509875954">
      <w:bodyDiv w:val="1"/>
      <w:marLeft w:val="0"/>
      <w:marRight w:val="0"/>
      <w:marTop w:val="0"/>
      <w:marBottom w:val="0"/>
      <w:divBdr>
        <w:top w:val="none" w:sz="0" w:space="0" w:color="auto"/>
        <w:left w:val="none" w:sz="0" w:space="0" w:color="auto"/>
        <w:bottom w:val="none" w:sz="0" w:space="0" w:color="auto"/>
        <w:right w:val="none" w:sz="0" w:space="0" w:color="auto"/>
      </w:divBdr>
    </w:div>
    <w:div w:id="512646589">
      <w:bodyDiv w:val="1"/>
      <w:marLeft w:val="0"/>
      <w:marRight w:val="0"/>
      <w:marTop w:val="0"/>
      <w:marBottom w:val="0"/>
      <w:divBdr>
        <w:top w:val="none" w:sz="0" w:space="0" w:color="auto"/>
        <w:left w:val="none" w:sz="0" w:space="0" w:color="auto"/>
        <w:bottom w:val="none" w:sz="0" w:space="0" w:color="auto"/>
        <w:right w:val="none" w:sz="0" w:space="0" w:color="auto"/>
      </w:divBdr>
    </w:div>
    <w:div w:id="513149778">
      <w:bodyDiv w:val="1"/>
      <w:marLeft w:val="0"/>
      <w:marRight w:val="0"/>
      <w:marTop w:val="0"/>
      <w:marBottom w:val="0"/>
      <w:divBdr>
        <w:top w:val="none" w:sz="0" w:space="0" w:color="auto"/>
        <w:left w:val="none" w:sz="0" w:space="0" w:color="auto"/>
        <w:bottom w:val="none" w:sz="0" w:space="0" w:color="auto"/>
        <w:right w:val="none" w:sz="0" w:space="0" w:color="auto"/>
      </w:divBdr>
    </w:div>
    <w:div w:id="513999181">
      <w:bodyDiv w:val="1"/>
      <w:marLeft w:val="0"/>
      <w:marRight w:val="0"/>
      <w:marTop w:val="0"/>
      <w:marBottom w:val="0"/>
      <w:divBdr>
        <w:top w:val="none" w:sz="0" w:space="0" w:color="auto"/>
        <w:left w:val="none" w:sz="0" w:space="0" w:color="auto"/>
        <w:bottom w:val="none" w:sz="0" w:space="0" w:color="auto"/>
        <w:right w:val="none" w:sz="0" w:space="0" w:color="auto"/>
      </w:divBdr>
    </w:div>
    <w:div w:id="514223455">
      <w:bodyDiv w:val="1"/>
      <w:marLeft w:val="0"/>
      <w:marRight w:val="0"/>
      <w:marTop w:val="0"/>
      <w:marBottom w:val="0"/>
      <w:divBdr>
        <w:top w:val="none" w:sz="0" w:space="0" w:color="auto"/>
        <w:left w:val="none" w:sz="0" w:space="0" w:color="auto"/>
        <w:bottom w:val="none" w:sz="0" w:space="0" w:color="auto"/>
        <w:right w:val="none" w:sz="0" w:space="0" w:color="auto"/>
      </w:divBdr>
    </w:div>
    <w:div w:id="514616112">
      <w:bodyDiv w:val="1"/>
      <w:marLeft w:val="0"/>
      <w:marRight w:val="0"/>
      <w:marTop w:val="0"/>
      <w:marBottom w:val="0"/>
      <w:divBdr>
        <w:top w:val="none" w:sz="0" w:space="0" w:color="auto"/>
        <w:left w:val="none" w:sz="0" w:space="0" w:color="auto"/>
        <w:bottom w:val="none" w:sz="0" w:space="0" w:color="auto"/>
        <w:right w:val="none" w:sz="0" w:space="0" w:color="auto"/>
      </w:divBdr>
    </w:div>
    <w:div w:id="519897750">
      <w:bodyDiv w:val="1"/>
      <w:marLeft w:val="0"/>
      <w:marRight w:val="0"/>
      <w:marTop w:val="0"/>
      <w:marBottom w:val="0"/>
      <w:divBdr>
        <w:top w:val="none" w:sz="0" w:space="0" w:color="auto"/>
        <w:left w:val="none" w:sz="0" w:space="0" w:color="auto"/>
        <w:bottom w:val="none" w:sz="0" w:space="0" w:color="auto"/>
        <w:right w:val="none" w:sz="0" w:space="0" w:color="auto"/>
      </w:divBdr>
    </w:div>
    <w:div w:id="522790346">
      <w:bodyDiv w:val="1"/>
      <w:marLeft w:val="0"/>
      <w:marRight w:val="0"/>
      <w:marTop w:val="0"/>
      <w:marBottom w:val="0"/>
      <w:divBdr>
        <w:top w:val="none" w:sz="0" w:space="0" w:color="auto"/>
        <w:left w:val="none" w:sz="0" w:space="0" w:color="auto"/>
        <w:bottom w:val="none" w:sz="0" w:space="0" w:color="auto"/>
        <w:right w:val="none" w:sz="0" w:space="0" w:color="auto"/>
      </w:divBdr>
    </w:div>
    <w:div w:id="523713775">
      <w:bodyDiv w:val="1"/>
      <w:marLeft w:val="0"/>
      <w:marRight w:val="0"/>
      <w:marTop w:val="0"/>
      <w:marBottom w:val="0"/>
      <w:divBdr>
        <w:top w:val="none" w:sz="0" w:space="0" w:color="auto"/>
        <w:left w:val="none" w:sz="0" w:space="0" w:color="auto"/>
        <w:bottom w:val="none" w:sz="0" w:space="0" w:color="auto"/>
        <w:right w:val="none" w:sz="0" w:space="0" w:color="auto"/>
      </w:divBdr>
    </w:div>
    <w:div w:id="526060402">
      <w:bodyDiv w:val="1"/>
      <w:marLeft w:val="0"/>
      <w:marRight w:val="0"/>
      <w:marTop w:val="0"/>
      <w:marBottom w:val="0"/>
      <w:divBdr>
        <w:top w:val="none" w:sz="0" w:space="0" w:color="auto"/>
        <w:left w:val="none" w:sz="0" w:space="0" w:color="auto"/>
        <w:bottom w:val="none" w:sz="0" w:space="0" w:color="auto"/>
        <w:right w:val="none" w:sz="0" w:space="0" w:color="auto"/>
      </w:divBdr>
    </w:div>
    <w:div w:id="526721891">
      <w:bodyDiv w:val="1"/>
      <w:marLeft w:val="0"/>
      <w:marRight w:val="0"/>
      <w:marTop w:val="0"/>
      <w:marBottom w:val="0"/>
      <w:divBdr>
        <w:top w:val="none" w:sz="0" w:space="0" w:color="auto"/>
        <w:left w:val="none" w:sz="0" w:space="0" w:color="auto"/>
        <w:bottom w:val="none" w:sz="0" w:space="0" w:color="auto"/>
        <w:right w:val="none" w:sz="0" w:space="0" w:color="auto"/>
      </w:divBdr>
    </w:div>
    <w:div w:id="526793646">
      <w:bodyDiv w:val="1"/>
      <w:marLeft w:val="0"/>
      <w:marRight w:val="0"/>
      <w:marTop w:val="0"/>
      <w:marBottom w:val="0"/>
      <w:divBdr>
        <w:top w:val="none" w:sz="0" w:space="0" w:color="auto"/>
        <w:left w:val="none" w:sz="0" w:space="0" w:color="auto"/>
        <w:bottom w:val="none" w:sz="0" w:space="0" w:color="auto"/>
        <w:right w:val="none" w:sz="0" w:space="0" w:color="auto"/>
      </w:divBdr>
    </w:div>
    <w:div w:id="526986806">
      <w:bodyDiv w:val="1"/>
      <w:marLeft w:val="0"/>
      <w:marRight w:val="0"/>
      <w:marTop w:val="0"/>
      <w:marBottom w:val="0"/>
      <w:divBdr>
        <w:top w:val="none" w:sz="0" w:space="0" w:color="auto"/>
        <w:left w:val="none" w:sz="0" w:space="0" w:color="auto"/>
        <w:bottom w:val="none" w:sz="0" w:space="0" w:color="auto"/>
        <w:right w:val="none" w:sz="0" w:space="0" w:color="auto"/>
      </w:divBdr>
    </w:div>
    <w:div w:id="527523677">
      <w:bodyDiv w:val="1"/>
      <w:marLeft w:val="0"/>
      <w:marRight w:val="0"/>
      <w:marTop w:val="0"/>
      <w:marBottom w:val="0"/>
      <w:divBdr>
        <w:top w:val="none" w:sz="0" w:space="0" w:color="auto"/>
        <w:left w:val="none" w:sz="0" w:space="0" w:color="auto"/>
        <w:bottom w:val="none" w:sz="0" w:space="0" w:color="auto"/>
        <w:right w:val="none" w:sz="0" w:space="0" w:color="auto"/>
      </w:divBdr>
    </w:div>
    <w:div w:id="528566094">
      <w:bodyDiv w:val="1"/>
      <w:marLeft w:val="0"/>
      <w:marRight w:val="0"/>
      <w:marTop w:val="0"/>
      <w:marBottom w:val="0"/>
      <w:divBdr>
        <w:top w:val="none" w:sz="0" w:space="0" w:color="auto"/>
        <w:left w:val="none" w:sz="0" w:space="0" w:color="auto"/>
        <w:bottom w:val="none" w:sz="0" w:space="0" w:color="auto"/>
        <w:right w:val="none" w:sz="0" w:space="0" w:color="auto"/>
      </w:divBdr>
    </w:div>
    <w:div w:id="529270347">
      <w:bodyDiv w:val="1"/>
      <w:marLeft w:val="0"/>
      <w:marRight w:val="0"/>
      <w:marTop w:val="0"/>
      <w:marBottom w:val="0"/>
      <w:divBdr>
        <w:top w:val="none" w:sz="0" w:space="0" w:color="auto"/>
        <w:left w:val="none" w:sz="0" w:space="0" w:color="auto"/>
        <w:bottom w:val="none" w:sz="0" w:space="0" w:color="auto"/>
        <w:right w:val="none" w:sz="0" w:space="0" w:color="auto"/>
      </w:divBdr>
    </w:div>
    <w:div w:id="530534348">
      <w:bodyDiv w:val="1"/>
      <w:marLeft w:val="0"/>
      <w:marRight w:val="0"/>
      <w:marTop w:val="0"/>
      <w:marBottom w:val="0"/>
      <w:divBdr>
        <w:top w:val="none" w:sz="0" w:space="0" w:color="auto"/>
        <w:left w:val="none" w:sz="0" w:space="0" w:color="auto"/>
        <w:bottom w:val="none" w:sz="0" w:space="0" w:color="auto"/>
        <w:right w:val="none" w:sz="0" w:space="0" w:color="auto"/>
      </w:divBdr>
    </w:div>
    <w:div w:id="530921215">
      <w:bodyDiv w:val="1"/>
      <w:marLeft w:val="0"/>
      <w:marRight w:val="0"/>
      <w:marTop w:val="0"/>
      <w:marBottom w:val="0"/>
      <w:divBdr>
        <w:top w:val="none" w:sz="0" w:space="0" w:color="auto"/>
        <w:left w:val="none" w:sz="0" w:space="0" w:color="auto"/>
        <w:bottom w:val="none" w:sz="0" w:space="0" w:color="auto"/>
        <w:right w:val="none" w:sz="0" w:space="0" w:color="auto"/>
      </w:divBdr>
    </w:div>
    <w:div w:id="533076991">
      <w:bodyDiv w:val="1"/>
      <w:marLeft w:val="0"/>
      <w:marRight w:val="0"/>
      <w:marTop w:val="0"/>
      <w:marBottom w:val="0"/>
      <w:divBdr>
        <w:top w:val="none" w:sz="0" w:space="0" w:color="auto"/>
        <w:left w:val="none" w:sz="0" w:space="0" w:color="auto"/>
        <w:bottom w:val="none" w:sz="0" w:space="0" w:color="auto"/>
        <w:right w:val="none" w:sz="0" w:space="0" w:color="auto"/>
      </w:divBdr>
    </w:div>
    <w:div w:id="533731786">
      <w:bodyDiv w:val="1"/>
      <w:marLeft w:val="0"/>
      <w:marRight w:val="0"/>
      <w:marTop w:val="0"/>
      <w:marBottom w:val="0"/>
      <w:divBdr>
        <w:top w:val="none" w:sz="0" w:space="0" w:color="auto"/>
        <w:left w:val="none" w:sz="0" w:space="0" w:color="auto"/>
        <w:bottom w:val="none" w:sz="0" w:space="0" w:color="auto"/>
        <w:right w:val="none" w:sz="0" w:space="0" w:color="auto"/>
      </w:divBdr>
    </w:div>
    <w:div w:id="534077215">
      <w:bodyDiv w:val="1"/>
      <w:marLeft w:val="0"/>
      <w:marRight w:val="0"/>
      <w:marTop w:val="0"/>
      <w:marBottom w:val="0"/>
      <w:divBdr>
        <w:top w:val="none" w:sz="0" w:space="0" w:color="auto"/>
        <w:left w:val="none" w:sz="0" w:space="0" w:color="auto"/>
        <w:bottom w:val="none" w:sz="0" w:space="0" w:color="auto"/>
        <w:right w:val="none" w:sz="0" w:space="0" w:color="auto"/>
      </w:divBdr>
    </w:div>
    <w:div w:id="535394064">
      <w:bodyDiv w:val="1"/>
      <w:marLeft w:val="0"/>
      <w:marRight w:val="0"/>
      <w:marTop w:val="0"/>
      <w:marBottom w:val="0"/>
      <w:divBdr>
        <w:top w:val="none" w:sz="0" w:space="0" w:color="auto"/>
        <w:left w:val="none" w:sz="0" w:space="0" w:color="auto"/>
        <w:bottom w:val="none" w:sz="0" w:space="0" w:color="auto"/>
        <w:right w:val="none" w:sz="0" w:space="0" w:color="auto"/>
      </w:divBdr>
    </w:div>
    <w:div w:id="538203077">
      <w:bodyDiv w:val="1"/>
      <w:marLeft w:val="0"/>
      <w:marRight w:val="0"/>
      <w:marTop w:val="0"/>
      <w:marBottom w:val="0"/>
      <w:divBdr>
        <w:top w:val="none" w:sz="0" w:space="0" w:color="auto"/>
        <w:left w:val="none" w:sz="0" w:space="0" w:color="auto"/>
        <w:bottom w:val="none" w:sz="0" w:space="0" w:color="auto"/>
        <w:right w:val="none" w:sz="0" w:space="0" w:color="auto"/>
      </w:divBdr>
    </w:div>
    <w:div w:id="538277913">
      <w:bodyDiv w:val="1"/>
      <w:marLeft w:val="0"/>
      <w:marRight w:val="0"/>
      <w:marTop w:val="0"/>
      <w:marBottom w:val="0"/>
      <w:divBdr>
        <w:top w:val="none" w:sz="0" w:space="0" w:color="auto"/>
        <w:left w:val="none" w:sz="0" w:space="0" w:color="auto"/>
        <w:bottom w:val="none" w:sz="0" w:space="0" w:color="auto"/>
        <w:right w:val="none" w:sz="0" w:space="0" w:color="auto"/>
      </w:divBdr>
    </w:div>
    <w:div w:id="540437941">
      <w:bodyDiv w:val="1"/>
      <w:marLeft w:val="0"/>
      <w:marRight w:val="0"/>
      <w:marTop w:val="0"/>
      <w:marBottom w:val="0"/>
      <w:divBdr>
        <w:top w:val="none" w:sz="0" w:space="0" w:color="auto"/>
        <w:left w:val="none" w:sz="0" w:space="0" w:color="auto"/>
        <w:bottom w:val="none" w:sz="0" w:space="0" w:color="auto"/>
        <w:right w:val="none" w:sz="0" w:space="0" w:color="auto"/>
      </w:divBdr>
    </w:div>
    <w:div w:id="541013642">
      <w:bodyDiv w:val="1"/>
      <w:marLeft w:val="0"/>
      <w:marRight w:val="0"/>
      <w:marTop w:val="0"/>
      <w:marBottom w:val="0"/>
      <w:divBdr>
        <w:top w:val="none" w:sz="0" w:space="0" w:color="auto"/>
        <w:left w:val="none" w:sz="0" w:space="0" w:color="auto"/>
        <w:bottom w:val="none" w:sz="0" w:space="0" w:color="auto"/>
        <w:right w:val="none" w:sz="0" w:space="0" w:color="auto"/>
      </w:divBdr>
    </w:div>
    <w:div w:id="541525559">
      <w:bodyDiv w:val="1"/>
      <w:marLeft w:val="0"/>
      <w:marRight w:val="0"/>
      <w:marTop w:val="0"/>
      <w:marBottom w:val="0"/>
      <w:divBdr>
        <w:top w:val="none" w:sz="0" w:space="0" w:color="auto"/>
        <w:left w:val="none" w:sz="0" w:space="0" w:color="auto"/>
        <w:bottom w:val="none" w:sz="0" w:space="0" w:color="auto"/>
        <w:right w:val="none" w:sz="0" w:space="0" w:color="auto"/>
      </w:divBdr>
    </w:div>
    <w:div w:id="543836401">
      <w:bodyDiv w:val="1"/>
      <w:marLeft w:val="0"/>
      <w:marRight w:val="0"/>
      <w:marTop w:val="0"/>
      <w:marBottom w:val="0"/>
      <w:divBdr>
        <w:top w:val="none" w:sz="0" w:space="0" w:color="auto"/>
        <w:left w:val="none" w:sz="0" w:space="0" w:color="auto"/>
        <w:bottom w:val="none" w:sz="0" w:space="0" w:color="auto"/>
        <w:right w:val="none" w:sz="0" w:space="0" w:color="auto"/>
      </w:divBdr>
    </w:div>
    <w:div w:id="545067109">
      <w:bodyDiv w:val="1"/>
      <w:marLeft w:val="0"/>
      <w:marRight w:val="0"/>
      <w:marTop w:val="0"/>
      <w:marBottom w:val="0"/>
      <w:divBdr>
        <w:top w:val="none" w:sz="0" w:space="0" w:color="auto"/>
        <w:left w:val="none" w:sz="0" w:space="0" w:color="auto"/>
        <w:bottom w:val="none" w:sz="0" w:space="0" w:color="auto"/>
        <w:right w:val="none" w:sz="0" w:space="0" w:color="auto"/>
      </w:divBdr>
    </w:div>
    <w:div w:id="545799568">
      <w:bodyDiv w:val="1"/>
      <w:marLeft w:val="0"/>
      <w:marRight w:val="0"/>
      <w:marTop w:val="0"/>
      <w:marBottom w:val="0"/>
      <w:divBdr>
        <w:top w:val="none" w:sz="0" w:space="0" w:color="auto"/>
        <w:left w:val="none" w:sz="0" w:space="0" w:color="auto"/>
        <w:bottom w:val="none" w:sz="0" w:space="0" w:color="auto"/>
        <w:right w:val="none" w:sz="0" w:space="0" w:color="auto"/>
      </w:divBdr>
    </w:div>
    <w:div w:id="549802685">
      <w:bodyDiv w:val="1"/>
      <w:marLeft w:val="0"/>
      <w:marRight w:val="0"/>
      <w:marTop w:val="0"/>
      <w:marBottom w:val="0"/>
      <w:divBdr>
        <w:top w:val="none" w:sz="0" w:space="0" w:color="auto"/>
        <w:left w:val="none" w:sz="0" w:space="0" w:color="auto"/>
        <w:bottom w:val="none" w:sz="0" w:space="0" w:color="auto"/>
        <w:right w:val="none" w:sz="0" w:space="0" w:color="auto"/>
      </w:divBdr>
    </w:div>
    <w:div w:id="550657206">
      <w:bodyDiv w:val="1"/>
      <w:marLeft w:val="0"/>
      <w:marRight w:val="0"/>
      <w:marTop w:val="0"/>
      <w:marBottom w:val="0"/>
      <w:divBdr>
        <w:top w:val="none" w:sz="0" w:space="0" w:color="auto"/>
        <w:left w:val="none" w:sz="0" w:space="0" w:color="auto"/>
        <w:bottom w:val="none" w:sz="0" w:space="0" w:color="auto"/>
        <w:right w:val="none" w:sz="0" w:space="0" w:color="auto"/>
      </w:divBdr>
    </w:div>
    <w:div w:id="553976332">
      <w:bodyDiv w:val="1"/>
      <w:marLeft w:val="0"/>
      <w:marRight w:val="0"/>
      <w:marTop w:val="0"/>
      <w:marBottom w:val="0"/>
      <w:divBdr>
        <w:top w:val="none" w:sz="0" w:space="0" w:color="auto"/>
        <w:left w:val="none" w:sz="0" w:space="0" w:color="auto"/>
        <w:bottom w:val="none" w:sz="0" w:space="0" w:color="auto"/>
        <w:right w:val="none" w:sz="0" w:space="0" w:color="auto"/>
      </w:divBdr>
    </w:div>
    <w:div w:id="555093866">
      <w:bodyDiv w:val="1"/>
      <w:marLeft w:val="0"/>
      <w:marRight w:val="0"/>
      <w:marTop w:val="0"/>
      <w:marBottom w:val="0"/>
      <w:divBdr>
        <w:top w:val="none" w:sz="0" w:space="0" w:color="auto"/>
        <w:left w:val="none" w:sz="0" w:space="0" w:color="auto"/>
        <w:bottom w:val="none" w:sz="0" w:space="0" w:color="auto"/>
        <w:right w:val="none" w:sz="0" w:space="0" w:color="auto"/>
      </w:divBdr>
    </w:div>
    <w:div w:id="555629874">
      <w:bodyDiv w:val="1"/>
      <w:marLeft w:val="0"/>
      <w:marRight w:val="0"/>
      <w:marTop w:val="0"/>
      <w:marBottom w:val="0"/>
      <w:divBdr>
        <w:top w:val="none" w:sz="0" w:space="0" w:color="auto"/>
        <w:left w:val="none" w:sz="0" w:space="0" w:color="auto"/>
        <w:bottom w:val="none" w:sz="0" w:space="0" w:color="auto"/>
        <w:right w:val="none" w:sz="0" w:space="0" w:color="auto"/>
      </w:divBdr>
    </w:div>
    <w:div w:id="558709518">
      <w:bodyDiv w:val="1"/>
      <w:marLeft w:val="0"/>
      <w:marRight w:val="0"/>
      <w:marTop w:val="0"/>
      <w:marBottom w:val="0"/>
      <w:divBdr>
        <w:top w:val="none" w:sz="0" w:space="0" w:color="auto"/>
        <w:left w:val="none" w:sz="0" w:space="0" w:color="auto"/>
        <w:bottom w:val="none" w:sz="0" w:space="0" w:color="auto"/>
        <w:right w:val="none" w:sz="0" w:space="0" w:color="auto"/>
      </w:divBdr>
    </w:div>
    <w:div w:id="563298700">
      <w:bodyDiv w:val="1"/>
      <w:marLeft w:val="0"/>
      <w:marRight w:val="0"/>
      <w:marTop w:val="0"/>
      <w:marBottom w:val="0"/>
      <w:divBdr>
        <w:top w:val="none" w:sz="0" w:space="0" w:color="auto"/>
        <w:left w:val="none" w:sz="0" w:space="0" w:color="auto"/>
        <w:bottom w:val="none" w:sz="0" w:space="0" w:color="auto"/>
        <w:right w:val="none" w:sz="0" w:space="0" w:color="auto"/>
      </w:divBdr>
    </w:div>
    <w:div w:id="563445339">
      <w:bodyDiv w:val="1"/>
      <w:marLeft w:val="0"/>
      <w:marRight w:val="0"/>
      <w:marTop w:val="0"/>
      <w:marBottom w:val="0"/>
      <w:divBdr>
        <w:top w:val="none" w:sz="0" w:space="0" w:color="auto"/>
        <w:left w:val="none" w:sz="0" w:space="0" w:color="auto"/>
        <w:bottom w:val="none" w:sz="0" w:space="0" w:color="auto"/>
        <w:right w:val="none" w:sz="0" w:space="0" w:color="auto"/>
      </w:divBdr>
    </w:div>
    <w:div w:id="563757417">
      <w:bodyDiv w:val="1"/>
      <w:marLeft w:val="0"/>
      <w:marRight w:val="0"/>
      <w:marTop w:val="0"/>
      <w:marBottom w:val="0"/>
      <w:divBdr>
        <w:top w:val="none" w:sz="0" w:space="0" w:color="auto"/>
        <w:left w:val="none" w:sz="0" w:space="0" w:color="auto"/>
        <w:bottom w:val="none" w:sz="0" w:space="0" w:color="auto"/>
        <w:right w:val="none" w:sz="0" w:space="0" w:color="auto"/>
      </w:divBdr>
    </w:div>
    <w:div w:id="566039538">
      <w:bodyDiv w:val="1"/>
      <w:marLeft w:val="0"/>
      <w:marRight w:val="0"/>
      <w:marTop w:val="0"/>
      <w:marBottom w:val="0"/>
      <w:divBdr>
        <w:top w:val="none" w:sz="0" w:space="0" w:color="auto"/>
        <w:left w:val="none" w:sz="0" w:space="0" w:color="auto"/>
        <w:bottom w:val="none" w:sz="0" w:space="0" w:color="auto"/>
        <w:right w:val="none" w:sz="0" w:space="0" w:color="auto"/>
      </w:divBdr>
    </w:div>
    <w:div w:id="566959278">
      <w:bodyDiv w:val="1"/>
      <w:marLeft w:val="0"/>
      <w:marRight w:val="0"/>
      <w:marTop w:val="0"/>
      <w:marBottom w:val="0"/>
      <w:divBdr>
        <w:top w:val="none" w:sz="0" w:space="0" w:color="auto"/>
        <w:left w:val="none" w:sz="0" w:space="0" w:color="auto"/>
        <w:bottom w:val="none" w:sz="0" w:space="0" w:color="auto"/>
        <w:right w:val="none" w:sz="0" w:space="0" w:color="auto"/>
      </w:divBdr>
    </w:div>
    <w:div w:id="567350250">
      <w:bodyDiv w:val="1"/>
      <w:marLeft w:val="0"/>
      <w:marRight w:val="0"/>
      <w:marTop w:val="0"/>
      <w:marBottom w:val="0"/>
      <w:divBdr>
        <w:top w:val="none" w:sz="0" w:space="0" w:color="auto"/>
        <w:left w:val="none" w:sz="0" w:space="0" w:color="auto"/>
        <w:bottom w:val="none" w:sz="0" w:space="0" w:color="auto"/>
        <w:right w:val="none" w:sz="0" w:space="0" w:color="auto"/>
      </w:divBdr>
    </w:div>
    <w:div w:id="569080628">
      <w:bodyDiv w:val="1"/>
      <w:marLeft w:val="0"/>
      <w:marRight w:val="0"/>
      <w:marTop w:val="0"/>
      <w:marBottom w:val="0"/>
      <w:divBdr>
        <w:top w:val="none" w:sz="0" w:space="0" w:color="auto"/>
        <w:left w:val="none" w:sz="0" w:space="0" w:color="auto"/>
        <w:bottom w:val="none" w:sz="0" w:space="0" w:color="auto"/>
        <w:right w:val="none" w:sz="0" w:space="0" w:color="auto"/>
      </w:divBdr>
    </w:div>
    <w:div w:id="570043073">
      <w:bodyDiv w:val="1"/>
      <w:marLeft w:val="0"/>
      <w:marRight w:val="0"/>
      <w:marTop w:val="0"/>
      <w:marBottom w:val="0"/>
      <w:divBdr>
        <w:top w:val="none" w:sz="0" w:space="0" w:color="auto"/>
        <w:left w:val="none" w:sz="0" w:space="0" w:color="auto"/>
        <w:bottom w:val="none" w:sz="0" w:space="0" w:color="auto"/>
        <w:right w:val="none" w:sz="0" w:space="0" w:color="auto"/>
      </w:divBdr>
    </w:div>
    <w:div w:id="571165187">
      <w:bodyDiv w:val="1"/>
      <w:marLeft w:val="0"/>
      <w:marRight w:val="0"/>
      <w:marTop w:val="0"/>
      <w:marBottom w:val="0"/>
      <w:divBdr>
        <w:top w:val="none" w:sz="0" w:space="0" w:color="auto"/>
        <w:left w:val="none" w:sz="0" w:space="0" w:color="auto"/>
        <w:bottom w:val="none" w:sz="0" w:space="0" w:color="auto"/>
        <w:right w:val="none" w:sz="0" w:space="0" w:color="auto"/>
      </w:divBdr>
    </w:div>
    <w:div w:id="571619216">
      <w:bodyDiv w:val="1"/>
      <w:marLeft w:val="0"/>
      <w:marRight w:val="0"/>
      <w:marTop w:val="0"/>
      <w:marBottom w:val="0"/>
      <w:divBdr>
        <w:top w:val="none" w:sz="0" w:space="0" w:color="auto"/>
        <w:left w:val="none" w:sz="0" w:space="0" w:color="auto"/>
        <w:bottom w:val="none" w:sz="0" w:space="0" w:color="auto"/>
        <w:right w:val="none" w:sz="0" w:space="0" w:color="auto"/>
      </w:divBdr>
    </w:div>
    <w:div w:id="576129896">
      <w:bodyDiv w:val="1"/>
      <w:marLeft w:val="0"/>
      <w:marRight w:val="0"/>
      <w:marTop w:val="0"/>
      <w:marBottom w:val="0"/>
      <w:divBdr>
        <w:top w:val="none" w:sz="0" w:space="0" w:color="auto"/>
        <w:left w:val="none" w:sz="0" w:space="0" w:color="auto"/>
        <w:bottom w:val="none" w:sz="0" w:space="0" w:color="auto"/>
        <w:right w:val="none" w:sz="0" w:space="0" w:color="auto"/>
      </w:divBdr>
    </w:div>
    <w:div w:id="579369630">
      <w:bodyDiv w:val="1"/>
      <w:marLeft w:val="0"/>
      <w:marRight w:val="0"/>
      <w:marTop w:val="0"/>
      <w:marBottom w:val="0"/>
      <w:divBdr>
        <w:top w:val="none" w:sz="0" w:space="0" w:color="auto"/>
        <w:left w:val="none" w:sz="0" w:space="0" w:color="auto"/>
        <w:bottom w:val="none" w:sz="0" w:space="0" w:color="auto"/>
        <w:right w:val="none" w:sz="0" w:space="0" w:color="auto"/>
      </w:divBdr>
    </w:div>
    <w:div w:id="579606075">
      <w:bodyDiv w:val="1"/>
      <w:marLeft w:val="0"/>
      <w:marRight w:val="0"/>
      <w:marTop w:val="0"/>
      <w:marBottom w:val="0"/>
      <w:divBdr>
        <w:top w:val="none" w:sz="0" w:space="0" w:color="auto"/>
        <w:left w:val="none" w:sz="0" w:space="0" w:color="auto"/>
        <w:bottom w:val="none" w:sz="0" w:space="0" w:color="auto"/>
        <w:right w:val="none" w:sz="0" w:space="0" w:color="auto"/>
      </w:divBdr>
    </w:div>
    <w:div w:id="581067130">
      <w:bodyDiv w:val="1"/>
      <w:marLeft w:val="0"/>
      <w:marRight w:val="0"/>
      <w:marTop w:val="0"/>
      <w:marBottom w:val="0"/>
      <w:divBdr>
        <w:top w:val="none" w:sz="0" w:space="0" w:color="auto"/>
        <w:left w:val="none" w:sz="0" w:space="0" w:color="auto"/>
        <w:bottom w:val="none" w:sz="0" w:space="0" w:color="auto"/>
        <w:right w:val="none" w:sz="0" w:space="0" w:color="auto"/>
      </w:divBdr>
    </w:div>
    <w:div w:id="581795741">
      <w:bodyDiv w:val="1"/>
      <w:marLeft w:val="0"/>
      <w:marRight w:val="0"/>
      <w:marTop w:val="0"/>
      <w:marBottom w:val="0"/>
      <w:divBdr>
        <w:top w:val="none" w:sz="0" w:space="0" w:color="auto"/>
        <w:left w:val="none" w:sz="0" w:space="0" w:color="auto"/>
        <w:bottom w:val="none" w:sz="0" w:space="0" w:color="auto"/>
        <w:right w:val="none" w:sz="0" w:space="0" w:color="auto"/>
      </w:divBdr>
    </w:div>
    <w:div w:id="582029284">
      <w:bodyDiv w:val="1"/>
      <w:marLeft w:val="0"/>
      <w:marRight w:val="0"/>
      <w:marTop w:val="0"/>
      <w:marBottom w:val="0"/>
      <w:divBdr>
        <w:top w:val="none" w:sz="0" w:space="0" w:color="auto"/>
        <w:left w:val="none" w:sz="0" w:space="0" w:color="auto"/>
        <w:bottom w:val="none" w:sz="0" w:space="0" w:color="auto"/>
        <w:right w:val="none" w:sz="0" w:space="0" w:color="auto"/>
      </w:divBdr>
    </w:div>
    <w:div w:id="582449951">
      <w:bodyDiv w:val="1"/>
      <w:marLeft w:val="0"/>
      <w:marRight w:val="0"/>
      <w:marTop w:val="0"/>
      <w:marBottom w:val="0"/>
      <w:divBdr>
        <w:top w:val="none" w:sz="0" w:space="0" w:color="auto"/>
        <w:left w:val="none" w:sz="0" w:space="0" w:color="auto"/>
        <w:bottom w:val="none" w:sz="0" w:space="0" w:color="auto"/>
        <w:right w:val="none" w:sz="0" w:space="0" w:color="auto"/>
      </w:divBdr>
    </w:div>
    <w:div w:id="583102782">
      <w:bodyDiv w:val="1"/>
      <w:marLeft w:val="0"/>
      <w:marRight w:val="0"/>
      <w:marTop w:val="0"/>
      <w:marBottom w:val="0"/>
      <w:divBdr>
        <w:top w:val="none" w:sz="0" w:space="0" w:color="auto"/>
        <w:left w:val="none" w:sz="0" w:space="0" w:color="auto"/>
        <w:bottom w:val="none" w:sz="0" w:space="0" w:color="auto"/>
        <w:right w:val="none" w:sz="0" w:space="0" w:color="auto"/>
      </w:divBdr>
    </w:div>
    <w:div w:id="584077434">
      <w:bodyDiv w:val="1"/>
      <w:marLeft w:val="0"/>
      <w:marRight w:val="0"/>
      <w:marTop w:val="0"/>
      <w:marBottom w:val="0"/>
      <w:divBdr>
        <w:top w:val="none" w:sz="0" w:space="0" w:color="auto"/>
        <w:left w:val="none" w:sz="0" w:space="0" w:color="auto"/>
        <w:bottom w:val="none" w:sz="0" w:space="0" w:color="auto"/>
        <w:right w:val="none" w:sz="0" w:space="0" w:color="auto"/>
      </w:divBdr>
    </w:div>
    <w:div w:id="584724959">
      <w:bodyDiv w:val="1"/>
      <w:marLeft w:val="0"/>
      <w:marRight w:val="0"/>
      <w:marTop w:val="0"/>
      <w:marBottom w:val="0"/>
      <w:divBdr>
        <w:top w:val="none" w:sz="0" w:space="0" w:color="auto"/>
        <w:left w:val="none" w:sz="0" w:space="0" w:color="auto"/>
        <w:bottom w:val="none" w:sz="0" w:space="0" w:color="auto"/>
        <w:right w:val="none" w:sz="0" w:space="0" w:color="auto"/>
      </w:divBdr>
    </w:div>
    <w:div w:id="586351421">
      <w:bodyDiv w:val="1"/>
      <w:marLeft w:val="0"/>
      <w:marRight w:val="0"/>
      <w:marTop w:val="0"/>
      <w:marBottom w:val="0"/>
      <w:divBdr>
        <w:top w:val="none" w:sz="0" w:space="0" w:color="auto"/>
        <w:left w:val="none" w:sz="0" w:space="0" w:color="auto"/>
        <w:bottom w:val="none" w:sz="0" w:space="0" w:color="auto"/>
        <w:right w:val="none" w:sz="0" w:space="0" w:color="auto"/>
      </w:divBdr>
    </w:div>
    <w:div w:id="586770709">
      <w:bodyDiv w:val="1"/>
      <w:marLeft w:val="0"/>
      <w:marRight w:val="0"/>
      <w:marTop w:val="0"/>
      <w:marBottom w:val="0"/>
      <w:divBdr>
        <w:top w:val="none" w:sz="0" w:space="0" w:color="auto"/>
        <w:left w:val="none" w:sz="0" w:space="0" w:color="auto"/>
        <w:bottom w:val="none" w:sz="0" w:space="0" w:color="auto"/>
        <w:right w:val="none" w:sz="0" w:space="0" w:color="auto"/>
      </w:divBdr>
    </w:div>
    <w:div w:id="586810230">
      <w:bodyDiv w:val="1"/>
      <w:marLeft w:val="0"/>
      <w:marRight w:val="0"/>
      <w:marTop w:val="0"/>
      <w:marBottom w:val="0"/>
      <w:divBdr>
        <w:top w:val="none" w:sz="0" w:space="0" w:color="auto"/>
        <w:left w:val="none" w:sz="0" w:space="0" w:color="auto"/>
        <w:bottom w:val="none" w:sz="0" w:space="0" w:color="auto"/>
        <w:right w:val="none" w:sz="0" w:space="0" w:color="auto"/>
      </w:divBdr>
    </w:div>
    <w:div w:id="588735147">
      <w:bodyDiv w:val="1"/>
      <w:marLeft w:val="0"/>
      <w:marRight w:val="0"/>
      <w:marTop w:val="0"/>
      <w:marBottom w:val="0"/>
      <w:divBdr>
        <w:top w:val="none" w:sz="0" w:space="0" w:color="auto"/>
        <w:left w:val="none" w:sz="0" w:space="0" w:color="auto"/>
        <w:bottom w:val="none" w:sz="0" w:space="0" w:color="auto"/>
        <w:right w:val="none" w:sz="0" w:space="0" w:color="auto"/>
      </w:divBdr>
    </w:div>
    <w:div w:id="589506741">
      <w:bodyDiv w:val="1"/>
      <w:marLeft w:val="0"/>
      <w:marRight w:val="0"/>
      <w:marTop w:val="0"/>
      <w:marBottom w:val="0"/>
      <w:divBdr>
        <w:top w:val="none" w:sz="0" w:space="0" w:color="auto"/>
        <w:left w:val="none" w:sz="0" w:space="0" w:color="auto"/>
        <w:bottom w:val="none" w:sz="0" w:space="0" w:color="auto"/>
        <w:right w:val="none" w:sz="0" w:space="0" w:color="auto"/>
      </w:divBdr>
    </w:div>
    <w:div w:id="590047578">
      <w:bodyDiv w:val="1"/>
      <w:marLeft w:val="0"/>
      <w:marRight w:val="0"/>
      <w:marTop w:val="0"/>
      <w:marBottom w:val="0"/>
      <w:divBdr>
        <w:top w:val="none" w:sz="0" w:space="0" w:color="auto"/>
        <w:left w:val="none" w:sz="0" w:space="0" w:color="auto"/>
        <w:bottom w:val="none" w:sz="0" w:space="0" w:color="auto"/>
        <w:right w:val="none" w:sz="0" w:space="0" w:color="auto"/>
      </w:divBdr>
    </w:div>
    <w:div w:id="592974810">
      <w:bodyDiv w:val="1"/>
      <w:marLeft w:val="0"/>
      <w:marRight w:val="0"/>
      <w:marTop w:val="0"/>
      <w:marBottom w:val="0"/>
      <w:divBdr>
        <w:top w:val="none" w:sz="0" w:space="0" w:color="auto"/>
        <w:left w:val="none" w:sz="0" w:space="0" w:color="auto"/>
        <w:bottom w:val="none" w:sz="0" w:space="0" w:color="auto"/>
        <w:right w:val="none" w:sz="0" w:space="0" w:color="auto"/>
      </w:divBdr>
    </w:div>
    <w:div w:id="593437322">
      <w:bodyDiv w:val="1"/>
      <w:marLeft w:val="0"/>
      <w:marRight w:val="0"/>
      <w:marTop w:val="0"/>
      <w:marBottom w:val="0"/>
      <w:divBdr>
        <w:top w:val="none" w:sz="0" w:space="0" w:color="auto"/>
        <w:left w:val="none" w:sz="0" w:space="0" w:color="auto"/>
        <w:bottom w:val="none" w:sz="0" w:space="0" w:color="auto"/>
        <w:right w:val="none" w:sz="0" w:space="0" w:color="auto"/>
      </w:divBdr>
    </w:div>
    <w:div w:id="594940696">
      <w:bodyDiv w:val="1"/>
      <w:marLeft w:val="0"/>
      <w:marRight w:val="0"/>
      <w:marTop w:val="0"/>
      <w:marBottom w:val="0"/>
      <w:divBdr>
        <w:top w:val="none" w:sz="0" w:space="0" w:color="auto"/>
        <w:left w:val="none" w:sz="0" w:space="0" w:color="auto"/>
        <w:bottom w:val="none" w:sz="0" w:space="0" w:color="auto"/>
        <w:right w:val="none" w:sz="0" w:space="0" w:color="auto"/>
      </w:divBdr>
    </w:div>
    <w:div w:id="596015522">
      <w:bodyDiv w:val="1"/>
      <w:marLeft w:val="0"/>
      <w:marRight w:val="0"/>
      <w:marTop w:val="0"/>
      <w:marBottom w:val="0"/>
      <w:divBdr>
        <w:top w:val="none" w:sz="0" w:space="0" w:color="auto"/>
        <w:left w:val="none" w:sz="0" w:space="0" w:color="auto"/>
        <w:bottom w:val="none" w:sz="0" w:space="0" w:color="auto"/>
        <w:right w:val="none" w:sz="0" w:space="0" w:color="auto"/>
      </w:divBdr>
    </w:div>
    <w:div w:id="598875705">
      <w:bodyDiv w:val="1"/>
      <w:marLeft w:val="0"/>
      <w:marRight w:val="0"/>
      <w:marTop w:val="0"/>
      <w:marBottom w:val="0"/>
      <w:divBdr>
        <w:top w:val="none" w:sz="0" w:space="0" w:color="auto"/>
        <w:left w:val="none" w:sz="0" w:space="0" w:color="auto"/>
        <w:bottom w:val="none" w:sz="0" w:space="0" w:color="auto"/>
        <w:right w:val="none" w:sz="0" w:space="0" w:color="auto"/>
      </w:divBdr>
    </w:div>
    <w:div w:id="598876060">
      <w:bodyDiv w:val="1"/>
      <w:marLeft w:val="0"/>
      <w:marRight w:val="0"/>
      <w:marTop w:val="0"/>
      <w:marBottom w:val="0"/>
      <w:divBdr>
        <w:top w:val="none" w:sz="0" w:space="0" w:color="auto"/>
        <w:left w:val="none" w:sz="0" w:space="0" w:color="auto"/>
        <w:bottom w:val="none" w:sz="0" w:space="0" w:color="auto"/>
        <w:right w:val="none" w:sz="0" w:space="0" w:color="auto"/>
      </w:divBdr>
    </w:div>
    <w:div w:id="599484389">
      <w:bodyDiv w:val="1"/>
      <w:marLeft w:val="0"/>
      <w:marRight w:val="0"/>
      <w:marTop w:val="0"/>
      <w:marBottom w:val="0"/>
      <w:divBdr>
        <w:top w:val="none" w:sz="0" w:space="0" w:color="auto"/>
        <w:left w:val="none" w:sz="0" w:space="0" w:color="auto"/>
        <w:bottom w:val="none" w:sz="0" w:space="0" w:color="auto"/>
        <w:right w:val="none" w:sz="0" w:space="0" w:color="auto"/>
      </w:divBdr>
    </w:div>
    <w:div w:id="600186860">
      <w:bodyDiv w:val="1"/>
      <w:marLeft w:val="0"/>
      <w:marRight w:val="0"/>
      <w:marTop w:val="0"/>
      <w:marBottom w:val="0"/>
      <w:divBdr>
        <w:top w:val="none" w:sz="0" w:space="0" w:color="auto"/>
        <w:left w:val="none" w:sz="0" w:space="0" w:color="auto"/>
        <w:bottom w:val="none" w:sz="0" w:space="0" w:color="auto"/>
        <w:right w:val="none" w:sz="0" w:space="0" w:color="auto"/>
      </w:divBdr>
    </w:div>
    <w:div w:id="603536215">
      <w:bodyDiv w:val="1"/>
      <w:marLeft w:val="0"/>
      <w:marRight w:val="0"/>
      <w:marTop w:val="0"/>
      <w:marBottom w:val="0"/>
      <w:divBdr>
        <w:top w:val="none" w:sz="0" w:space="0" w:color="auto"/>
        <w:left w:val="none" w:sz="0" w:space="0" w:color="auto"/>
        <w:bottom w:val="none" w:sz="0" w:space="0" w:color="auto"/>
        <w:right w:val="none" w:sz="0" w:space="0" w:color="auto"/>
      </w:divBdr>
    </w:div>
    <w:div w:id="605113202">
      <w:bodyDiv w:val="1"/>
      <w:marLeft w:val="0"/>
      <w:marRight w:val="0"/>
      <w:marTop w:val="0"/>
      <w:marBottom w:val="0"/>
      <w:divBdr>
        <w:top w:val="none" w:sz="0" w:space="0" w:color="auto"/>
        <w:left w:val="none" w:sz="0" w:space="0" w:color="auto"/>
        <w:bottom w:val="none" w:sz="0" w:space="0" w:color="auto"/>
        <w:right w:val="none" w:sz="0" w:space="0" w:color="auto"/>
      </w:divBdr>
    </w:div>
    <w:div w:id="608002539">
      <w:bodyDiv w:val="1"/>
      <w:marLeft w:val="0"/>
      <w:marRight w:val="0"/>
      <w:marTop w:val="0"/>
      <w:marBottom w:val="0"/>
      <w:divBdr>
        <w:top w:val="none" w:sz="0" w:space="0" w:color="auto"/>
        <w:left w:val="none" w:sz="0" w:space="0" w:color="auto"/>
        <w:bottom w:val="none" w:sz="0" w:space="0" w:color="auto"/>
        <w:right w:val="none" w:sz="0" w:space="0" w:color="auto"/>
      </w:divBdr>
    </w:div>
    <w:div w:id="608319668">
      <w:bodyDiv w:val="1"/>
      <w:marLeft w:val="0"/>
      <w:marRight w:val="0"/>
      <w:marTop w:val="0"/>
      <w:marBottom w:val="0"/>
      <w:divBdr>
        <w:top w:val="none" w:sz="0" w:space="0" w:color="auto"/>
        <w:left w:val="none" w:sz="0" w:space="0" w:color="auto"/>
        <w:bottom w:val="none" w:sz="0" w:space="0" w:color="auto"/>
        <w:right w:val="none" w:sz="0" w:space="0" w:color="auto"/>
      </w:divBdr>
    </w:div>
    <w:div w:id="609165983">
      <w:bodyDiv w:val="1"/>
      <w:marLeft w:val="0"/>
      <w:marRight w:val="0"/>
      <w:marTop w:val="0"/>
      <w:marBottom w:val="0"/>
      <w:divBdr>
        <w:top w:val="none" w:sz="0" w:space="0" w:color="auto"/>
        <w:left w:val="none" w:sz="0" w:space="0" w:color="auto"/>
        <w:bottom w:val="none" w:sz="0" w:space="0" w:color="auto"/>
        <w:right w:val="none" w:sz="0" w:space="0" w:color="auto"/>
      </w:divBdr>
    </w:div>
    <w:div w:id="611402436">
      <w:bodyDiv w:val="1"/>
      <w:marLeft w:val="0"/>
      <w:marRight w:val="0"/>
      <w:marTop w:val="0"/>
      <w:marBottom w:val="0"/>
      <w:divBdr>
        <w:top w:val="none" w:sz="0" w:space="0" w:color="auto"/>
        <w:left w:val="none" w:sz="0" w:space="0" w:color="auto"/>
        <w:bottom w:val="none" w:sz="0" w:space="0" w:color="auto"/>
        <w:right w:val="none" w:sz="0" w:space="0" w:color="auto"/>
      </w:divBdr>
    </w:div>
    <w:div w:id="612902266">
      <w:bodyDiv w:val="1"/>
      <w:marLeft w:val="0"/>
      <w:marRight w:val="0"/>
      <w:marTop w:val="0"/>
      <w:marBottom w:val="0"/>
      <w:divBdr>
        <w:top w:val="none" w:sz="0" w:space="0" w:color="auto"/>
        <w:left w:val="none" w:sz="0" w:space="0" w:color="auto"/>
        <w:bottom w:val="none" w:sz="0" w:space="0" w:color="auto"/>
        <w:right w:val="none" w:sz="0" w:space="0" w:color="auto"/>
      </w:divBdr>
    </w:div>
    <w:div w:id="614602529">
      <w:bodyDiv w:val="1"/>
      <w:marLeft w:val="0"/>
      <w:marRight w:val="0"/>
      <w:marTop w:val="0"/>
      <w:marBottom w:val="0"/>
      <w:divBdr>
        <w:top w:val="none" w:sz="0" w:space="0" w:color="auto"/>
        <w:left w:val="none" w:sz="0" w:space="0" w:color="auto"/>
        <w:bottom w:val="none" w:sz="0" w:space="0" w:color="auto"/>
        <w:right w:val="none" w:sz="0" w:space="0" w:color="auto"/>
      </w:divBdr>
    </w:div>
    <w:div w:id="615982894">
      <w:bodyDiv w:val="1"/>
      <w:marLeft w:val="0"/>
      <w:marRight w:val="0"/>
      <w:marTop w:val="0"/>
      <w:marBottom w:val="0"/>
      <w:divBdr>
        <w:top w:val="none" w:sz="0" w:space="0" w:color="auto"/>
        <w:left w:val="none" w:sz="0" w:space="0" w:color="auto"/>
        <w:bottom w:val="none" w:sz="0" w:space="0" w:color="auto"/>
        <w:right w:val="none" w:sz="0" w:space="0" w:color="auto"/>
      </w:divBdr>
    </w:div>
    <w:div w:id="620457099">
      <w:bodyDiv w:val="1"/>
      <w:marLeft w:val="0"/>
      <w:marRight w:val="0"/>
      <w:marTop w:val="0"/>
      <w:marBottom w:val="0"/>
      <w:divBdr>
        <w:top w:val="none" w:sz="0" w:space="0" w:color="auto"/>
        <w:left w:val="none" w:sz="0" w:space="0" w:color="auto"/>
        <w:bottom w:val="none" w:sz="0" w:space="0" w:color="auto"/>
        <w:right w:val="none" w:sz="0" w:space="0" w:color="auto"/>
      </w:divBdr>
    </w:div>
    <w:div w:id="620959615">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3578587">
      <w:bodyDiv w:val="1"/>
      <w:marLeft w:val="0"/>
      <w:marRight w:val="0"/>
      <w:marTop w:val="0"/>
      <w:marBottom w:val="0"/>
      <w:divBdr>
        <w:top w:val="none" w:sz="0" w:space="0" w:color="auto"/>
        <w:left w:val="none" w:sz="0" w:space="0" w:color="auto"/>
        <w:bottom w:val="none" w:sz="0" w:space="0" w:color="auto"/>
        <w:right w:val="none" w:sz="0" w:space="0" w:color="auto"/>
      </w:divBdr>
    </w:div>
    <w:div w:id="625550363">
      <w:bodyDiv w:val="1"/>
      <w:marLeft w:val="0"/>
      <w:marRight w:val="0"/>
      <w:marTop w:val="0"/>
      <w:marBottom w:val="0"/>
      <w:divBdr>
        <w:top w:val="none" w:sz="0" w:space="0" w:color="auto"/>
        <w:left w:val="none" w:sz="0" w:space="0" w:color="auto"/>
        <w:bottom w:val="none" w:sz="0" w:space="0" w:color="auto"/>
        <w:right w:val="none" w:sz="0" w:space="0" w:color="auto"/>
      </w:divBdr>
    </w:div>
    <w:div w:id="627975069">
      <w:bodyDiv w:val="1"/>
      <w:marLeft w:val="0"/>
      <w:marRight w:val="0"/>
      <w:marTop w:val="0"/>
      <w:marBottom w:val="0"/>
      <w:divBdr>
        <w:top w:val="none" w:sz="0" w:space="0" w:color="auto"/>
        <w:left w:val="none" w:sz="0" w:space="0" w:color="auto"/>
        <w:bottom w:val="none" w:sz="0" w:space="0" w:color="auto"/>
        <w:right w:val="none" w:sz="0" w:space="0" w:color="auto"/>
      </w:divBdr>
    </w:div>
    <w:div w:id="633291283">
      <w:bodyDiv w:val="1"/>
      <w:marLeft w:val="0"/>
      <w:marRight w:val="0"/>
      <w:marTop w:val="0"/>
      <w:marBottom w:val="0"/>
      <w:divBdr>
        <w:top w:val="none" w:sz="0" w:space="0" w:color="auto"/>
        <w:left w:val="none" w:sz="0" w:space="0" w:color="auto"/>
        <w:bottom w:val="none" w:sz="0" w:space="0" w:color="auto"/>
        <w:right w:val="none" w:sz="0" w:space="0" w:color="auto"/>
      </w:divBdr>
    </w:div>
    <w:div w:id="633482088">
      <w:bodyDiv w:val="1"/>
      <w:marLeft w:val="0"/>
      <w:marRight w:val="0"/>
      <w:marTop w:val="0"/>
      <w:marBottom w:val="0"/>
      <w:divBdr>
        <w:top w:val="none" w:sz="0" w:space="0" w:color="auto"/>
        <w:left w:val="none" w:sz="0" w:space="0" w:color="auto"/>
        <w:bottom w:val="none" w:sz="0" w:space="0" w:color="auto"/>
        <w:right w:val="none" w:sz="0" w:space="0" w:color="auto"/>
      </w:divBdr>
    </w:div>
    <w:div w:id="633489230">
      <w:bodyDiv w:val="1"/>
      <w:marLeft w:val="0"/>
      <w:marRight w:val="0"/>
      <w:marTop w:val="0"/>
      <w:marBottom w:val="0"/>
      <w:divBdr>
        <w:top w:val="none" w:sz="0" w:space="0" w:color="auto"/>
        <w:left w:val="none" w:sz="0" w:space="0" w:color="auto"/>
        <w:bottom w:val="none" w:sz="0" w:space="0" w:color="auto"/>
        <w:right w:val="none" w:sz="0" w:space="0" w:color="auto"/>
      </w:divBdr>
    </w:div>
    <w:div w:id="637344893">
      <w:bodyDiv w:val="1"/>
      <w:marLeft w:val="0"/>
      <w:marRight w:val="0"/>
      <w:marTop w:val="0"/>
      <w:marBottom w:val="0"/>
      <w:divBdr>
        <w:top w:val="none" w:sz="0" w:space="0" w:color="auto"/>
        <w:left w:val="none" w:sz="0" w:space="0" w:color="auto"/>
        <w:bottom w:val="none" w:sz="0" w:space="0" w:color="auto"/>
        <w:right w:val="none" w:sz="0" w:space="0" w:color="auto"/>
      </w:divBdr>
    </w:div>
    <w:div w:id="639185842">
      <w:bodyDiv w:val="1"/>
      <w:marLeft w:val="0"/>
      <w:marRight w:val="0"/>
      <w:marTop w:val="0"/>
      <w:marBottom w:val="0"/>
      <w:divBdr>
        <w:top w:val="none" w:sz="0" w:space="0" w:color="auto"/>
        <w:left w:val="none" w:sz="0" w:space="0" w:color="auto"/>
        <w:bottom w:val="none" w:sz="0" w:space="0" w:color="auto"/>
        <w:right w:val="none" w:sz="0" w:space="0" w:color="auto"/>
      </w:divBdr>
    </w:div>
    <w:div w:id="640966336">
      <w:bodyDiv w:val="1"/>
      <w:marLeft w:val="0"/>
      <w:marRight w:val="0"/>
      <w:marTop w:val="0"/>
      <w:marBottom w:val="0"/>
      <w:divBdr>
        <w:top w:val="none" w:sz="0" w:space="0" w:color="auto"/>
        <w:left w:val="none" w:sz="0" w:space="0" w:color="auto"/>
        <w:bottom w:val="none" w:sz="0" w:space="0" w:color="auto"/>
        <w:right w:val="none" w:sz="0" w:space="0" w:color="auto"/>
      </w:divBdr>
    </w:div>
    <w:div w:id="641035152">
      <w:bodyDiv w:val="1"/>
      <w:marLeft w:val="0"/>
      <w:marRight w:val="0"/>
      <w:marTop w:val="0"/>
      <w:marBottom w:val="0"/>
      <w:divBdr>
        <w:top w:val="none" w:sz="0" w:space="0" w:color="auto"/>
        <w:left w:val="none" w:sz="0" w:space="0" w:color="auto"/>
        <w:bottom w:val="none" w:sz="0" w:space="0" w:color="auto"/>
        <w:right w:val="none" w:sz="0" w:space="0" w:color="auto"/>
      </w:divBdr>
    </w:div>
    <w:div w:id="641617698">
      <w:bodyDiv w:val="1"/>
      <w:marLeft w:val="0"/>
      <w:marRight w:val="0"/>
      <w:marTop w:val="0"/>
      <w:marBottom w:val="0"/>
      <w:divBdr>
        <w:top w:val="none" w:sz="0" w:space="0" w:color="auto"/>
        <w:left w:val="none" w:sz="0" w:space="0" w:color="auto"/>
        <w:bottom w:val="none" w:sz="0" w:space="0" w:color="auto"/>
        <w:right w:val="none" w:sz="0" w:space="0" w:color="auto"/>
      </w:divBdr>
    </w:div>
    <w:div w:id="643244930">
      <w:bodyDiv w:val="1"/>
      <w:marLeft w:val="0"/>
      <w:marRight w:val="0"/>
      <w:marTop w:val="0"/>
      <w:marBottom w:val="0"/>
      <w:divBdr>
        <w:top w:val="none" w:sz="0" w:space="0" w:color="auto"/>
        <w:left w:val="none" w:sz="0" w:space="0" w:color="auto"/>
        <w:bottom w:val="none" w:sz="0" w:space="0" w:color="auto"/>
        <w:right w:val="none" w:sz="0" w:space="0" w:color="auto"/>
      </w:divBdr>
    </w:div>
    <w:div w:id="643706108">
      <w:bodyDiv w:val="1"/>
      <w:marLeft w:val="0"/>
      <w:marRight w:val="0"/>
      <w:marTop w:val="0"/>
      <w:marBottom w:val="0"/>
      <w:divBdr>
        <w:top w:val="none" w:sz="0" w:space="0" w:color="auto"/>
        <w:left w:val="none" w:sz="0" w:space="0" w:color="auto"/>
        <w:bottom w:val="none" w:sz="0" w:space="0" w:color="auto"/>
        <w:right w:val="none" w:sz="0" w:space="0" w:color="auto"/>
      </w:divBdr>
    </w:div>
    <w:div w:id="644549304">
      <w:bodyDiv w:val="1"/>
      <w:marLeft w:val="0"/>
      <w:marRight w:val="0"/>
      <w:marTop w:val="0"/>
      <w:marBottom w:val="0"/>
      <w:divBdr>
        <w:top w:val="none" w:sz="0" w:space="0" w:color="auto"/>
        <w:left w:val="none" w:sz="0" w:space="0" w:color="auto"/>
        <w:bottom w:val="none" w:sz="0" w:space="0" w:color="auto"/>
        <w:right w:val="none" w:sz="0" w:space="0" w:color="auto"/>
      </w:divBdr>
    </w:div>
    <w:div w:id="645933091">
      <w:bodyDiv w:val="1"/>
      <w:marLeft w:val="0"/>
      <w:marRight w:val="0"/>
      <w:marTop w:val="0"/>
      <w:marBottom w:val="0"/>
      <w:divBdr>
        <w:top w:val="none" w:sz="0" w:space="0" w:color="auto"/>
        <w:left w:val="none" w:sz="0" w:space="0" w:color="auto"/>
        <w:bottom w:val="none" w:sz="0" w:space="0" w:color="auto"/>
        <w:right w:val="none" w:sz="0" w:space="0" w:color="auto"/>
      </w:divBdr>
    </w:div>
    <w:div w:id="648829061">
      <w:bodyDiv w:val="1"/>
      <w:marLeft w:val="0"/>
      <w:marRight w:val="0"/>
      <w:marTop w:val="0"/>
      <w:marBottom w:val="0"/>
      <w:divBdr>
        <w:top w:val="none" w:sz="0" w:space="0" w:color="auto"/>
        <w:left w:val="none" w:sz="0" w:space="0" w:color="auto"/>
        <w:bottom w:val="none" w:sz="0" w:space="0" w:color="auto"/>
        <w:right w:val="none" w:sz="0" w:space="0" w:color="auto"/>
      </w:divBdr>
    </w:div>
    <w:div w:id="652179848">
      <w:bodyDiv w:val="1"/>
      <w:marLeft w:val="0"/>
      <w:marRight w:val="0"/>
      <w:marTop w:val="0"/>
      <w:marBottom w:val="0"/>
      <w:divBdr>
        <w:top w:val="none" w:sz="0" w:space="0" w:color="auto"/>
        <w:left w:val="none" w:sz="0" w:space="0" w:color="auto"/>
        <w:bottom w:val="none" w:sz="0" w:space="0" w:color="auto"/>
        <w:right w:val="none" w:sz="0" w:space="0" w:color="auto"/>
      </w:divBdr>
    </w:div>
    <w:div w:id="652758013">
      <w:bodyDiv w:val="1"/>
      <w:marLeft w:val="0"/>
      <w:marRight w:val="0"/>
      <w:marTop w:val="0"/>
      <w:marBottom w:val="0"/>
      <w:divBdr>
        <w:top w:val="none" w:sz="0" w:space="0" w:color="auto"/>
        <w:left w:val="none" w:sz="0" w:space="0" w:color="auto"/>
        <w:bottom w:val="none" w:sz="0" w:space="0" w:color="auto"/>
        <w:right w:val="none" w:sz="0" w:space="0" w:color="auto"/>
      </w:divBdr>
    </w:div>
    <w:div w:id="653410438">
      <w:bodyDiv w:val="1"/>
      <w:marLeft w:val="0"/>
      <w:marRight w:val="0"/>
      <w:marTop w:val="0"/>
      <w:marBottom w:val="0"/>
      <w:divBdr>
        <w:top w:val="none" w:sz="0" w:space="0" w:color="auto"/>
        <w:left w:val="none" w:sz="0" w:space="0" w:color="auto"/>
        <w:bottom w:val="none" w:sz="0" w:space="0" w:color="auto"/>
        <w:right w:val="none" w:sz="0" w:space="0" w:color="auto"/>
      </w:divBdr>
    </w:div>
    <w:div w:id="654072278">
      <w:bodyDiv w:val="1"/>
      <w:marLeft w:val="0"/>
      <w:marRight w:val="0"/>
      <w:marTop w:val="0"/>
      <w:marBottom w:val="0"/>
      <w:divBdr>
        <w:top w:val="none" w:sz="0" w:space="0" w:color="auto"/>
        <w:left w:val="none" w:sz="0" w:space="0" w:color="auto"/>
        <w:bottom w:val="none" w:sz="0" w:space="0" w:color="auto"/>
        <w:right w:val="none" w:sz="0" w:space="0" w:color="auto"/>
      </w:divBdr>
    </w:div>
    <w:div w:id="654456816">
      <w:bodyDiv w:val="1"/>
      <w:marLeft w:val="0"/>
      <w:marRight w:val="0"/>
      <w:marTop w:val="0"/>
      <w:marBottom w:val="0"/>
      <w:divBdr>
        <w:top w:val="none" w:sz="0" w:space="0" w:color="auto"/>
        <w:left w:val="none" w:sz="0" w:space="0" w:color="auto"/>
        <w:bottom w:val="none" w:sz="0" w:space="0" w:color="auto"/>
        <w:right w:val="none" w:sz="0" w:space="0" w:color="auto"/>
      </w:divBdr>
    </w:div>
    <w:div w:id="657879821">
      <w:bodyDiv w:val="1"/>
      <w:marLeft w:val="0"/>
      <w:marRight w:val="0"/>
      <w:marTop w:val="0"/>
      <w:marBottom w:val="0"/>
      <w:divBdr>
        <w:top w:val="none" w:sz="0" w:space="0" w:color="auto"/>
        <w:left w:val="none" w:sz="0" w:space="0" w:color="auto"/>
        <w:bottom w:val="none" w:sz="0" w:space="0" w:color="auto"/>
        <w:right w:val="none" w:sz="0" w:space="0" w:color="auto"/>
      </w:divBdr>
    </w:div>
    <w:div w:id="660307100">
      <w:bodyDiv w:val="1"/>
      <w:marLeft w:val="0"/>
      <w:marRight w:val="0"/>
      <w:marTop w:val="0"/>
      <w:marBottom w:val="0"/>
      <w:divBdr>
        <w:top w:val="none" w:sz="0" w:space="0" w:color="auto"/>
        <w:left w:val="none" w:sz="0" w:space="0" w:color="auto"/>
        <w:bottom w:val="none" w:sz="0" w:space="0" w:color="auto"/>
        <w:right w:val="none" w:sz="0" w:space="0" w:color="auto"/>
      </w:divBdr>
    </w:div>
    <w:div w:id="660734859">
      <w:bodyDiv w:val="1"/>
      <w:marLeft w:val="0"/>
      <w:marRight w:val="0"/>
      <w:marTop w:val="0"/>
      <w:marBottom w:val="0"/>
      <w:divBdr>
        <w:top w:val="none" w:sz="0" w:space="0" w:color="auto"/>
        <w:left w:val="none" w:sz="0" w:space="0" w:color="auto"/>
        <w:bottom w:val="none" w:sz="0" w:space="0" w:color="auto"/>
        <w:right w:val="none" w:sz="0" w:space="0" w:color="auto"/>
      </w:divBdr>
    </w:div>
    <w:div w:id="660892053">
      <w:bodyDiv w:val="1"/>
      <w:marLeft w:val="0"/>
      <w:marRight w:val="0"/>
      <w:marTop w:val="0"/>
      <w:marBottom w:val="0"/>
      <w:divBdr>
        <w:top w:val="none" w:sz="0" w:space="0" w:color="auto"/>
        <w:left w:val="none" w:sz="0" w:space="0" w:color="auto"/>
        <w:bottom w:val="none" w:sz="0" w:space="0" w:color="auto"/>
        <w:right w:val="none" w:sz="0" w:space="0" w:color="auto"/>
      </w:divBdr>
    </w:div>
    <w:div w:id="661348516">
      <w:bodyDiv w:val="1"/>
      <w:marLeft w:val="0"/>
      <w:marRight w:val="0"/>
      <w:marTop w:val="0"/>
      <w:marBottom w:val="0"/>
      <w:divBdr>
        <w:top w:val="none" w:sz="0" w:space="0" w:color="auto"/>
        <w:left w:val="none" w:sz="0" w:space="0" w:color="auto"/>
        <w:bottom w:val="none" w:sz="0" w:space="0" w:color="auto"/>
        <w:right w:val="none" w:sz="0" w:space="0" w:color="auto"/>
      </w:divBdr>
    </w:div>
    <w:div w:id="663245241">
      <w:bodyDiv w:val="1"/>
      <w:marLeft w:val="0"/>
      <w:marRight w:val="0"/>
      <w:marTop w:val="0"/>
      <w:marBottom w:val="0"/>
      <w:divBdr>
        <w:top w:val="none" w:sz="0" w:space="0" w:color="auto"/>
        <w:left w:val="none" w:sz="0" w:space="0" w:color="auto"/>
        <w:bottom w:val="none" w:sz="0" w:space="0" w:color="auto"/>
        <w:right w:val="none" w:sz="0" w:space="0" w:color="auto"/>
      </w:divBdr>
    </w:div>
    <w:div w:id="664286123">
      <w:bodyDiv w:val="1"/>
      <w:marLeft w:val="0"/>
      <w:marRight w:val="0"/>
      <w:marTop w:val="0"/>
      <w:marBottom w:val="0"/>
      <w:divBdr>
        <w:top w:val="none" w:sz="0" w:space="0" w:color="auto"/>
        <w:left w:val="none" w:sz="0" w:space="0" w:color="auto"/>
        <w:bottom w:val="none" w:sz="0" w:space="0" w:color="auto"/>
        <w:right w:val="none" w:sz="0" w:space="0" w:color="auto"/>
      </w:divBdr>
    </w:div>
    <w:div w:id="664359330">
      <w:bodyDiv w:val="1"/>
      <w:marLeft w:val="0"/>
      <w:marRight w:val="0"/>
      <w:marTop w:val="0"/>
      <w:marBottom w:val="0"/>
      <w:divBdr>
        <w:top w:val="none" w:sz="0" w:space="0" w:color="auto"/>
        <w:left w:val="none" w:sz="0" w:space="0" w:color="auto"/>
        <w:bottom w:val="none" w:sz="0" w:space="0" w:color="auto"/>
        <w:right w:val="none" w:sz="0" w:space="0" w:color="auto"/>
      </w:divBdr>
    </w:div>
    <w:div w:id="666128182">
      <w:bodyDiv w:val="1"/>
      <w:marLeft w:val="0"/>
      <w:marRight w:val="0"/>
      <w:marTop w:val="0"/>
      <w:marBottom w:val="0"/>
      <w:divBdr>
        <w:top w:val="none" w:sz="0" w:space="0" w:color="auto"/>
        <w:left w:val="none" w:sz="0" w:space="0" w:color="auto"/>
        <w:bottom w:val="none" w:sz="0" w:space="0" w:color="auto"/>
        <w:right w:val="none" w:sz="0" w:space="0" w:color="auto"/>
      </w:divBdr>
    </w:div>
    <w:div w:id="666984436">
      <w:bodyDiv w:val="1"/>
      <w:marLeft w:val="0"/>
      <w:marRight w:val="0"/>
      <w:marTop w:val="0"/>
      <w:marBottom w:val="0"/>
      <w:divBdr>
        <w:top w:val="none" w:sz="0" w:space="0" w:color="auto"/>
        <w:left w:val="none" w:sz="0" w:space="0" w:color="auto"/>
        <w:bottom w:val="none" w:sz="0" w:space="0" w:color="auto"/>
        <w:right w:val="none" w:sz="0" w:space="0" w:color="auto"/>
      </w:divBdr>
    </w:div>
    <w:div w:id="667251518">
      <w:bodyDiv w:val="1"/>
      <w:marLeft w:val="0"/>
      <w:marRight w:val="0"/>
      <w:marTop w:val="0"/>
      <w:marBottom w:val="0"/>
      <w:divBdr>
        <w:top w:val="none" w:sz="0" w:space="0" w:color="auto"/>
        <w:left w:val="none" w:sz="0" w:space="0" w:color="auto"/>
        <w:bottom w:val="none" w:sz="0" w:space="0" w:color="auto"/>
        <w:right w:val="none" w:sz="0" w:space="0" w:color="auto"/>
      </w:divBdr>
    </w:div>
    <w:div w:id="667707636">
      <w:bodyDiv w:val="1"/>
      <w:marLeft w:val="0"/>
      <w:marRight w:val="0"/>
      <w:marTop w:val="0"/>
      <w:marBottom w:val="0"/>
      <w:divBdr>
        <w:top w:val="none" w:sz="0" w:space="0" w:color="auto"/>
        <w:left w:val="none" w:sz="0" w:space="0" w:color="auto"/>
        <w:bottom w:val="none" w:sz="0" w:space="0" w:color="auto"/>
        <w:right w:val="none" w:sz="0" w:space="0" w:color="auto"/>
      </w:divBdr>
    </w:div>
    <w:div w:id="669329199">
      <w:bodyDiv w:val="1"/>
      <w:marLeft w:val="0"/>
      <w:marRight w:val="0"/>
      <w:marTop w:val="0"/>
      <w:marBottom w:val="0"/>
      <w:divBdr>
        <w:top w:val="none" w:sz="0" w:space="0" w:color="auto"/>
        <w:left w:val="none" w:sz="0" w:space="0" w:color="auto"/>
        <w:bottom w:val="none" w:sz="0" w:space="0" w:color="auto"/>
        <w:right w:val="none" w:sz="0" w:space="0" w:color="auto"/>
      </w:divBdr>
    </w:div>
    <w:div w:id="670837850">
      <w:bodyDiv w:val="1"/>
      <w:marLeft w:val="0"/>
      <w:marRight w:val="0"/>
      <w:marTop w:val="0"/>
      <w:marBottom w:val="0"/>
      <w:divBdr>
        <w:top w:val="none" w:sz="0" w:space="0" w:color="auto"/>
        <w:left w:val="none" w:sz="0" w:space="0" w:color="auto"/>
        <w:bottom w:val="none" w:sz="0" w:space="0" w:color="auto"/>
        <w:right w:val="none" w:sz="0" w:space="0" w:color="auto"/>
      </w:divBdr>
    </w:div>
    <w:div w:id="671299102">
      <w:bodyDiv w:val="1"/>
      <w:marLeft w:val="0"/>
      <w:marRight w:val="0"/>
      <w:marTop w:val="0"/>
      <w:marBottom w:val="0"/>
      <w:divBdr>
        <w:top w:val="none" w:sz="0" w:space="0" w:color="auto"/>
        <w:left w:val="none" w:sz="0" w:space="0" w:color="auto"/>
        <w:bottom w:val="none" w:sz="0" w:space="0" w:color="auto"/>
        <w:right w:val="none" w:sz="0" w:space="0" w:color="auto"/>
      </w:divBdr>
    </w:div>
    <w:div w:id="674109239">
      <w:bodyDiv w:val="1"/>
      <w:marLeft w:val="0"/>
      <w:marRight w:val="0"/>
      <w:marTop w:val="0"/>
      <w:marBottom w:val="0"/>
      <w:divBdr>
        <w:top w:val="none" w:sz="0" w:space="0" w:color="auto"/>
        <w:left w:val="none" w:sz="0" w:space="0" w:color="auto"/>
        <w:bottom w:val="none" w:sz="0" w:space="0" w:color="auto"/>
        <w:right w:val="none" w:sz="0" w:space="0" w:color="auto"/>
      </w:divBdr>
    </w:div>
    <w:div w:id="674266057">
      <w:bodyDiv w:val="1"/>
      <w:marLeft w:val="0"/>
      <w:marRight w:val="0"/>
      <w:marTop w:val="0"/>
      <w:marBottom w:val="0"/>
      <w:divBdr>
        <w:top w:val="none" w:sz="0" w:space="0" w:color="auto"/>
        <w:left w:val="none" w:sz="0" w:space="0" w:color="auto"/>
        <w:bottom w:val="none" w:sz="0" w:space="0" w:color="auto"/>
        <w:right w:val="none" w:sz="0" w:space="0" w:color="auto"/>
      </w:divBdr>
    </w:div>
    <w:div w:id="674770644">
      <w:bodyDiv w:val="1"/>
      <w:marLeft w:val="0"/>
      <w:marRight w:val="0"/>
      <w:marTop w:val="0"/>
      <w:marBottom w:val="0"/>
      <w:divBdr>
        <w:top w:val="none" w:sz="0" w:space="0" w:color="auto"/>
        <w:left w:val="none" w:sz="0" w:space="0" w:color="auto"/>
        <w:bottom w:val="none" w:sz="0" w:space="0" w:color="auto"/>
        <w:right w:val="none" w:sz="0" w:space="0" w:color="auto"/>
      </w:divBdr>
    </w:div>
    <w:div w:id="675696120">
      <w:bodyDiv w:val="1"/>
      <w:marLeft w:val="0"/>
      <w:marRight w:val="0"/>
      <w:marTop w:val="0"/>
      <w:marBottom w:val="0"/>
      <w:divBdr>
        <w:top w:val="none" w:sz="0" w:space="0" w:color="auto"/>
        <w:left w:val="none" w:sz="0" w:space="0" w:color="auto"/>
        <w:bottom w:val="none" w:sz="0" w:space="0" w:color="auto"/>
        <w:right w:val="none" w:sz="0" w:space="0" w:color="auto"/>
      </w:divBdr>
    </w:div>
    <w:div w:id="676080849">
      <w:bodyDiv w:val="1"/>
      <w:marLeft w:val="0"/>
      <w:marRight w:val="0"/>
      <w:marTop w:val="0"/>
      <w:marBottom w:val="0"/>
      <w:divBdr>
        <w:top w:val="none" w:sz="0" w:space="0" w:color="auto"/>
        <w:left w:val="none" w:sz="0" w:space="0" w:color="auto"/>
        <w:bottom w:val="none" w:sz="0" w:space="0" w:color="auto"/>
        <w:right w:val="none" w:sz="0" w:space="0" w:color="auto"/>
      </w:divBdr>
    </w:div>
    <w:div w:id="678234114">
      <w:bodyDiv w:val="1"/>
      <w:marLeft w:val="0"/>
      <w:marRight w:val="0"/>
      <w:marTop w:val="0"/>
      <w:marBottom w:val="0"/>
      <w:divBdr>
        <w:top w:val="none" w:sz="0" w:space="0" w:color="auto"/>
        <w:left w:val="none" w:sz="0" w:space="0" w:color="auto"/>
        <w:bottom w:val="none" w:sz="0" w:space="0" w:color="auto"/>
        <w:right w:val="none" w:sz="0" w:space="0" w:color="auto"/>
      </w:divBdr>
    </w:div>
    <w:div w:id="679744612">
      <w:bodyDiv w:val="1"/>
      <w:marLeft w:val="0"/>
      <w:marRight w:val="0"/>
      <w:marTop w:val="0"/>
      <w:marBottom w:val="0"/>
      <w:divBdr>
        <w:top w:val="none" w:sz="0" w:space="0" w:color="auto"/>
        <w:left w:val="none" w:sz="0" w:space="0" w:color="auto"/>
        <w:bottom w:val="none" w:sz="0" w:space="0" w:color="auto"/>
        <w:right w:val="none" w:sz="0" w:space="0" w:color="auto"/>
      </w:divBdr>
    </w:div>
    <w:div w:id="681468461">
      <w:bodyDiv w:val="1"/>
      <w:marLeft w:val="0"/>
      <w:marRight w:val="0"/>
      <w:marTop w:val="0"/>
      <w:marBottom w:val="0"/>
      <w:divBdr>
        <w:top w:val="none" w:sz="0" w:space="0" w:color="auto"/>
        <w:left w:val="none" w:sz="0" w:space="0" w:color="auto"/>
        <w:bottom w:val="none" w:sz="0" w:space="0" w:color="auto"/>
        <w:right w:val="none" w:sz="0" w:space="0" w:color="auto"/>
      </w:divBdr>
    </w:div>
    <w:div w:id="682172199">
      <w:bodyDiv w:val="1"/>
      <w:marLeft w:val="0"/>
      <w:marRight w:val="0"/>
      <w:marTop w:val="0"/>
      <w:marBottom w:val="0"/>
      <w:divBdr>
        <w:top w:val="none" w:sz="0" w:space="0" w:color="auto"/>
        <w:left w:val="none" w:sz="0" w:space="0" w:color="auto"/>
        <w:bottom w:val="none" w:sz="0" w:space="0" w:color="auto"/>
        <w:right w:val="none" w:sz="0" w:space="0" w:color="auto"/>
      </w:divBdr>
    </w:div>
    <w:div w:id="682320635">
      <w:bodyDiv w:val="1"/>
      <w:marLeft w:val="0"/>
      <w:marRight w:val="0"/>
      <w:marTop w:val="0"/>
      <w:marBottom w:val="0"/>
      <w:divBdr>
        <w:top w:val="none" w:sz="0" w:space="0" w:color="auto"/>
        <w:left w:val="none" w:sz="0" w:space="0" w:color="auto"/>
        <w:bottom w:val="none" w:sz="0" w:space="0" w:color="auto"/>
        <w:right w:val="none" w:sz="0" w:space="0" w:color="auto"/>
      </w:divBdr>
    </w:div>
    <w:div w:id="682980359">
      <w:bodyDiv w:val="1"/>
      <w:marLeft w:val="0"/>
      <w:marRight w:val="0"/>
      <w:marTop w:val="0"/>
      <w:marBottom w:val="0"/>
      <w:divBdr>
        <w:top w:val="none" w:sz="0" w:space="0" w:color="auto"/>
        <w:left w:val="none" w:sz="0" w:space="0" w:color="auto"/>
        <w:bottom w:val="none" w:sz="0" w:space="0" w:color="auto"/>
        <w:right w:val="none" w:sz="0" w:space="0" w:color="auto"/>
      </w:divBdr>
    </w:div>
    <w:div w:id="684211183">
      <w:bodyDiv w:val="1"/>
      <w:marLeft w:val="0"/>
      <w:marRight w:val="0"/>
      <w:marTop w:val="0"/>
      <w:marBottom w:val="0"/>
      <w:divBdr>
        <w:top w:val="none" w:sz="0" w:space="0" w:color="auto"/>
        <w:left w:val="none" w:sz="0" w:space="0" w:color="auto"/>
        <w:bottom w:val="none" w:sz="0" w:space="0" w:color="auto"/>
        <w:right w:val="none" w:sz="0" w:space="0" w:color="auto"/>
      </w:divBdr>
    </w:div>
    <w:div w:id="684213376">
      <w:bodyDiv w:val="1"/>
      <w:marLeft w:val="0"/>
      <w:marRight w:val="0"/>
      <w:marTop w:val="0"/>
      <w:marBottom w:val="0"/>
      <w:divBdr>
        <w:top w:val="none" w:sz="0" w:space="0" w:color="auto"/>
        <w:left w:val="none" w:sz="0" w:space="0" w:color="auto"/>
        <w:bottom w:val="none" w:sz="0" w:space="0" w:color="auto"/>
        <w:right w:val="none" w:sz="0" w:space="0" w:color="auto"/>
      </w:divBdr>
    </w:div>
    <w:div w:id="684483545">
      <w:bodyDiv w:val="1"/>
      <w:marLeft w:val="0"/>
      <w:marRight w:val="0"/>
      <w:marTop w:val="0"/>
      <w:marBottom w:val="0"/>
      <w:divBdr>
        <w:top w:val="none" w:sz="0" w:space="0" w:color="auto"/>
        <w:left w:val="none" w:sz="0" w:space="0" w:color="auto"/>
        <w:bottom w:val="none" w:sz="0" w:space="0" w:color="auto"/>
        <w:right w:val="none" w:sz="0" w:space="0" w:color="auto"/>
      </w:divBdr>
    </w:div>
    <w:div w:id="685133087">
      <w:bodyDiv w:val="1"/>
      <w:marLeft w:val="0"/>
      <w:marRight w:val="0"/>
      <w:marTop w:val="0"/>
      <w:marBottom w:val="0"/>
      <w:divBdr>
        <w:top w:val="none" w:sz="0" w:space="0" w:color="auto"/>
        <w:left w:val="none" w:sz="0" w:space="0" w:color="auto"/>
        <w:bottom w:val="none" w:sz="0" w:space="0" w:color="auto"/>
        <w:right w:val="none" w:sz="0" w:space="0" w:color="auto"/>
      </w:divBdr>
    </w:div>
    <w:div w:id="686637003">
      <w:bodyDiv w:val="1"/>
      <w:marLeft w:val="0"/>
      <w:marRight w:val="0"/>
      <w:marTop w:val="0"/>
      <w:marBottom w:val="0"/>
      <w:divBdr>
        <w:top w:val="none" w:sz="0" w:space="0" w:color="auto"/>
        <w:left w:val="none" w:sz="0" w:space="0" w:color="auto"/>
        <w:bottom w:val="none" w:sz="0" w:space="0" w:color="auto"/>
        <w:right w:val="none" w:sz="0" w:space="0" w:color="auto"/>
      </w:divBdr>
    </w:div>
    <w:div w:id="688064065">
      <w:bodyDiv w:val="1"/>
      <w:marLeft w:val="0"/>
      <w:marRight w:val="0"/>
      <w:marTop w:val="0"/>
      <w:marBottom w:val="0"/>
      <w:divBdr>
        <w:top w:val="none" w:sz="0" w:space="0" w:color="auto"/>
        <w:left w:val="none" w:sz="0" w:space="0" w:color="auto"/>
        <w:bottom w:val="none" w:sz="0" w:space="0" w:color="auto"/>
        <w:right w:val="none" w:sz="0" w:space="0" w:color="auto"/>
      </w:divBdr>
    </w:div>
    <w:div w:id="690306090">
      <w:bodyDiv w:val="1"/>
      <w:marLeft w:val="0"/>
      <w:marRight w:val="0"/>
      <w:marTop w:val="0"/>
      <w:marBottom w:val="0"/>
      <w:divBdr>
        <w:top w:val="none" w:sz="0" w:space="0" w:color="auto"/>
        <w:left w:val="none" w:sz="0" w:space="0" w:color="auto"/>
        <w:bottom w:val="none" w:sz="0" w:space="0" w:color="auto"/>
        <w:right w:val="none" w:sz="0" w:space="0" w:color="auto"/>
      </w:divBdr>
    </w:div>
    <w:div w:id="693730078">
      <w:bodyDiv w:val="1"/>
      <w:marLeft w:val="0"/>
      <w:marRight w:val="0"/>
      <w:marTop w:val="0"/>
      <w:marBottom w:val="0"/>
      <w:divBdr>
        <w:top w:val="none" w:sz="0" w:space="0" w:color="auto"/>
        <w:left w:val="none" w:sz="0" w:space="0" w:color="auto"/>
        <w:bottom w:val="none" w:sz="0" w:space="0" w:color="auto"/>
        <w:right w:val="none" w:sz="0" w:space="0" w:color="auto"/>
      </w:divBdr>
    </w:div>
    <w:div w:id="697659085">
      <w:bodyDiv w:val="1"/>
      <w:marLeft w:val="0"/>
      <w:marRight w:val="0"/>
      <w:marTop w:val="0"/>
      <w:marBottom w:val="0"/>
      <w:divBdr>
        <w:top w:val="none" w:sz="0" w:space="0" w:color="auto"/>
        <w:left w:val="none" w:sz="0" w:space="0" w:color="auto"/>
        <w:bottom w:val="none" w:sz="0" w:space="0" w:color="auto"/>
        <w:right w:val="none" w:sz="0" w:space="0" w:color="auto"/>
      </w:divBdr>
    </w:div>
    <w:div w:id="700084536">
      <w:bodyDiv w:val="1"/>
      <w:marLeft w:val="0"/>
      <w:marRight w:val="0"/>
      <w:marTop w:val="0"/>
      <w:marBottom w:val="0"/>
      <w:divBdr>
        <w:top w:val="none" w:sz="0" w:space="0" w:color="auto"/>
        <w:left w:val="none" w:sz="0" w:space="0" w:color="auto"/>
        <w:bottom w:val="none" w:sz="0" w:space="0" w:color="auto"/>
        <w:right w:val="none" w:sz="0" w:space="0" w:color="auto"/>
      </w:divBdr>
    </w:div>
    <w:div w:id="700595044">
      <w:bodyDiv w:val="1"/>
      <w:marLeft w:val="0"/>
      <w:marRight w:val="0"/>
      <w:marTop w:val="0"/>
      <w:marBottom w:val="0"/>
      <w:divBdr>
        <w:top w:val="none" w:sz="0" w:space="0" w:color="auto"/>
        <w:left w:val="none" w:sz="0" w:space="0" w:color="auto"/>
        <w:bottom w:val="none" w:sz="0" w:space="0" w:color="auto"/>
        <w:right w:val="none" w:sz="0" w:space="0" w:color="auto"/>
      </w:divBdr>
    </w:div>
    <w:div w:id="700864950">
      <w:bodyDiv w:val="1"/>
      <w:marLeft w:val="0"/>
      <w:marRight w:val="0"/>
      <w:marTop w:val="0"/>
      <w:marBottom w:val="0"/>
      <w:divBdr>
        <w:top w:val="none" w:sz="0" w:space="0" w:color="auto"/>
        <w:left w:val="none" w:sz="0" w:space="0" w:color="auto"/>
        <w:bottom w:val="none" w:sz="0" w:space="0" w:color="auto"/>
        <w:right w:val="none" w:sz="0" w:space="0" w:color="auto"/>
      </w:divBdr>
    </w:div>
    <w:div w:id="701327864">
      <w:bodyDiv w:val="1"/>
      <w:marLeft w:val="0"/>
      <w:marRight w:val="0"/>
      <w:marTop w:val="0"/>
      <w:marBottom w:val="0"/>
      <w:divBdr>
        <w:top w:val="none" w:sz="0" w:space="0" w:color="auto"/>
        <w:left w:val="none" w:sz="0" w:space="0" w:color="auto"/>
        <w:bottom w:val="none" w:sz="0" w:space="0" w:color="auto"/>
        <w:right w:val="none" w:sz="0" w:space="0" w:color="auto"/>
      </w:divBdr>
    </w:div>
    <w:div w:id="703284565">
      <w:bodyDiv w:val="1"/>
      <w:marLeft w:val="0"/>
      <w:marRight w:val="0"/>
      <w:marTop w:val="0"/>
      <w:marBottom w:val="0"/>
      <w:divBdr>
        <w:top w:val="none" w:sz="0" w:space="0" w:color="auto"/>
        <w:left w:val="none" w:sz="0" w:space="0" w:color="auto"/>
        <w:bottom w:val="none" w:sz="0" w:space="0" w:color="auto"/>
        <w:right w:val="none" w:sz="0" w:space="0" w:color="auto"/>
      </w:divBdr>
    </w:div>
    <w:div w:id="704015609">
      <w:bodyDiv w:val="1"/>
      <w:marLeft w:val="0"/>
      <w:marRight w:val="0"/>
      <w:marTop w:val="0"/>
      <w:marBottom w:val="0"/>
      <w:divBdr>
        <w:top w:val="none" w:sz="0" w:space="0" w:color="auto"/>
        <w:left w:val="none" w:sz="0" w:space="0" w:color="auto"/>
        <w:bottom w:val="none" w:sz="0" w:space="0" w:color="auto"/>
        <w:right w:val="none" w:sz="0" w:space="0" w:color="auto"/>
      </w:divBdr>
    </w:div>
    <w:div w:id="704643840">
      <w:bodyDiv w:val="1"/>
      <w:marLeft w:val="0"/>
      <w:marRight w:val="0"/>
      <w:marTop w:val="0"/>
      <w:marBottom w:val="0"/>
      <w:divBdr>
        <w:top w:val="none" w:sz="0" w:space="0" w:color="auto"/>
        <w:left w:val="none" w:sz="0" w:space="0" w:color="auto"/>
        <w:bottom w:val="none" w:sz="0" w:space="0" w:color="auto"/>
        <w:right w:val="none" w:sz="0" w:space="0" w:color="auto"/>
      </w:divBdr>
    </w:div>
    <w:div w:id="704792182">
      <w:bodyDiv w:val="1"/>
      <w:marLeft w:val="0"/>
      <w:marRight w:val="0"/>
      <w:marTop w:val="0"/>
      <w:marBottom w:val="0"/>
      <w:divBdr>
        <w:top w:val="none" w:sz="0" w:space="0" w:color="auto"/>
        <w:left w:val="none" w:sz="0" w:space="0" w:color="auto"/>
        <w:bottom w:val="none" w:sz="0" w:space="0" w:color="auto"/>
        <w:right w:val="none" w:sz="0" w:space="0" w:color="auto"/>
      </w:divBdr>
    </w:div>
    <w:div w:id="705521603">
      <w:bodyDiv w:val="1"/>
      <w:marLeft w:val="0"/>
      <w:marRight w:val="0"/>
      <w:marTop w:val="0"/>
      <w:marBottom w:val="0"/>
      <w:divBdr>
        <w:top w:val="none" w:sz="0" w:space="0" w:color="auto"/>
        <w:left w:val="none" w:sz="0" w:space="0" w:color="auto"/>
        <w:bottom w:val="none" w:sz="0" w:space="0" w:color="auto"/>
        <w:right w:val="none" w:sz="0" w:space="0" w:color="auto"/>
      </w:divBdr>
    </w:div>
    <w:div w:id="705763476">
      <w:bodyDiv w:val="1"/>
      <w:marLeft w:val="0"/>
      <w:marRight w:val="0"/>
      <w:marTop w:val="0"/>
      <w:marBottom w:val="0"/>
      <w:divBdr>
        <w:top w:val="none" w:sz="0" w:space="0" w:color="auto"/>
        <w:left w:val="none" w:sz="0" w:space="0" w:color="auto"/>
        <w:bottom w:val="none" w:sz="0" w:space="0" w:color="auto"/>
        <w:right w:val="none" w:sz="0" w:space="0" w:color="auto"/>
      </w:divBdr>
    </w:div>
    <w:div w:id="705907546">
      <w:bodyDiv w:val="1"/>
      <w:marLeft w:val="0"/>
      <w:marRight w:val="0"/>
      <w:marTop w:val="0"/>
      <w:marBottom w:val="0"/>
      <w:divBdr>
        <w:top w:val="none" w:sz="0" w:space="0" w:color="auto"/>
        <w:left w:val="none" w:sz="0" w:space="0" w:color="auto"/>
        <w:bottom w:val="none" w:sz="0" w:space="0" w:color="auto"/>
        <w:right w:val="none" w:sz="0" w:space="0" w:color="auto"/>
      </w:divBdr>
    </w:div>
    <w:div w:id="708064730">
      <w:bodyDiv w:val="1"/>
      <w:marLeft w:val="0"/>
      <w:marRight w:val="0"/>
      <w:marTop w:val="0"/>
      <w:marBottom w:val="0"/>
      <w:divBdr>
        <w:top w:val="none" w:sz="0" w:space="0" w:color="auto"/>
        <w:left w:val="none" w:sz="0" w:space="0" w:color="auto"/>
        <w:bottom w:val="none" w:sz="0" w:space="0" w:color="auto"/>
        <w:right w:val="none" w:sz="0" w:space="0" w:color="auto"/>
      </w:divBdr>
    </w:div>
    <w:div w:id="709501184">
      <w:bodyDiv w:val="1"/>
      <w:marLeft w:val="0"/>
      <w:marRight w:val="0"/>
      <w:marTop w:val="0"/>
      <w:marBottom w:val="0"/>
      <w:divBdr>
        <w:top w:val="none" w:sz="0" w:space="0" w:color="auto"/>
        <w:left w:val="none" w:sz="0" w:space="0" w:color="auto"/>
        <w:bottom w:val="none" w:sz="0" w:space="0" w:color="auto"/>
        <w:right w:val="none" w:sz="0" w:space="0" w:color="auto"/>
      </w:divBdr>
    </w:div>
    <w:div w:id="711615904">
      <w:bodyDiv w:val="1"/>
      <w:marLeft w:val="0"/>
      <w:marRight w:val="0"/>
      <w:marTop w:val="0"/>
      <w:marBottom w:val="0"/>
      <w:divBdr>
        <w:top w:val="none" w:sz="0" w:space="0" w:color="auto"/>
        <w:left w:val="none" w:sz="0" w:space="0" w:color="auto"/>
        <w:bottom w:val="none" w:sz="0" w:space="0" w:color="auto"/>
        <w:right w:val="none" w:sz="0" w:space="0" w:color="auto"/>
      </w:divBdr>
    </w:div>
    <w:div w:id="712391088">
      <w:bodyDiv w:val="1"/>
      <w:marLeft w:val="0"/>
      <w:marRight w:val="0"/>
      <w:marTop w:val="0"/>
      <w:marBottom w:val="0"/>
      <w:divBdr>
        <w:top w:val="none" w:sz="0" w:space="0" w:color="auto"/>
        <w:left w:val="none" w:sz="0" w:space="0" w:color="auto"/>
        <w:bottom w:val="none" w:sz="0" w:space="0" w:color="auto"/>
        <w:right w:val="none" w:sz="0" w:space="0" w:color="auto"/>
      </w:divBdr>
    </w:div>
    <w:div w:id="714081870">
      <w:bodyDiv w:val="1"/>
      <w:marLeft w:val="0"/>
      <w:marRight w:val="0"/>
      <w:marTop w:val="0"/>
      <w:marBottom w:val="0"/>
      <w:divBdr>
        <w:top w:val="none" w:sz="0" w:space="0" w:color="auto"/>
        <w:left w:val="none" w:sz="0" w:space="0" w:color="auto"/>
        <w:bottom w:val="none" w:sz="0" w:space="0" w:color="auto"/>
        <w:right w:val="none" w:sz="0" w:space="0" w:color="auto"/>
      </w:divBdr>
    </w:div>
    <w:div w:id="716126293">
      <w:bodyDiv w:val="1"/>
      <w:marLeft w:val="0"/>
      <w:marRight w:val="0"/>
      <w:marTop w:val="0"/>
      <w:marBottom w:val="0"/>
      <w:divBdr>
        <w:top w:val="none" w:sz="0" w:space="0" w:color="auto"/>
        <w:left w:val="none" w:sz="0" w:space="0" w:color="auto"/>
        <w:bottom w:val="none" w:sz="0" w:space="0" w:color="auto"/>
        <w:right w:val="none" w:sz="0" w:space="0" w:color="auto"/>
      </w:divBdr>
    </w:div>
    <w:div w:id="717362243">
      <w:bodyDiv w:val="1"/>
      <w:marLeft w:val="0"/>
      <w:marRight w:val="0"/>
      <w:marTop w:val="0"/>
      <w:marBottom w:val="0"/>
      <w:divBdr>
        <w:top w:val="none" w:sz="0" w:space="0" w:color="auto"/>
        <w:left w:val="none" w:sz="0" w:space="0" w:color="auto"/>
        <w:bottom w:val="none" w:sz="0" w:space="0" w:color="auto"/>
        <w:right w:val="none" w:sz="0" w:space="0" w:color="auto"/>
      </w:divBdr>
    </w:div>
    <w:div w:id="717823395">
      <w:bodyDiv w:val="1"/>
      <w:marLeft w:val="0"/>
      <w:marRight w:val="0"/>
      <w:marTop w:val="0"/>
      <w:marBottom w:val="0"/>
      <w:divBdr>
        <w:top w:val="none" w:sz="0" w:space="0" w:color="auto"/>
        <w:left w:val="none" w:sz="0" w:space="0" w:color="auto"/>
        <w:bottom w:val="none" w:sz="0" w:space="0" w:color="auto"/>
        <w:right w:val="none" w:sz="0" w:space="0" w:color="auto"/>
      </w:divBdr>
    </w:div>
    <w:div w:id="719287078">
      <w:bodyDiv w:val="1"/>
      <w:marLeft w:val="0"/>
      <w:marRight w:val="0"/>
      <w:marTop w:val="0"/>
      <w:marBottom w:val="0"/>
      <w:divBdr>
        <w:top w:val="none" w:sz="0" w:space="0" w:color="auto"/>
        <w:left w:val="none" w:sz="0" w:space="0" w:color="auto"/>
        <w:bottom w:val="none" w:sz="0" w:space="0" w:color="auto"/>
        <w:right w:val="none" w:sz="0" w:space="0" w:color="auto"/>
      </w:divBdr>
    </w:div>
    <w:div w:id="719476541">
      <w:bodyDiv w:val="1"/>
      <w:marLeft w:val="0"/>
      <w:marRight w:val="0"/>
      <w:marTop w:val="0"/>
      <w:marBottom w:val="0"/>
      <w:divBdr>
        <w:top w:val="none" w:sz="0" w:space="0" w:color="auto"/>
        <w:left w:val="none" w:sz="0" w:space="0" w:color="auto"/>
        <w:bottom w:val="none" w:sz="0" w:space="0" w:color="auto"/>
        <w:right w:val="none" w:sz="0" w:space="0" w:color="auto"/>
      </w:divBdr>
    </w:div>
    <w:div w:id="720640217">
      <w:bodyDiv w:val="1"/>
      <w:marLeft w:val="0"/>
      <w:marRight w:val="0"/>
      <w:marTop w:val="0"/>
      <w:marBottom w:val="0"/>
      <w:divBdr>
        <w:top w:val="none" w:sz="0" w:space="0" w:color="auto"/>
        <w:left w:val="none" w:sz="0" w:space="0" w:color="auto"/>
        <w:bottom w:val="none" w:sz="0" w:space="0" w:color="auto"/>
        <w:right w:val="none" w:sz="0" w:space="0" w:color="auto"/>
      </w:divBdr>
    </w:div>
    <w:div w:id="721827374">
      <w:bodyDiv w:val="1"/>
      <w:marLeft w:val="0"/>
      <w:marRight w:val="0"/>
      <w:marTop w:val="0"/>
      <w:marBottom w:val="0"/>
      <w:divBdr>
        <w:top w:val="none" w:sz="0" w:space="0" w:color="auto"/>
        <w:left w:val="none" w:sz="0" w:space="0" w:color="auto"/>
        <w:bottom w:val="none" w:sz="0" w:space="0" w:color="auto"/>
        <w:right w:val="none" w:sz="0" w:space="0" w:color="auto"/>
      </w:divBdr>
    </w:div>
    <w:div w:id="723328908">
      <w:bodyDiv w:val="1"/>
      <w:marLeft w:val="0"/>
      <w:marRight w:val="0"/>
      <w:marTop w:val="0"/>
      <w:marBottom w:val="0"/>
      <w:divBdr>
        <w:top w:val="none" w:sz="0" w:space="0" w:color="auto"/>
        <w:left w:val="none" w:sz="0" w:space="0" w:color="auto"/>
        <w:bottom w:val="none" w:sz="0" w:space="0" w:color="auto"/>
        <w:right w:val="none" w:sz="0" w:space="0" w:color="auto"/>
      </w:divBdr>
    </w:div>
    <w:div w:id="723797462">
      <w:bodyDiv w:val="1"/>
      <w:marLeft w:val="0"/>
      <w:marRight w:val="0"/>
      <w:marTop w:val="0"/>
      <w:marBottom w:val="0"/>
      <w:divBdr>
        <w:top w:val="none" w:sz="0" w:space="0" w:color="auto"/>
        <w:left w:val="none" w:sz="0" w:space="0" w:color="auto"/>
        <w:bottom w:val="none" w:sz="0" w:space="0" w:color="auto"/>
        <w:right w:val="none" w:sz="0" w:space="0" w:color="auto"/>
      </w:divBdr>
    </w:div>
    <w:div w:id="724063028">
      <w:bodyDiv w:val="1"/>
      <w:marLeft w:val="0"/>
      <w:marRight w:val="0"/>
      <w:marTop w:val="0"/>
      <w:marBottom w:val="0"/>
      <w:divBdr>
        <w:top w:val="none" w:sz="0" w:space="0" w:color="auto"/>
        <w:left w:val="none" w:sz="0" w:space="0" w:color="auto"/>
        <w:bottom w:val="none" w:sz="0" w:space="0" w:color="auto"/>
        <w:right w:val="none" w:sz="0" w:space="0" w:color="auto"/>
      </w:divBdr>
    </w:div>
    <w:div w:id="729425626">
      <w:bodyDiv w:val="1"/>
      <w:marLeft w:val="0"/>
      <w:marRight w:val="0"/>
      <w:marTop w:val="0"/>
      <w:marBottom w:val="0"/>
      <w:divBdr>
        <w:top w:val="none" w:sz="0" w:space="0" w:color="auto"/>
        <w:left w:val="none" w:sz="0" w:space="0" w:color="auto"/>
        <w:bottom w:val="none" w:sz="0" w:space="0" w:color="auto"/>
        <w:right w:val="none" w:sz="0" w:space="0" w:color="auto"/>
      </w:divBdr>
    </w:div>
    <w:div w:id="729768124">
      <w:bodyDiv w:val="1"/>
      <w:marLeft w:val="0"/>
      <w:marRight w:val="0"/>
      <w:marTop w:val="0"/>
      <w:marBottom w:val="0"/>
      <w:divBdr>
        <w:top w:val="none" w:sz="0" w:space="0" w:color="auto"/>
        <w:left w:val="none" w:sz="0" w:space="0" w:color="auto"/>
        <w:bottom w:val="none" w:sz="0" w:space="0" w:color="auto"/>
        <w:right w:val="none" w:sz="0" w:space="0" w:color="auto"/>
      </w:divBdr>
    </w:div>
    <w:div w:id="731578812">
      <w:bodyDiv w:val="1"/>
      <w:marLeft w:val="0"/>
      <w:marRight w:val="0"/>
      <w:marTop w:val="0"/>
      <w:marBottom w:val="0"/>
      <w:divBdr>
        <w:top w:val="none" w:sz="0" w:space="0" w:color="auto"/>
        <w:left w:val="none" w:sz="0" w:space="0" w:color="auto"/>
        <w:bottom w:val="none" w:sz="0" w:space="0" w:color="auto"/>
        <w:right w:val="none" w:sz="0" w:space="0" w:color="auto"/>
      </w:divBdr>
    </w:div>
    <w:div w:id="733432439">
      <w:bodyDiv w:val="1"/>
      <w:marLeft w:val="0"/>
      <w:marRight w:val="0"/>
      <w:marTop w:val="0"/>
      <w:marBottom w:val="0"/>
      <w:divBdr>
        <w:top w:val="none" w:sz="0" w:space="0" w:color="auto"/>
        <w:left w:val="none" w:sz="0" w:space="0" w:color="auto"/>
        <w:bottom w:val="none" w:sz="0" w:space="0" w:color="auto"/>
        <w:right w:val="none" w:sz="0" w:space="0" w:color="auto"/>
      </w:divBdr>
    </w:div>
    <w:div w:id="733505597">
      <w:bodyDiv w:val="1"/>
      <w:marLeft w:val="0"/>
      <w:marRight w:val="0"/>
      <w:marTop w:val="0"/>
      <w:marBottom w:val="0"/>
      <w:divBdr>
        <w:top w:val="none" w:sz="0" w:space="0" w:color="auto"/>
        <w:left w:val="none" w:sz="0" w:space="0" w:color="auto"/>
        <w:bottom w:val="none" w:sz="0" w:space="0" w:color="auto"/>
        <w:right w:val="none" w:sz="0" w:space="0" w:color="auto"/>
      </w:divBdr>
    </w:div>
    <w:div w:id="737675559">
      <w:bodyDiv w:val="1"/>
      <w:marLeft w:val="0"/>
      <w:marRight w:val="0"/>
      <w:marTop w:val="0"/>
      <w:marBottom w:val="0"/>
      <w:divBdr>
        <w:top w:val="none" w:sz="0" w:space="0" w:color="auto"/>
        <w:left w:val="none" w:sz="0" w:space="0" w:color="auto"/>
        <w:bottom w:val="none" w:sz="0" w:space="0" w:color="auto"/>
        <w:right w:val="none" w:sz="0" w:space="0" w:color="auto"/>
      </w:divBdr>
    </w:div>
    <w:div w:id="739016554">
      <w:bodyDiv w:val="1"/>
      <w:marLeft w:val="0"/>
      <w:marRight w:val="0"/>
      <w:marTop w:val="0"/>
      <w:marBottom w:val="0"/>
      <w:divBdr>
        <w:top w:val="none" w:sz="0" w:space="0" w:color="auto"/>
        <w:left w:val="none" w:sz="0" w:space="0" w:color="auto"/>
        <w:bottom w:val="none" w:sz="0" w:space="0" w:color="auto"/>
        <w:right w:val="none" w:sz="0" w:space="0" w:color="auto"/>
      </w:divBdr>
    </w:div>
    <w:div w:id="739984087">
      <w:bodyDiv w:val="1"/>
      <w:marLeft w:val="0"/>
      <w:marRight w:val="0"/>
      <w:marTop w:val="0"/>
      <w:marBottom w:val="0"/>
      <w:divBdr>
        <w:top w:val="none" w:sz="0" w:space="0" w:color="auto"/>
        <w:left w:val="none" w:sz="0" w:space="0" w:color="auto"/>
        <w:bottom w:val="none" w:sz="0" w:space="0" w:color="auto"/>
        <w:right w:val="none" w:sz="0" w:space="0" w:color="auto"/>
      </w:divBdr>
    </w:div>
    <w:div w:id="740980304">
      <w:bodyDiv w:val="1"/>
      <w:marLeft w:val="0"/>
      <w:marRight w:val="0"/>
      <w:marTop w:val="0"/>
      <w:marBottom w:val="0"/>
      <w:divBdr>
        <w:top w:val="none" w:sz="0" w:space="0" w:color="auto"/>
        <w:left w:val="none" w:sz="0" w:space="0" w:color="auto"/>
        <w:bottom w:val="none" w:sz="0" w:space="0" w:color="auto"/>
        <w:right w:val="none" w:sz="0" w:space="0" w:color="auto"/>
      </w:divBdr>
    </w:div>
    <w:div w:id="744061786">
      <w:bodyDiv w:val="1"/>
      <w:marLeft w:val="0"/>
      <w:marRight w:val="0"/>
      <w:marTop w:val="0"/>
      <w:marBottom w:val="0"/>
      <w:divBdr>
        <w:top w:val="none" w:sz="0" w:space="0" w:color="auto"/>
        <w:left w:val="none" w:sz="0" w:space="0" w:color="auto"/>
        <w:bottom w:val="none" w:sz="0" w:space="0" w:color="auto"/>
        <w:right w:val="none" w:sz="0" w:space="0" w:color="auto"/>
      </w:divBdr>
    </w:div>
    <w:div w:id="745303600">
      <w:bodyDiv w:val="1"/>
      <w:marLeft w:val="0"/>
      <w:marRight w:val="0"/>
      <w:marTop w:val="0"/>
      <w:marBottom w:val="0"/>
      <w:divBdr>
        <w:top w:val="none" w:sz="0" w:space="0" w:color="auto"/>
        <w:left w:val="none" w:sz="0" w:space="0" w:color="auto"/>
        <w:bottom w:val="none" w:sz="0" w:space="0" w:color="auto"/>
        <w:right w:val="none" w:sz="0" w:space="0" w:color="auto"/>
      </w:divBdr>
    </w:div>
    <w:div w:id="745348129">
      <w:bodyDiv w:val="1"/>
      <w:marLeft w:val="0"/>
      <w:marRight w:val="0"/>
      <w:marTop w:val="0"/>
      <w:marBottom w:val="0"/>
      <w:divBdr>
        <w:top w:val="none" w:sz="0" w:space="0" w:color="auto"/>
        <w:left w:val="none" w:sz="0" w:space="0" w:color="auto"/>
        <w:bottom w:val="none" w:sz="0" w:space="0" w:color="auto"/>
        <w:right w:val="none" w:sz="0" w:space="0" w:color="auto"/>
      </w:divBdr>
    </w:div>
    <w:div w:id="746458892">
      <w:bodyDiv w:val="1"/>
      <w:marLeft w:val="0"/>
      <w:marRight w:val="0"/>
      <w:marTop w:val="0"/>
      <w:marBottom w:val="0"/>
      <w:divBdr>
        <w:top w:val="none" w:sz="0" w:space="0" w:color="auto"/>
        <w:left w:val="none" w:sz="0" w:space="0" w:color="auto"/>
        <w:bottom w:val="none" w:sz="0" w:space="0" w:color="auto"/>
        <w:right w:val="none" w:sz="0" w:space="0" w:color="auto"/>
      </w:divBdr>
    </w:div>
    <w:div w:id="748384129">
      <w:bodyDiv w:val="1"/>
      <w:marLeft w:val="0"/>
      <w:marRight w:val="0"/>
      <w:marTop w:val="0"/>
      <w:marBottom w:val="0"/>
      <w:divBdr>
        <w:top w:val="none" w:sz="0" w:space="0" w:color="auto"/>
        <w:left w:val="none" w:sz="0" w:space="0" w:color="auto"/>
        <w:bottom w:val="none" w:sz="0" w:space="0" w:color="auto"/>
        <w:right w:val="none" w:sz="0" w:space="0" w:color="auto"/>
      </w:divBdr>
    </w:div>
    <w:div w:id="750350593">
      <w:bodyDiv w:val="1"/>
      <w:marLeft w:val="0"/>
      <w:marRight w:val="0"/>
      <w:marTop w:val="0"/>
      <w:marBottom w:val="0"/>
      <w:divBdr>
        <w:top w:val="none" w:sz="0" w:space="0" w:color="auto"/>
        <w:left w:val="none" w:sz="0" w:space="0" w:color="auto"/>
        <w:bottom w:val="none" w:sz="0" w:space="0" w:color="auto"/>
        <w:right w:val="none" w:sz="0" w:space="0" w:color="auto"/>
      </w:divBdr>
    </w:div>
    <w:div w:id="750852701">
      <w:bodyDiv w:val="1"/>
      <w:marLeft w:val="0"/>
      <w:marRight w:val="0"/>
      <w:marTop w:val="0"/>
      <w:marBottom w:val="0"/>
      <w:divBdr>
        <w:top w:val="none" w:sz="0" w:space="0" w:color="auto"/>
        <w:left w:val="none" w:sz="0" w:space="0" w:color="auto"/>
        <w:bottom w:val="none" w:sz="0" w:space="0" w:color="auto"/>
        <w:right w:val="none" w:sz="0" w:space="0" w:color="auto"/>
      </w:divBdr>
    </w:div>
    <w:div w:id="753746444">
      <w:bodyDiv w:val="1"/>
      <w:marLeft w:val="0"/>
      <w:marRight w:val="0"/>
      <w:marTop w:val="0"/>
      <w:marBottom w:val="0"/>
      <w:divBdr>
        <w:top w:val="none" w:sz="0" w:space="0" w:color="auto"/>
        <w:left w:val="none" w:sz="0" w:space="0" w:color="auto"/>
        <w:bottom w:val="none" w:sz="0" w:space="0" w:color="auto"/>
        <w:right w:val="none" w:sz="0" w:space="0" w:color="auto"/>
      </w:divBdr>
    </w:div>
    <w:div w:id="754284574">
      <w:bodyDiv w:val="1"/>
      <w:marLeft w:val="0"/>
      <w:marRight w:val="0"/>
      <w:marTop w:val="0"/>
      <w:marBottom w:val="0"/>
      <w:divBdr>
        <w:top w:val="none" w:sz="0" w:space="0" w:color="auto"/>
        <w:left w:val="none" w:sz="0" w:space="0" w:color="auto"/>
        <w:bottom w:val="none" w:sz="0" w:space="0" w:color="auto"/>
        <w:right w:val="none" w:sz="0" w:space="0" w:color="auto"/>
      </w:divBdr>
    </w:div>
    <w:div w:id="754520014">
      <w:bodyDiv w:val="1"/>
      <w:marLeft w:val="0"/>
      <w:marRight w:val="0"/>
      <w:marTop w:val="0"/>
      <w:marBottom w:val="0"/>
      <w:divBdr>
        <w:top w:val="none" w:sz="0" w:space="0" w:color="auto"/>
        <w:left w:val="none" w:sz="0" w:space="0" w:color="auto"/>
        <w:bottom w:val="none" w:sz="0" w:space="0" w:color="auto"/>
        <w:right w:val="none" w:sz="0" w:space="0" w:color="auto"/>
      </w:divBdr>
    </w:div>
    <w:div w:id="754670568">
      <w:bodyDiv w:val="1"/>
      <w:marLeft w:val="0"/>
      <w:marRight w:val="0"/>
      <w:marTop w:val="0"/>
      <w:marBottom w:val="0"/>
      <w:divBdr>
        <w:top w:val="none" w:sz="0" w:space="0" w:color="auto"/>
        <w:left w:val="none" w:sz="0" w:space="0" w:color="auto"/>
        <w:bottom w:val="none" w:sz="0" w:space="0" w:color="auto"/>
        <w:right w:val="none" w:sz="0" w:space="0" w:color="auto"/>
      </w:divBdr>
    </w:div>
    <w:div w:id="754787919">
      <w:bodyDiv w:val="1"/>
      <w:marLeft w:val="0"/>
      <w:marRight w:val="0"/>
      <w:marTop w:val="0"/>
      <w:marBottom w:val="0"/>
      <w:divBdr>
        <w:top w:val="none" w:sz="0" w:space="0" w:color="auto"/>
        <w:left w:val="none" w:sz="0" w:space="0" w:color="auto"/>
        <w:bottom w:val="none" w:sz="0" w:space="0" w:color="auto"/>
        <w:right w:val="none" w:sz="0" w:space="0" w:color="auto"/>
      </w:divBdr>
    </w:div>
    <w:div w:id="756220055">
      <w:bodyDiv w:val="1"/>
      <w:marLeft w:val="0"/>
      <w:marRight w:val="0"/>
      <w:marTop w:val="0"/>
      <w:marBottom w:val="0"/>
      <w:divBdr>
        <w:top w:val="none" w:sz="0" w:space="0" w:color="auto"/>
        <w:left w:val="none" w:sz="0" w:space="0" w:color="auto"/>
        <w:bottom w:val="none" w:sz="0" w:space="0" w:color="auto"/>
        <w:right w:val="none" w:sz="0" w:space="0" w:color="auto"/>
      </w:divBdr>
    </w:div>
    <w:div w:id="757412241">
      <w:bodyDiv w:val="1"/>
      <w:marLeft w:val="0"/>
      <w:marRight w:val="0"/>
      <w:marTop w:val="0"/>
      <w:marBottom w:val="0"/>
      <w:divBdr>
        <w:top w:val="none" w:sz="0" w:space="0" w:color="auto"/>
        <w:left w:val="none" w:sz="0" w:space="0" w:color="auto"/>
        <w:bottom w:val="none" w:sz="0" w:space="0" w:color="auto"/>
        <w:right w:val="none" w:sz="0" w:space="0" w:color="auto"/>
      </w:divBdr>
    </w:div>
    <w:div w:id="757481218">
      <w:bodyDiv w:val="1"/>
      <w:marLeft w:val="0"/>
      <w:marRight w:val="0"/>
      <w:marTop w:val="0"/>
      <w:marBottom w:val="0"/>
      <w:divBdr>
        <w:top w:val="none" w:sz="0" w:space="0" w:color="auto"/>
        <w:left w:val="none" w:sz="0" w:space="0" w:color="auto"/>
        <w:bottom w:val="none" w:sz="0" w:space="0" w:color="auto"/>
        <w:right w:val="none" w:sz="0" w:space="0" w:color="auto"/>
      </w:divBdr>
    </w:div>
    <w:div w:id="759180275">
      <w:bodyDiv w:val="1"/>
      <w:marLeft w:val="0"/>
      <w:marRight w:val="0"/>
      <w:marTop w:val="0"/>
      <w:marBottom w:val="0"/>
      <w:divBdr>
        <w:top w:val="none" w:sz="0" w:space="0" w:color="auto"/>
        <w:left w:val="none" w:sz="0" w:space="0" w:color="auto"/>
        <w:bottom w:val="none" w:sz="0" w:space="0" w:color="auto"/>
        <w:right w:val="none" w:sz="0" w:space="0" w:color="auto"/>
      </w:divBdr>
    </w:div>
    <w:div w:id="762799419">
      <w:bodyDiv w:val="1"/>
      <w:marLeft w:val="0"/>
      <w:marRight w:val="0"/>
      <w:marTop w:val="0"/>
      <w:marBottom w:val="0"/>
      <w:divBdr>
        <w:top w:val="none" w:sz="0" w:space="0" w:color="auto"/>
        <w:left w:val="none" w:sz="0" w:space="0" w:color="auto"/>
        <w:bottom w:val="none" w:sz="0" w:space="0" w:color="auto"/>
        <w:right w:val="none" w:sz="0" w:space="0" w:color="auto"/>
      </w:divBdr>
    </w:div>
    <w:div w:id="764228909">
      <w:bodyDiv w:val="1"/>
      <w:marLeft w:val="0"/>
      <w:marRight w:val="0"/>
      <w:marTop w:val="0"/>
      <w:marBottom w:val="0"/>
      <w:divBdr>
        <w:top w:val="none" w:sz="0" w:space="0" w:color="auto"/>
        <w:left w:val="none" w:sz="0" w:space="0" w:color="auto"/>
        <w:bottom w:val="none" w:sz="0" w:space="0" w:color="auto"/>
        <w:right w:val="none" w:sz="0" w:space="0" w:color="auto"/>
      </w:divBdr>
    </w:div>
    <w:div w:id="767694200">
      <w:bodyDiv w:val="1"/>
      <w:marLeft w:val="0"/>
      <w:marRight w:val="0"/>
      <w:marTop w:val="0"/>
      <w:marBottom w:val="0"/>
      <w:divBdr>
        <w:top w:val="none" w:sz="0" w:space="0" w:color="auto"/>
        <w:left w:val="none" w:sz="0" w:space="0" w:color="auto"/>
        <w:bottom w:val="none" w:sz="0" w:space="0" w:color="auto"/>
        <w:right w:val="none" w:sz="0" w:space="0" w:color="auto"/>
      </w:divBdr>
    </w:div>
    <w:div w:id="771360462">
      <w:bodyDiv w:val="1"/>
      <w:marLeft w:val="0"/>
      <w:marRight w:val="0"/>
      <w:marTop w:val="0"/>
      <w:marBottom w:val="0"/>
      <w:divBdr>
        <w:top w:val="none" w:sz="0" w:space="0" w:color="auto"/>
        <w:left w:val="none" w:sz="0" w:space="0" w:color="auto"/>
        <w:bottom w:val="none" w:sz="0" w:space="0" w:color="auto"/>
        <w:right w:val="none" w:sz="0" w:space="0" w:color="auto"/>
      </w:divBdr>
    </w:div>
    <w:div w:id="771826742">
      <w:bodyDiv w:val="1"/>
      <w:marLeft w:val="0"/>
      <w:marRight w:val="0"/>
      <w:marTop w:val="0"/>
      <w:marBottom w:val="0"/>
      <w:divBdr>
        <w:top w:val="none" w:sz="0" w:space="0" w:color="auto"/>
        <w:left w:val="none" w:sz="0" w:space="0" w:color="auto"/>
        <w:bottom w:val="none" w:sz="0" w:space="0" w:color="auto"/>
        <w:right w:val="none" w:sz="0" w:space="0" w:color="auto"/>
      </w:divBdr>
    </w:div>
    <w:div w:id="771895795">
      <w:bodyDiv w:val="1"/>
      <w:marLeft w:val="0"/>
      <w:marRight w:val="0"/>
      <w:marTop w:val="0"/>
      <w:marBottom w:val="0"/>
      <w:divBdr>
        <w:top w:val="none" w:sz="0" w:space="0" w:color="auto"/>
        <w:left w:val="none" w:sz="0" w:space="0" w:color="auto"/>
        <w:bottom w:val="none" w:sz="0" w:space="0" w:color="auto"/>
        <w:right w:val="none" w:sz="0" w:space="0" w:color="auto"/>
      </w:divBdr>
    </w:div>
    <w:div w:id="773675567">
      <w:bodyDiv w:val="1"/>
      <w:marLeft w:val="0"/>
      <w:marRight w:val="0"/>
      <w:marTop w:val="0"/>
      <w:marBottom w:val="0"/>
      <w:divBdr>
        <w:top w:val="none" w:sz="0" w:space="0" w:color="auto"/>
        <w:left w:val="none" w:sz="0" w:space="0" w:color="auto"/>
        <w:bottom w:val="none" w:sz="0" w:space="0" w:color="auto"/>
        <w:right w:val="none" w:sz="0" w:space="0" w:color="auto"/>
      </w:divBdr>
    </w:div>
    <w:div w:id="774789614">
      <w:bodyDiv w:val="1"/>
      <w:marLeft w:val="0"/>
      <w:marRight w:val="0"/>
      <w:marTop w:val="0"/>
      <w:marBottom w:val="0"/>
      <w:divBdr>
        <w:top w:val="none" w:sz="0" w:space="0" w:color="auto"/>
        <w:left w:val="none" w:sz="0" w:space="0" w:color="auto"/>
        <w:bottom w:val="none" w:sz="0" w:space="0" w:color="auto"/>
        <w:right w:val="none" w:sz="0" w:space="0" w:color="auto"/>
      </w:divBdr>
    </w:div>
    <w:div w:id="776561027">
      <w:bodyDiv w:val="1"/>
      <w:marLeft w:val="0"/>
      <w:marRight w:val="0"/>
      <w:marTop w:val="0"/>
      <w:marBottom w:val="0"/>
      <w:divBdr>
        <w:top w:val="none" w:sz="0" w:space="0" w:color="auto"/>
        <w:left w:val="none" w:sz="0" w:space="0" w:color="auto"/>
        <w:bottom w:val="none" w:sz="0" w:space="0" w:color="auto"/>
        <w:right w:val="none" w:sz="0" w:space="0" w:color="auto"/>
      </w:divBdr>
    </w:div>
    <w:div w:id="777600820">
      <w:bodyDiv w:val="1"/>
      <w:marLeft w:val="0"/>
      <w:marRight w:val="0"/>
      <w:marTop w:val="0"/>
      <w:marBottom w:val="0"/>
      <w:divBdr>
        <w:top w:val="none" w:sz="0" w:space="0" w:color="auto"/>
        <w:left w:val="none" w:sz="0" w:space="0" w:color="auto"/>
        <w:bottom w:val="none" w:sz="0" w:space="0" w:color="auto"/>
        <w:right w:val="none" w:sz="0" w:space="0" w:color="auto"/>
      </w:divBdr>
    </w:div>
    <w:div w:id="779760214">
      <w:bodyDiv w:val="1"/>
      <w:marLeft w:val="0"/>
      <w:marRight w:val="0"/>
      <w:marTop w:val="0"/>
      <w:marBottom w:val="0"/>
      <w:divBdr>
        <w:top w:val="none" w:sz="0" w:space="0" w:color="auto"/>
        <w:left w:val="none" w:sz="0" w:space="0" w:color="auto"/>
        <w:bottom w:val="none" w:sz="0" w:space="0" w:color="auto"/>
        <w:right w:val="none" w:sz="0" w:space="0" w:color="auto"/>
      </w:divBdr>
    </w:div>
    <w:div w:id="781263795">
      <w:bodyDiv w:val="1"/>
      <w:marLeft w:val="0"/>
      <w:marRight w:val="0"/>
      <w:marTop w:val="0"/>
      <w:marBottom w:val="0"/>
      <w:divBdr>
        <w:top w:val="none" w:sz="0" w:space="0" w:color="auto"/>
        <w:left w:val="none" w:sz="0" w:space="0" w:color="auto"/>
        <w:bottom w:val="none" w:sz="0" w:space="0" w:color="auto"/>
        <w:right w:val="none" w:sz="0" w:space="0" w:color="auto"/>
      </w:divBdr>
    </w:div>
    <w:div w:id="782387171">
      <w:bodyDiv w:val="1"/>
      <w:marLeft w:val="0"/>
      <w:marRight w:val="0"/>
      <w:marTop w:val="0"/>
      <w:marBottom w:val="0"/>
      <w:divBdr>
        <w:top w:val="none" w:sz="0" w:space="0" w:color="auto"/>
        <w:left w:val="none" w:sz="0" w:space="0" w:color="auto"/>
        <w:bottom w:val="none" w:sz="0" w:space="0" w:color="auto"/>
        <w:right w:val="none" w:sz="0" w:space="0" w:color="auto"/>
      </w:divBdr>
    </w:div>
    <w:div w:id="785470561">
      <w:bodyDiv w:val="1"/>
      <w:marLeft w:val="0"/>
      <w:marRight w:val="0"/>
      <w:marTop w:val="0"/>
      <w:marBottom w:val="0"/>
      <w:divBdr>
        <w:top w:val="none" w:sz="0" w:space="0" w:color="auto"/>
        <w:left w:val="none" w:sz="0" w:space="0" w:color="auto"/>
        <w:bottom w:val="none" w:sz="0" w:space="0" w:color="auto"/>
        <w:right w:val="none" w:sz="0" w:space="0" w:color="auto"/>
      </w:divBdr>
    </w:div>
    <w:div w:id="786432300">
      <w:bodyDiv w:val="1"/>
      <w:marLeft w:val="0"/>
      <w:marRight w:val="0"/>
      <w:marTop w:val="0"/>
      <w:marBottom w:val="0"/>
      <w:divBdr>
        <w:top w:val="none" w:sz="0" w:space="0" w:color="auto"/>
        <w:left w:val="none" w:sz="0" w:space="0" w:color="auto"/>
        <w:bottom w:val="none" w:sz="0" w:space="0" w:color="auto"/>
        <w:right w:val="none" w:sz="0" w:space="0" w:color="auto"/>
      </w:divBdr>
    </w:div>
    <w:div w:id="788160216">
      <w:bodyDiv w:val="1"/>
      <w:marLeft w:val="0"/>
      <w:marRight w:val="0"/>
      <w:marTop w:val="0"/>
      <w:marBottom w:val="0"/>
      <w:divBdr>
        <w:top w:val="none" w:sz="0" w:space="0" w:color="auto"/>
        <w:left w:val="none" w:sz="0" w:space="0" w:color="auto"/>
        <w:bottom w:val="none" w:sz="0" w:space="0" w:color="auto"/>
        <w:right w:val="none" w:sz="0" w:space="0" w:color="auto"/>
      </w:divBdr>
    </w:div>
    <w:div w:id="789132509">
      <w:bodyDiv w:val="1"/>
      <w:marLeft w:val="0"/>
      <w:marRight w:val="0"/>
      <w:marTop w:val="0"/>
      <w:marBottom w:val="0"/>
      <w:divBdr>
        <w:top w:val="none" w:sz="0" w:space="0" w:color="auto"/>
        <w:left w:val="none" w:sz="0" w:space="0" w:color="auto"/>
        <w:bottom w:val="none" w:sz="0" w:space="0" w:color="auto"/>
        <w:right w:val="none" w:sz="0" w:space="0" w:color="auto"/>
      </w:divBdr>
    </w:div>
    <w:div w:id="789401015">
      <w:bodyDiv w:val="1"/>
      <w:marLeft w:val="0"/>
      <w:marRight w:val="0"/>
      <w:marTop w:val="0"/>
      <w:marBottom w:val="0"/>
      <w:divBdr>
        <w:top w:val="none" w:sz="0" w:space="0" w:color="auto"/>
        <w:left w:val="none" w:sz="0" w:space="0" w:color="auto"/>
        <w:bottom w:val="none" w:sz="0" w:space="0" w:color="auto"/>
        <w:right w:val="none" w:sz="0" w:space="0" w:color="auto"/>
      </w:divBdr>
    </w:div>
    <w:div w:id="789783337">
      <w:bodyDiv w:val="1"/>
      <w:marLeft w:val="0"/>
      <w:marRight w:val="0"/>
      <w:marTop w:val="0"/>
      <w:marBottom w:val="0"/>
      <w:divBdr>
        <w:top w:val="none" w:sz="0" w:space="0" w:color="auto"/>
        <w:left w:val="none" w:sz="0" w:space="0" w:color="auto"/>
        <w:bottom w:val="none" w:sz="0" w:space="0" w:color="auto"/>
        <w:right w:val="none" w:sz="0" w:space="0" w:color="auto"/>
      </w:divBdr>
    </w:div>
    <w:div w:id="790786588">
      <w:bodyDiv w:val="1"/>
      <w:marLeft w:val="0"/>
      <w:marRight w:val="0"/>
      <w:marTop w:val="0"/>
      <w:marBottom w:val="0"/>
      <w:divBdr>
        <w:top w:val="none" w:sz="0" w:space="0" w:color="auto"/>
        <w:left w:val="none" w:sz="0" w:space="0" w:color="auto"/>
        <w:bottom w:val="none" w:sz="0" w:space="0" w:color="auto"/>
        <w:right w:val="none" w:sz="0" w:space="0" w:color="auto"/>
      </w:divBdr>
    </w:div>
    <w:div w:id="793062974">
      <w:bodyDiv w:val="1"/>
      <w:marLeft w:val="0"/>
      <w:marRight w:val="0"/>
      <w:marTop w:val="0"/>
      <w:marBottom w:val="0"/>
      <w:divBdr>
        <w:top w:val="none" w:sz="0" w:space="0" w:color="auto"/>
        <w:left w:val="none" w:sz="0" w:space="0" w:color="auto"/>
        <w:bottom w:val="none" w:sz="0" w:space="0" w:color="auto"/>
        <w:right w:val="none" w:sz="0" w:space="0" w:color="auto"/>
      </w:divBdr>
    </w:div>
    <w:div w:id="793788452">
      <w:bodyDiv w:val="1"/>
      <w:marLeft w:val="0"/>
      <w:marRight w:val="0"/>
      <w:marTop w:val="0"/>
      <w:marBottom w:val="0"/>
      <w:divBdr>
        <w:top w:val="none" w:sz="0" w:space="0" w:color="auto"/>
        <w:left w:val="none" w:sz="0" w:space="0" w:color="auto"/>
        <w:bottom w:val="none" w:sz="0" w:space="0" w:color="auto"/>
        <w:right w:val="none" w:sz="0" w:space="0" w:color="auto"/>
      </w:divBdr>
    </w:div>
    <w:div w:id="795682196">
      <w:bodyDiv w:val="1"/>
      <w:marLeft w:val="0"/>
      <w:marRight w:val="0"/>
      <w:marTop w:val="0"/>
      <w:marBottom w:val="0"/>
      <w:divBdr>
        <w:top w:val="none" w:sz="0" w:space="0" w:color="auto"/>
        <w:left w:val="none" w:sz="0" w:space="0" w:color="auto"/>
        <w:bottom w:val="none" w:sz="0" w:space="0" w:color="auto"/>
        <w:right w:val="none" w:sz="0" w:space="0" w:color="auto"/>
      </w:divBdr>
    </w:div>
    <w:div w:id="796871474">
      <w:bodyDiv w:val="1"/>
      <w:marLeft w:val="0"/>
      <w:marRight w:val="0"/>
      <w:marTop w:val="0"/>
      <w:marBottom w:val="0"/>
      <w:divBdr>
        <w:top w:val="none" w:sz="0" w:space="0" w:color="auto"/>
        <w:left w:val="none" w:sz="0" w:space="0" w:color="auto"/>
        <w:bottom w:val="none" w:sz="0" w:space="0" w:color="auto"/>
        <w:right w:val="none" w:sz="0" w:space="0" w:color="auto"/>
      </w:divBdr>
    </w:div>
    <w:div w:id="797072765">
      <w:bodyDiv w:val="1"/>
      <w:marLeft w:val="0"/>
      <w:marRight w:val="0"/>
      <w:marTop w:val="0"/>
      <w:marBottom w:val="0"/>
      <w:divBdr>
        <w:top w:val="none" w:sz="0" w:space="0" w:color="auto"/>
        <w:left w:val="none" w:sz="0" w:space="0" w:color="auto"/>
        <w:bottom w:val="none" w:sz="0" w:space="0" w:color="auto"/>
        <w:right w:val="none" w:sz="0" w:space="0" w:color="auto"/>
      </w:divBdr>
    </w:div>
    <w:div w:id="798033422">
      <w:bodyDiv w:val="1"/>
      <w:marLeft w:val="0"/>
      <w:marRight w:val="0"/>
      <w:marTop w:val="0"/>
      <w:marBottom w:val="0"/>
      <w:divBdr>
        <w:top w:val="none" w:sz="0" w:space="0" w:color="auto"/>
        <w:left w:val="none" w:sz="0" w:space="0" w:color="auto"/>
        <w:bottom w:val="none" w:sz="0" w:space="0" w:color="auto"/>
        <w:right w:val="none" w:sz="0" w:space="0" w:color="auto"/>
      </w:divBdr>
    </w:div>
    <w:div w:id="798911991">
      <w:bodyDiv w:val="1"/>
      <w:marLeft w:val="0"/>
      <w:marRight w:val="0"/>
      <w:marTop w:val="0"/>
      <w:marBottom w:val="0"/>
      <w:divBdr>
        <w:top w:val="none" w:sz="0" w:space="0" w:color="auto"/>
        <w:left w:val="none" w:sz="0" w:space="0" w:color="auto"/>
        <w:bottom w:val="none" w:sz="0" w:space="0" w:color="auto"/>
        <w:right w:val="none" w:sz="0" w:space="0" w:color="auto"/>
      </w:divBdr>
    </w:div>
    <w:div w:id="800615771">
      <w:bodyDiv w:val="1"/>
      <w:marLeft w:val="0"/>
      <w:marRight w:val="0"/>
      <w:marTop w:val="0"/>
      <w:marBottom w:val="0"/>
      <w:divBdr>
        <w:top w:val="none" w:sz="0" w:space="0" w:color="auto"/>
        <w:left w:val="none" w:sz="0" w:space="0" w:color="auto"/>
        <w:bottom w:val="none" w:sz="0" w:space="0" w:color="auto"/>
        <w:right w:val="none" w:sz="0" w:space="0" w:color="auto"/>
      </w:divBdr>
    </w:div>
    <w:div w:id="801922191">
      <w:bodyDiv w:val="1"/>
      <w:marLeft w:val="0"/>
      <w:marRight w:val="0"/>
      <w:marTop w:val="0"/>
      <w:marBottom w:val="0"/>
      <w:divBdr>
        <w:top w:val="none" w:sz="0" w:space="0" w:color="auto"/>
        <w:left w:val="none" w:sz="0" w:space="0" w:color="auto"/>
        <w:bottom w:val="none" w:sz="0" w:space="0" w:color="auto"/>
        <w:right w:val="none" w:sz="0" w:space="0" w:color="auto"/>
      </w:divBdr>
    </w:div>
    <w:div w:id="802507593">
      <w:bodyDiv w:val="1"/>
      <w:marLeft w:val="0"/>
      <w:marRight w:val="0"/>
      <w:marTop w:val="0"/>
      <w:marBottom w:val="0"/>
      <w:divBdr>
        <w:top w:val="none" w:sz="0" w:space="0" w:color="auto"/>
        <w:left w:val="none" w:sz="0" w:space="0" w:color="auto"/>
        <w:bottom w:val="none" w:sz="0" w:space="0" w:color="auto"/>
        <w:right w:val="none" w:sz="0" w:space="0" w:color="auto"/>
      </w:divBdr>
    </w:div>
    <w:div w:id="803237572">
      <w:bodyDiv w:val="1"/>
      <w:marLeft w:val="0"/>
      <w:marRight w:val="0"/>
      <w:marTop w:val="0"/>
      <w:marBottom w:val="0"/>
      <w:divBdr>
        <w:top w:val="none" w:sz="0" w:space="0" w:color="auto"/>
        <w:left w:val="none" w:sz="0" w:space="0" w:color="auto"/>
        <w:bottom w:val="none" w:sz="0" w:space="0" w:color="auto"/>
        <w:right w:val="none" w:sz="0" w:space="0" w:color="auto"/>
      </w:divBdr>
    </w:div>
    <w:div w:id="804859847">
      <w:bodyDiv w:val="1"/>
      <w:marLeft w:val="0"/>
      <w:marRight w:val="0"/>
      <w:marTop w:val="0"/>
      <w:marBottom w:val="0"/>
      <w:divBdr>
        <w:top w:val="none" w:sz="0" w:space="0" w:color="auto"/>
        <w:left w:val="none" w:sz="0" w:space="0" w:color="auto"/>
        <w:bottom w:val="none" w:sz="0" w:space="0" w:color="auto"/>
        <w:right w:val="none" w:sz="0" w:space="0" w:color="auto"/>
      </w:divBdr>
    </w:div>
    <w:div w:id="807939341">
      <w:bodyDiv w:val="1"/>
      <w:marLeft w:val="0"/>
      <w:marRight w:val="0"/>
      <w:marTop w:val="0"/>
      <w:marBottom w:val="0"/>
      <w:divBdr>
        <w:top w:val="none" w:sz="0" w:space="0" w:color="auto"/>
        <w:left w:val="none" w:sz="0" w:space="0" w:color="auto"/>
        <w:bottom w:val="none" w:sz="0" w:space="0" w:color="auto"/>
        <w:right w:val="none" w:sz="0" w:space="0" w:color="auto"/>
      </w:divBdr>
    </w:div>
    <w:div w:id="810824405">
      <w:bodyDiv w:val="1"/>
      <w:marLeft w:val="0"/>
      <w:marRight w:val="0"/>
      <w:marTop w:val="0"/>
      <w:marBottom w:val="0"/>
      <w:divBdr>
        <w:top w:val="none" w:sz="0" w:space="0" w:color="auto"/>
        <w:left w:val="none" w:sz="0" w:space="0" w:color="auto"/>
        <w:bottom w:val="none" w:sz="0" w:space="0" w:color="auto"/>
        <w:right w:val="none" w:sz="0" w:space="0" w:color="auto"/>
      </w:divBdr>
    </w:div>
    <w:div w:id="810943611">
      <w:bodyDiv w:val="1"/>
      <w:marLeft w:val="0"/>
      <w:marRight w:val="0"/>
      <w:marTop w:val="0"/>
      <w:marBottom w:val="0"/>
      <w:divBdr>
        <w:top w:val="none" w:sz="0" w:space="0" w:color="auto"/>
        <w:left w:val="none" w:sz="0" w:space="0" w:color="auto"/>
        <w:bottom w:val="none" w:sz="0" w:space="0" w:color="auto"/>
        <w:right w:val="none" w:sz="0" w:space="0" w:color="auto"/>
      </w:divBdr>
    </w:div>
    <w:div w:id="811019115">
      <w:bodyDiv w:val="1"/>
      <w:marLeft w:val="0"/>
      <w:marRight w:val="0"/>
      <w:marTop w:val="0"/>
      <w:marBottom w:val="0"/>
      <w:divBdr>
        <w:top w:val="none" w:sz="0" w:space="0" w:color="auto"/>
        <w:left w:val="none" w:sz="0" w:space="0" w:color="auto"/>
        <w:bottom w:val="none" w:sz="0" w:space="0" w:color="auto"/>
        <w:right w:val="none" w:sz="0" w:space="0" w:color="auto"/>
      </w:divBdr>
    </w:div>
    <w:div w:id="813564651">
      <w:bodyDiv w:val="1"/>
      <w:marLeft w:val="0"/>
      <w:marRight w:val="0"/>
      <w:marTop w:val="0"/>
      <w:marBottom w:val="0"/>
      <w:divBdr>
        <w:top w:val="none" w:sz="0" w:space="0" w:color="auto"/>
        <w:left w:val="none" w:sz="0" w:space="0" w:color="auto"/>
        <w:bottom w:val="none" w:sz="0" w:space="0" w:color="auto"/>
        <w:right w:val="none" w:sz="0" w:space="0" w:color="auto"/>
      </w:divBdr>
    </w:div>
    <w:div w:id="814640866">
      <w:bodyDiv w:val="1"/>
      <w:marLeft w:val="0"/>
      <w:marRight w:val="0"/>
      <w:marTop w:val="0"/>
      <w:marBottom w:val="0"/>
      <w:divBdr>
        <w:top w:val="none" w:sz="0" w:space="0" w:color="auto"/>
        <w:left w:val="none" w:sz="0" w:space="0" w:color="auto"/>
        <w:bottom w:val="none" w:sz="0" w:space="0" w:color="auto"/>
        <w:right w:val="none" w:sz="0" w:space="0" w:color="auto"/>
      </w:divBdr>
    </w:div>
    <w:div w:id="814879247">
      <w:bodyDiv w:val="1"/>
      <w:marLeft w:val="0"/>
      <w:marRight w:val="0"/>
      <w:marTop w:val="0"/>
      <w:marBottom w:val="0"/>
      <w:divBdr>
        <w:top w:val="none" w:sz="0" w:space="0" w:color="auto"/>
        <w:left w:val="none" w:sz="0" w:space="0" w:color="auto"/>
        <w:bottom w:val="none" w:sz="0" w:space="0" w:color="auto"/>
        <w:right w:val="none" w:sz="0" w:space="0" w:color="auto"/>
      </w:divBdr>
    </w:div>
    <w:div w:id="815027755">
      <w:bodyDiv w:val="1"/>
      <w:marLeft w:val="0"/>
      <w:marRight w:val="0"/>
      <w:marTop w:val="0"/>
      <w:marBottom w:val="0"/>
      <w:divBdr>
        <w:top w:val="none" w:sz="0" w:space="0" w:color="auto"/>
        <w:left w:val="none" w:sz="0" w:space="0" w:color="auto"/>
        <w:bottom w:val="none" w:sz="0" w:space="0" w:color="auto"/>
        <w:right w:val="none" w:sz="0" w:space="0" w:color="auto"/>
      </w:divBdr>
    </w:div>
    <w:div w:id="817452742">
      <w:bodyDiv w:val="1"/>
      <w:marLeft w:val="0"/>
      <w:marRight w:val="0"/>
      <w:marTop w:val="0"/>
      <w:marBottom w:val="0"/>
      <w:divBdr>
        <w:top w:val="none" w:sz="0" w:space="0" w:color="auto"/>
        <w:left w:val="none" w:sz="0" w:space="0" w:color="auto"/>
        <w:bottom w:val="none" w:sz="0" w:space="0" w:color="auto"/>
        <w:right w:val="none" w:sz="0" w:space="0" w:color="auto"/>
      </w:divBdr>
    </w:div>
    <w:div w:id="818154912">
      <w:bodyDiv w:val="1"/>
      <w:marLeft w:val="0"/>
      <w:marRight w:val="0"/>
      <w:marTop w:val="0"/>
      <w:marBottom w:val="0"/>
      <w:divBdr>
        <w:top w:val="none" w:sz="0" w:space="0" w:color="auto"/>
        <w:left w:val="none" w:sz="0" w:space="0" w:color="auto"/>
        <w:bottom w:val="none" w:sz="0" w:space="0" w:color="auto"/>
        <w:right w:val="none" w:sz="0" w:space="0" w:color="auto"/>
      </w:divBdr>
    </w:div>
    <w:div w:id="818156930">
      <w:bodyDiv w:val="1"/>
      <w:marLeft w:val="0"/>
      <w:marRight w:val="0"/>
      <w:marTop w:val="0"/>
      <w:marBottom w:val="0"/>
      <w:divBdr>
        <w:top w:val="none" w:sz="0" w:space="0" w:color="auto"/>
        <w:left w:val="none" w:sz="0" w:space="0" w:color="auto"/>
        <w:bottom w:val="none" w:sz="0" w:space="0" w:color="auto"/>
        <w:right w:val="none" w:sz="0" w:space="0" w:color="auto"/>
      </w:divBdr>
    </w:div>
    <w:div w:id="818420823">
      <w:bodyDiv w:val="1"/>
      <w:marLeft w:val="0"/>
      <w:marRight w:val="0"/>
      <w:marTop w:val="0"/>
      <w:marBottom w:val="0"/>
      <w:divBdr>
        <w:top w:val="none" w:sz="0" w:space="0" w:color="auto"/>
        <w:left w:val="none" w:sz="0" w:space="0" w:color="auto"/>
        <w:bottom w:val="none" w:sz="0" w:space="0" w:color="auto"/>
        <w:right w:val="none" w:sz="0" w:space="0" w:color="auto"/>
      </w:divBdr>
    </w:div>
    <w:div w:id="818503392">
      <w:bodyDiv w:val="1"/>
      <w:marLeft w:val="0"/>
      <w:marRight w:val="0"/>
      <w:marTop w:val="0"/>
      <w:marBottom w:val="0"/>
      <w:divBdr>
        <w:top w:val="none" w:sz="0" w:space="0" w:color="auto"/>
        <w:left w:val="none" w:sz="0" w:space="0" w:color="auto"/>
        <w:bottom w:val="none" w:sz="0" w:space="0" w:color="auto"/>
        <w:right w:val="none" w:sz="0" w:space="0" w:color="auto"/>
      </w:divBdr>
    </w:div>
    <w:div w:id="819157402">
      <w:bodyDiv w:val="1"/>
      <w:marLeft w:val="0"/>
      <w:marRight w:val="0"/>
      <w:marTop w:val="0"/>
      <w:marBottom w:val="0"/>
      <w:divBdr>
        <w:top w:val="none" w:sz="0" w:space="0" w:color="auto"/>
        <w:left w:val="none" w:sz="0" w:space="0" w:color="auto"/>
        <w:bottom w:val="none" w:sz="0" w:space="0" w:color="auto"/>
        <w:right w:val="none" w:sz="0" w:space="0" w:color="auto"/>
      </w:divBdr>
    </w:div>
    <w:div w:id="820461128">
      <w:bodyDiv w:val="1"/>
      <w:marLeft w:val="0"/>
      <w:marRight w:val="0"/>
      <w:marTop w:val="0"/>
      <w:marBottom w:val="0"/>
      <w:divBdr>
        <w:top w:val="none" w:sz="0" w:space="0" w:color="auto"/>
        <w:left w:val="none" w:sz="0" w:space="0" w:color="auto"/>
        <w:bottom w:val="none" w:sz="0" w:space="0" w:color="auto"/>
        <w:right w:val="none" w:sz="0" w:space="0" w:color="auto"/>
      </w:divBdr>
    </w:div>
    <w:div w:id="821625936">
      <w:bodyDiv w:val="1"/>
      <w:marLeft w:val="0"/>
      <w:marRight w:val="0"/>
      <w:marTop w:val="0"/>
      <w:marBottom w:val="0"/>
      <w:divBdr>
        <w:top w:val="none" w:sz="0" w:space="0" w:color="auto"/>
        <w:left w:val="none" w:sz="0" w:space="0" w:color="auto"/>
        <w:bottom w:val="none" w:sz="0" w:space="0" w:color="auto"/>
        <w:right w:val="none" w:sz="0" w:space="0" w:color="auto"/>
      </w:divBdr>
    </w:div>
    <w:div w:id="823474272">
      <w:bodyDiv w:val="1"/>
      <w:marLeft w:val="0"/>
      <w:marRight w:val="0"/>
      <w:marTop w:val="0"/>
      <w:marBottom w:val="0"/>
      <w:divBdr>
        <w:top w:val="none" w:sz="0" w:space="0" w:color="auto"/>
        <w:left w:val="none" w:sz="0" w:space="0" w:color="auto"/>
        <w:bottom w:val="none" w:sz="0" w:space="0" w:color="auto"/>
        <w:right w:val="none" w:sz="0" w:space="0" w:color="auto"/>
      </w:divBdr>
    </w:div>
    <w:div w:id="823743427">
      <w:bodyDiv w:val="1"/>
      <w:marLeft w:val="0"/>
      <w:marRight w:val="0"/>
      <w:marTop w:val="0"/>
      <w:marBottom w:val="0"/>
      <w:divBdr>
        <w:top w:val="none" w:sz="0" w:space="0" w:color="auto"/>
        <w:left w:val="none" w:sz="0" w:space="0" w:color="auto"/>
        <w:bottom w:val="none" w:sz="0" w:space="0" w:color="auto"/>
        <w:right w:val="none" w:sz="0" w:space="0" w:color="auto"/>
      </w:divBdr>
    </w:div>
    <w:div w:id="824320504">
      <w:bodyDiv w:val="1"/>
      <w:marLeft w:val="0"/>
      <w:marRight w:val="0"/>
      <w:marTop w:val="0"/>
      <w:marBottom w:val="0"/>
      <w:divBdr>
        <w:top w:val="none" w:sz="0" w:space="0" w:color="auto"/>
        <w:left w:val="none" w:sz="0" w:space="0" w:color="auto"/>
        <w:bottom w:val="none" w:sz="0" w:space="0" w:color="auto"/>
        <w:right w:val="none" w:sz="0" w:space="0" w:color="auto"/>
      </w:divBdr>
    </w:div>
    <w:div w:id="824784714">
      <w:bodyDiv w:val="1"/>
      <w:marLeft w:val="0"/>
      <w:marRight w:val="0"/>
      <w:marTop w:val="0"/>
      <w:marBottom w:val="0"/>
      <w:divBdr>
        <w:top w:val="none" w:sz="0" w:space="0" w:color="auto"/>
        <w:left w:val="none" w:sz="0" w:space="0" w:color="auto"/>
        <w:bottom w:val="none" w:sz="0" w:space="0" w:color="auto"/>
        <w:right w:val="none" w:sz="0" w:space="0" w:color="auto"/>
      </w:divBdr>
    </w:div>
    <w:div w:id="826436962">
      <w:bodyDiv w:val="1"/>
      <w:marLeft w:val="0"/>
      <w:marRight w:val="0"/>
      <w:marTop w:val="0"/>
      <w:marBottom w:val="0"/>
      <w:divBdr>
        <w:top w:val="none" w:sz="0" w:space="0" w:color="auto"/>
        <w:left w:val="none" w:sz="0" w:space="0" w:color="auto"/>
        <w:bottom w:val="none" w:sz="0" w:space="0" w:color="auto"/>
        <w:right w:val="none" w:sz="0" w:space="0" w:color="auto"/>
      </w:divBdr>
    </w:div>
    <w:div w:id="829292818">
      <w:bodyDiv w:val="1"/>
      <w:marLeft w:val="0"/>
      <w:marRight w:val="0"/>
      <w:marTop w:val="0"/>
      <w:marBottom w:val="0"/>
      <w:divBdr>
        <w:top w:val="none" w:sz="0" w:space="0" w:color="auto"/>
        <w:left w:val="none" w:sz="0" w:space="0" w:color="auto"/>
        <w:bottom w:val="none" w:sz="0" w:space="0" w:color="auto"/>
        <w:right w:val="none" w:sz="0" w:space="0" w:color="auto"/>
      </w:divBdr>
    </w:div>
    <w:div w:id="829298149">
      <w:bodyDiv w:val="1"/>
      <w:marLeft w:val="0"/>
      <w:marRight w:val="0"/>
      <w:marTop w:val="0"/>
      <w:marBottom w:val="0"/>
      <w:divBdr>
        <w:top w:val="none" w:sz="0" w:space="0" w:color="auto"/>
        <w:left w:val="none" w:sz="0" w:space="0" w:color="auto"/>
        <w:bottom w:val="none" w:sz="0" w:space="0" w:color="auto"/>
        <w:right w:val="none" w:sz="0" w:space="0" w:color="auto"/>
      </w:divBdr>
    </w:div>
    <w:div w:id="829714482">
      <w:bodyDiv w:val="1"/>
      <w:marLeft w:val="0"/>
      <w:marRight w:val="0"/>
      <w:marTop w:val="0"/>
      <w:marBottom w:val="0"/>
      <w:divBdr>
        <w:top w:val="none" w:sz="0" w:space="0" w:color="auto"/>
        <w:left w:val="none" w:sz="0" w:space="0" w:color="auto"/>
        <w:bottom w:val="none" w:sz="0" w:space="0" w:color="auto"/>
        <w:right w:val="none" w:sz="0" w:space="0" w:color="auto"/>
      </w:divBdr>
    </w:div>
    <w:div w:id="829833027">
      <w:bodyDiv w:val="1"/>
      <w:marLeft w:val="0"/>
      <w:marRight w:val="0"/>
      <w:marTop w:val="0"/>
      <w:marBottom w:val="0"/>
      <w:divBdr>
        <w:top w:val="none" w:sz="0" w:space="0" w:color="auto"/>
        <w:left w:val="none" w:sz="0" w:space="0" w:color="auto"/>
        <w:bottom w:val="none" w:sz="0" w:space="0" w:color="auto"/>
        <w:right w:val="none" w:sz="0" w:space="0" w:color="auto"/>
      </w:divBdr>
    </w:div>
    <w:div w:id="831214567">
      <w:bodyDiv w:val="1"/>
      <w:marLeft w:val="0"/>
      <w:marRight w:val="0"/>
      <w:marTop w:val="0"/>
      <w:marBottom w:val="0"/>
      <w:divBdr>
        <w:top w:val="none" w:sz="0" w:space="0" w:color="auto"/>
        <w:left w:val="none" w:sz="0" w:space="0" w:color="auto"/>
        <w:bottom w:val="none" w:sz="0" w:space="0" w:color="auto"/>
        <w:right w:val="none" w:sz="0" w:space="0" w:color="auto"/>
      </w:divBdr>
    </w:div>
    <w:div w:id="832069101">
      <w:bodyDiv w:val="1"/>
      <w:marLeft w:val="0"/>
      <w:marRight w:val="0"/>
      <w:marTop w:val="0"/>
      <w:marBottom w:val="0"/>
      <w:divBdr>
        <w:top w:val="none" w:sz="0" w:space="0" w:color="auto"/>
        <w:left w:val="none" w:sz="0" w:space="0" w:color="auto"/>
        <w:bottom w:val="none" w:sz="0" w:space="0" w:color="auto"/>
        <w:right w:val="none" w:sz="0" w:space="0" w:color="auto"/>
      </w:divBdr>
    </w:div>
    <w:div w:id="833450374">
      <w:bodyDiv w:val="1"/>
      <w:marLeft w:val="0"/>
      <w:marRight w:val="0"/>
      <w:marTop w:val="0"/>
      <w:marBottom w:val="0"/>
      <w:divBdr>
        <w:top w:val="none" w:sz="0" w:space="0" w:color="auto"/>
        <w:left w:val="none" w:sz="0" w:space="0" w:color="auto"/>
        <w:bottom w:val="none" w:sz="0" w:space="0" w:color="auto"/>
        <w:right w:val="none" w:sz="0" w:space="0" w:color="auto"/>
      </w:divBdr>
    </w:div>
    <w:div w:id="835144400">
      <w:bodyDiv w:val="1"/>
      <w:marLeft w:val="0"/>
      <w:marRight w:val="0"/>
      <w:marTop w:val="0"/>
      <w:marBottom w:val="0"/>
      <w:divBdr>
        <w:top w:val="none" w:sz="0" w:space="0" w:color="auto"/>
        <w:left w:val="none" w:sz="0" w:space="0" w:color="auto"/>
        <w:bottom w:val="none" w:sz="0" w:space="0" w:color="auto"/>
        <w:right w:val="none" w:sz="0" w:space="0" w:color="auto"/>
      </w:divBdr>
    </w:div>
    <w:div w:id="835539810">
      <w:bodyDiv w:val="1"/>
      <w:marLeft w:val="0"/>
      <w:marRight w:val="0"/>
      <w:marTop w:val="0"/>
      <w:marBottom w:val="0"/>
      <w:divBdr>
        <w:top w:val="none" w:sz="0" w:space="0" w:color="auto"/>
        <w:left w:val="none" w:sz="0" w:space="0" w:color="auto"/>
        <w:bottom w:val="none" w:sz="0" w:space="0" w:color="auto"/>
        <w:right w:val="none" w:sz="0" w:space="0" w:color="auto"/>
      </w:divBdr>
    </w:div>
    <w:div w:id="837037378">
      <w:bodyDiv w:val="1"/>
      <w:marLeft w:val="0"/>
      <w:marRight w:val="0"/>
      <w:marTop w:val="0"/>
      <w:marBottom w:val="0"/>
      <w:divBdr>
        <w:top w:val="none" w:sz="0" w:space="0" w:color="auto"/>
        <w:left w:val="none" w:sz="0" w:space="0" w:color="auto"/>
        <w:bottom w:val="none" w:sz="0" w:space="0" w:color="auto"/>
        <w:right w:val="none" w:sz="0" w:space="0" w:color="auto"/>
      </w:divBdr>
    </w:div>
    <w:div w:id="840238774">
      <w:bodyDiv w:val="1"/>
      <w:marLeft w:val="0"/>
      <w:marRight w:val="0"/>
      <w:marTop w:val="0"/>
      <w:marBottom w:val="0"/>
      <w:divBdr>
        <w:top w:val="none" w:sz="0" w:space="0" w:color="auto"/>
        <w:left w:val="none" w:sz="0" w:space="0" w:color="auto"/>
        <w:bottom w:val="none" w:sz="0" w:space="0" w:color="auto"/>
        <w:right w:val="none" w:sz="0" w:space="0" w:color="auto"/>
      </w:divBdr>
    </w:div>
    <w:div w:id="842008561">
      <w:bodyDiv w:val="1"/>
      <w:marLeft w:val="0"/>
      <w:marRight w:val="0"/>
      <w:marTop w:val="0"/>
      <w:marBottom w:val="0"/>
      <w:divBdr>
        <w:top w:val="none" w:sz="0" w:space="0" w:color="auto"/>
        <w:left w:val="none" w:sz="0" w:space="0" w:color="auto"/>
        <w:bottom w:val="none" w:sz="0" w:space="0" w:color="auto"/>
        <w:right w:val="none" w:sz="0" w:space="0" w:color="auto"/>
      </w:divBdr>
    </w:div>
    <w:div w:id="842427515">
      <w:bodyDiv w:val="1"/>
      <w:marLeft w:val="0"/>
      <w:marRight w:val="0"/>
      <w:marTop w:val="0"/>
      <w:marBottom w:val="0"/>
      <w:divBdr>
        <w:top w:val="none" w:sz="0" w:space="0" w:color="auto"/>
        <w:left w:val="none" w:sz="0" w:space="0" w:color="auto"/>
        <w:bottom w:val="none" w:sz="0" w:space="0" w:color="auto"/>
        <w:right w:val="none" w:sz="0" w:space="0" w:color="auto"/>
      </w:divBdr>
    </w:div>
    <w:div w:id="842430404">
      <w:bodyDiv w:val="1"/>
      <w:marLeft w:val="0"/>
      <w:marRight w:val="0"/>
      <w:marTop w:val="0"/>
      <w:marBottom w:val="0"/>
      <w:divBdr>
        <w:top w:val="none" w:sz="0" w:space="0" w:color="auto"/>
        <w:left w:val="none" w:sz="0" w:space="0" w:color="auto"/>
        <w:bottom w:val="none" w:sz="0" w:space="0" w:color="auto"/>
        <w:right w:val="none" w:sz="0" w:space="0" w:color="auto"/>
      </w:divBdr>
    </w:div>
    <w:div w:id="843325397">
      <w:bodyDiv w:val="1"/>
      <w:marLeft w:val="0"/>
      <w:marRight w:val="0"/>
      <w:marTop w:val="0"/>
      <w:marBottom w:val="0"/>
      <w:divBdr>
        <w:top w:val="none" w:sz="0" w:space="0" w:color="auto"/>
        <w:left w:val="none" w:sz="0" w:space="0" w:color="auto"/>
        <w:bottom w:val="none" w:sz="0" w:space="0" w:color="auto"/>
        <w:right w:val="none" w:sz="0" w:space="0" w:color="auto"/>
      </w:divBdr>
    </w:div>
    <w:div w:id="845442617">
      <w:bodyDiv w:val="1"/>
      <w:marLeft w:val="0"/>
      <w:marRight w:val="0"/>
      <w:marTop w:val="0"/>
      <w:marBottom w:val="0"/>
      <w:divBdr>
        <w:top w:val="none" w:sz="0" w:space="0" w:color="auto"/>
        <w:left w:val="none" w:sz="0" w:space="0" w:color="auto"/>
        <w:bottom w:val="none" w:sz="0" w:space="0" w:color="auto"/>
        <w:right w:val="none" w:sz="0" w:space="0" w:color="auto"/>
      </w:divBdr>
    </w:div>
    <w:div w:id="847408627">
      <w:bodyDiv w:val="1"/>
      <w:marLeft w:val="0"/>
      <w:marRight w:val="0"/>
      <w:marTop w:val="0"/>
      <w:marBottom w:val="0"/>
      <w:divBdr>
        <w:top w:val="none" w:sz="0" w:space="0" w:color="auto"/>
        <w:left w:val="none" w:sz="0" w:space="0" w:color="auto"/>
        <w:bottom w:val="none" w:sz="0" w:space="0" w:color="auto"/>
        <w:right w:val="none" w:sz="0" w:space="0" w:color="auto"/>
      </w:divBdr>
    </w:div>
    <w:div w:id="847987500">
      <w:bodyDiv w:val="1"/>
      <w:marLeft w:val="0"/>
      <w:marRight w:val="0"/>
      <w:marTop w:val="0"/>
      <w:marBottom w:val="0"/>
      <w:divBdr>
        <w:top w:val="none" w:sz="0" w:space="0" w:color="auto"/>
        <w:left w:val="none" w:sz="0" w:space="0" w:color="auto"/>
        <w:bottom w:val="none" w:sz="0" w:space="0" w:color="auto"/>
        <w:right w:val="none" w:sz="0" w:space="0" w:color="auto"/>
      </w:divBdr>
    </w:div>
    <w:div w:id="848953918">
      <w:bodyDiv w:val="1"/>
      <w:marLeft w:val="0"/>
      <w:marRight w:val="0"/>
      <w:marTop w:val="0"/>
      <w:marBottom w:val="0"/>
      <w:divBdr>
        <w:top w:val="none" w:sz="0" w:space="0" w:color="auto"/>
        <w:left w:val="none" w:sz="0" w:space="0" w:color="auto"/>
        <w:bottom w:val="none" w:sz="0" w:space="0" w:color="auto"/>
        <w:right w:val="none" w:sz="0" w:space="0" w:color="auto"/>
      </w:divBdr>
    </w:div>
    <w:div w:id="851531593">
      <w:bodyDiv w:val="1"/>
      <w:marLeft w:val="0"/>
      <w:marRight w:val="0"/>
      <w:marTop w:val="0"/>
      <w:marBottom w:val="0"/>
      <w:divBdr>
        <w:top w:val="none" w:sz="0" w:space="0" w:color="auto"/>
        <w:left w:val="none" w:sz="0" w:space="0" w:color="auto"/>
        <w:bottom w:val="none" w:sz="0" w:space="0" w:color="auto"/>
        <w:right w:val="none" w:sz="0" w:space="0" w:color="auto"/>
      </w:divBdr>
    </w:div>
    <w:div w:id="851577458">
      <w:bodyDiv w:val="1"/>
      <w:marLeft w:val="0"/>
      <w:marRight w:val="0"/>
      <w:marTop w:val="0"/>
      <w:marBottom w:val="0"/>
      <w:divBdr>
        <w:top w:val="none" w:sz="0" w:space="0" w:color="auto"/>
        <w:left w:val="none" w:sz="0" w:space="0" w:color="auto"/>
        <w:bottom w:val="none" w:sz="0" w:space="0" w:color="auto"/>
        <w:right w:val="none" w:sz="0" w:space="0" w:color="auto"/>
      </w:divBdr>
    </w:div>
    <w:div w:id="851991173">
      <w:bodyDiv w:val="1"/>
      <w:marLeft w:val="0"/>
      <w:marRight w:val="0"/>
      <w:marTop w:val="0"/>
      <w:marBottom w:val="0"/>
      <w:divBdr>
        <w:top w:val="none" w:sz="0" w:space="0" w:color="auto"/>
        <w:left w:val="none" w:sz="0" w:space="0" w:color="auto"/>
        <w:bottom w:val="none" w:sz="0" w:space="0" w:color="auto"/>
        <w:right w:val="none" w:sz="0" w:space="0" w:color="auto"/>
      </w:divBdr>
    </w:div>
    <w:div w:id="854345764">
      <w:bodyDiv w:val="1"/>
      <w:marLeft w:val="0"/>
      <w:marRight w:val="0"/>
      <w:marTop w:val="0"/>
      <w:marBottom w:val="0"/>
      <w:divBdr>
        <w:top w:val="none" w:sz="0" w:space="0" w:color="auto"/>
        <w:left w:val="none" w:sz="0" w:space="0" w:color="auto"/>
        <w:bottom w:val="none" w:sz="0" w:space="0" w:color="auto"/>
        <w:right w:val="none" w:sz="0" w:space="0" w:color="auto"/>
      </w:divBdr>
    </w:div>
    <w:div w:id="855458408">
      <w:bodyDiv w:val="1"/>
      <w:marLeft w:val="0"/>
      <w:marRight w:val="0"/>
      <w:marTop w:val="0"/>
      <w:marBottom w:val="0"/>
      <w:divBdr>
        <w:top w:val="none" w:sz="0" w:space="0" w:color="auto"/>
        <w:left w:val="none" w:sz="0" w:space="0" w:color="auto"/>
        <w:bottom w:val="none" w:sz="0" w:space="0" w:color="auto"/>
        <w:right w:val="none" w:sz="0" w:space="0" w:color="auto"/>
      </w:divBdr>
    </w:div>
    <w:div w:id="856626563">
      <w:bodyDiv w:val="1"/>
      <w:marLeft w:val="0"/>
      <w:marRight w:val="0"/>
      <w:marTop w:val="0"/>
      <w:marBottom w:val="0"/>
      <w:divBdr>
        <w:top w:val="none" w:sz="0" w:space="0" w:color="auto"/>
        <w:left w:val="none" w:sz="0" w:space="0" w:color="auto"/>
        <w:bottom w:val="none" w:sz="0" w:space="0" w:color="auto"/>
        <w:right w:val="none" w:sz="0" w:space="0" w:color="auto"/>
      </w:divBdr>
    </w:div>
    <w:div w:id="857085026">
      <w:bodyDiv w:val="1"/>
      <w:marLeft w:val="0"/>
      <w:marRight w:val="0"/>
      <w:marTop w:val="0"/>
      <w:marBottom w:val="0"/>
      <w:divBdr>
        <w:top w:val="none" w:sz="0" w:space="0" w:color="auto"/>
        <w:left w:val="none" w:sz="0" w:space="0" w:color="auto"/>
        <w:bottom w:val="none" w:sz="0" w:space="0" w:color="auto"/>
        <w:right w:val="none" w:sz="0" w:space="0" w:color="auto"/>
      </w:divBdr>
    </w:div>
    <w:div w:id="859127474">
      <w:bodyDiv w:val="1"/>
      <w:marLeft w:val="0"/>
      <w:marRight w:val="0"/>
      <w:marTop w:val="0"/>
      <w:marBottom w:val="0"/>
      <w:divBdr>
        <w:top w:val="none" w:sz="0" w:space="0" w:color="auto"/>
        <w:left w:val="none" w:sz="0" w:space="0" w:color="auto"/>
        <w:bottom w:val="none" w:sz="0" w:space="0" w:color="auto"/>
        <w:right w:val="none" w:sz="0" w:space="0" w:color="auto"/>
      </w:divBdr>
    </w:div>
    <w:div w:id="861017948">
      <w:bodyDiv w:val="1"/>
      <w:marLeft w:val="0"/>
      <w:marRight w:val="0"/>
      <w:marTop w:val="0"/>
      <w:marBottom w:val="0"/>
      <w:divBdr>
        <w:top w:val="none" w:sz="0" w:space="0" w:color="auto"/>
        <w:left w:val="none" w:sz="0" w:space="0" w:color="auto"/>
        <w:bottom w:val="none" w:sz="0" w:space="0" w:color="auto"/>
        <w:right w:val="none" w:sz="0" w:space="0" w:color="auto"/>
      </w:divBdr>
    </w:div>
    <w:div w:id="863175145">
      <w:bodyDiv w:val="1"/>
      <w:marLeft w:val="0"/>
      <w:marRight w:val="0"/>
      <w:marTop w:val="0"/>
      <w:marBottom w:val="0"/>
      <w:divBdr>
        <w:top w:val="none" w:sz="0" w:space="0" w:color="auto"/>
        <w:left w:val="none" w:sz="0" w:space="0" w:color="auto"/>
        <w:bottom w:val="none" w:sz="0" w:space="0" w:color="auto"/>
        <w:right w:val="none" w:sz="0" w:space="0" w:color="auto"/>
      </w:divBdr>
    </w:div>
    <w:div w:id="863320765">
      <w:bodyDiv w:val="1"/>
      <w:marLeft w:val="0"/>
      <w:marRight w:val="0"/>
      <w:marTop w:val="0"/>
      <w:marBottom w:val="0"/>
      <w:divBdr>
        <w:top w:val="none" w:sz="0" w:space="0" w:color="auto"/>
        <w:left w:val="none" w:sz="0" w:space="0" w:color="auto"/>
        <w:bottom w:val="none" w:sz="0" w:space="0" w:color="auto"/>
        <w:right w:val="none" w:sz="0" w:space="0" w:color="auto"/>
      </w:divBdr>
    </w:div>
    <w:div w:id="864555758">
      <w:bodyDiv w:val="1"/>
      <w:marLeft w:val="0"/>
      <w:marRight w:val="0"/>
      <w:marTop w:val="0"/>
      <w:marBottom w:val="0"/>
      <w:divBdr>
        <w:top w:val="none" w:sz="0" w:space="0" w:color="auto"/>
        <w:left w:val="none" w:sz="0" w:space="0" w:color="auto"/>
        <w:bottom w:val="none" w:sz="0" w:space="0" w:color="auto"/>
        <w:right w:val="none" w:sz="0" w:space="0" w:color="auto"/>
      </w:divBdr>
    </w:div>
    <w:div w:id="867840390">
      <w:bodyDiv w:val="1"/>
      <w:marLeft w:val="0"/>
      <w:marRight w:val="0"/>
      <w:marTop w:val="0"/>
      <w:marBottom w:val="0"/>
      <w:divBdr>
        <w:top w:val="none" w:sz="0" w:space="0" w:color="auto"/>
        <w:left w:val="none" w:sz="0" w:space="0" w:color="auto"/>
        <w:bottom w:val="none" w:sz="0" w:space="0" w:color="auto"/>
        <w:right w:val="none" w:sz="0" w:space="0" w:color="auto"/>
      </w:divBdr>
    </w:div>
    <w:div w:id="868181756">
      <w:bodyDiv w:val="1"/>
      <w:marLeft w:val="0"/>
      <w:marRight w:val="0"/>
      <w:marTop w:val="0"/>
      <w:marBottom w:val="0"/>
      <w:divBdr>
        <w:top w:val="none" w:sz="0" w:space="0" w:color="auto"/>
        <w:left w:val="none" w:sz="0" w:space="0" w:color="auto"/>
        <w:bottom w:val="none" w:sz="0" w:space="0" w:color="auto"/>
        <w:right w:val="none" w:sz="0" w:space="0" w:color="auto"/>
      </w:divBdr>
    </w:div>
    <w:div w:id="870149279">
      <w:bodyDiv w:val="1"/>
      <w:marLeft w:val="0"/>
      <w:marRight w:val="0"/>
      <w:marTop w:val="0"/>
      <w:marBottom w:val="0"/>
      <w:divBdr>
        <w:top w:val="none" w:sz="0" w:space="0" w:color="auto"/>
        <w:left w:val="none" w:sz="0" w:space="0" w:color="auto"/>
        <w:bottom w:val="none" w:sz="0" w:space="0" w:color="auto"/>
        <w:right w:val="none" w:sz="0" w:space="0" w:color="auto"/>
      </w:divBdr>
    </w:div>
    <w:div w:id="871959416">
      <w:bodyDiv w:val="1"/>
      <w:marLeft w:val="0"/>
      <w:marRight w:val="0"/>
      <w:marTop w:val="0"/>
      <w:marBottom w:val="0"/>
      <w:divBdr>
        <w:top w:val="none" w:sz="0" w:space="0" w:color="auto"/>
        <w:left w:val="none" w:sz="0" w:space="0" w:color="auto"/>
        <w:bottom w:val="none" w:sz="0" w:space="0" w:color="auto"/>
        <w:right w:val="none" w:sz="0" w:space="0" w:color="auto"/>
      </w:divBdr>
    </w:div>
    <w:div w:id="872305948">
      <w:bodyDiv w:val="1"/>
      <w:marLeft w:val="0"/>
      <w:marRight w:val="0"/>
      <w:marTop w:val="0"/>
      <w:marBottom w:val="0"/>
      <w:divBdr>
        <w:top w:val="none" w:sz="0" w:space="0" w:color="auto"/>
        <w:left w:val="none" w:sz="0" w:space="0" w:color="auto"/>
        <w:bottom w:val="none" w:sz="0" w:space="0" w:color="auto"/>
        <w:right w:val="none" w:sz="0" w:space="0" w:color="auto"/>
      </w:divBdr>
    </w:div>
    <w:div w:id="873545434">
      <w:bodyDiv w:val="1"/>
      <w:marLeft w:val="0"/>
      <w:marRight w:val="0"/>
      <w:marTop w:val="0"/>
      <w:marBottom w:val="0"/>
      <w:divBdr>
        <w:top w:val="none" w:sz="0" w:space="0" w:color="auto"/>
        <w:left w:val="none" w:sz="0" w:space="0" w:color="auto"/>
        <w:bottom w:val="none" w:sz="0" w:space="0" w:color="auto"/>
        <w:right w:val="none" w:sz="0" w:space="0" w:color="auto"/>
      </w:divBdr>
    </w:div>
    <w:div w:id="873998609">
      <w:bodyDiv w:val="1"/>
      <w:marLeft w:val="0"/>
      <w:marRight w:val="0"/>
      <w:marTop w:val="0"/>
      <w:marBottom w:val="0"/>
      <w:divBdr>
        <w:top w:val="none" w:sz="0" w:space="0" w:color="auto"/>
        <w:left w:val="none" w:sz="0" w:space="0" w:color="auto"/>
        <w:bottom w:val="none" w:sz="0" w:space="0" w:color="auto"/>
        <w:right w:val="none" w:sz="0" w:space="0" w:color="auto"/>
      </w:divBdr>
    </w:div>
    <w:div w:id="874003537">
      <w:bodyDiv w:val="1"/>
      <w:marLeft w:val="0"/>
      <w:marRight w:val="0"/>
      <w:marTop w:val="0"/>
      <w:marBottom w:val="0"/>
      <w:divBdr>
        <w:top w:val="none" w:sz="0" w:space="0" w:color="auto"/>
        <w:left w:val="none" w:sz="0" w:space="0" w:color="auto"/>
        <w:bottom w:val="none" w:sz="0" w:space="0" w:color="auto"/>
        <w:right w:val="none" w:sz="0" w:space="0" w:color="auto"/>
      </w:divBdr>
    </w:div>
    <w:div w:id="877208367">
      <w:bodyDiv w:val="1"/>
      <w:marLeft w:val="0"/>
      <w:marRight w:val="0"/>
      <w:marTop w:val="0"/>
      <w:marBottom w:val="0"/>
      <w:divBdr>
        <w:top w:val="none" w:sz="0" w:space="0" w:color="auto"/>
        <w:left w:val="none" w:sz="0" w:space="0" w:color="auto"/>
        <w:bottom w:val="none" w:sz="0" w:space="0" w:color="auto"/>
        <w:right w:val="none" w:sz="0" w:space="0" w:color="auto"/>
      </w:divBdr>
    </w:div>
    <w:div w:id="878517019">
      <w:bodyDiv w:val="1"/>
      <w:marLeft w:val="0"/>
      <w:marRight w:val="0"/>
      <w:marTop w:val="0"/>
      <w:marBottom w:val="0"/>
      <w:divBdr>
        <w:top w:val="none" w:sz="0" w:space="0" w:color="auto"/>
        <w:left w:val="none" w:sz="0" w:space="0" w:color="auto"/>
        <w:bottom w:val="none" w:sz="0" w:space="0" w:color="auto"/>
        <w:right w:val="none" w:sz="0" w:space="0" w:color="auto"/>
      </w:divBdr>
    </w:div>
    <w:div w:id="881403219">
      <w:bodyDiv w:val="1"/>
      <w:marLeft w:val="0"/>
      <w:marRight w:val="0"/>
      <w:marTop w:val="0"/>
      <w:marBottom w:val="0"/>
      <w:divBdr>
        <w:top w:val="none" w:sz="0" w:space="0" w:color="auto"/>
        <w:left w:val="none" w:sz="0" w:space="0" w:color="auto"/>
        <w:bottom w:val="none" w:sz="0" w:space="0" w:color="auto"/>
        <w:right w:val="none" w:sz="0" w:space="0" w:color="auto"/>
      </w:divBdr>
    </w:div>
    <w:div w:id="881673388">
      <w:bodyDiv w:val="1"/>
      <w:marLeft w:val="0"/>
      <w:marRight w:val="0"/>
      <w:marTop w:val="0"/>
      <w:marBottom w:val="0"/>
      <w:divBdr>
        <w:top w:val="none" w:sz="0" w:space="0" w:color="auto"/>
        <w:left w:val="none" w:sz="0" w:space="0" w:color="auto"/>
        <w:bottom w:val="none" w:sz="0" w:space="0" w:color="auto"/>
        <w:right w:val="none" w:sz="0" w:space="0" w:color="auto"/>
      </w:divBdr>
    </w:div>
    <w:div w:id="883835861">
      <w:bodyDiv w:val="1"/>
      <w:marLeft w:val="0"/>
      <w:marRight w:val="0"/>
      <w:marTop w:val="0"/>
      <w:marBottom w:val="0"/>
      <w:divBdr>
        <w:top w:val="none" w:sz="0" w:space="0" w:color="auto"/>
        <w:left w:val="none" w:sz="0" w:space="0" w:color="auto"/>
        <w:bottom w:val="none" w:sz="0" w:space="0" w:color="auto"/>
        <w:right w:val="none" w:sz="0" w:space="0" w:color="auto"/>
      </w:divBdr>
    </w:div>
    <w:div w:id="887104216">
      <w:bodyDiv w:val="1"/>
      <w:marLeft w:val="0"/>
      <w:marRight w:val="0"/>
      <w:marTop w:val="0"/>
      <w:marBottom w:val="0"/>
      <w:divBdr>
        <w:top w:val="none" w:sz="0" w:space="0" w:color="auto"/>
        <w:left w:val="none" w:sz="0" w:space="0" w:color="auto"/>
        <w:bottom w:val="none" w:sz="0" w:space="0" w:color="auto"/>
        <w:right w:val="none" w:sz="0" w:space="0" w:color="auto"/>
      </w:divBdr>
    </w:div>
    <w:div w:id="893127439">
      <w:bodyDiv w:val="1"/>
      <w:marLeft w:val="0"/>
      <w:marRight w:val="0"/>
      <w:marTop w:val="0"/>
      <w:marBottom w:val="0"/>
      <w:divBdr>
        <w:top w:val="none" w:sz="0" w:space="0" w:color="auto"/>
        <w:left w:val="none" w:sz="0" w:space="0" w:color="auto"/>
        <w:bottom w:val="none" w:sz="0" w:space="0" w:color="auto"/>
        <w:right w:val="none" w:sz="0" w:space="0" w:color="auto"/>
      </w:divBdr>
    </w:div>
    <w:div w:id="893539234">
      <w:bodyDiv w:val="1"/>
      <w:marLeft w:val="0"/>
      <w:marRight w:val="0"/>
      <w:marTop w:val="0"/>
      <w:marBottom w:val="0"/>
      <w:divBdr>
        <w:top w:val="none" w:sz="0" w:space="0" w:color="auto"/>
        <w:left w:val="none" w:sz="0" w:space="0" w:color="auto"/>
        <w:bottom w:val="none" w:sz="0" w:space="0" w:color="auto"/>
        <w:right w:val="none" w:sz="0" w:space="0" w:color="auto"/>
      </w:divBdr>
    </w:div>
    <w:div w:id="894584697">
      <w:bodyDiv w:val="1"/>
      <w:marLeft w:val="0"/>
      <w:marRight w:val="0"/>
      <w:marTop w:val="0"/>
      <w:marBottom w:val="0"/>
      <w:divBdr>
        <w:top w:val="none" w:sz="0" w:space="0" w:color="auto"/>
        <w:left w:val="none" w:sz="0" w:space="0" w:color="auto"/>
        <w:bottom w:val="none" w:sz="0" w:space="0" w:color="auto"/>
        <w:right w:val="none" w:sz="0" w:space="0" w:color="auto"/>
      </w:divBdr>
    </w:div>
    <w:div w:id="895513293">
      <w:bodyDiv w:val="1"/>
      <w:marLeft w:val="0"/>
      <w:marRight w:val="0"/>
      <w:marTop w:val="0"/>
      <w:marBottom w:val="0"/>
      <w:divBdr>
        <w:top w:val="none" w:sz="0" w:space="0" w:color="auto"/>
        <w:left w:val="none" w:sz="0" w:space="0" w:color="auto"/>
        <w:bottom w:val="none" w:sz="0" w:space="0" w:color="auto"/>
        <w:right w:val="none" w:sz="0" w:space="0" w:color="auto"/>
      </w:divBdr>
    </w:div>
    <w:div w:id="898322802">
      <w:bodyDiv w:val="1"/>
      <w:marLeft w:val="0"/>
      <w:marRight w:val="0"/>
      <w:marTop w:val="0"/>
      <w:marBottom w:val="0"/>
      <w:divBdr>
        <w:top w:val="none" w:sz="0" w:space="0" w:color="auto"/>
        <w:left w:val="none" w:sz="0" w:space="0" w:color="auto"/>
        <w:bottom w:val="none" w:sz="0" w:space="0" w:color="auto"/>
        <w:right w:val="none" w:sz="0" w:space="0" w:color="auto"/>
      </w:divBdr>
    </w:div>
    <w:div w:id="899437674">
      <w:bodyDiv w:val="1"/>
      <w:marLeft w:val="0"/>
      <w:marRight w:val="0"/>
      <w:marTop w:val="0"/>
      <w:marBottom w:val="0"/>
      <w:divBdr>
        <w:top w:val="none" w:sz="0" w:space="0" w:color="auto"/>
        <w:left w:val="none" w:sz="0" w:space="0" w:color="auto"/>
        <w:bottom w:val="none" w:sz="0" w:space="0" w:color="auto"/>
        <w:right w:val="none" w:sz="0" w:space="0" w:color="auto"/>
      </w:divBdr>
    </w:div>
    <w:div w:id="900366295">
      <w:bodyDiv w:val="1"/>
      <w:marLeft w:val="0"/>
      <w:marRight w:val="0"/>
      <w:marTop w:val="0"/>
      <w:marBottom w:val="0"/>
      <w:divBdr>
        <w:top w:val="none" w:sz="0" w:space="0" w:color="auto"/>
        <w:left w:val="none" w:sz="0" w:space="0" w:color="auto"/>
        <w:bottom w:val="none" w:sz="0" w:space="0" w:color="auto"/>
        <w:right w:val="none" w:sz="0" w:space="0" w:color="auto"/>
      </w:divBdr>
    </w:div>
    <w:div w:id="908420605">
      <w:bodyDiv w:val="1"/>
      <w:marLeft w:val="0"/>
      <w:marRight w:val="0"/>
      <w:marTop w:val="0"/>
      <w:marBottom w:val="0"/>
      <w:divBdr>
        <w:top w:val="none" w:sz="0" w:space="0" w:color="auto"/>
        <w:left w:val="none" w:sz="0" w:space="0" w:color="auto"/>
        <w:bottom w:val="none" w:sz="0" w:space="0" w:color="auto"/>
        <w:right w:val="none" w:sz="0" w:space="0" w:color="auto"/>
      </w:divBdr>
    </w:div>
    <w:div w:id="908805807">
      <w:bodyDiv w:val="1"/>
      <w:marLeft w:val="0"/>
      <w:marRight w:val="0"/>
      <w:marTop w:val="0"/>
      <w:marBottom w:val="0"/>
      <w:divBdr>
        <w:top w:val="none" w:sz="0" w:space="0" w:color="auto"/>
        <w:left w:val="none" w:sz="0" w:space="0" w:color="auto"/>
        <w:bottom w:val="none" w:sz="0" w:space="0" w:color="auto"/>
        <w:right w:val="none" w:sz="0" w:space="0" w:color="auto"/>
      </w:divBdr>
    </w:div>
    <w:div w:id="909316973">
      <w:bodyDiv w:val="1"/>
      <w:marLeft w:val="0"/>
      <w:marRight w:val="0"/>
      <w:marTop w:val="0"/>
      <w:marBottom w:val="0"/>
      <w:divBdr>
        <w:top w:val="none" w:sz="0" w:space="0" w:color="auto"/>
        <w:left w:val="none" w:sz="0" w:space="0" w:color="auto"/>
        <w:bottom w:val="none" w:sz="0" w:space="0" w:color="auto"/>
        <w:right w:val="none" w:sz="0" w:space="0" w:color="auto"/>
      </w:divBdr>
    </w:div>
    <w:div w:id="909537162">
      <w:bodyDiv w:val="1"/>
      <w:marLeft w:val="0"/>
      <w:marRight w:val="0"/>
      <w:marTop w:val="0"/>
      <w:marBottom w:val="0"/>
      <w:divBdr>
        <w:top w:val="none" w:sz="0" w:space="0" w:color="auto"/>
        <w:left w:val="none" w:sz="0" w:space="0" w:color="auto"/>
        <w:bottom w:val="none" w:sz="0" w:space="0" w:color="auto"/>
        <w:right w:val="none" w:sz="0" w:space="0" w:color="auto"/>
      </w:divBdr>
    </w:div>
    <w:div w:id="909922654">
      <w:bodyDiv w:val="1"/>
      <w:marLeft w:val="0"/>
      <w:marRight w:val="0"/>
      <w:marTop w:val="0"/>
      <w:marBottom w:val="0"/>
      <w:divBdr>
        <w:top w:val="none" w:sz="0" w:space="0" w:color="auto"/>
        <w:left w:val="none" w:sz="0" w:space="0" w:color="auto"/>
        <w:bottom w:val="none" w:sz="0" w:space="0" w:color="auto"/>
        <w:right w:val="none" w:sz="0" w:space="0" w:color="auto"/>
      </w:divBdr>
    </w:div>
    <w:div w:id="910770257">
      <w:bodyDiv w:val="1"/>
      <w:marLeft w:val="0"/>
      <w:marRight w:val="0"/>
      <w:marTop w:val="0"/>
      <w:marBottom w:val="0"/>
      <w:divBdr>
        <w:top w:val="none" w:sz="0" w:space="0" w:color="auto"/>
        <w:left w:val="none" w:sz="0" w:space="0" w:color="auto"/>
        <w:bottom w:val="none" w:sz="0" w:space="0" w:color="auto"/>
        <w:right w:val="none" w:sz="0" w:space="0" w:color="auto"/>
      </w:divBdr>
    </w:div>
    <w:div w:id="911235740">
      <w:bodyDiv w:val="1"/>
      <w:marLeft w:val="0"/>
      <w:marRight w:val="0"/>
      <w:marTop w:val="0"/>
      <w:marBottom w:val="0"/>
      <w:divBdr>
        <w:top w:val="none" w:sz="0" w:space="0" w:color="auto"/>
        <w:left w:val="none" w:sz="0" w:space="0" w:color="auto"/>
        <w:bottom w:val="none" w:sz="0" w:space="0" w:color="auto"/>
        <w:right w:val="none" w:sz="0" w:space="0" w:color="auto"/>
      </w:divBdr>
    </w:div>
    <w:div w:id="912860445">
      <w:bodyDiv w:val="1"/>
      <w:marLeft w:val="0"/>
      <w:marRight w:val="0"/>
      <w:marTop w:val="0"/>
      <w:marBottom w:val="0"/>
      <w:divBdr>
        <w:top w:val="none" w:sz="0" w:space="0" w:color="auto"/>
        <w:left w:val="none" w:sz="0" w:space="0" w:color="auto"/>
        <w:bottom w:val="none" w:sz="0" w:space="0" w:color="auto"/>
        <w:right w:val="none" w:sz="0" w:space="0" w:color="auto"/>
      </w:divBdr>
    </w:div>
    <w:div w:id="913665424">
      <w:bodyDiv w:val="1"/>
      <w:marLeft w:val="0"/>
      <w:marRight w:val="0"/>
      <w:marTop w:val="0"/>
      <w:marBottom w:val="0"/>
      <w:divBdr>
        <w:top w:val="none" w:sz="0" w:space="0" w:color="auto"/>
        <w:left w:val="none" w:sz="0" w:space="0" w:color="auto"/>
        <w:bottom w:val="none" w:sz="0" w:space="0" w:color="auto"/>
        <w:right w:val="none" w:sz="0" w:space="0" w:color="auto"/>
      </w:divBdr>
    </w:div>
    <w:div w:id="914970747">
      <w:bodyDiv w:val="1"/>
      <w:marLeft w:val="0"/>
      <w:marRight w:val="0"/>
      <w:marTop w:val="0"/>
      <w:marBottom w:val="0"/>
      <w:divBdr>
        <w:top w:val="none" w:sz="0" w:space="0" w:color="auto"/>
        <w:left w:val="none" w:sz="0" w:space="0" w:color="auto"/>
        <w:bottom w:val="none" w:sz="0" w:space="0" w:color="auto"/>
        <w:right w:val="none" w:sz="0" w:space="0" w:color="auto"/>
      </w:divBdr>
    </w:div>
    <w:div w:id="915013834">
      <w:bodyDiv w:val="1"/>
      <w:marLeft w:val="0"/>
      <w:marRight w:val="0"/>
      <w:marTop w:val="0"/>
      <w:marBottom w:val="0"/>
      <w:divBdr>
        <w:top w:val="none" w:sz="0" w:space="0" w:color="auto"/>
        <w:left w:val="none" w:sz="0" w:space="0" w:color="auto"/>
        <w:bottom w:val="none" w:sz="0" w:space="0" w:color="auto"/>
        <w:right w:val="none" w:sz="0" w:space="0" w:color="auto"/>
      </w:divBdr>
    </w:div>
    <w:div w:id="915750448">
      <w:bodyDiv w:val="1"/>
      <w:marLeft w:val="0"/>
      <w:marRight w:val="0"/>
      <w:marTop w:val="0"/>
      <w:marBottom w:val="0"/>
      <w:divBdr>
        <w:top w:val="none" w:sz="0" w:space="0" w:color="auto"/>
        <w:left w:val="none" w:sz="0" w:space="0" w:color="auto"/>
        <w:bottom w:val="none" w:sz="0" w:space="0" w:color="auto"/>
        <w:right w:val="none" w:sz="0" w:space="0" w:color="auto"/>
      </w:divBdr>
    </w:div>
    <w:div w:id="917254964">
      <w:bodyDiv w:val="1"/>
      <w:marLeft w:val="0"/>
      <w:marRight w:val="0"/>
      <w:marTop w:val="0"/>
      <w:marBottom w:val="0"/>
      <w:divBdr>
        <w:top w:val="none" w:sz="0" w:space="0" w:color="auto"/>
        <w:left w:val="none" w:sz="0" w:space="0" w:color="auto"/>
        <w:bottom w:val="none" w:sz="0" w:space="0" w:color="auto"/>
        <w:right w:val="none" w:sz="0" w:space="0" w:color="auto"/>
      </w:divBdr>
    </w:div>
    <w:div w:id="918439585">
      <w:bodyDiv w:val="1"/>
      <w:marLeft w:val="0"/>
      <w:marRight w:val="0"/>
      <w:marTop w:val="0"/>
      <w:marBottom w:val="0"/>
      <w:divBdr>
        <w:top w:val="none" w:sz="0" w:space="0" w:color="auto"/>
        <w:left w:val="none" w:sz="0" w:space="0" w:color="auto"/>
        <w:bottom w:val="none" w:sz="0" w:space="0" w:color="auto"/>
        <w:right w:val="none" w:sz="0" w:space="0" w:color="auto"/>
      </w:divBdr>
    </w:div>
    <w:div w:id="918977838">
      <w:bodyDiv w:val="1"/>
      <w:marLeft w:val="0"/>
      <w:marRight w:val="0"/>
      <w:marTop w:val="0"/>
      <w:marBottom w:val="0"/>
      <w:divBdr>
        <w:top w:val="none" w:sz="0" w:space="0" w:color="auto"/>
        <w:left w:val="none" w:sz="0" w:space="0" w:color="auto"/>
        <w:bottom w:val="none" w:sz="0" w:space="0" w:color="auto"/>
        <w:right w:val="none" w:sz="0" w:space="0" w:color="auto"/>
      </w:divBdr>
    </w:div>
    <w:div w:id="919601391">
      <w:bodyDiv w:val="1"/>
      <w:marLeft w:val="0"/>
      <w:marRight w:val="0"/>
      <w:marTop w:val="0"/>
      <w:marBottom w:val="0"/>
      <w:divBdr>
        <w:top w:val="none" w:sz="0" w:space="0" w:color="auto"/>
        <w:left w:val="none" w:sz="0" w:space="0" w:color="auto"/>
        <w:bottom w:val="none" w:sz="0" w:space="0" w:color="auto"/>
        <w:right w:val="none" w:sz="0" w:space="0" w:color="auto"/>
      </w:divBdr>
    </w:div>
    <w:div w:id="919870381">
      <w:bodyDiv w:val="1"/>
      <w:marLeft w:val="0"/>
      <w:marRight w:val="0"/>
      <w:marTop w:val="0"/>
      <w:marBottom w:val="0"/>
      <w:divBdr>
        <w:top w:val="none" w:sz="0" w:space="0" w:color="auto"/>
        <w:left w:val="none" w:sz="0" w:space="0" w:color="auto"/>
        <w:bottom w:val="none" w:sz="0" w:space="0" w:color="auto"/>
        <w:right w:val="none" w:sz="0" w:space="0" w:color="auto"/>
      </w:divBdr>
    </w:div>
    <w:div w:id="920214092">
      <w:bodyDiv w:val="1"/>
      <w:marLeft w:val="0"/>
      <w:marRight w:val="0"/>
      <w:marTop w:val="0"/>
      <w:marBottom w:val="0"/>
      <w:divBdr>
        <w:top w:val="none" w:sz="0" w:space="0" w:color="auto"/>
        <w:left w:val="none" w:sz="0" w:space="0" w:color="auto"/>
        <w:bottom w:val="none" w:sz="0" w:space="0" w:color="auto"/>
        <w:right w:val="none" w:sz="0" w:space="0" w:color="auto"/>
      </w:divBdr>
    </w:div>
    <w:div w:id="921108525">
      <w:bodyDiv w:val="1"/>
      <w:marLeft w:val="0"/>
      <w:marRight w:val="0"/>
      <w:marTop w:val="0"/>
      <w:marBottom w:val="0"/>
      <w:divBdr>
        <w:top w:val="none" w:sz="0" w:space="0" w:color="auto"/>
        <w:left w:val="none" w:sz="0" w:space="0" w:color="auto"/>
        <w:bottom w:val="none" w:sz="0" w:space="0" w:color="auto"/>
        <w:right w:val="none" w:sz="0" w:space="0" w:color="auto"/>
      </w:divBdr>
    </w:div>
    <w:div w:id="921790505">
      <w:bodyDiv w:val="1"/>
      <w:marLeft w:val="0"/>
      <w:marRight w:val="0"/>
      <w:marTop w:val="0"/>
      <w:marBottom w:val="0"/>
      <w:divBdr>
        <w:top w:val="none" w:sz="0" w:space="0" w:color="auto"/>
        <w:left w:val="none" w:sz="0" w:space="0" w:color="auto"/>
        <w:bottom w:val="none" w:sz="0" w:space="0" w:color="auto"/>
        <w:right w:val="none" w:sz="0" w:space="0" w:color="auto"/>
      </w:divBdr>
    </w:div>
    <w:div w:id="922228358">
      <w:bodyDiv w:val="1"/>
      <w:marLeft w:val="0"/>
      <w:marRight w:val="0"/>
      <w:marTop w:val="0"/>
      <w:marBottom w:val="0"/>
      <w:divBdr>
        <w:top w:val="none" w:sz="0" w:space="0" w:color="auto"/>
        <w:left w:val="none" w:sz="0" w:space="0" w:color="auto"/>
        <w:bottom w:val="none" w:sz="0" w:space="0" w:color="auto"/>
        <w:right w:val="none" w:sz="0" w:space="0" w:color="auto"/>
      </w:divBdr>
    </w:div>
    <w:div w:id="925185341">
      <w:bodyDiv w:val="1"/>
      <w:marLeft w:val="0"/>
      <w:marRight w:val="0"/>
      <w:marTop w:val="0"/>
      <w:marBottom w:val="0"/>
      <w:divBdr>
        <w:top w:val="none" w:sz="0" w:space="0" w:color="auto"/>
        <w:left w:val="none" w:sz="0" w:space="0" w:color="auto"/>
        <w:bottom w:val="none" w:sz="0" w:space="0" w:color="auto"/>
        <w:right w:val="none" w:sz="0" w:space="0" w:color="auto"/>
      </w:divBdr>
    </w:div>
    <w:div w:id="925916829">
      <w:bodyDiv w:val="1"/>
      <w:marLeft w:val="0"/>
      <w:marRight w:val="0"/>
      <w:marTop w:val="0"/>
      <w:marBottom w:val="0"/>
      <w:divBdr>
        <w:top w:val="none" w:sz="0" w:space="0" w:color="auto"/>
        <w:left w:val="none" w:sz="0" w:space="0" w:color="auto"/>
        <w:bottom w:val="none" w:sz="0" w:space="0" w:color="auto"/>
        <w:right w:val="none" w:sz="0" w:space="0" w:color="auto"/>
      </w:divBdr>
    </w:div>
    <w:div w:id="926109793">
      <w:bodyDiv w:val="1"/>
      <w:marLeft w:val="0"/>
      <w:marRight w:val="0"/>
      <w:marTop w:val="0"/>
      <w:marBottom w:val="0"/>
      <w:divBdr>
        <w:top w:val="none" w:sz="0" w:space="0" w:color="auto"/>
        <w:left w:val="none" w:sz="0" w:space="0" w:color="auto"/>
        <w:bottom w:val="none" w:sz="0" w:space="0" w:color="auto"/>
        <w:right w:val="none" w:sz="0" w:space="0" w:color="auto"/>
      </w:divBdr>
    </w:div>
    <w:div w:id="926883636">
      <w:bodyDiv w:val="1"/>
      <w:marLeft w:val="0"/>
      <w:marRight w:val="0"/>
      <w:marTop w:val="0"/>
      <w:marBottom w:val="0"/>
      <w:divBdr>
        <w:top w:val="none" w:sz="0" w:space="0" w:color="auto"/>
        <w:left w:val="none" w:sz="0" w:space="0" w:color="auto"/>
        <w:bottom w:val="none" w:sz="0" w:space="0" w:color="auto"/>
        <w:right w:val="none" w:sz="0" w:space="0" w:color="auto"/>
      </w:divBdr>
    </w:div>
    <w:div w:id="929050112">
      <w:bodyDiv w:val="1"/>
      <w:marLeft w:val="0"/>
      <w:marRight w:val="0"/>
      <w:marTop w:val="0"/>
      <w:marBottom w:val="0"/>
      <w:divBdr>
        <w:top w:val="none" w:sz="0" w:space="0" w:color="auto"/>
        <w:left w:val="none" w:sz="0" w:space="0" w:color="auto"/>
        <w:bottom w:val="none" w:sz="0" w:space="0" w:color="auto"/>
        <w:right w:val="none" w:sz="0" w:space="0" w:color="auto"/>
      </w:divBdr>
    </w:div>
    <w:div w:id="929851358">
      <w:bodyDiv w:val="1"/>
      <w:marLeft w:val="0"/>
      <w:marRight w:val="0"/>
      <w:marTop w:val="0"/>
      <w:marBottom w:val="0"/>
      <w:divBdr>
        <w:top w:val="none" w:sz="0" w:space="0" w:color="auto"/>
        <w:left w:val="none" w:sz="0" w:space="0" w:color="auto"/>
        <w:bottom w:val="none" w:sz="0" w:space="0" w:color="auto"/>
        <w:right w:val="none" w:sz="0" w:space="0" w:color="auto"/>
      </w:divBdr>
    </w:div>
    <w:div w:id="931083755">
      <w:bodyDiv w:val="1"/>
      <w:marLeft w:val="0"/>
      <w:marRight w:val="0"/>
      <w:marTop w:val="0"/>
      <w:marBottom w:val="0"/>
      <w:divBdr>
        <w:top w:val="none" w:sz="0" w:space="0" w:color="auto"/>
        <w:left w:val="none" w:sz="0" w:space="0" w:color="auto"/>
        <w:bottom w:val="none" w:sz="0" w:space="0" w:color="auto"/>
        <w:right w:val="none" w:sz="0" w:space="0" w:color="auto"/>
      </w:divBdr>
    </w:div>
    <w:div w:id="931278667">
      <w:bodyDiv w:val="1"/>
      <w:marLeft w:val="0"/>
      <w:marRight w:val="0"/>
      <w:marTop w:val="0"/>
      <w:marBottom w:val="0"/>
      <w:divBdr>
        <w:top w:val="none" w:sz="0" w:space="0" w:color="auto"/>
        <w:left w:val="none" w:sz="0" w:space="0" w:color="auto"/>
        <w:bottom w:val="none" w:sz="0" w:space="0" w:color="auto"/>
        <w:right w:val="none" w:sz="0" w:space="0" w:color="auto"/>
      </w:divBdr>
    </w:div>
    <w:div w:id="931857962">
      <w:bodyDiv w:val="1"/>
      <w:marLeft w:val="0"/>
      <w:marRight w:val="0"/>
      <w:marTop w:val="0"/>
      <w:marBottom w:val="0"/>
      <w:divBdr>
        <w:top w:val="none" w:sz="0" w:space="0" w:color="auto"/>
        <w:left w:val="none" w:sz="0" w:space="0" w:color="auto"/>
        <w:bottom w:val="none" w:sz="0" w:space="0" w:color="auto"/>
        <w:right w:val="none" w:sz="0" w:space="0" w:color="auto"/>
      </w:divBdr>
    </w:div>
    <w:div w:id="932711961">
      <w:bodyDiv w:val="1"/>
      <w:marLeft w:val="0"/>
      <w:marRight w:val="0"/>
      <w:marTop w:val="0"/>
      <w:marBottom w:val="0"/>
      <w:divBdr>
        <w:top w:val="none" w:sz="0" w:space="0" w:color="auto"/>
        <w:left w:val="none" w:sz="0" w:space="0" w:color="auto"/>
        <w:bottom w:val="none" w:sz="0" w:space="0" w:color="auto"/>
        <w:right w:val="none" w:sz="0" w:space="0" w:color="auto"/>
      </w:divBdr>
    </w:div>
    <w:div w:id="933317308">
      <w:bodyDiv w:val="1"/>
      <w:marLeft w:val="0"/>
      <w:marRight w:val="0"/>
      <w:marTop w:val="0"/>
      <w:marBottom w:val="0"/>
      <w:divBdr>
        <w:top w:val="none" w:sz="0" w:space="0" w:color="auto"/>
        <w:left w:val="none" w:sz="0" w:space="0" w:color="auto"/>
        <w:bottom w:val="none" w:sz="0" w:space="0" w:color="auto"/>
        <w:right w:val="none" w:sz="0" w:space="0" w:color="auto"/>
      </w:divBdr>
    </w:div>
    <w:div w:id="933710843">
      <w:bodyDiv w:val="1"/>
      <w:marLeft w:val="0"/>
      <w:marRight w:val="0"/>
      <w:marTop w:val="0"/>
      <w:marBottom w:val="0"/>
      <w:divBdr>
        <w:top w:val="none" w:sz="0" w:space="0" w:color="auto"/>
        <w:left w:val="none" w:sz="0" w:space="0" w:color="auto"/>
        <w:bottom w:val="none" w:sz="0" w:space="0" w:color="auto"/>
        <w:right w:val="none" w:sz="0" w:space="0" w:color="auto"/>
      </w:divBdr>
    </w:div>
    <w:div w:id="936794644">
      <w:bodyDiv w:val="1"/>
      <w:marLeft w:val="0"/>
      <w:marRight w:val="0"/>
      <w:marTop w:val="0"/>
      <w:marBottom w:val="0"/>
      <w:divBdr>
        <w:top w:val="none" w:sz="0" w:space="0" w:color="auto"/>
        <w:left w:val="none" w:sz="0" w:space="0" w:color="auto"/>
        <w:bottom w:val="none" w:sz="0" w:space="0" w:color="auto"/>
        <w:right w:val="none" w:sz="0" w:space="0" w:color="auto"/>
      </w:divBdr>
    </w:div>
    <w:div w:id="937446574">
      <w:bodyDiv w:val="1"/>
      <w:marLeft w:val="0"/>
      <w:marRight w:val="0"/>
      <w:marTop w:val="0"/>
      <w:marBottom w:val="0"/>
      <w:divBdr>
        <w:top w:val="none" w:sz="0" w:space="0" w:color="auto"/>
        <w:left w:val="none" w:sz="0" w:space="0" w:color="auto"/>
        <w:bottom w:val="none" w:sz="0" w:space="0" w:color="auto"/>
        <w:right w:val="none" w:sz="0" w:space="0" w:color="auto"/>
      </w:divBdr>
    </w:div>
    <w:div w:id="938298849">
      <w:bodyDiv w:val="1"/>
      <w:marLeft w:val="0"/>
      <w:marRight w:val="0"/>
      <w:marTop w:val="0"/>
      <w:marBottom w:val="0"/>
      <w:divBdr>
        <w:top w:val="none" w:sz="0" w:space="0" w:color="auto"/>
        <w:left w:val="none" w:sz="0" w:space="0" w:color="auto"/>
        <w:bottom w:val="none" w:sz="0" w:space="0" w:color="auto"/>
        <w:right w:val="none" w:sz="0" w:space="0" w:color="auto"/>
      </w:divBdr>
    </w:div>
    <w:div w:id="938756948">
      <w:bodyDiv w:val="1"/>
      <w:marLeft w:val="0"/>
      <w:marRight w:val="0"/>
      <w:marTop w:val="0"/>
      <w:marBottom w:val="0"/>
      <w:divBdr>
        <w:top w:val="none" w:sz="0" w:space="0" w:color="auto"/>
        <w:left w:val="none" w:sz="0" w:space="0" w:color="auto"/>
        <w:bottom w:val="none" w:sz="0" w:space="0" w:color="auto"/>
        <w:right w:val="none" w:sz="0" w:space="0" w:color="auto"/>
      </w:divBdr>
    </w:div>
    <w:div w:id="939025819">
      <w:bodyDiv w:val="1"/>
      <w:marLeft w:val="0"/>
      <w:marRight w:val="0"/>
      <w:marTop w:val="0"/>
      <w:marBottom w:val="0"/>
      <w:divBdr>
        <w:top w:val="none" w:sz="0" w:space="0" w:color="auto"/>
        <w:left w:val="none" w:sz="0" w:space="0" w:color="auto"/>
        <w:bottom w:val="none" w:sz="0" w:space="0" w:color="auto"/>
        <w:right w:val="none" w:sz="0" w:space="0" w:color="auto"/>
      </w:divBdr>
    </w:div>
    <w:div w:id="939143946">
      <w:bodyDiv w:val="1"/>
      <w:marLeft w:val="0"/>
      <w:marRight w:val="0"/>
      <w:marTop w:val="0"/>
      <w:marBottom w:val="0"/>
      <w:divBdr>
        <w:top w:val="none" w:sz="0" w:space="0" w:color="auto"/>
        <w:left w:val="none" w:sz="0" w:space="0" w:color="auto"/>
        <w:bottom w:val="none" w:sz="0" w:space="0" w:color="auto"/>
        <w:right w:val="none" w:sz="0" w:space="0" w:color="auto"/>
      </w:divBdr>
    </w:div>
    <w:div w:id="939264052">
      <w:bodyDiv w:val="1"/>
      <w:marLeft w:val="0"/>
      <w:marRight w:val="0"/>
      <w:marTop w:val="0"/>
      <w:marBottom w:val="0"/>
      <w:divBdr>
        <w:top w:val="none" w:sz="0" w:space="0" w:color="auto"/>
        <w:left w:val="none" w:sz="0" w:space="0" w:color="auto"/>
        <w:bottom w:val="none" w:sz="0" w:space="0" w:color="auto"/>
        <w:right w:val="none" w:sz="0" w:space="0" w:color="auto"/>
      </w:divBdr>
    </w:div>
    <w:div w:id="940994092">
      <w:bodyDiv w:val="1"/>
      <w:marLeft w:val="0"/>
      <w:marRight w:val="0"/>
      <w:marTop w:val="0"/>
      <w:marBottom w:val="0"/>
      <w:divBdr>
        <w:top w:val="none" w:sz="0" w:space="0" w:color="auto"/>
        <w:left w:val="none" w:sz="0" w:space="0" w:color="auto"/>
        <w:bottom w:val="none" w:sz="0" w:space="0" w:color="auto"/>
        <w:right w:val="none" w:sz="0" w:space="0" w:color="auto"/>
      </w:divBdr>
    </w:div>
    <w:div w:id="941568909">
      <w:bodyDiv w:val="1"/>
      <w:marLeft w:val="0"/>
      <w:marRight w:val="0"/>
      <w:marTop w:val="0"/>
      <w:marBottom w:val="0"/>
      <w:divBdr>
        <w:top w:val="none" w:sz="0" w:space="0" w:color="auto"/>
        <w:left w:val="none" w:sz="0" w:space="0" w:color="auto"/>
        <w:bottom w:val="none" w:sz="0" w:space="0" w:color="auto"/>
        <w:right w:val="none" w:sz="0" w:space="0" w:color="auto"/>
      </w:divBdr>
    </w:div>
    <w:div w:id="941843075">
      <w:bodyDiv w:val="1"/>
      <w:marLeft w:val="0"/>
      <w:marRight w:val="0"/>
      <w:marTop w:val="0"/>
      <w:marBottom w:val="0"/>
      <w:divBdr>
        <w:top w:val="none" w:sz="0" w:space="0" w:color="auto"/>
        <w:left w:val="none" w:sz="0" w:space="0" w:color="auto"/>
        <w:bottom w:val="none" w:sz="0" w:space="0" w:color="auto"/>
        <w:right w:val="none" w:sz="0" w:space="0" w:color="auto"/>
      </w:divBdr>
    </w:div>
    <w:div w:id="943998585">
      <w:bodyDiv w:val="1"/>
      <w:marLeft w:val="0"/>
      <w:marRight w:val="0"/>
      <w:marTop w:val="0"/>
      <w:marBottom w:val="0"/>
      <w:divBdr>
        <w:top w:val="none" w:sz="0" w:space="0" w:color="auto"/>
        <w:left w:val="none" w:sz="0" w:space="0" w:color="auto"/>
        <w:bottom w:val="none" w:sz="0" w:space="0" w:color="auto"/>
        <w:right w:val="none" w:sz="0" w:space="0" w:color="auto"/>
      </w:divBdr>
    </w:div>
    <w:div w:id="945042321">
      <w:bodyDiv w:val="1"/>
      <w:marLeft w:val="0"/>
      <w:marRight w:val="0"/>
      <w:marTop w:val="0"/>
      <w:marBottom w:val="0"/>
      <w:divBdr>
        <w:top w:val="none" w:sz="0" w:space="0" w:color="auto"/>
        <w:left w:val="none" w:sz="0" w:space="0" w:color="auto"/>
        <w:bottom w:val="none" w:sz="0" w:space="0" w:color="auto"/>
        <w:right w:val="none" w:sz="0" w:space="0" w:color="auto"/>
      </w:divBdr>
    </w:div>
    <w:div w:id="945230110">
      <w:bodyDiv w:val="1"/>
      <w:marLeft w:val="0"/>
      <w:marRight w:val="0"/>
      <w:marTop w:val="0"/>
      <w:marBottom w:val="0"/>
      <w:divBdr>
        <w:top w:val="none" w:sz="0" w:space="0" w:color="auto"/>
        <w:left w:val="none" w:sz="0" w:space="0" w:color="auto"/>
        <w:bottom w:val="none" w:sz="0" w:space="0" w:color="auto"/>
        <w:right w:val="none" w:sz="0" w:space="0" w:color="auto"/>
      </w:divBdr>
    </w:div>
    <w:div w:id="945578755">
      <w:bodyDiv w:val="1"/>
      <w:marLeft w:val="0"/>
      <w:marRight w:val="0"/>
      <w:marTop w:val="0"/>
      <w:marBottom w:val="0"/>
      <w:divBdr>
        <w:top w:val="none" w:sz="0" w:space="0" w:color="auto"/>
        <w:left w:val="none" w:sz="0" w:space="0" w:color="auto"/>
        <w:bottom w:val="none" w:sz="0" w:space="0" w:color="auto"/>
        <w:right w:val="none" w:sz="0" w:space="0" w:color="auto"/>
      </w:divBdr>
    </w:div>
    <w:div w:id="946935261">
      <w:bodyDiv w:val="1"/>
      <w:marLeft w:val="0"/>
      <w:marRight w:val="0"/>
      <w:marTop w:val="0"/>
      <w:marBottom w:val="0"/>
      <w:divBdr>
        <w:top w:val="none" w:sz="0" w:space="0" w:color="auto"/>
        <w:left w:val="none" w:sz="0" w:space="0" w:color="auto"/>
        <w:bottom w:val="none" w:sz="0" w:space="0" w:color="auto"/>
        <w:right w:val="none" w:sz="0" w:space="0" w:color="auto"/>
      </w:divBdr>
    </w:div>
    <w:div w:id="948705327">
      <w:bodyDiv w:val="1"/>
      <w:marLeft w:val="0"/>
      <w:marRight w:val="0"/>
      <w:marTop w:val="0"/>
      <w:marBottom w:val="0"/>
      <w:divBdr>
        <w:top w:val="none" w:sz="0" w:space="0" w:color="auto"/>
        <w:left w:val="none" w:sz="0" w:space="0" w:color="auto"/>
        <w:bottom w:val="none" w:sz="0" w:space="0" w:color="auto"/>
        <w:right w:val="none" w:sz="0" w:space="0" w:color="auto"/>
      </w:divBdr>
    </w:div>
    <w:div w:id="949045684">
      <w:bodyDiv w:val="1"/>
      <w:marLeft w:val="0"/>
      <w:marRight w:val="0"/>
      <w:marTop w:val="0"/>
      <w:marBottom w:val="0"/>
      <w:divBdr>
        <w:top w:val="none" w:sz="0" w:space="0" w:color="auto"/>
        <w:left w:val="none" w:sz="0" w:space="0" w:color="auto"/>
        <w:bottom w:val="none" w:sz="0" w:space="0" w:color="auto"/>
        <w:right w:val="none" w:sz="0" w:space="0" w:color="auto"/>
      </w:divBdr>
    </w:div>
    <w:div w:id="950480402">
      <w:bodyDiv w:val="1"/>
      <w:marLeft w:val="0"/>
      <w:marRight w:val="0"/>
      <w:marTop w:val="0"/>
      <w:marBottom w:val="0"/>
      <w:divBdr>
        <w:top w:val="none" w:sz="0" w:space="0" w:color="auto"/>
        <w:left w:val="none" w:sz="0" w:space="0" w:color="auto"/>
        <w:bottom w:val="none" w:sz="0" w:space="0" w:color="auto"/>
        <w:right w:val="none" w:sz="0" w:space="0" w:color="auto"/>
      </w:divBdr>
    </w:div>
    <w:div w:id="951130507">
      <w:bodyDiv w:val="1"/>
      <w:marLeft w:val="0"/>
      <w:marRight w:val="0"/>
      <w:marTop w:val="0"/>
      <w:marBottom w:val="0"/>
      <w:divBdr>
        <w:top w:val="none" w:sz="0" w:space="0" w:color="auto"/>
        <w:left w:val="none" w:sz="0" w:space="0" w:color="auto"/>
        <w:bottom w:val="none" w:sz="0" w:space="0" w:color="auto"/>
        <w:right w:val="none" w:sz="0" w:space="0" w:color="auto"/>
      </w:divBdr>
    </w:div>
    <w:div w:id="951667484">
      <w:bodyDiv w:val="1"/>
      <w:marLeft w:val="0"/>
      <w:marRight w:val="0"/>
      <w:marTop w:val="0"/>
      <w:marBottom w:val="0"/>
      <w:divBdr>
        <w:top w:val="none" w:sz="0" w:space="0" w:color="auto"/>
        <w:left w:val="none" w:sz="0" w:space="0" w:color="auto"/>
        <w:bottom w:val="none" w:sz="0" w:space="0" w:color="auto"/>
        <w:right w:val="none" w:sz="0" w:space="0" w:color="auto"/>
      </w:divBdr>
    </w:div>
    <w:div w:id="952203982">
      <w:bodyDiv w:val="1"/>
      <w:marLeft w:val="0"/>
      <w:marRight w:val="0"/>
      <w:marTop w:val="0"/>
      <w:marBottom w:val="0"/>
      <w:divBdr>
        <w:top w:val="none" w:sz="0" w:space="0" w:color="auto"/>
        <w:left w:val="none" w:sz="0" w:space="0" w:color="auto"/>
        <w:bottom w:val="none" w:sz="0" w:space="0" w:color="auto"/>
        <w:right w:val="none" w:sz="0" w:space="0" w:color="auto"/>
      </w:divBdr>
    </w:div>
    <w:div w:id="952328788">
      <w:bodyDiv w:val="1"/>
      <w:marLeft w:val="0"/>
      <w:marRight w:val="0"/>
      <w:marTop w:val="0"/>
      <w:marBottom w:val="0"/>
      <w:divBdr>
        <w:top w:val="none" w:sz="0" w:space="0" w:color="auto"/>
        <w:left w:val="none" w:sz="0" w:space="0" w:color="auto"/>
        <w:bottom w:val="none" w:sz="0" w:space="0" w:color="auto"/>
        <w:right w:val="none" w:sz="0" w:space="0" w:color="auto"/>
      </w:divBdr>
    </w:div>
    <w:div w:id="952592955">
      <w:bodyDiv w:val="1"/>
      <w:marLeft w:val="0"/>
      <w:marRight w:val="0"/>
      <w:marTop w:val="0"/>
      <w:marBottom w:val="0"/>
      <w:divBdr>
        <w:top w:val="none" w:sz="0" w:space="0" w:color="auto"/>
        <w:left w:val="none" w:sz="0" w:space="0" w:color="auto"/>
        <w:bottom w:val="none" w:sz="0" w:space="0" w:color="auto"/>
        <w:right w:val="none" w:sz="0" w:space="0" w:color="auto"/>
      </w:divBdr>
    </w:div>
    <w:div w:id="953290081">
      <w:bodyDiv w:val="1"/>
      <w:marLeft w:val="0"/>
      <w:marRight w:val="0"/>
      <w:marTop w:val="0"/>
      <w:marBottom w:val="0"/>
      <w:divBdr>
        <w:top w:val="none" w:sz="0" w:space="0" w:color="auto"/>
        <w:left w:val="none" w:sz="0" w:space="0" w:color="auto"/>
        <w:bottom w:val="none" w:sz="0" w:space="0" w:color="auto"/>
        <w:right w:val="none" w:sz="0" w:space="0" w:color="auto"/>
      </w:divBdr>
    </w:div>
    <w:div w:id="954141049">
      <w:bodyDiv w:val="1"/>
      <w:marLeft w:val="0"/>
      <w:marRight w:val="0"/>
      <w:marTop w:val="0"/>
      <w:marBottom w:val="0"/>
      <w:divBdr>
        <w:top w:val="none" w:sz="0" w:space="0" w:color="auto"/>
        <w:left w:val="none" w:sz="0" w:space="0" w:color="auto"/>
        <w:bottom w:val="none" w:sz="0" w:space="0" w:color="auto"/>
        <w:right w:val="none" w:sz="0" w:space="0" w:color="auto"/>
      </w:divBdr>
    </w:div>
    <w:div w:id="955600631">
      <w:bodyDiv w:val="1"/>
      <w:marLeft w:val="0"/>
      <w:marRight w:val="0"/>
      <w:marTop w:val="0"/>
      <w:marBottom w:val="0"/>
      <w:divBdr>
        <w:top w:val="none" w:sz="0" w:space="0" w:color="auto"/>
        <w:left w:val="none" w:sz="0" w:space="0" w:color="auto"/>
        <w:bottom w:val="none" w:sz="0" w:space="0" w:color="auto"/>
        <w:right w:val="none" w:sz="0" w:space="0" w:color="auto"/>
      </w:divBdr>
    </w:div>
    <w:div w:id="957371864">
      <w:bodyDiv w:val="1"/>
      <w:marLeft w:val="0"/>
      <w:marRight w:val="0"/>
      <w:marTop w:val="0"/>
      <w:marBottom w:val="0"/>
      <w:divBdr>
        <w:top w:val="none" w:sz="0" w:space="0" w:color="auto"/>
        <w:left w:val="none" w:sz="0" w:space="0" w:color="auto"/>
        <w:bottom w:val="none" w:sz="0" w:space="0" w:color="auto"/>
        <w:right w:val="none" w:sz="0" w:space="0" w:color="auto"/>
      </w:divBdr>
    </w:div>
    <w:div w:id="958533986">
      <w:bodyDiv w:val="1"/>
      <w:marLeft w:val="0"/>
      <w:marRight w:val="0"/>
      <w:marTop w:val="0"/>
      <w:marBottom w:val="0"/>
      <w:divBdr>
        <w:top w:val="none" w:sz="0" w:space="0" w:color="auto"/>
        <w:left w:val="none" w:sz="0" w:space="0" w:color="auto"/>
        <w:bottom w:val="none" w:sz="0" w:space="0" w:color="auto"/>
        <w:right w:val="none" w:sz="0" w:space="0" w:color="auto"/>
      </w:divBdr>
    </w:div>
    <w:div w:id="959339436">
      <w:bodyDiv w:val="1"/>
      <w:marLeft w:val="0"/>
      <w:marRight w:val="0"/>
      <w:marTop w:val="0"/>
      <w:marBottom w:val="0"/>
      <w:divBdr>
        <w:top w:val="none" w:sz="0" w:space="0" w:color="auto"/>
        <w:left w:val="none" w:sz="0" w:space="0" w:color="auto"/>
        <w:bottom w:val="none" w:sz="0" w:space="0" w:color="auto"/>
        <w:right w:val="none" w:sz="0" w:space="0" w:color="auto"/>
      </w:divBdr>
    </w:div>
    <w:div w:id="959652599">
      <w:bodyDiv w:val="1"/>
      <w:marLeft w:val="0"/>
      <w:marRight w:val="0"/>
      <w:marTop w:val="0"/>
      <w:marBottom w:val="0"/>
      <w:divBdr>
        <w:top w:val="none" w:sz="0" w:space="0" w:color="auto"/>
        <w:left w:val="none" w:sz="0" w:space="0" w:color="auto"/>
        <w:bottom w:val="none" w:sz="0" w:space="0" w:color="auto"/>
        <w:right w:val="none" w:sz="0" w:space="0" w:color="auto"/>
      </w:divBdr>
    </w:div>
    <w:div w:id="961882280">
      <w:bodyDiv w:val="1"/>
      <w:marLeft w:val="0"/>
      <w:marRight w:val="0"/>
      <w:marTop w:val="0"/>
      <w:marBottom w:val="0"/>
      <w:divBdr>
        <w:top w:val="none" w:sz="0" w:space="0" w:color="auto"/>
        <w:left w:val="none" w:sz="0" w:space="0" w:color="auto"/>
        <w:bottom w:val="none" w:sz="0" w:space="0" w:color="auto"/>
        <w:right w:val="none" w:sz="0" w:space="0" w:color="auto"/>
      </w:divBdr>
    </w:div>
    <w:div w:id="963852461">
      <w:bodyDiv w:val="1"/>
      <w:marLeft w:val="0"/>
      <w:marRight w:val="0"/>
      <w:marTop w:val="0"/>
      <w:marBottom w:val="0"/>
      <w:divBdr>
        <w:top w:val="none" w:sz="0" w:space="0" w:color="auto"/>
        <w:left w:val="none" w:sz="0" w:space="0" w:color="auto"/>
        <w:bottom w:val="none" w:sz="0" w:space="0" w:color="auto"/>
        <w:right w:val="none" w:sz="0" w:space="0" w:color="auto"/>
      </w:divBdr>
    </w:div>
    <w:div w:id="965356380">
      <w:bodyDiv w:val="1"/>
      <w:marLeft w:val="0"/>
      <w:marRight w:val="0"/>
      <w:marTop w:val="0"/>
      <w:marBottom w:val="0"/>
      <w:divBdr>
        <w:top w:val="none" w:sz="0" w:space="0" w:color="auto"/>
        <w:left w:val="none" w:sz="0" w:space="0" w:color="auto"/>
        <w:bottom w:val="none" w:sz="0" w:space="0" w:color="auto"/>
        <w:right w:val="none" w:sz="0" w:space="0" w:color="auto"/>
      </w:divBdr>
    </w:div>
    <w:div w:id="966854959">
      <w:bodyDiv w:val="1"/>
      <w:marLeft w:val="0"/>
      <w:marRight w:val="0"/>
      <w:marTop w:val="0"/>
      <w:marBottom w:val="0"/>
      <w:divBdr>
        <w:top w:val="none" w:sz="0" w:space="0" w:color="auto"/>
        <w:left w:val="none" w:sz="0" w:space="0" w:color="auto"/>
        <w:bottom w:val="none" w:sz="0" w:space="0" w:color="auto"/>
        <w:right w:val="none" w:sz="0" w:space="0" w:color="auto"/>
      </w:divBdr>
    </w:div>
    <w:div w:id="967661229">
      <w:bodyDiv w:val="1"/>
      <w:marLeft w:val="0"/>
      <w:marRight w:val="0"/>
      <w:marTop w:val="0"/>
      <w:marBottom w:val="0"/>
      <w:divBdr>
        <w:top w:val="none" w:sz="0" w:space="0" w:color="auto"/>
        <w:left w:val="none" w:sz="0" w:space="0" w:color="auto"/>
        <w:bottom w:val="none" w:sz="0" w:space="0" w:color="auto"/>
        <w:right w:val="none" w:sz="0" w:space="0" w:color="auto"/>
      </w:divBdr>
    </w:div>
    <w:div w:id="967852818">
      <w:bodyDiv w:val="1"/>
      <w:marLeft w:val="0"/>
      <w:marRight w:val="0"/>
      <w:marTop w:val="0"/>
      <w:marBottom w:val="0"/>
      <w:divBdr>
        <w:top w:val="none" w:sz="0" w:space="0" w:color="auto"/>
        <w:left w:val="none" w:sz="0" w:space="0" w:color="auto"/>
        <w:bottom w:val="none" w:sz="0" w:space="0" w:color="auto"/>
        <w:right w:val="none" w:sz="0" w:space="0" w:color="auto"/>
      </w:divBdr>
    </w:div>
    <w:div w:id="970591867">
      <w:bodyDiv w:val="1"/>
      <w:marLeft w:val="0"/>
      <w:marRight w:val="0"/>
      <w:marTop w:val="0"/>
      <w:marBottom w:val="0"/>
      <w:divBdr>
        <w:top w:val="none" w:sz="0" w:space="0" w:color="auto"/>
        <w:left w:val="none" w:sz="0" w:space="0" w:color="auto"/>
        <w:bottom w:val="none" w:sz="0" w:space="0" w:color="auto"/>
        <w:right w:val="none" w:sz="0" w:space="0" w:color="auto"/>
      </w:divBdr>
    </w:div>
    <w:div w:id="970787468">
      <w:bodyDiv w:val="1"/>
      <w:marLeft w:val="0"/>
      <w:marRight w:val="0"/>
      <w:marTop w:val="0"/>
      <w:marBottom w:val="0"/>
      <w:divBdr>
        <w:top w:val="none" w:sz="0" w:space="0" w:color="auto"/>
        <w:left w:val="none" w:sz="0" w:space="0" w:color="auto"/>
        <w:bottom w:val="none" w:sz="0" w:space="0" w:color="auto"/>
        <w:right w:val="none" w:sz="0" w:space="0" w:color="auto"/>
      </w:divBdr>
    </w:div>
    <w:div w:id="970938658">
      <w:bodyDiv w:val="1"/>
      <w:marLeft w:val="0"/>
      <w:marRight w:val="0"/>
      <w:marTop w:val="0"/>
      <w:marBottom w:val="0"/>
      <w:divBdr>
        <w:top w:val="none" w:sz="0" w:space="0" w:color="auto"/>
        <w:left w:val="none" w:sz="0" w:space="0" w:color="auto"/>
        <w:bottom w:val="none" w:sz="0" w:space="0" w:color="auto"/>
        <w:right w:val="none" w:sz="0" w:space="0" w:color="auto"/>
      </w:divBdr>
    </w:div>
    <w:div w:id="971716494">
      <w:bodyDiv w:val="1"/>
      <w:marLeft w:val="0"/>
      <w:marRight w:val="0"/>
      <w:marTop w:val="0"/>
      <w:marBottom w:val="0"/>
      <w:divBdr>
        <w:top w:val="none" w:sz="0" w:space="0" w:color="auto"/>
        <w:left w:val="none" w:sz="0" w:space="0" w:color="auto"/>
        <w:bottom w:val="none" w:sz="0" w:space="0" w:color="auto"/>
        <w:right w:val="none" w:sz="0" w:space="0" w:color="auto"/>
      </w:divBdr>
      <w:divsChild>
        <w:div w:id="418988475">
          <w:marLeft w:val="0"/>
          <w:marRight w:val="0"/>
          <w:marTop w:val="0"/>
          <w:marBottom w:val="180"/>
          <w:divBdr>
            <w:top w:val="none" w:sz="0" w:space="0" w:color="auto"/>
            <w:left w:val="none" w:sz="0" w:space="0" w:color="auto"/>
            <w:bottom w:val="none" w:sz="0" w:space="0" w:color="auto"/>
            <w:right w:val="none" w:sz="0" w:space="0" w:color="auto"/>
          </w:divBdr>
        </w:div>
        <w:div w:id="798114631">
          <w:marLeft w:val="0"/>
          <w:marRight w:val="0"/>
          <w:marTop w:val="0"/>
          <w:marBottom w:val="180"/>
          <w:divBdr>
            <w:top w:val="none" w:sz="0" w:space="0" w:color="auto"/>
            <w:left w:val="none" w:sz="0" w:space="0" w:color="auto"/>
            <w:bottom w:val="none" w:sz="0" w:space="0" w:color="auto"/>
            <w:right w:val="none" w:sz="0" w:space="0" w:color="auto"/>
          </w:divBdr>
        </w:div>
        <w:div w:id="648092221">
          <w:marLeft w:val="0"/>
          <w:marRight w:val="0"/>
          <w:marTop w:val="0"/>
          <w:marBottom w:val="180"/>
          <w:divBdr>
            <w:top w:val="none" w:sz="0" w:space="0" w:color="auto"/>
            <w:left w:val="none" w:sz="0" w:space="0" w:color="auto"/>
            <w:bottom w:val="none" w:sz="0" w:space="0" w:color="auto"/>
            <w:right w:val="none" w:sz="0" w:space="0" w:color="auto"/>
          </w:divBdr>
        </w:div>
        <w:div w:id="349187221">
          <w:marLeft w:val="0"/>
          <w:marRight w:val="0"/>
          <w:marTop w:val="0"/>
          <w:marBottom w:val="180"/>
          <w:divBdr>
            <w:top w:val="none" w:sz="0" w:space="0" w:color="auto"/>
            <w:left w:val="none" w:sz="0" w:space="0" w:color="auto"/>
            <w:bottom w:val="none" w:sz="0" w:space="0" w:color="auto"/>
            <w:right w:val="none" w:sz="0" w:space="0" w:color="auto"/>
          </w:divBdr>
        </w:div>
        <w:div w:id="1682658376">
          <w:marLeft w:val="0"/>
          <w:marRight w:val="0"/>
          <w:marTop w:val="0"/>
          <w:marBottom w:val="180"/>
          <w:divBdr>
            <w:top w:val="none" w:sz="0" w:space="0" w:color="auto"/>
            <w:left w:val="none" w:sz="0" w:space="0" w:color="auto"/>
            <w:bottom w:val="none" w:sz="0" w:space="0" w:color="auto"/>
            <w:right w:val="none" w:sz="0" w:space="0" w:color="auto"/>
          </w:divBdr>
        </w:div>
        <w:div w:id="1921863106">
          <w:marLeft w:val="0"/>
          <w:marRight w:val="0"/>
          <w:marTop w:val="0"/>
          <w:marBottom w:val="0"/>
          <w:divBdr>
            <w:top w:val="none" w:sz="0" w:space="0" w:color="auto"/>
            <w:left w:val="none" w:sz="0" w:space="0" w:color="auto"/>
            <w:bottom w:val="none" w:sz="0" w:space="0" w:color="auto"/>
            <w:right w:val="none" w:sz="0" w:space="0" w:color="auto"/>
          </w:divBdr>
        </w:div>
      </w:divsChild>
    </w:div>
    <w:div w:id="971791485">
      <w:bodyDiv w:val="1"/>
      <w:marLeft w:val="0"/>
      <w:marRight w:val="0"/>
      <w:marTop w:val="0"/>
      <w:marBottom w:val="0"/>
      <w:divBdr>
        <w:top w:val="none" w:sz="0" w:space="0" w:color="auto"/>
        <w:left w:val="none" w:sz="0" w:space="0" w:color="auto"/>
        <w:bottom w:val="none" w:sz="0" w:space="0" w:color="auto"/>
        <w:right w:val="none" w:sz="0" w:space="0" w:color="auto"/>
      </w:divBdr>
    </w:div>
    <w:div w:id="975837314">
      <w:bodyDiv w:val="1"/>
      <w:marLeft w:val="0"/>
      <w:marRight w:val="0"/>
      <w:marTop w:val="0"/>
      <w:marBottom w:val="0"/>
      <w:divBdr>
        <w:top w:val="none" w:sz="0" w:space="0" w:color="auto"/>
        <w:left w:val="none" w:sz="0" w:space="0" w:color="auto"/>
        <w:bottom w:val="none" w:sz="0" w:space="0" w:color="auto"/>
        <w:right w:val="none" w:sz="0" w:space="0" w:color="auto"/>
      </w:divBdr>
    </w:div>
    <w:div w:id="979766522">
      <w:bodyDiv w:val="1"/>
      <w:marLeft w:val="0"/>
      <w:marRight w:val="0"/>
      <w:marTop w:val="0"/>
      <w:marBottom w:val="0"/>
      <w:divBdr>
        <w:top w:val="none" w:sz="0" w:space="0" w:color="auto"/>
        <w:left w:val="none" w:sz="0" w:space="0" w:color="auto"/>
        <w:bottom w:val="none" w:sz="0" w:space="0" w:color="auto"/>
        <w:right w:val="none" w:sz="0" w:space="0" w:color="auto"/>
      </w:divBdr>
    </w:div>
    <w:div w:id="980306789">
      <w:bodyDiv w:val="1"/>
      <w:marLeft w:val="0"/>
      <w:marRight w:val="0"/>
      <w:marTop w:val="0"/>
      <w:marBottom w:val="0"/>
      <w:divBdr>
        <w:top w:val="none" w:sz="0" w:space="0" w:color="auto"/>
        <w:left w:val="none" w:sz="0" w:space="0" w:color="auto"/>
        <w:bottom w:val="none" w:sz="0" w:space="0" w:color="auto"/>
        <w:right w:val="none" w:sz="0" w:space="0" w:color="auto"/>
      </w:divBdr>
    </w:div>
    <w:div w:id="981497053">
      <w:bodyDiv w:val="1"/>
      <w:marLeft w:val="0"/>
      <w:marRight w:val="0"/>
      <w:marTop w:val="0"/>
      <w:marBottom w:val="0"/>
      <w:divBdr>
        <w:top w:val="none" w:sz="0" w:space="0" w:color="auto"/>
        <w:left w:val="none" w:sz="0" w:space="0" w:color="auto"/>
        <w:bottom w:val="none" w:sz="0" w:space="0" w:color="auto"/>
        <w:right w:val="none" w:sz="0" w:space="0" w:color="auto"/>
      </w:divBdr>
    </w:div>
    <w:div w:id="982545391">
      <w:bodyDiv w:val="1"/>
      <w:marLeft w:val="0"/>
      <w:marRight w:val="0"/>
      <w:marTop w:val="0"/>
      <w:marBottom w:val="0"/>
      <w:divBdr>
        <w:top w:val="none" w:sz="0" w:space="0" w:color="auto"/>
        <w:left w:val="none" w:sz="0" w:space="0" w:color="auto"/>
        <w:bottom w:val="none" w:sz="0" w:space="0" w:color="auto"/>
        <w:right w:val="none" w:sz="0" w:space="0" w:color="auto"/>
      </w:divBdr>
    </w:div>
    <w:div w:id="982854178">
      <w:bodyDiv w:val="1"/>
      <w:marLeft w:val="0"/>
      <w:marRight w:val="0"/>
      <w:marTop w:val="0"/>
      <w:marBottom w:val="0"/>
      <w:divBdr>
        <w:top w:val="none" w:sz="0" w:space="0" w:color="auto"/>
        <w:left w:val="none" w:sz="0" w:space="0" w:color="auto"/>
        <w:bottom w:val="none" w:sz="0" w:space="0" w:color="auto"/>
        <w:right w:val="none" w:sz="0" w:space="0" w:color="auto"/>
      </w:divBdr>
    </w:div>
    <w:div w:id="983194162">
      <w:bodyDiv w:val="1"/>
      <w:marLeft w:val="0"/>
      <w:marRight w:val="0"/>
      <w:marTop w:val="0"/>
      <w:marBottom w:val="0"/>
      <w:divBdr>
        <w:top w:val="none" w:sz="0" w:space="0" w:color="auto"/>
        <w:left w:val="none" w:sz="0" w:space="0" w:color="auto"/>
        <w:bottom w:val="none" w:sz="0" w:space="0" w:color="auto"/>
        <w:right w:val="none" w:sz="0" w:space="0" w:color="auto"/>
      </w:divBdr>
    </w:div>
    <w:div w:id="983704571">
      <w:bodyDiv w:val="1"/>
      <w:marLeft w:val="0"/>
      <w:marRight w:val="0"/>
      <w:marTop w:val="0"/>
      <w:marBottom w:val="0"/>
      <w:divBdr>
        <w:top w:val="none" w:sz="0" w:space="0" w:color="auto"/>
        <w:left w:val="none" w:sz="0" w:space="0" w:color="auto"/>
        <w:bottom w:val="none" w:sz="0" w:space="0" w:color="auto"/>
        <w:right w:val="none" w:sz="0" w:space="0" w:color="auto"/>
      </w:divBdr>
    </w:div>
    <w:div w:id="983973038">
      <w:bodyDiv w:val="1"/>
      <w:marLeft w:val="0"/>
      <w:marRight w:val="0"/>
      <w:marTop w:val="0"/>
      <w:marBottom w:val="0"/>
      <w:divBdr>
        <w:top w:val="none" w:sz="0" w:space="0" w:color="auto"/>
        <w:left w:val="none" w:sz="0" w:space="0" w:color="auto"/>
        <w:bottom w:val="none" w:sz="0" w:space="0" w:color="auto"/>
        <w:right w:val="none" w:sz="0" w:space="0" w:color="auto"/>
      </w:divBdr>
    </w:div>
    <w:div w:id="984899116">
      <w:bodyDiv w:val="1"/>
      <w:marLeft w:val="0"/>
      <w:marRight w:val="0"/>
      <w:marTop w:val="0"/>
      <w:marBottom w:val="0"/>
      <w:divBdr>
        <w:top w:val="none" w:sz="0" w:space="0" w:color="auto"/>
        <w:left w:val="none" w:sz="0" w:space="0" w:color="auto"/>
        <w:bottom w:val="none" w:sz="0" w:space="0" w:color="auto"/>
        <w:right w:val="none" w:sz="0" w:space="0" w:color="auto"/>
      </w:divBdr>
    </w:div>
    <w:div w:id="986012181">
      <w:bodyDiv w:val="1"/>
      <w:marLeft w:val="0"/>
      <w:marRight w:val="0"/>
      <w:marTop w:val="0"/>
      <w:marBottom w:val="0"/>
      <w:divBdr>
        <w:top w:val="none" w:sz="0" w:space="0" w:color="auto"/>
        <w:left w:val="none" w:sz="0" w:space="0" w:color="auto"/>
        <w:bottom w:val="none" w:sz="0" w:space="0" w:color="auto"/>
        <w:right w:val="none" w:sz="0" w:space="0" w:color="auto"/>
      </w:divBdr>
    </w:div>
    <w:div w:id="986282736">
      <w:bodyDiv w:val="1"/>
      <w:marLeft w:val="0"/>
      <w:marRight w:val="0"/>
      <w:marTop w:val="0"/>
      <w:marBottom w:val="0"/>
      <w:divBdr>
        <w:top w:val="none" w:sz="0" w:space="0" w:color="auto"/>
        <w:left w:val="none" w:sz="0" w:space="0" w:color="auto"/>
        <w:bottom w:val="none" w:sz="0" w:space="0" w:color="auto"/>
        <w:right w:val="none" w:sz="0" w:space="0" w:color="auto"/>
      </w:divBdr>
    </w:div>
    <w:div w:id="988050723">
      <w:bodyDiv w:val="1"/>
      <w:marLeft w:val="0"/>
      <w:marRight w:val="0"/>
      <w:marTop w:val="0"/>
      <w:marBottom w:val="0"/>
      <w:divBdr>
        <w:top w:val="none" w:sz="0" w:space="0" w:color="auto"/>
        <w:left w:val="none" w:sz="0" w:space="0" w:color="auto"/>
        <w:bottom w:val="none" w:sz="0" w:space="0" w:color="auto"/>
        <w:right w:val="none" w:sz="0" w:space="0" w:color="auto"/>
      </w:divBdr>
    </w:div>
    <w:div w:id="989285819">
      <w:bodyDiv w:val="1"/>
      <w:marLeft w:val="0"/>
      <w:marRight w:val="0"/>
      <w:marTop w:val="0"/>
      <w:marBottom w:val="0"/>
      <w:divBdr>
        <w:top w:val="none" w:sz="0" w:space="0" w:color="auto"/>
        <w:left w:val="none" w:sz="0" w:space="0" w:color="auto"/>
        <w:bottom w:val="none" w:sz="0" w:space="0" w:color="auto"/>
        <w:right w:val="none" w:sz="0" w:space="0" w:color="auto"/>
      </w:divBdr>
    </w:div>
    <w:div w:id="989290093">
      <w:bodyDiv w:val="1"/>
      <w:marLeft w:val="0"/>
      <w:marRight w:val="0"/>
      <w:marTop w:val="0"/>
      <w:marBottom w:val="0"/>
      <w:divBdr>
        <w:top w:val="none" w:sz="0" w:space="0" w:color="auto"/>
        <w:left w:val="none" w:sz="0" w:space="0" w:color="auto"/>
        <w:bottom w:val="none" w:sz="0" w:space="0" w:color="auto"/>
        <w:right w:val="none" w:sz="0" w:space="0" w:color="auto"/>
      </w:divBdr>
    </w:div>
    <w:div w:id="989406314">
      <w:bodyDiv w:val="1"/>
      <w:marLeft w:val="0"/>
      <w:marRight w:val="0"/>
      <w:marTop w:val="0"/>
      <w:marBottom w:val="0"/>
      <w:divBdr>
        <w:top w:val="none" w:sz="0" w:space="0" w:color="auto"/>
        <w:left w:val="none" w:sz="0" w:space="0" w:color="auto"/>
        <w:bottom w:val="none" w:sz="0" w:space="0" w:color="auto"/>
        <w:right w:val="none" w:sz="0" w:space="0" w:color="auto"/>
      </w:divBdr>
    </w:div>
    <w:div w:id="989747212">
      <w:bodyDiv w:val="1"/>
      <w:marLeft w:val="0"/>
      <w:marRight w:val="0"/>
      <w:marTop w:val="0"/>
      <w:marBottom w:val="0"/>
      <w:divBdr>
        <w:top w:val="none" w:sz="0" w:space="0" w:color="auto"/>
        <w:left w:val="none" w:sz="0" w:space="0" w:color="auto"/>
        <w:bottom w:val="none" w:sz="0" w:space="0" w:color="auto"/>
        <w:right w:val="none" w:sz="0" w:space="0" w:color="auto"/>
      </w:divBdr>
    </w:div>
    <w:div w:id="991058171">
      <w:bodyDiv w:val="1"/>
      <w:marLeft w:val="0"/>
      <w:marRight w:val="0"/>
      <w:marTop w:val="0"/>
      <w:marBottom w:val="0"/>
      <w:divBdr>
        <w:top w:val="none" w:sz="0" w:space="0" w:color="auto"/>
        <w:left w:val="none" w:sz="0" w:space="0" w:color="auto"/>
        <w:bottom w:val="none" w:sz="0" w:space="0" w:color="auto"/>
        <w:right w:val="none" w:sz="0" w:space="0" w:color="auto"/>
      </w:divBdr>
    </w:div>
    <w:div w:id="991102445">
      <w:bodyDiv w:val="1"/>
      <w:marLeft w:val="0"/>
      <w:marRight w:val="0"/>
      <w:marTop w:val="0"/>
      <w:marBottom w:val="0"/>
      <w:divBdr>
        <w:top w:val="none" w:sz="0" w:space="0" w:color="auto"/>
        <w:left w:val="none" w:sz="0" w:space="0" w:color="auto"/>
        <w:bottom w:val="none" w:sz="0" w:space="0" w:color="auto"/>
        <w:right w:val="none" w:sz="0" w:space="0" w:color="auto"/>
      </w:divBdr>
    </w:div>
    <w:div w:id="991132904">
      <w:bodyDiv w:val="1"/>
      <w:marLeft w:val="0"/>
      <w:marRight w:val="0"/>
      <w:marTop w:val="0"/>
      <w:marBottom w:val="0"/>
      <w:divBdr>
        <w:top w:val="none" w:sz="0" w:space="0" w:color="auto"/>
        <w:left w:val="none" w:sz="0" w:space="0" w:color="auto"/>
        <w:bottom w:val="none" w:sz="0" w:space="0" w:color="auto"/>
        <w:right w:val="none" w:sz="0" w:space="0" w:color="auto"/>
      </w:divBdr>
    </w:div>
    <w:div w:id="992417909">
      <w:bodyDiv w:val="1"/>
      <w:marLeft w:val="0"/>
      <w:marRight w:val="0"/>
      <w:marTop w:val="0"/>
      <w:marBottom w:val="0"/>
      <w:divBdr>
        <w:top w:val="none" w:sz="0" w:space="0" w:color="auto"/>
        <w:left w:val="none" w:sz="0" w:space="0" w:color="auto"/>
        <w:bottom w:val="none" w:sz="0" w:space="0" w:color="auto"/>
        <w:right w:val="none" w:sz="0" w:space="0" w:color="auto"/>
      </w:divBdr>
    </w:div>
    <w:div w:id="992686822">
      <w:bodyDiv w:val="1"/>
      <w:marLeft w:val="0"/>
      <w:marRight w:val="0"/>
      <w:marTop w:val="0"/>
      <w:marBottom w:val="0"/>
      <w:divBdr>
        <w:top w:val="none" w:sz="0" w:space="0" w:color="auto"/>
        <w:left w:val="none" w:sz="0" w:space="0" w:color="auto"/>
        <w:bottom w:val="none" w:sz="0" w:space="0" w:color="auto"/>
        <w:right w:val="none" w:sz="0" w:space="0" w:color="auto"/>
      </w:divBdr>
    </w:div>
    <w:div w:id="992832689">
      <w:bodyDiv w:val="1"/>
      <w:marLeft w:val="0"/>
      <w:marRight w:val="0"/>
      <w:marTop w:val="0"/>
      <w:marBottom w:val="0"/>
      <w:divBdr>
        <w:top w:val="none" w:sz="0" w:space="0" w:color="auto"/>
        <w:left w:val="none" w:sz="0" w:space="0" w:color="auto"/>
        <w:bottom w:val="none" w:sz="0" w:space="0" w:color="auto"/>
        <w:right w:val="none" w:sz="0" w:space="0" w:color="auto"/>
      </w:divBdr>
    </w:div>
    <w:div w:id="1000544859">
      <w:bodyDiv w:val="1"/>
      <w:marLeft w:val="0"/>
      <w:marRight w:val="0"/>
      <w:marTop w:val="0"/>
      <w:marBottom w:val="0"/>
      <w:divBdr>
        <w:top w:val="none" w:sz="0" w:space="0" w:color="auto"/>
        <w:left w:val="none" w:sz="0" w:space="0" w:color="auto"/>
        <w:bottom w:val="none" w:sz="0" w:space="0" w:color="auto"/>
        <w:right w:val="none" w:sz="0" w:space="0" w:color="auto"/>
      </w:divBdr>
    </w:div>
    <w:div w:id="1000931728">
      <w:bodyDiv w:val="1"/>
      <w:marLeft w:val="0"/>
      <w:marRight w:val="0"/>
      <w:marTop w:val="0"/>
      <w:marBottom w:val="0"/>
      <w:divBdr>
        <w:top w:val="none" w:sz="0" w:space="0" w:color="auto"/>
        <w:left w:val="none" w:sz="0" w:space="0" w:color="auto"/>
        <w:bottom w:val="none" w:sz="0" w:space="0" w:color="auto"/>
        <w:right w:val="none" w:sz="0" w:space="0" w:color="auto"/>
      </w:divBdr>
    </w:div>
    <w:div w:id="1006518726">
      <w:bodyDiv w:val="1"/>
      <w:marLeft w:val="0"/>
      <w:marRight w:val="0"/>
      <w:marTop w:val="0"/>
      <w:marBottom w:val="0"/>
      <w:divBdr>
        <w:top w:val="none" w:sz="0" w:space="0" w:color="auto"/>
        <w:left w:val="none" w:sz="0" w:space="0" w:color="auto"/>
        <w:bottom w:val="none" w:sz="0" w:space="0" w:color="auto"/>
        <w:right w:val="none" w:sz="0" w:space="0" w:color="auto"/>
      </w:divBdr>
    </w:div>
    <w:div w:id="1006520503">
      <w:bodyDiv w:val="1"/>
      <w:marLeft w:val="0"/>
      <w:marRight w:val="0"/>
      <w:marTop w:val="0"/>
      <w:marBottom w:val="0"/>
      <w:divBdr>
        <w:top w:val="none" w:sz="0" w:space="0" w:color="auto"/>
        <w:left w:val="none" w:sz="0" w:space="0" w:color="auto"/>
        <w:bottom w:val="none" w:sz="0" w:space="0" w:color="auto"/>
        <w:right w:val="none" w:sz="0" w:space="0" w:color="auto"/>
      </w:divBdr>
    </w:div>
    <w:div w:id="1007051025">
      <w:bodyDiv w:val="1"/>
      <w:marLeft w:val="0"/>
      <w:marRight w:val="0"/>
      <w:marTop w:val="0"/>
      <w:marBottom w:val="0"/>
      <w:divBdr>
        <w:top w:val="none" w:sz="0" w:space="0" w:color="auto"/>
        <w:left w:val="none" w:sz="0" w:space="0" w:color="auto"/>
        <w:bottom w:val="none" w:sz="0" w:space="0" w:color="auto"/>
        <w:right w:val="none" w:sz="0" w:space="0" w:color="auto"/>
      </w:divBdr>
    </w:div>
    <w:div w:id="1007829064">
      <w:bodyDiv w:val="1"/>
      <w:marLeft w:val="0"/>
      <w:marRight w:val="0"/>
      <w:marTop w:val="0"/>
      <w:marBottom w:val="0"/>
      <w:divBdr>
        <w:top w:val="none" w:sz="0" w:space="0" w:color="auto"/>
        <w:left w:val="none" w:sz="0" w:space="0" w:color="auto"/>
        <w:bottom w:val="none" w:sz="0" w:space="0" w:color="auto"/>
        <w:right w:val="none" w:sz="0" w:space="0" w:color="auto"/>
      </w:divBdr>
    </w:div>
    <w:div w:id="1009021429">
      <w:bodyDiv w:val="1"/>
      <w:marLeft w:val="0"/>
      <w:marRight w:val="0"/>
      <w:marTop w:val="0"/>
      <w:marBottom w:val="0"/>
      <w:divBdr>
        <w:top w:val="none" w:sz="0" w:space="0" w:color="auto"/>
        <w:left w:val="none" w:sz="0" w:space="0" w:color="auto"/>
        <w:bottom w:val="none" w:sz="0" w:space="0" w:color="auto"/>
        <w:right w:val="none" w:sz="0" w:space="0" w:color="auto"/>
      </w:divBdr>
    </w:div>
    <w:div w:id="1009337131">
      <w:bodyDiv w:val="1"/>
      <w:marLeft w:val="0"/>
      <w:marRight w:val="0"/>
      <w:marTop w:val="0"/>
      <w:marBottom w:val="0"/>
      <w:divBdr>
        <w:top w:val="none" w:sz="0" w:space="0" w:color="auto"/>
        <w:left w:val="none" w:sz="0" w:space="0" w:color="auto"/>
        <w:bottom w:val="none" w:sz="0" w:space="0" w:color="auto"/>
        <w:right w:val="none" w:sz="0" w:space="0" w:color="auto"/>
      </w:divBdr>
    </w:div>
    <w:div w:id="1009720529">
      <w:bodyDiv w:val="1"/>
      <w:marLeft w:val="0"/>
      <w:marRight w:val="0"/>
      <w:marTop w:val="0"/>
      <w:marBottom w:val="0"/>
      <w:divBdr>
        <w:top w:val="none" w:sz="0" w:space="0" w:color="auto"/>
        <w:left w:val="none" w:sz="0" w:space="0" w:color="auto"/>
        <w:bottom w:val="none" w:sz="0" w:space="0" w:color="auto"/>
        <w:right w:val="none" w:sz="0" w:space="0" w:color="auto"/>
      </w:divBdr>
    </w:div>
    <w:div w:id="1012686515">
      <w:bodyDiv w:val="1"/>
      <w:marLeft w:val="0"/>
      <w:marRight w:val="0"/>
      <w:marTop w:val="0"/>
      <w:marBottom w:val="0"/>
      <w:divBdr>
        <w:top w:val="none" w:sz="0" w:space="0" w:color="auto"/>
        <w:left w:val="none" w:sz="0" w:space="0" w:color="auto"/>
        <w:bottom w:val="none" w:sz="0" w:space="0" w:color="auto"/>
        <w:right w:val="none" w:sz="0" w:space="0" w:color="auto"/>
      </w:divBdr>
    </w:div>
    <w:div w:id="1013846819">
      <w:bodyDiv w:val="1"/>
      <w:marLeft w:val="0"/>
      <w:marRight w:val="0"/>
      <w:marTop w:val="0"/>
      <w:marBottom w:val="0"/>
      <w:divBdr>
        <w:top w:val="none" w:sz="0" w:space="0" w:color="auto"/>
        <w:left w:val="none" w:sz="0" w:space="0" w:color="auto"/>
        <w:bottom w:val="none" w:sz="0" w:space="0" w:color="auto"/>
        <w:right w:val="none" w:sz="0" w:space="0" w:color="auto"/>
      </w:divBdr>
    </w:div>
    <w:div w:id="1014303581">
      <w:bodyDiv w:val="1"/>
      <w:marLeft w:val="0"/>
      <w:marRight w:val="0"/>
      <w:marTop w:val="0"/>
      <w:marBottom w:val="0"/>
      <w:divBdr>
        <w:top w:val="none" w:sz="0" w:space="0" w:color="auto"/>
        <w:left w:val="none" w:sz="0" w:space="0" w:color="auto"/>
        <w:bottom w:val="none" w:sz="0" w:space="0" w:color="auto"/>
        <w:right w:val="none" w:sz="0" w:space="0" w:color="auto"/>
      </w:divBdr>
    </w:div>
    <w:div w:id="1014772823">
      <w:bodyDiv w:val="1"/>
      <w:marLeft w:val="0"/>
      <w:marRight w:val="0"/>
      <w:marTop w:val="0"/>
      <w:marBottom w:val="0"/>
      <w:divBdr>
        <w:top w:val="none" w:sz="0" w:space="0" w:color="auto"/>
        <w:left w:val="none" w:sz="0" w:space="0" w:color="auto"/>
        <w:bottom w:val="none" w:sz="0" w:space="0" w:color="auto"/>
        <w:right w:val="none" w:sz="0" w:space="0" w:color="auto"/>
      </w:divBdr>
    </w:div>
    <w:div w:id="1015115328">
      <w:bodyDiv w:val="1"/>
      <w:marLeft w:val="0"/>
      <w:marRight w:val="0"/>
      <w:marTop w:val="0"/>
      <w:marBottom w:val="0"/>
      <w:divBdr>
        <w:top w:val="none" w:sz="0" w:space="0" w:color="auto"/>
        <w:left w:val="none" w:sz="0" w:space="0" w:color="auto"/>
        <w:bottom w:val="none" w:sz="0" w:space="0" w:color="auto"/>
        <w:right w:val="none" w:sz="0" w:space="0" w:color="auto"/>
      </w:divBdr>
    </w:div>
    <w:div w:id="1015764646">
      <w:bodyDiv w:val="1"/>
      <w:marLeft w:val="0"/>
      <w:marRight w:val="0"/>
      <w:marTop w:val="0"/>
      <w:marBottom w:val="0"/>
      <w:divBdr>
        <w:top w:val="none" w:sz="0" w:space="0" w:color="auto"/>
        <w:left w:val="none" w:sz="0" w:space="0" w:color="auto"/>
        <w:bottom w:val="none" w:sz="0" w:space="0" w:color="auto"/>
        <w:right w:val="none" w:sz="0" w:space="0" w:color="auto"/>
      </w:divBdr>
    </w:div>
    <w:div w:id="1016422728">
      <w:bodyDiv w:val="1"/>
      <w:marLeft w:val="0"/>
      <w:marRight w:val="0"/>
      <w:marTop w:val="0"/>
      <w:marBottom w:val="0"/>
      <w:divBdr>
        <w:top w:val="none" w:sz="0" w:space="0" w:color="auto"/>
        <w:left w:val="none" w:sz="0" w:space="0" w:color="auto"/>
        <w:bottom w:val="none" w:sz="0" w:space="0" w:color="auto"/>
        <w:right w:val="none" w:sz="0" w:space="0" w:color="auto"/>
      </w:divBdr>
    </w:div>
    <w:div w:id="1020399453">
      <w:bodyDiv w:val="1"/>
      <w:marLeft w:val="0"/>
      <w:marRight w:val="0"/>
      <w:marTop w:val="0"/>
      <w:marBottom w:val="0"/>
      <w:divBdr>
        <w:top w:val="none" w:sz="0" w:space="0" w:color="auto"/>
        <w:left w:val="none" w:sz="0" w:space="0" w:color="auto"/>
        <w:bottom w:val="none" w:sz="0" w:space="0" w:color="auto"/>
        <w:right w:val="none" w:sz="0" w:space="0" w:color="auto"/>
      </w:divBdr>
    </w:div>
    <w:div w:id="1021513696">
      <w:bodyDiv w:val="1"/>
      <w:marLeft w:val="0"/>
      <w:marRight w:val="0"/>
      <w:marTop w:val="0"/>
      <w:marBottom w:val="0"/>
      <w:divBdr>
        <w:top w:val="none" w:sz="0" w:space="0" w:color="auto"/>
        <w:left w:val="none" w:sz="0" w:space="0" w:color="auto"/>
        <w:bottom w:val="none" w:sz="0" w:space="0" w:color="auto"/>
        <w:right w:val="none" w:sz="0" w:space="0" w:color="auto"/>
      </w:divBdr>
    </w:div>
    <w:div w:id="1022052987">
      <w:bodyDiv w:val="1"/>
      <w:marLeft w:val="0"/>
      <w:marRight w:val="0"/>
      <w:marTop w:val="0"/>
      <w:marBottom w:val="0"/>
      <w:divBdr>
        <w:top w:val="none" w:sz="0" w:space="0" w:color="auto"/>
        <w:left w:val="none" w:sz="0" w:space="0" w:color="auto"/>
        <w:bottom w:val="none" w:sz="0" w:space="0" w:color="auto"/>
        <w:right w:val="none" w:sz="0" w:space="0" w:color="auto"/>
      </w:divBdr>
    </w:div>
    <w:div w:id="1022363876">
      <w:bodyDiv w:val="1"/>
      <w:marLeft w:val="0"/>
      <w:marRight w:val="0"/>
      <w:marTop w:val="0"/>
      <w:marBottom w:val="0"/>
      <w:divBdr>
        <w:top w:val="none" w:sz="0" w:space="0" w:color="auto"/>
        <w:left w:val="none" w:sz="0" w:space="0" w:color="auto"/>
        <w:bottom w:val="none" w:sz="0" w:space="0" w:color="auto"/>
        <w:right w:val="none" w:sz="0" w:space="0" w:color="auto"/>
      </w:divBdr>
    </w:div>
    <w:div w:id="1025600347">
      <w:bodyDiv w:val="1"/>
      <w:marLeft w:val="0"/>
      <w:marRight w:val="0"/>
      <w:marTop w:val="0"/>
      <w:marBottom w:val="0"/>
      <w:divBdr>
        <w:top w:val="none" w:sz="0" w:space="0" w:color="auto"/>
        <w:left w:val="none" w:sz="0" w:space="0" w:color="auto"/>
        <w:bottom w:val="none" w:sz="0" w:space="0" w:color="auto"/>
        <w:right w:val="none" w:sz="0" w:space="0" w:color="auto"/>
      </w:divBdr>
    </w:div>
    <w:div w:id="1025903729">
      <w:bodyDiv w:val="1"/>
      <w:marLeft w:val="0"/>
      <w:marRight w:val="0"/>
      <w:marTop w:val="0"/>
      <w:marBottom w:val="0"/>
      <w:divBdr>
        <w:top w:val="none" w:sz="0" w:space="0" w:color="auto"/>
        <w:left w:val="none" w:sz="0" w:space="0" w:color="auto"/>
        <w:bottom w:val="none" w:sz="0" w:space="0" w:color="auto"/>
        <w:right w:val="none" w:sz="0" w:space="0" w:color="auto"/>
      </w:divBdr>
    </w:div>
    <w:div w:id="1027101903">
      <w:bodyDiv w:val="1"/>
      <w:marLeft w:val="0"/>
      <w:marRight w:val="0"/>
      <w:marTop w:val="0"/>
      <w:marBottom w:val="0"/>
      <w:divBdr>
        <w:top w:val="none" w:sz="0" w:space="0" w:color="auto"/>
        <w:left w:val="none" w:sz="0" w:space="0" w:color="auto"/>
        <w:bottom w:val="none" w:sz="0" w:space="0" w:color="auto"/>
        <w:right w:val="none" w:sz="0" w:space="0" w:color="auto"/>
      </w:divBdr>
    </w:div>
    <w:div w:id="1027489570">
      <w:bodyDiv w:val="1"/>
      <w:marLeft w:val="0"/>
      <w:marRight w:val="0"/>
      <w:marTop w:val="0"/>
      <w:marBottom w:val="0"/>
      <w:divBdr>
        <w:top w:val="none" w:sz="0" w:space="0" w:color="auto"/>
        <w:left w:val="none" w:sz="0" w:space="0" w:color="auto"/>
        <w:bottom w:val="none" w:sz="0" w:space="0" w:color="auto"/>
        <w:right w:val="none" w:sz="0" w:space="0" w:color="auto"/>
      </w:divBdr>
    </w:div>
    <w:div w:id="1034691280">
      <w:bodyDiv w:val="1"/>
      <w:marLeft w:val="0"/>
      <w:marRight w:val="0"/>
      <w:marTop w:val="0"/>
      <w:marBottom w:val="0"/>
      <w:divBdr>
        <w:top w:val="none" w:sz="0" w:space="0" w:color="auto"/>
        <w:left w:val="none" w:sz="0" w:space="0" w:color="auto"/>
        <w:bottom w:val="none" w:sz="0" w:space="0" w:color="auto"/>
        <w:right w:val="none" w:sz="0" w:space="0" w:color="auto"/>
      </w:divBdr>
    </w:div>
    <w:div w:id="1035230742">
      <w:bodyDiv w:val="1"/>
      <w:marLeft w:val="0"/>
      <w:marRight w:val="0"/>
      <w:marTop w:val="0"/>
      <w:marBottom w:val="0"/>
      <w:divBdr>
        <w:top w:val="none" w:sz="0" w:space="0" w:color="auto"/>
        <w:left w:val="none" w:sz="0" w:space="0" w:color="auto"/>
        <w:bottom w:val="none" w:sz="0" w:space="0" w:color="auto"/>
        <w:right w:val="none" w:sz="0" w:space="0" w:color="auto"/>
      </w:divBdr>
    </w:div>
    <w:div w:id="1040088250">
      <w:bodyDiv w:val="1"/>
      <w:marLeft w:val="0"/>
      <w:marRight w:val="0"/>
      <w:marTop w:val="0"/>
      <w:marBottom w:val="0"/>
      <w:divBdr>
        <w:top w:val="none" w:sz="0" w:space="0" w:color="auto"/>
        <w:left w:val="none" w:sz="0" w:space="0" w:color="auto"/>
        <w:bottom w:val="none" w:sz="0" w:space="0" w:color="auto"/>
        <w:right w:val="none" w:sz="0" w:space="0" w:color="auto"/>
      </w:divBdr>
    </w:div>
    <w:div w:id="1040471980">
      <w:bodyDiv w:val="1"/>
      <w:marLeft w:val="0"/>
      <w:marRight w:val="0"/>
      <w:marTop w:val="0"/>
      <w:marBottom w:val="0"/>
      <w:divBdr>
        <w:top w:val="none" w:sz="0" w:space="0" w:color="auto"/>
        <w:left w:val="none" w:sz="0" w:space="0" w:color="auto"/>
        <w:bottom w:val="none" w:sz="0" w:space="0" w:color="auto"/>
        <w:right w:val="none" w:sz="0" w:space="0" w:color="auto"/>
      </w:divBdr>
    </w:div>
    <w:div w:id="1043746422">
      <w:bodyDiv w:val="1"/>
      <w:marLeft w:val="0"/>
      <w:marRight w:val="0"/>
      <w:marTop w:val="0"/>
      <w:marBottom w:val="0"/>
      <w:divBdr>
        <w:top w:val="none" w:sz="0" w:space="0" w:color="auto"/>
        <w:left w:val="none" w:sz="0" w:space="0" w:color="auto"/>
        <w:bottom w:val="none" w:sz="0" w:space="0" w:color="auto"/>
        <w:right w:val="none" w:sz="0" w:space="0" w:color="auto"/>
      </w:divBdr>
    </w:div>
    <w:div w:id="1045908508">
      <w:bodyDiv w:val="1"/>
      <w:marLeft w:val="0"/>
      <w:marRight w:val="0"/>
      <w:marTop w:val="0"/>
      <w:marBottom w:val="0"/>
      <w:divBdr>
        <w:top w:val="none" w:sz="0" w:space="0" w:color="auto"/>
        <w:left w:val="none" w:sz="0" w:space="0" w:color="auto"/>
        <w:bottom w:val="none" w:sz="0" w:space="0" w:color="auto"/>
        <w:right w:val="none" w:sz="0" w:space="0" w:color="auto"/>
      </w:divBdr>
    </w:div>
    <w:div w:id="1047754422">
      <w:bodyDiv w:val="1"/>
      <w:marLeft w:val="0"/>
      <w:marRight w:val="0"/>
      <w:marTop w:val="0"/>
      <w:marBottom w:val="0"/>
      <w:divBdr>
        <w:top w:val="none" w:sz="0" w:space="0" w:color="auto"/>
        <w:left w:val="none" w:sz="0" w:space="0" w:color="auto"/>
        <w:bottom w:val="none" w:sz="0" w:space="0" w:color="auto"/>
        <w:right w:val="none" w:sz="0" w:space="0" w:color="auto"/>
      </w:divBdr>
    </w:div>
    <w:div w:id="1050958457">
      <w:bodyDiv w:val="1"/>
      <w:marLeft w:val="0"/>
      <w:marRight w:val="0"/>
      <w:marTop w:val="0"/>
      <w:marBottom w:val="0"/>
      <w:divBdr>
        <w:top w:val="none" w:sz="0" w:space="0" w:color="auto"/>
        <w:left w:val="none" w:sz="0" w:space="0" w:color="auto"/>
        <w:bottom w:val="none" w:sz="0" w:space="0" w:color="auto"/>
        <w:right w:val="none" w:sz="0" w:space="0" w:color="auto"/>
      </w:divBdr>
    </w:div>
    <w:div w:id="1052387900">
      <w:bodyDiv w:val="1"/>
      <w:marLeft w:val="0"/>
      <w:marRight w:val="0"/>
      <w:marTop w:val="0"/>
      <w:marBottom w:val="0"/>
      <w:divBdr>
        <w:top w:val="none" w:sz="0" w:space="0" w:color="auto"/>
        <w:left w:val="none" w:sz="0" w:space="0" w:color="auto"/>
        <w:bottom w:val="none" w:sz="0" w:space="0" w:color="auto"/>
        <w:right w:val="none" w:sz="0" w:space="0" w:color="auto"/>
      </w:divBdr>
    </w:div>
    <w:div w:id="1052576892">
      <w:bodyDiv w:val="1"/>
      <w:marLeft w:val="0"/>
      <w:marRight w:val="0"/>
      <w:marTop w:val="0"/>
      <w:marBottom w:val="0"/>
      <w:divBdr>
        <w:top w:val="none" w:sz="0" w:space="0" w:color="auto"/>
        <w:left w:val="none" w:sz="0" w:space="0" w:color="auto"/>
        <w:bottom w:val="none" w:sz="0" w:space="0" w:color="auto"/>
        <w:right w:val="none" w:sz="0" w:space="0" w:color="auto"/>
      </w:divBdr>
    </w:div>
    <w:div w:id="1053037391">
      <w:bodyDiv w:val="1"/>
      <w:marLeft w:val="0"/>
      <w:marRight w:val="0"/>
      <w:marTop w:val="0"/>
      <w:marBottom w:val="0"/>
      <w:divBdr>
        <w:top w:val="none" w:sz="0" w:space="0" w:color="auto"/>
        <w:left w:val="none" w:sz="0" w:space="0" w:color="auto"/>
        <w:bottom w:val="none" w:sz="0" w:space="0" w:color="auto"/>
        <w:right w:val="none" w:sz="0" w:space="0" w:color="auto"/>
      </w:divBdr>
    </w:div>
    <w:div w:id="1053189236">
      <w:bodyDiv w:val="1"/>
      <w:marLeft w:val="0"/>
      <w:marRight w:val="0"/>
      <w:marTop w:val="0"/>
      <w:marBottom w:val="0"/>
      <w:divBdr>
        <w:top w:val="none" w:sz="0" w:space="0" w:color="auto"/>
        <w:left w:val="none" w:sz="0" w:space="0" w:color="auto"/>
        <w:bottom w:val="none" w:sz="0" w:space="0" w:color="auto"/>
        <w:right w:val="none" w:sz="0" w:space="0" w:color="auto"/>
      </w:divBdr>
    </w:div>
    <w:div w:id="1053625379">
      <w:bodyDiv w:val="1"/>
      <w:marLeft w:val="0"/>
      <w:marRight w:val="0"/>
      <w:marTop w:val="0"/>
      <w:marBottom w:val="0"/>
      <w:divBdr>
        <w:top w:val="none" w:sz="0" w:space="0" w:color="auto"/>
        <w:left w:val="none" w:sz="0" w:space="0" w:color="auto"/>
        <w:bottom w:val="none" w:sz="0" w:space="0" w:color="auto"/>
        <w:right w:val="none" w:sz="0" w:space="0" w:color="auto"/>
      </w:divBdr>
    </w:div>
    <w:div w:id="1054159528">
      <w:bodyDiv w:val="1"/>
      <w:marLeft w:val="0"/>
      <w:marRight w:val="0"/>
      <w:marTop w:val="0"/>
      <w:marBottom w:val="0"/>
      <w:divBdr>
        <w:top w:val="none" w:sz="0" w:space="0" w:color="auto"/>
        <w:left w:val="none" w:sz="0" w:space="0" w:color="auto"/>
        <w:bottom w:val="none" w:sz="0" w:space="0" w:color="auto"/>
        <w:right w:val="none" w:sz="0" w:space="0" w:color="auto"/>
      </w:divBdr>
    </w:div>
    <w:div w:id="1054894892">
      <w:bodyDiv w:val="1"/>
      <w:marLeft w:val="0"/>
      <w:marRight w:val="0"/>
      <w:marTop w:val="0"/>
      <w:marBottom w:val="0"/>
      <w:divBdr>
        <w:top w:val="none" w:sz="0" w:space="0" w:color="auto"/>
        <w:left w:val="none" w:sz="0" w:space="0" w:color="auto"/>
        <w:bottom w:val="none" w:sz="0" w:space="0" w:color="auto"/>
        <w:right w:val="none" w:sz="0" w:space="0" w:color="auto"/>
      </w:divBdr>
    </w:div>
    <w:div w:id="1056197799">
      <w:bodyDiv w:val="1"/>
      <w:marLeft w:val="0"/>
      <w:marRight w:val="0"/>
      <w:marTop w:val="0"/>
      <w:marBottom w:val="0"/>
      <w:divBdr>
        <w:top w:val="none" w:sz="0" w:space="0" w:color="auto"/>
        <w:left w:val="none" w:sz="0" w:space="0" w:color="auto"/>
        <w:bottom w:val="none" w:sz="0" w:space="0" w:color="auto"/>
        <w:right w:val="none" w:sz="0" w:space="0" w:color="auto"/>
      </w:divBdr>
    </w:div>
    <w:div w:id="1059207506">
      <w:bodyDiv w:val="1"/>
      <w:marLeft w:val="0"/>
      <w:marRight w:val="0"/>
      <w:marTop w:val="0"/>
      <w:marBottom w:val="0"/>
      <w:divBdr>
        <w:top w:val="none" w:sz="0" w:space="0" w:color="auto"/>
        <w:left w:val="none" w:sz="0" w:space="0" w:color="auto"/>
        <w:bottom w:val="none" w:sz="0" w:space="0" w:color="auto"/>
        <w:right w:val="none" w:sz="0" w:space="0" w:color="auto"/>
      </w:divBdr>
    </w:div>
    <w:div w:id="1059285931">
      <w:bodyDiv w:val="1"/>
      <w:marLeft w:val="0"/>
      <w:marRight w:val="0"/>
      <w:marTop w:val="0"/>
      <w:marBottom w:val="0"/>
      <w:divBdr>
        <w:top w:val="none" w:sz="0" w:space="0" w:color="auto"/>
        <w:left w:val="none" w:sz="0" w:space="0" w:color="auto"/>
        <w:bottom w:val="none" w:sz="0" w:space="0" w:color="auto"/>
        <w:right w:val="none" w:sz="0" w:space="0" w:color="auto"/>
      </w:divBdr>
    </w:div>
    <w:div w:id="1060785757">
      <w:bodyDiv w:val="1"/>
      <w:marLeft w:val="0"/>
      <w:marRight w:val="0"/>
      <w:marTop w:val="0"/>
      <w:marBottom w:val="0"/>
      <w:divBdr>
        <w:top w:val="none" w:sz="0" w:space="0" w:color="auto"/>
        <w:left w:val="none" w:sz="0" w:space="0" w:color="auto"/>
        <w:bottom w:val="none" w:sz="0" w:space="0" w:color="auto"/>
        <w:right w:val="none" w:sz="0" w:space="0" w:color="auto"/>
      </w:divBdr>
    </w:div>
    <w:div w:id="1061370423">
      <w:bodyDiv w:val="1"/>
      <w:marLeft w:val="0"/>
      <w:marRight w:val="0"/>
      <w:marTop w:val="0"/>
      <w:marBottom w:val="0"/>
      <w:divBdr>
        <w:top w:val="none" w:sz="0" w:space="0" w:color="auto"/>
        <w:left w:val="none" w:sz="0" w:space="0" w:color="auto"/>
        <w:bottom w:val="none" w:sz="0" w:space="0" w:color="auto"/>
        <w:right w:val="none" w:sz="0" w:space="0" w:color="auto"/>
      </w:divBdr>
    </w:div>
    <w:div w:id="1062408932">
      <w:bodyDiv w:val="1"/>
      <w:marLeft w:val="0"/>
      <w:marRight w:val="0"/>
      <w:marTop w:val="0"/>
      <w:marBottom w:val="0"/>
      <w:divBdr>
        <w:top w:val="none" w:sz="0" w:space="0" w:color="auto"/>
        <w:left w:val="none" w:sz="0" w:space="0" w:color="auto"/>
        <w:bottom w:val="none" w:sz="0" w:space="0" w:color="auto"/>
        <w:right w:val="none" w:sz="0" w:space="0" w:color="auto"/>
      </w:divBdr>
    </w:div>
    <w:div w:id="1063453761">
      <w:bodyDiv w:val="1"/>
      <w:marLeft w:val="0"/>
      <w:marRight w:val="0"/>
      <w:marTop w:val="0"/>
      <w:marBottom w:val="0"/>
      <w:divBdr>
        <w:top w:val="none" w:sz="0" w:space="0" w:color="auto"/>
        <w:left w:val="none" w:sz="0" w:space="0" w:color="auto"/>
        <w:bottom w:val="none" w:sz="0" w:space="0" w:color="auto"/>
        <w:right w:val="none" w:sz="0" w:space="0" w:color="auto"/>
      </w:divBdr>
    </w:div>
    <w:div w:id="1064140610">
      <w:bodyDiv w:val="1"/>
      <w:marLeft w:val="0"/>
      <w:marRight w:val="0"/>
      <w:marTop w:val="0"/>
      <w:marBottom w:val="0"/>
      <w:divBdr>
        <w:top w:val="none" w:sz="0" w:space="0" w:color="auto"/>
        <w:left w:val="none" w:sz="0" w:space="0" w:color="auto"/>
        <w:bottom w:val="none" w:sz="0" w:space="0" w:color="auto"/>
        <w:right w:val="none" w:sz="0" w:space="0" w:color="auto"/>
      </w:divBdr>
    </w:div>
    <w:div w:id="1064455077">
      <w:bodyDiv w:val="1"/>
      <w:marLeft w:val="0"/>
      <w:marRight w:val="0"/>
      <w:marTop w:val="0"/>
      <w:marBottom w:val="0"/>
      <w:divBdr>
        <w:top w:val="none" w:sz="0" w:space="0" w:color="auto"/>
        <w:left w:val="none" w:sz="0" w:space="0" w:color="auto"/>
        <w:bottom w:val="none" w:sz="0" w:space="0" w:color="auto"/>
        <w:right w:val="none" w:sz="0" w:space="0" w:color="auto"/>
      </w:divBdr>
    </w:div>
    <w:div w:id="1064647840">
      <w:bodyDiv w:val="1"/>
      <w:marLeft w:val="0"/>
      <w:marRight w:val="0"/>
      <w:marTop w:val="0"/>
      <w:marBottom w:val="0"/>
      <w:divBdr>
        <w:top w:val="none" w:sz="0" w:space="0" w:color="auto"/>
        <w:left w:val="none" w:sz="0" w:space="0" w:color="auto"/>
        <w:bottom w:val="none" w:sz="0" w:space="0" w:color="auto"/>
        <w:right w:val="none" w:sz="0" w:space="0" w:color="auto"/>
      </w:divBdr>
    </w:div>
    <w:div w:id="1065377968">
      <w:bodyDiv w:val="1"/>
      <w:marLeft w:val="0"/>
      <w:marRight w:val="0"/>
      <w:marTop w:val="0"/>
      <w:marBottom w:val="0"/>
      <w:divBdr>
        <w:top w:val="none" w:sz="0" w:space="0" w:color="auto"/>
        <w:left w:val="none" w:sz="0" w:space="0" w:color="auto"/>
        <w:bottom w:val="none" w:sz="0" w:space="0" w:color="auto"/>
        <w:right w:val="none" w:sz="0" w:space="0" w:color="auto"/>
      </w:divBdr>
    </w:div>
    <w:div w:id="1065419520">
      <w:bodyDiv w:val="1"/>
      <w:marLeft w:val="0"/>
      <w:marRight w:val="0"/>
      <w:marTop w:val="0"/>
      <w:marBottom w:val="0"/>
      <w:divBdr>
        <w:top w:val="none" w:sz="0" w:space="0" w:color="auto"/>
        <w:left w:val="none" w:sz="0" w:space="0" w:color="auto"/>
        <w:bottom w:val="none" w:sz="0" w:space="0" w:color="auto"/>
        <w:right w:val="none" w:sz="0" w:space="0" w:color="auto"/>
      </w:divBdr>
    </w:div>
    <w:div w:id="1066219328">
      <w:bodyDiv w:val="1"/>
      <w:marLeft w:val="0"/>
      <w:marRight w:val="0"/>
      <w:marTop w:val="0"/>
      <w:marBottom w:val="0"/>
      <w:divBdr>
        <w:top w:val="none" w:sz="0" w:space="0" w:color="auto"/>
        <w:left w:val="none" w:sz="0" w:space="0" w:color="auto"/>
        <w:bottom w:val="none" w:sz="0" w:space="0" w:color="auto"/>
        <w:right w:val="none" w:sz="0" w:space="0" w:color="auto"/>
      </w:divBdr>
    </w:div>
    <w:div w:id="1066302416">
      <w:bodyDiv w:val="1"/>
      <w:marLeft w:val="0"/>
      <w:marRight w:val="0"/>
      <w:marTop w:val="0"/>
      <w:marBottom w:val="0"/>
      <w:divBdr>
        <w:top w:val="none" w:sz="0" w:space="0" w:color="auto"/>
        <w:left w:val="none" w:sz="0" w:space="0" w:color="auto"/>
        <w:bottom w:val="none" w:sz="0" w:space="0" w:color="auto"/>
        <w:right w:val="none" w:sz="0" w:space="0" w:color="auto"/>
      </w:divBdr>
    </w:div>
    <w:div w:id="1066755705">
      <w:bodyDiv w:val="1"/>
      <w:marLeft w:val="0"/>
      <w:marRight w:val="0"/>
      <w:marTop w:val="0"/>
      <w:marBottom w:val="0"/>
      <w:divBdr>
        <w:top w:val="none" w:sz="0" w:space="0" w:color="auto"/>
        <w:left w:val="none" w:sz="0" w:space="0" w:color="auto"/>
        <w:bottom w:val="none" w:sz="0" w:space="0" w:color="auto"/>
        <w:right w:val="none" w:sz="0" w:space="0" w:color="auto"/>
      </w:divBdr>
    </w:div>
    <w:div w:id="1067072996">
      <w:bodyDiv w:val="1"/>
      <w:marLeft w:val="0"/>
      <w:marRight w:val="0"/>
      <w:marTop w:val="0"/>
      <w:marBottom w:val="0"/>
      <w:divBdr>
        <w:top w:val="none" w:sz="0" w:space="0" w:color="auto"/>
        <w:left w:val="none" w:sz="0" w:space="0" w:color="auto"/>
        <w:bottom w:val="none" w:sz="0" w:space="0" w:color="auto"/>
        <w:right w:val="none" w:sz="0" w:space="0" w:color="auto"/>
      </w:divBdr>
    </w:div>
    <w:div w:id="1071200476">
      <w:bodyDiv w:val="1"/>
      <w:marLeft w:val="0"/>
      <w:marRight w:val="0"/>
      <w:marTop w:val="0"/>
      <w:marBottom w:val="0"/>
      <w:divBdr>
        <w:top w:val="none" w:sz="0" w:space="0" w:color="auto"/>
        <w:left w:val="none" w:sz="0" w:space="0" w:color="auto"/>
        <w:bottom w:val="none" w:sz="0" w:space="0" w:color="auto"/>
        <w:right w:val="none" w:sz="0" w:space="0" w:color="auto"/>
      </w:divBdr>
    </w:div>
    <w:div w:id="1072005087">
      <w:bodyDiv w:val="1"/>
      <w:marLeft w:val="0"/>
      <w:marRight w:val="0"/>
      <w:marTop w:val="0"/>
      <w:marBottom w:val="0"/>
      <w:divBdr>
        <w:top w:val="none" w:sz="0" w:space="0" w:color="auto"/>
        <w:left w:val="none" w:sz="0" w:space="0" w:color="auto"/>
        <w:bottom w:val="none" w:sz="0" w:space="0" w:color="auto"/>
        <w:right w:val="none" w:sz="0" w:space="0" w:color="auto"/>
      </w:divBdr>
    </w:div>
    <w:div w:id="1072460475">
      <w:bodyDiv w:val="1"/>
      <w:marLeft w:val="0"/>
      <w:marRight w:val="0"/>
      <w:marTop w:val="0"/>
      <w:marBottom w:val="0"/>
      <w:divBdr>
        <w:top w:val="none" w:sz="0" w:space="0" w:color="auto"/>
        <w:left w:val="none" w:sz="0" w:space="0" w:color="auto"/>
        <w:bottom w:val="none" w:sz="0" w:space="0" w:color="auto"/>
        <w:right w:val="none" w:sz="0" w:space="0" w:color="auto"/>
      </w:divBdr>
    </w:div>
    <w:div w:id="1073816440">
      <w:bodyDiv w:val="1"/>
      <w:marLeft w:val="0"/>
      <w:marRight w:val="0"/>
      <w:marTop w:val="0"/>
      <w:marBottom w:val="0"/>
      <w:divBdr>
        <w:top w:val="none" w:sz="0" w:space="0" w:color="auto"/>
        <w:left w:val="none" w:sz="0" w:space="0" w:color="auto"/>
        <w:bottom w:val="none" w:sz="0" w:space="0" w:color="auto"/>
        <w:right w:val="none" w:sz="0" w:space="0" w:color="auto"/>
      </w:divBdr>
    </w:div>
    <w:div w:id="1075935763">
      <w:bodyDiv w:val="1"/>
      <w:marLeft w:val="0"/>
      <w:marRight w:val="0"/>
      <w:marTop w:val="0"/>
      <w:marBottom w:val="0"/>
      <w:divBdr>
        <w:top w:val="none" w:sz="0" w:space="0" w:color="auto"/>
        <w:left w:val="none" w:sz="0" w:space="0" w:color="auto"/>
        <w:bottom w:val="none" w:sz="0" w:space="0" w:color="auto"/>
        <w:right w:val="none" w:sz="0" w:space="0" w:color="auto"/>
      </w:divBdr>
    </w:div>
    <w:div w:id="1076976625">
      <w:bodyDiv w:val="1"/>
      <w:marLeft w:val="0"/>
      <w:marRight w:val="0"/>
      <w:marTop w:val="0"/>
      <w:marBottom w:val="0"/>
      <w:divBdr>
        <w:top w:val="none" w:sz="0" w:space="0" w:color="auto"/>
        <w:left w:val="none" w:sz="0" w:space="0" w:color="auto"/>
        <w:bottom w:val="none" w:sz="0" w:space="0" w:color="auto"/>
        <w:right w:val="none" w:sz="0" w:space="0" w:color="auto"/>
      </w:divBdr>
    </w:div>
    <w:div w:id="1077442173">
      <w:bodyDiv w:val="1"/>
      <w:marLeft w:val="0"/>
      <w:marRight w:val="0"/>
      <w:marTop w:val="0"/>
      <w:marBottom w:val="0"/>
      <w:divBdr>
        <w:top w:val="none" w:sz="0" w:space="0" w:color="auto"/>
        <w:left w:val="none" w:sz="0" w:space="0" w:color="auto"/>
        <w:bottom w:val="none" w:sz="0" w:space="0" w:color="auto"/>
        <w:right w:val="none" w:sz="0" w:space="0" w:color="auto"/>
      </w:divBdr>
    </w:div>
    <w:div w:id="1077629435">
      <w:bodyDiv w:val="1"/>
      <w:marLeft w:val="0"/>
      <w:marRight w:val="0"/>
      <w:marTop w:val="0"/>
      <w:marBottom w:val="0"/>
      <w:divBdr>
        <w:top w:val="none" w:sz="0" w:space="0" w:color="auto"/>
        <w:left w:val="none" w:sz="0" w:space="0" w:color="auto"/>
        <w:bottom w:val="none" w:sz="0" w:space="0" w:color="auto"/>
        <w:right w:val="none" w:sz="0" w:space="0" w:color="auto"/>
      </w:divBdr>
    </w:div>
    <w:div w:id="1078287246">
      <w:bodyDiv w:val="1"/>
      <w:marLeft w:val="0"/>
      <w:marRight w:val="0"/>
      <w:marTop w:val="0"/>
      <w:marBottom w:val="0"/>
      <w:divBdr>
        <w:top w:val="none" w:sz="0" w:space="0" w:color="auto"/>
        <w:left w:val="none" w:sz="0" w:space="0" w:color="auto"/>
        <w:bottom w:val="none" w:sz="0" w:space="0" w:color="auto"/>
        <w:right w:val="none" w:sz="0" w:space="0" w:color="auto"/>
      </w:divBdr>
    </w:div>
    <w:div w:id="1078477085">
      <w:bodyDiv w:val="1"/>
      <w:marLeft w:val="0"/>
      <w:marRight w:val="0"/>
      <w:marTop w:val="0"/>
      <w:marBottom w:val="0"/>
      <w:divBdr>
        <w:top w:val="none" w:sz="0" w:space="0" w:color="auto"/>
        <w:left w:val="none" w:sz="0" w:space="0" w:color="auto"/>
        <w:bottom w:val="none" w:sz="0" w:space="0" w:color="auto"/>
        <w:right w:val="none" w:sz="0" w:space="0" w:color="auto"/>
      </w:divBdr>
    </w:div>
    <w:div w:id="1079985169">
      <w:bodyDiv w:val="1"/>
      <w:marLeft w:val="0"/>
      <w:marRight w:val="0"/>
      <w:marTop w:val="0"/>
      <w:marBottom w:val="0"/>
      <w:divBdr>
        <w:top w:val="none" w:sz="0" w:space="0" w:color="auto"/>
        <w:left w:val="none" w:sz="0" w:space="0" w:color="auto"/>
        <w:bottom w:val="none" w:sz="0" w:space="0" w:color="auto"/>
        <w:right w:val="none" w:sz="0" w:space="0" w:color="auto"/>
      </w:divBdr>
    </w:div>
    <w:div w:id="1082262933">
      <w:bodyDiv w:val="1"/>
      <w:marLeft w:val="0"/>
      <w:marRight w:val="0"/>
      <w:marTop w:val="0"/>
      <w:marBottom w:val="0"/>
      <w:divBdr>
        <w:top w:val="none" w:sz="0" w:space="0" w:color="auto"/>
        <w:left w:val="none" w:sz="0" w:space="0" w:color="auto"/>
        <w:bottom w:val="none" w:sz="0" w:space="0" w:color="auto"/>
        <w:right w:val="none" w:sz="0" w:space="0" w:color="auto"/>
      </w:divBdr>
    </w:div>
    <w:div w:id="1082291120">
      <w:bodyDiv w:val="1"/>
      <w:marLeft w:val="0"/>
      <w:marRight w:val="0"/>
      <w:marTop w:val="0"/>
      <w:marBottom w:val="0"/>
      <w:divBdr>
        <w:top w:val="none" w:sz="0" w:space="0" w:color="auto"/>
        <w:left w:val="none" w:sz="0" w:space="0" w:color="auto"/>
        <w:bottom w:val="none" w:sz="0" w:space="0" w:color="auto"/>
        <w:right w:val="none" w:sz="0" w:space="0" w:color="auto"/>
      </w:divBdr>
    </w:div>
    <w:div w:id="1082994648">
      <w:bodyDiv w:val="1"/>
      <w:marLeft w:val="0"/>
      <w:marRight w:val="0"/>
      <w:marTop w:val="0"/>
      <w:marBottom w:val="0"/>
      <w:divBdr>
        <w:top w:val="none" w:sz="0" w:space="0" w:color="auto"/>
        <w:left w:val="none" w:sz="0" w:space="0" w:color="auto"/>
        <w:bottom w:val="none" w:sz="0" w:space="0" w:color="auto"/>
        <w:right w:val="none" w:sz="0" w:space="0" w:color="auto"/>
      </w:divBdr>
    </w:div>
    <w:div w:id="1083332094">
      <w:bodyDiv w:val="1"/>
      <w:marLeft w:val="0"/>
      <w:marRight w:val="0"/>
      <w:marTop w:val="0"/>
      <w:marBottom w:val="0"/>
      <w:divBdr>
        <w:top w:val="none" w:sz="0" w:space="0" w:color="auto"/>
        <w:left w:val="none" w:sz="0" w:space="0" w:color="auto"/>
        <w:bottom w:val="none" w:sz="0" w:space="0" w:color="auto"/>
        <w:right w:val="none" w:sz="0" w:space="0" w:color="auto"/>
      </w:divBdr>
    </w:div>
    <w:div w:id="1083724466">
      <w:bodyDiv w:val="1"/>
      <w:marLeft w:val="0"/>
      <w:marRight w:val="0"/>
      <w:marTop w:val="0"/>
      <w:marBottom w:val="0"/>
      <w:divBdr>
        <w:top w:val="none" w:sz="0" w:space="0" w:color="auto"/>
        <w:left w:val="none" w:sz="0" w:space="0" w:color="auto"/>
        <w:bottom w:val="none" w:sz="0" w:space="0" w:color="auto"/>
        <w:right w:val="none" w:sz="0" w:space="0" w:color="auto"/>
      </w:divBdr>
    </w:div>
    <w:div w:id="1084692048">
      <w:bodyDiv w:val="1"/>
      <w:marLeft w:val="0"/>
      <w:marRight w:val="0"/>
      <w:marTop w:val="0"/>
      <w:marBottom w:val="0"/>
      <w:divBdr>
        <w:top w:val="none" w:sz="0" w:space="0" w:color="auto"/>
        <w:left w:val="none" w:sz="0" w:space="0" w:color="auto"/>
        <w:bottom w:val="none" w:sz="0" w:space="0" w:color="auto"/>
        <w:right w:val="none" w:sz="0" w:space="0" w:color="auto"/>
      </w:divBdr>
    </w:div>
    <w:div w:id="1085419576">
      <w:bodyDiv w:val="1"/>
      <w:marLeft w:val="0"/>
      <w:marRight w:val="0"/>
      <w:marTop w:val="0"/>
      <w:marBottom w:val="0"/>
      <w:divBdr>
        <w:top w:val="none" w:sz="0" w:space="0" w:color="auto"/>
        <w:left w:val="none" w:sz="0" w:space="0" w:color="auto"/>
        <w:bottom w:val="none" w:sz="0" w:space="0" w:color="auto"/>
        <w:right w:val="none" w:sz="0" w:space="0" w:color="auto"/>
      </w:divBdr>
    </w:div>
    <w:div w:id="1085767063">
      <w:bodyDiv w:val="1"/>
      <w:marLeft w:val="0"/>
      <w:marRight w:val="0"/>
      <w:marTop w:val="0"/>
      <w:marBottom w:val="0"/>
      <w:divBdr>
        <w:top w:val="none" w:sz="0" w:space="0" w:color="auto"/>
        <w:left w:val="none" w:sz="0" w:space="0" w:color="auto"/>
        <w:bottom w:val="none" w:sz="0" w:space="0" w:color="auto"/>
        <w:right w:val="none" w:sz="0" w:space="0" w:color="auto"/>
      </w:divBdr>
    </w:div>
    <w:div w:id="1088235432">
      <w:bodyDiv w:val="1"/>
      <w:marLeft w:val="0"/>
      <w:marRight w:val="0"/>
      <w:marTop w:val="0"/>
      <w:marBottom w:val="0"/>
      <w:divBdr>
        <w:top w:val="none" w:sz="0" w:space="0" w:color="auto"/>
        <w:left w:val="none" w:sz="0" w:space="0" w:color="auto"/>
        <w:bottom w:val="none" w:sz="0" w:space="0" w:color="auto"/>
        <w:right w:val="none" w:sz="0" w:space="0" w:color="auto"/>
      </w:divBdr>
    </w:div>
    <w:div w:id="1090782509">
      <w:bodyDiv w:val="1"/>
      <w:marLeft w:val="0"/>
      <w:marRight w:val="0"/>
      <w:marTop w:val="0"/>
      <w:marBottom w:val="0"/>
      <w:divBdr>
        <w:top w:val="none" w:sz="0" w:space="0" w:color="auto"/>
        <w:left w:val="none" w:sz="0" w:space="0" w:color="auto"/>
        <w:bottom w:val="none" w:sz="0" w:space="0" w:color="auto"/>
        <w:right w:val="none" w:sz="0" w:space="0" w:color="auto"/>
      </w:divBdr>
    </w:div>
    <w:div w:id="1091467677">
      <w:bodyDiv w:val="1"/>
      <w:marLeft w:val="0"/>
      <w:marRight w:val="0"/>
      <w:marTop w:val="0"/>
      <w:marBottom w:val="0"/>
      <w:divBdr>
        <w:top w:val="none" w:sz="0" w:space="0" w:color="auto"/>
        <w:left w:val="none" w:sz="0" w:space="0" w:color="auto"/>
        <w:bottom w:val="none" w:sz="0" w:space="0" w:color="auto"/>
        <w:right w:val="none" w:sz="0" w:space="0" w:color="auto"/>
      </w:divBdr>
    </w:div>
    <w:div w:id="1092438527">
      <w:bodyDiv w:val="1"/>
      <w:marLeft w:val="0"/>
      <w:marRight w:val="0"/>
      <w:marTop w:val="0"/>
      <w:marBottom w:val="0"/>
      <w:divBdr>
        <w:top w:val="none" w:sz="0" w:space="0" w:color="auto"/>
        <w:left w:val="none" w:sz="0" w:space="0" w:color="auto"/>
        <w:bottom w:val="none" w:sz="0" w:space="0" w:color="auto"/>
        <w:right w:val="none" w:sz="0" w:space="0" w:color="auto"/>
      </w:divBdr>
    </w:div>
    <w:div w:id="1093017965">
      <w:bodyDiv w:val="1"/>
      <w:marLeft w:val="0"/>
      <w:marRight w:val="0"/>
      <w:marTop w:val="0"/>
      <w:marBottom w:val="0"/>
      <w:divBdr>
        <w:top w:val="none" w:sz="0" w:space="0" w:color="auto"/>
        <w:left w:val="none" w:sz="0" w:space="0" w:color="auto"/>
        <w:bottom w:val="none" w:sz="0" w:space="0" w:color="auto"/>
        <w:right w:val="none" w:sz="0" w:space="0" w:color="auto"/>
      </w:divBdr>
    </w:div>
    <w:div w:id="1094548489">
      <w:bodyDiv w:val="1"/>
      <w:marLeft w:val="0"/>
      <w:marRight w:val="0"/>
      <w:marTop w:val="0"/>
      <w:marBottom w:val="0"/>
      <w:divBdr>
        <w:top w:val="none" w:sz="0" w:space="0" w:color="auto"/>
        <w:left w:val="none" w:sz="0" w:space="0" w:color="auto"/>
        <w:bottom w:val="none" w:sz="0" w:space="0" w:color="auto"/>
        <w:right w:val="none" w:sz="0" w:space="0" w:color="auto"/>
      </w:divBdr>
    </w:div>
    <w:div w:id="1095979442">
      <w:bodyDiv w:val="1"/>
      <w:marLeft w:val="0"/>
      <w:marRight w:val="0"/>
      <w:marTop w:val="0"/>
      <w:marBottom w:val="0"/>
      <w:divBdr>
        <w:top w:val="none" w:sz="0" w:space="0" w:color="auto"/>
        <w:left w:val="none" w:sz="0" w:space="0" w:color="auto"/>
        <w:bottom w:val="none" w:sz="0" w:space="0" w:color="auto"/>
        <w:right w:val="none" w:sz="0" w:space="0" w:color="auto"/>
      </w:divBdr>
    </w:div>
    <w:div w:id="1098329696">
      <w:bodyDiv w:val="1"/>
      <w:marLeft w:val="0"/>
      <w:marRight w:val="0"/>
      <w:marTop w:val="0"/>
      <w:marBottom w:val="0"/>
      <w:divBdr>
        <w:top w:val="none" w:sz="0" w:space="0" w:color="auto"/>
        <w:left w:val="none" w:sz="0" w:space="0" w:color="auto"/>
        <w:bottom w:val="none" w:sz="0" w:space="0" w:color="auto"/>
        <w:right w:val="none" w:sz="0" w:space="0" w:color="auto"/>
      </w:divBdr>
    </w:div>
    <w:div w:id="1101217579">
      <w:bodyDiv w:val="1"/>
      <w:marLeft w:val="0"/>
      <w:marRight w:val="0"/>
      <w:marTop w:val="0"/>
      <w:marBottom w:val="0"/>
      <w:divBdr>
        <w:top w:val="none" w:sz="0" w:space="0" w:color="auto"/>
        <w:left w:val="none" w:sz="0" w:space="0" w:color="auto"/>
        <w:bottom w:val="none" w:sz="0" w:space="0" w:color="auto"/>
        <w:right w:val="none" w:sz="0" w:space="0" w:color="auto"/>
      </w:divBdr>
    </w:div>
    <w:div w:id="1102216476">
      <w:bodyDiv w:val="1"/>
      <w:marLeft w:val="0"/>
      <w:marRight w:val="0"/>
      <w:marTop w:val="0"/>
      <w:marBottom w:val="0"/>
      <w:divBdr>
        <w:top w:val="none" w:sz="0" w:space="0" w:color="auto"/>
        <w:left w:val="none" w:sz="0" w:space="0" w:color="auto"/>
        <w:bottom w:val="none" w:sz="0" w:space="0" w:color="auto"/>
        <w:right w:val="none" w:sz="0" w:space="0" w:color="auto"/>
      </w:divBdr>
    </w:div>
    <w:div w:id="1102997295">
      <w:bodyDiv w:val="1"/>
      <w:marLeft w:val="0"/>
      <w:marRight w:val="0"/>
      <w:marTop w:val="0"/>
      <w:marBottom w:val="0"/>
      <w:divBdr>
        <w:top w:val="none" w:sz="0" w:space="0" w:color="auto"/>
        <w:left w:val="none" w:sz="0" w:space="0" w:color="auto"/>
        <w:bottom w:val="none" w:sz="0" w:space="0" w:color="auto"/>
        <w:right w:val="none" w:sz="0" w:space="0" w:color="auto"/>
      </w:divBdr>
    </w:div>
    <w:div w:id="1103040552">
      <w:bodyDiv w:val="1"/>
      <w:marLeft w:val="0"/>
      <w:marRight w:val="0"/>
      <w:marTop w:val="0"/>
      <w:marBottom w:val="0"/>
      <w:divBdr>
        <w:top w:val="none" w:sz="0" w:space="0" w:color="auto"/>
        <w:left w:val="none" w:sz="0" w:space="0" w:color="auto"/>
        <w:bottom w:val="none" w:sz="0" w:space="0" w:color="auto"/>
        <w:right w:val="none" w:sz="0" w:space="0" w:color="auto"/>
      </w:divBdr>
    </w:div>
    <w:div w:id="1103454654">
      <w:bodyDiv w:val="1"/>
      <w:marLeft w:val="0"/>
      <w:marRight w:val="0"/>
      <w:marTop w:val="0"/>
      <w:marBottom w:val="0"/>
      <w:divBdr>
        <w:top w:val="none" w:sz="0" w:space="0" w:color="auto"/>
        <w:left w:val="none" w:sz="0" w:space="0" w:color="auto"/>
        <w:bottom w:val="none" w:sz="0" w:space="0" w:color="auto"/>
        <w:right w:val="none" w:sz="0" w:space="0" w:color="auto"/>
      </w:divBdr>
    </w:div>
    <w:div w:id="1103650520">
      <w:bodyDiv w:val="1"/>
      <w:marLeft w:val="0"/>
      <w:marRight w:val="0"/>
      <w:marTop w:val="0"/>
      <w:marBottom w:val="0"/>
      <w:divBdr>
        <w:top w:val="none" w:sz="0" w:space="0" w:color="auto"/>
        <w:left w:val="none" w:sz="0" w:space="0" w:color="auto"/>
        <w:bottom w:val="none" w:sz="0" w:space="0" w:color="auto"/>
        <w:right w:val="none" w:sz="0" w:space="0" w:color="auto"/>
      </w:divBdr>
    </w:div>
    <w:div w:id="1104838512">
      <w:bodyDiv w:val="1"/>
      <w:marLeft w:val="0"/>
      <w:marRight w:val="0"/>
      <w:marTop w:val="0"/>
      <w:marBottom w:val="0"/>
      <w:divBdr>
        <w:top w:val="none" w:sz="0" w:space="0" w:color="auto"/>
        <w:left w:val="none" w:sz="0" w:space="0" w:color="auto"/>
        <w:bottom w:val="none" w:sz="0" w:space="0" w:color="auto"/>
        <w:right w:val="none" w:sz="0" w:space="0" w:color="auto"/>
      </w:divBdr>
    </w:div>
    <w:div w:id="1105538910">
      <w:bodyDiv w:val="1"/>
      <w:marLeft w:val="0"/>
      <w:marRight w:val="0"/>
      <w:marTop w:val="0"/>
      <w:marBottom w:val="0"/>
      <w:divBdr>
        <w:top w:val="none" w:sz="0" w:space="0" w:color="auto"/>
        <w:left w:val="none" w:sz="0" w:space="0" w:color="auto"/>
        <w:bottom w:val="none" w:sz="0" w:space="0" w:color="auto"/>
        <w:right w:val="none" w:sz="0" w:space="0" w:color="auto"/>
      </w:divBdr>
    </w:div>
    <w:div w:id="1106080704">
      <w:bodyDiv w:val="1"/>
      <w:marLeft w:val="0"/>
      <w:marRight w:val="0"/>
      <w:marTop w:val="0"/>
      <w:marBottom w:val="0"/>
      <w:divBdr>
        <w:top w:val="none" w:sz="0" w:space="0" w:color="auto"/>
        <w:left w:val="none" w:sz="0" w:space="0" w:color="auto"/>
        <w:bottom w:val="none" w:sz="0" w:space="0" w:color="auto"/>
        <w:right w:val="none" w:sz="0" w:space="0" w:color="auto"/>
      </w:divBdr>
    </w:div>
    <w:div w:id="1108428755">
      <w:bodyDiv w:val="1"/>
      <w:marLeft w:val="0"/>
      <w:marRight w:val="0"/>
      <w:marTop w:val="0"/>
      <w:marBottom w:val="0"/>
      <w:divBdr>
        <w:top w:val="none" w:sz="0" w:space="0" w:color="auto"/>
        <w:left w:val="none" w:sz="0" w:space="0" w:color="auto"/>
        <w:bottom w:val="none" w:sz="0" w:space="0" w:color="auto"/>
        <w:right w:val="none" w:sz="0" w:space="0" w:color="auto"/>
      </w:divBdr>
    </w:div>
    <w:div w:id="1108625685">
      <w:bodyDiv w:val="1"/>
      <w:marLeft w:val="0"/>
      <w:marRight w:val="0"/>
      <w:marTop w:val="0"/>
      <w:marBottom w:val="0"/>
      <w:divBdr>
        <w:top w:val="none" w:sz="0" w:space="0" w:color="auto"/>
        <w:left w:val="none" w:sz="0" w:space="0" w:color="auto"/>
        <w:bottom w:val="none" w:sz="0" w:space="0" w:color="auto"/>
        <w:right w:val="none" w:sz="0" w:space="0" w:color="auto"/>
      </w:divBdr>
    </w:div>
    <w:div w:id="1109352967">
      <w:bodyDiv w:val="1"/>
      <w:marLeft w:val="0"/>
      <w:marRight w:val="0"/>
      <w:marTop w:val="0"/>
      <w:marBottom w:val="0"/>
      <w:divBdr>
        <w:top w:val="none" w:sz="0" w:space="0" w:color="auto"/>
        <w:left w:val="none" w:sz="0" w:space="0" w:color="auto"/>
        <w:bottom w:val="none" w:sz="0" w:space="0" w:color="auto"/>
        <w:right w:val="none" w:sz="0" w:space="0" w:color="auto"/>
      </w:divBdr>
    </w:div>
    <w:div w:id="1109469197">
      <w:bodyDiv w:val="1"/>
      <w:marLeft w:val="0"/>
      <w:marRight w:val="0"/>
      <w:marTop w:val="0"/>
      <w:marBottom w:val="0"/>
      <w:divBdr>
        <w:top w:val="none" w:sz="0" w:space="0" w:color="auto"/>
        <w:left w:val="none" w:sz="0" w:space="0" w:color="auto"/>
        <w:bottom w:val="none" w:sz="0" w:space="0" w:color="auto"/>
        <w:right w:val="none" w:sz="0" w:space="0" w:color="auto"/>
      </w:divBdr>
    </w:div>
    <w:div w:id="1109743439">
      <w:bodyDiv w:val="1"/>
      <w:marLeft w:val="0"/>
      <w:marRight w:val="0"/>
      <w:marTop w:val="0"/>
      <w:marBottom w:val="0"/>
      <w:divBdr>
        <w:top w:val="none" w:sz="0" w:space="0" w:color="auto"/>
        <w:left w:val="none" w:sz="0" w:space="0" w:color="auto"/>
        <w:bottom w:val="none" w:sz="0" w:space="0" w:color="auto"/>
        <w:right w:val="none" w:sz="0" w:space="0" w:color="auto"/>
      </w:divBdr>
    </w:div>
    <w:div w:id="1109816558">
      <w:bodyDiv w:val="1"/>
      <w:marLeft w:val="0"/>
      <w:marRight w:val="0"/>
      <w:marTop w:val="0"/>
      <w:marBottom w:val="0"/>
      <w:divBdr>
        <w:top w:val="none" w:sz="0" w:space="0" w:color="auto"/>
        <w:left w:val="none" w:sz="0" w:space="0" w:color="auto"/>
        <w:bottom w:val="none" w:sz="0" w:space="0" w:color="auto"/>
        <w:right w:val="none" w:sz="0" w:space="0" w:color="auto"/>
      </w:divBdr>
    </w:div>
    <w:div w:id="1112280328">
      <w:bodyDiv w:val="1"/>
      <w:marLeft w:val="0"/>
      <w:marRight w:val="0"/>
      <w:marTop w:val="0"/>
      <w:marBottom w:val="0"/>
      <w:divBdr>
        <w:top w:val="none" w:sz="0" w:space="0" w:color="auto"/>
        <w:left w:val="none" w:sz="0" w:space="0" w:color="auto"/>
        <w:bottom w:val="none" w:sz="0" w:space="0" w:color="auto"/>
        <w:right w:val="none" w:sz="0" w:space="0" w:color="auto"/>
      </w:divBdr>
    </w:div>
    <w:div w:id="1112749479">
      <w:bodyDiv w:val="1"/>
      <w:marLeft w:val="0"/>
      <w:marRight w:val="0"/>
      <w:marTop w:val="0"/>
      <w:marBottom w:val="0"/>
      <w:divBdr>
        <w:top w:val="none" w:sz="0" w:space="0" w:color="auto"/>
        <w:left w:val="none" w:sz="0" w:space="0" w:color="auto"/>
        <w:bottom w:val="none" w:sz="0" w:space="0" w:color="auto"/>
        <w:right w:val="none" w:sz="0" w:space="0" w:color="auto"/>
      </w:divBdr>
    </w:div>
    <w:div w:id="1113285059">
      <w:bodyDiv w:val="1"/>
      <w:marLeft w:val="0"/>
      <w:marRight w:val="0"/>
      <w:marTop w:val="0"/>
      <w:marBottom w:val="0"/>
      <w:divBdr>
        <w:top w:val="none" w:sz="0" w:space="0" w:color="auto"/>
        <w:left w:val="none" w:sz="0" w:space="0" w:color="auto"/>
        <w:bottom w:val="none" w:sz="0" w:space="0" w:color="auto"/>
        <w:right w:val="none" w:sz="0" w:space="0" w:color="auto"/>
      </w:divBdr>
    </w:div>
    <w:div w:id="1113750688">
      <w:bodyDiv w:val="1"/>
      <w:marLeft w:val="0"/>
      <w:marRight w:val="0"/>
      <w:marTop w:val="0"/>
      <w:marBottom w:val="0"/>
      <w:divBdr>
        <w:top w:val="none" w:sz="0" w:space="0" w:color="auto"/>
        <w:left w:val="none" w:sz="0" w:space="0" w:color="auto"/>
        <w:bottom w:val="none" w:sz="0" w:space="0" w:color="auto"/>
        <w:right w:val="none" w:sz="0" w:space="0" w:color="auto"/>
      </w:divBdr>
    </w:div>
    <w:div w:id="1114517688">
      <w:bodyDiv w:val="1"/>
      <w:marLeft w:val="0"/>
      <w:marRight w:val="0"/>
      <w:marTop w:val="0"/>
      <w:marBottom w:val="0"/>
      <w:divBdr>
        <w:top w:val="none" w:sz="0" w:space="0" w:color="auto"/>
        <w:left w:val="none" w:sz="0" w:space="0" w:color="auto"/>
        <w:bottom w:val="none" w:sz="0" w:space="0" w:color="auto"/>
        <w:right w:val="none" w:sz="0" w:space="0" w:color="auto"/>
      </w:divBdr>
    </w:div>
    <w:div w:id="1116027301">
      <w:bodyDiv w:val="1"/>
      <w:marLeft w:val="0"/>
      <w:marRight w:val="0"/>
      <w:marTop w:val="0"/>
      <w:marBottom w:val="0"/>
      <w:divBdr>
        <w:top w:val="none" w:sz="0" w:space="0" w:color="auto"/>
        <w:left w:val="none" w:sz="0" w:space="0" w:color="auto"/>
        <w:bottom w:val="none" w:sz="0" w:space="0" w:color="auto"/>
        <w:right w:val="none" w:sz="0" w:space="0" w:color="auto"/>
      </w:divBdr>
    </w:div>
    <w:div w:id="1119033492">
      <w:bodyDiv w:val="1"/>
      <w:marLeft w:val="0"/>
      <w:marRight w:val="0"/>
      <w:marTop w:val="0"/>
      <w:marBottom w:val="0"/>
      <w:divBdr>
        <w:top w:val="none" w:sz="0" w:space="0" w:color="auto"/>
        <w:left w:val="none" w:sz="0" w:space="0" w:color="auto"/>
        <w:bottom w:val="none" w:sz="0" w:space="0" w:color="auto"/>
        <w:right w:val="none" w:sz="0" w:space="0" w:color="auto"/>
      </w:divBdr>
    </w:div>
    <w:div w:id="1122113330">
      <w:bodyDiv w:val="1"/>
      <w:marLeft w:val="0"/>
      <w:marRight w:val="0"/>
      <w:marTop w:val="0"/>
      <w:marBottom w:val="0"/>
      <w:divBdr>
        <w:top w:val="none" w:sz="0" w:space="0" w:color="auto"/>
        <w:left w:val="none" w:sz="0" w:space="0" w:color="auto"/>
        <w:bottom w:val="none" w:sz="0" w:space="0" w:color="auto"/>
        <w:right w:val="none" w:sz="0" w:space="0" w:color="auto"/>
      </w:divBdr>
    </w:div>
    <w:div w:id="1122764728">
      <w:bodyDiv w:val="1"/>
      <w:marLeft w:val="0"/>
      <w:marRight w:val="0"/>
      <w:marTop w:val="0"/>
      <w:marBottom w:val="0"/>
      <w:divBdr>
        <w:top w:val="none" w:sz="0" w:space="0" w:color="auto"/>
        <w:left w:val="none" w:sz="0" w:space="0" w:color="auto"/>
        <w:bottom w:val="none" w:sz="0" w:space="0" w:color="auto"/>
        <w:right w:val="none" w:sz="0" w:space="0" w:color="auto"/>
      </w:divBdr>
    </w:div>
    <w:div w:id="1122766524">
      <w:bodyDiv w:val="1"/>
      <w:marLeft w:val="0"/>
      <w:marRight w:val="0"/>
      <w:marTop w:val="0"/>
      <w:marBottom w:val="0"/>
      <w:divBdr>
        <w:top w:val="none" w:sz="0" w:space="0" w:color="auto"/>
        <w:left w:val="none" w:sz="0" w:space="0" w:color="auto"/>
        <w:bottom w:val="none" w:sz="0" w:space="0" w:color="auto"/>
        <w:right w:val="none" w:sz="0" w:space="0" w:color="auto"/>
      </w:divBdr>
    </w:div>
    <w:div w:id="1122915263">
      <w:bodyDiv w:val="1"/>
      <w:marLeft w:val="0"/>
      <w:marRight w:val="0"/>
      <w:marTop w:val="0"/>
      <w:marBottom w:val="0"/>
      <w:divBdr>
        <w:top w:val="none" w:sz="0" w:space="0" w:color="auto"/>
        <w:left w:val="none" w:sz="0" w:space="0" w:color="auto"/>
        <w:bottom w:val="none" w:sz="0" w:space="0" w:color="auto"/>
        <w:right w:val="none" w:sz="0" w:space="0" w:color="auto"/>
      </w:divBdr>
    </w:div>
    <w:div w:id="1123620897">
      <w:bodyDiv w:val="1"/>
      <w:marLeft w:val="0"/>
      <w:marRight w:val="0"/>
      <w:marTop w:val="0"/>
      <w:marBottom w:val="0"/>
      <w:divBdr>
        <w:top w:val="none" w:sz="0" w:space="0" w:color="auto"/>
        <w:left w:val="none" w:sz="0" w:space="0" w:color="auto"/>
        <w:bottom w:val="none" w:sz="0" w:space="0" w:color="auto"/>
        <w:right w:val="none" w:sz="0" w:space="0" w:color="auto"/>
      </w:divBdr>
    </w:div>
    <w:div w:id="1124157136">
      <w:bodyDiv w:val="1"/>
      <w:marLeft w:val="0"/>
      <w:marRight w:val="0"/>
      <w:marTop w:val="0"/>
      <w:marBottom w:val="0"/>
      <w:divBdr>
        <w:top w:val="none" w:sz="0" w:space="0" w:color="auto"/>
        <w:left w:val="none" w:sz="0" w:space="0" w:color="auto"/>
        <w:bottom w:val="none" w:sz="0" w:space="0" w:color="auto"/>
        <w:right w:val="none" w:sz="0" w:space="0" w:color="auto"/>
      </w:divBdr>
    </w:div>
    <w:div w:id="1124689109">
      <w:bodyDiv w:val="1"/>
      <w:marLeft w:val="0"/>
      <w:marRight w:val="0"/>
      <w:marTop w:val="0"/>
      <w:marBottom w:val="0"/>
      <w:divBdr>
        <w:top w:val="none" w:sz="0" w:space="0" w:color="auto"/>
        <w:left w:val="none" w:sz="0" w:space="0" w:color="auto"/>
        <w:bottom w:val="none" w:sz="0" w:space="0" w:color="auto"/>
        <w:right w:val="none" w:sz="0" w:space="0" w:color="auto"/>
      </w:divBdr>
    </w:div>
    <w:div w:id="1126629473">
      <w:bodyDiv w:val="1"/>
      <w:marLeft w:val="0"/>
      <w:marRight w:val="0"/>
      <w:marTop w:val="0"/>
      <w:marBottom w:val="0"/>
      <w:divBdr>
        <w:top w:val="none" w:sz="0" w:space="0" w:color="auto"/>
        <w:left w:val="none" w:sz="0" w:space="0" w:color="auto"/>
        <w:bottom w:val="none" w:sz="0" w:space="0" w:color="auto"/>
        <w:right w:val="none" w:sz="0" w:space="0" w:color="auto"/>
      </w:divBdr>
    </w:div>
    <w:div w:id="1129739025">
      <w:bodyDiv w:val="1"/>
      <w:marLeft w:val="0"/>
      <w:marRight w:val="0"/>
      <w:marTop w:val="0"/>
      <w:marBottom w:val="0"/>
      <w:divBdr>
        <w:top w:val="none" w:sz="0" w:space="0" w:color="auto"/>
        <w:left w:val="none" w:sz="0" w:space="0" w:color="auto"/>
        <w:bottom w:val="none" w:sz="0" w:space="0" w:color="auto"/>
        <w:right w:val="none" w:sz="0" w:space="0" w:color="auto"/>
      </w:divBdr>
    </w:div>
    <w:div w:id="1133059280">
      <w:bodyDiv w:val="1"/>
      <w:marLeft w:val="0"/>
      <w:marRight w:val="0"/>
      <w:marTop w:val="0"/>
      <w:marBottom w:val="0"/>
      <w:divBdr>
        <w:top w:val="none" w:sz="0" w:space="0" w:color="auto"/>
        <w:left w:val="none" w:sz="0" w:space="0" w:color="auto"/>
        <w:bottom w:val="none" w:sz="0" w:space="0" w:color="auto"/>
        <w:right w:val="none" w:sz="0" w:space="0" w:color="auto"/>
      </w:divBdr>
    </w:div>
    <w:div w:id="1133325875">
      <w:bodyDiv w:val="1"/>
      <w:marLeft w:val="0"/>
      <w:marRight w:val="0"/>
      <w:marTop w:val="0"/>
      <w:marBottom w:val="0"/>
      <w:divBdr>
        <w:top w:val="none" w:sz="0" w:space="0" w:color="auto"/>
        <w:left w:val="none" w:sz="0" w:space="0" w:color="auto"/>
        <w:bottom w:val="none" w:sz="0" w:space="0" w:color="auto"/>
        <w:right w:val="none" w:sz="0" w:space="0" w:color="auto"/>
      </w:divBdr>
    </w:div>
    <w:div w:id="1134298881">
      <w:bodyDiv w:val="1"/>
      <w:marLeft w:val="0"/>
      <w:marRight w:val="0"/>
      <w:marTop w:val="0"/>
      <w:marBottom w:val="0"/>
      <w:divBdr>
        <w:top w:val="none" w:sz="0" w:space="0" w:color="auto"/>
        <w:left w:val="none" w:sz="0" w:space="0" w:color="auto"/>
        <w:bottom w:val="none" w:sz="0" w:space="0" w:color="auto"/>
        <w:right w:val="none" w:sz="0" w:space="0" w:color="auto"/>
      </w:divBdr>
    </w:div>
    <w:div w:id="1135102397">
      <w:bodyDiv w:val="1"/>
      <w:marLeft w:val="0"/>
      <w:marRight w:val="0"/>
      <w:marTop w:val="0"/>
      <w:marBottom w:val="0"/>
      <w:divBdr>
        <w:top w:val="none" w:sz="0" w:space="0" w:color="auto"/>
        <w:left w:val="none" w:sz="0" w:space="0" w:color="auto"/>
        <w:bottom w:val="none" w:sz="0" w:space="0" w:color="auto"/>
        <w:right w:val="none" w:sz="0" w:space="0" w:color="auto"/>
      </w:divBdr>
    </w:div>
    <w:div w:id="1137917858">
      <w:bodyDiv w:val="1"/>
      <w:marLeft w:val="0"/>
      <w:marRight w:val="0"/>
      <w:marTop w:val="0"/>
      <w:marBottom w:val="0"/>
      <w:divBdr>
        <w:top w:val="none" w:sz="0" w:space="0" w:color="auto"/>
        <w:left w:val="none" w:sz="0" w:space="0" w:color="auto"/>
        <w:bottom w:val="none" w:sz="0" w:space="0" w:color="auto"/>
        <w:right w:val="none" w:sz="0" w:space="0" w:color="auto"/>
      </w:divBdr>
    </w:div>
    <w:div w:id="1138107534">
      <w:bodyDiv w:val="1"/>
      <w:marLeft w:val="0"/>
      <w:marRight w:val="0"/>
      <w:marTop w:val="0"/>
      <w:marBottom w:val="0"/>
      <w:divBdr>
        <w:top w:val="none" w:sz="0" w:space="0" w:color="auto"/>
        <w:left w:val="none" w:sz="0" w:space="0" w:color="auto"/>
        <w:bottom w:val="none" w:sz="0" w:space="0" w:color="auto"/>
        <w:right w:val="none" w:sz="0" w:space="0" w:color="auto"/>
      </w:divBdr>
    </w:div>
    <w:div w:id="1141844603">
      <w:bodyDiv w:val="1"/>
      <w:marLeft w:val="0"/>
      <w:marRight w:val="0"/>
      <w:marTop w:val="0"/>
      <w:marBottom w:val="0"/>
      <w:divBdr>
        <w:top w:val="none" w:sz="0" w:space="0" w:color="auto"/>
        <w:left w:val="none" w:sz="0" w:space="0" w:color="auto"/>
        <w:bottom w:val="none" w:sz="0" w:space="0" w:color="auto"/>
        <w:right w:val="none" w:sz="0" w:space="0" w:color="auto"/>
      </w:divBdr>
    </w:div>
    <w:div w:id="1142504840">
      <w:bodyDiv w:val="1"/>
      <w:marLeft w:val="0"/>
      <w:marRight w:val="0"/>
      <w:marTop w:val="0"/>
      <w:marBottom w:val="0"/>
      <w:divBdr>
        <w:top w:val="none" w:sz="0" w:space="0" w:color="auto"/>
        <w:left w:val="none" w:sz="0" w:space="0" w:color="auto"/>
        <w:bottom w:val="none" w:sz="0" w:space="0" w:color="auto"/>
        <w:right w:val="none" w:sz="0" w:space="0" w:color="auto"/>
      </w:divBdr>
    </w:div>
    <w:div w:id="1143738037">
      <w:bodyDiv w:val="1"/>
      <w:marLeft w:val="0"/>
      <w:marRight w:val="0"/>
      <w:marTop w:val="0"/>
      <w:marBottom w:val="0"/>
      <w:divBdr>
        <w:top w:val="none" w:sz="0" w:space="0" w:color="auto"/>
        <w:left w:val="none" w:sz="0" w:space="0" w:color="auto"/>
        <w:bottom w:val="none" w:sz="0" w:space="0" w:color="auto"/>
        <w:right w:val="none" w:sz="0" w:space="0" w:color="auto"/>
      </w:divBdr>
    </w:div>
    <w:div w:id="1144465085">
      <w:bodyDiv w:val="1"/>
      <w:marLeft w:val="0"/>
      <w:marRight w:val="0"/>
      <w:marTop w:val="0"/>
      <w:marBottom w:val="0"/>
      <w:divBdr>
        <w:top w:val="none" w:sz="0" w:space="0" w:color="auto"/>
        <w:left w:val="none" w:sz="0" w:space="0" w:color="auto"/>
        <w:bottom w:val="none" w:sz="0" w:space="0" w:color="auto"/>
        <w:right w:val="none" w:sz="0" w:space="0" w:color="auto"/>
      </w:divBdr>
    </w:div>
    <w:div w:id="1145270891">
      <w:bodyDiv w:val="1"/>
      <w:marLeft w:val="0"/>
      <w:marRight w:val="0"/>
      <w:marTop w:val="0"/>
      <w:marBottom w:val="0"/>
      <w:divBdr>
        <w:top w:val="none" w:sz="0" w:space="0" w:color="auto"/>
        <w:left w:val="none" w:sz="0" w:space="0" w:color="auto"/>
        <w:bottom w:val="none" w:sz="0" w:space="0" w:color="auto"/>
        <w:right w:val="none" w:sz="0" w:space="0" w:color="auto"/>
      </w:divBdr>
    </w:div>
    <w:div w:id="1145314917">
      <w:bodyDiv w:val="1"/>
      <w:marLeft w:val="0"/>
      <w:marRight w:val="0"/>
      <w:marTop w:val="0"/>
      <w:marBottom w:val="0"/>
      <w:divBdr>
        <w:top w:val="none" w:sz="0" w:space="0" w:color="auto"/>
        <w:left w:val="none" w:sz="0" w:space="0" w:color="auto"/>
        <w:bottom w:val="none" w:sz="0" w:space="0" w:color="auto"/>
        <w:right w:val="none" w:sz="0" w:space="0" w:color="auto"/>
      </w:divBdr>
    </w:div>
    <w:div w:id="1146049101">
      <w:bodyDiv w:val="1"/>
      <w:marLeft w:val="0"/>
      <w:marRight w:val="0"/>
      <w:marTop w:val="0"/>
      <w:marBottom w:val="0"/>
      <w:divBdr>
        <w:top w:val="none" w:sz="0" w:space="0" w:color="auto"/>
        <w:left w:val="none" w:sz="0" w:space="0" w:color="auto"/>
        <w:bottom w:val="none" w:sz="0" w:space="0" w:color="auto"/>
        <w:right w:val="none" w:sz="0" w:space="0" w:color="auto"/>
      </w:divBdr>
    </w:div>
    <w:div w:id="1146361359">
      <w:bodyDiv w:val="1"/>
      <w:marLeft w:val="0"/>
      <w:marRight w:val="0"/>
      <w:marTop w:val="0"/>
      <w:marBottom w:val="0"/>
      <w:divBdr>
        <w:top w:val="none" w:sz="0" w:space="0" w:color="auto"/>
        <w:left w:val="none" w:sz="0" w:space="0" w:color="auto"/>
        <w:bottom w:val="none" w:sz="0" w:space="0" w:color="auto"/>
        <w:right w:val="none" w:sz="0" w:space="0" w:color="auto"/>
      </w:divBdr>
    </w:div>
    <w:div w:id="1146781029">
      <w:bodyDiv w:val="1"/>
      <w:marLeft w:val="0"/>
      <w:marRight w:val="0"/>
      <w:marTop w:val="0"/>
      <w:marBottom w:val="0"/>
      <w:divBdr>
        <w:top w:val="none" w:sz="0" w:space="0" w:color="auto"/>
        <w:left w:val="none" w:sz="0" w:space="0" w:color="auto"/>
        <w:bottom w:val="none" w:sz="0" w:space="0" w:color="auto"/>
        <w:right w:val="none" w:sz="0" w:space="0" w:color="auto"/>
      </w:divBdr>
    </w:div>
    <w:div w:id="1146892418">
      <w:bodyDiv w:val="1"/>
      <w:marLeft w:val="0"/>
      <w:marRight w:val="0"/>
      <w:marTop w:val="0"/>
      <w:marBottom w:val="0"/>
      <w:divBdr>
        <w:top w:val="none" w:sz="0" w:space="0" w:color="auto"/>
        <w:left w:val="none" w:sz="0" w:space="0" w:color="auto"/>
        <w:bottom w:val="none" w:sz="0" w:space="0" w:color="auto"/>
        <w:right w:val="none" w:sz="0" w:space="0" w:color="auto"/>
      </w:divBdr>
    </w:div>
    <w:div w:id="1147475760">
      <w:bodyDiv w:val="1"/>
      <w:marLeft w:val="0"/>
      <w:marRight w:val="0"/>
      <w:marTop w:val="0"/>
      <w:marBottom w:val="0"/>
      <w:divBdr>
        <w:top w:val="none" w:sz="0" w:space="0" w:color="auto"/>
        <w:left w:val="none" w:sz="0" w:space="0" w:color="auto"/>
        <w:bottom w:val="none" w:sz="0" w:space="0" w:color="auto"/>
        <w:right w:val="none" w:sz="0" w:space="0" w:color="auto"/>
      </w:divBdr>
    </w:div>
    <w:div w:id="1147670339">
      <w:bodyDiv w:val="1"/>
      <w:marLeft w:val="0"/>
      <w:marRight w:val="0"/>
      <w:marTop w:val="0"/>
      <w:marBottom w:val="0"/>
      <w:divBdr>
        <w:top w:val="none" w:sz="0" w:space="0" w:color="auto"/>
        <w:left w:val="none" w:sz="0" w:space="0" w:color="auto"/>
        <w:bottom w:val="none" w:sz="0" w:space="0" w:color="auto"/>
        <w:right w:val="none" w:sz="0" w:space="0" w:color="auto"/>
      </w:divBdr>
    </w:div>
    <w:div w:id="1149633239">
      <w:bodyDiv w:val="1"/>
      <w:marLeft w:val="0"/>
      <w:marRight w:val="0"/>
      <w:marTop w:val="0"/>
      <w:marBottom w:val="0"/>
      <w:divBdr>
        <w:top w:val="none" w:sz="0" w:space="0" w:color="auto"/>
        <w:left w:val="none" w:sz="0" w:space="0" w:color="auto"/>
        <w:bottom w:val="none" w:sz="0" w:space="0" w:color="auto"/>
        <w:right w:val="none" w:sz="0" w:space="0" w:color="auto"/>
      </w:divBdr>
    </w:div>
    <w:div w:id="1150445215">
      <w:bodyDiv w:val="1"/>
      <w:marLeft w:val="0"/>
      <w:marRight w:val="0"/>
      <w:marTop w:val="0"/>
      <w:marBottom w:val="0"/>
      <w:divBdr>
        <w:top w:val="none" w:sz="0" w:space="0" w:color="auto"/>
        <w:left w:val="none" w:sz="0" w:space="0" w:color="auto"/>
        <w:bottom w:val="none" w:sz="0" w:space="0" w:color="auto"/>
        <w:right w:val="none" w:sz="0" w:space="0" w:color="auto"/>
      </w:divBdr>
    </w:div>
    <w:div w:id="1151097216">
      <w:bodyDiv w:val="1"/>
      <w:marLeft w:val="0"/>
      <w:marRight w:val="0"/>
      <w:marTop w:val="0"/>
      <w:marBottom w:val="0"/>
      <w:divBdr>
        <w:top w:val="none" w:sz="0" w:space="0" w:color="auto"/>
        <w:left w:val="none" w:sz="0" w:space="0" w:color="auto"/>
        <w:bottom w:val="none" w:sz="0" w:space="0" w:color="auto"/>
        <w:right w:val="none" w:sz="0" w:space="0" w:color="auto"/>
      </w:divBdr>
    </w:div>
    <w:div w:id="1151599932">
      <w:bodyDiv w:val="1"/>
      <w:marLeft w:val="0"/>
      <w:marRight w:val="0"/>
      <w:marTop w:val="0"/>
      <w:marBottom w:val="0"/>
      <w:divBdr>
        <w:top w:val="none" w:sz="0" w:space="0" w:color="auto"/>
        <w:left w:val="none" w:sz="0" w:space="0" w:color="auto"/>
        <w:bottom w:val="none" w:sz="0" w:space="0" w:color="auto"/>
        <w:right w:val="none" w:sz="0" w:space="0" w:color="auto"/>
      </w:divBdr>
    </w:div>
    <w:div w:id="1154300217">
      <w:bodyDiv w:val="1"/>
      <w:marLeft w:val="0"/>
      <w:marRight w:val="0"/>
      <w:marTop w:val="0"/>
      <w:marBottom w:val="0"/>
      <w:divBdr>
        <w:top w:val="none" w:sz="0" w:space="0" w:color="auto"/>
        <w:left w:val="none" w:sz="0" w:space="0" w:color="auto"/>
        <w:bottom w:val="none" w:sz="0" w:space="0" w:color="auto"/>
        <w:right w:val="none" w:sz="0" w:space="0" w:color="auto"/>
      </w:divBdr>
    </w:div>
    <w:div w:id="1155075650">
      <w:bodyDiv w:val="1"/>
      <w:marLeft w:val="0"/>
      <w:marRight w:val="0"/>
      <w:marTop w:val="0"/>
      <w:marBottom w:val="0"/>
      <w:divBdr>
        <w:top w:val="none" w:sz="0" w:space="0" w:color="auto"/>
        <w:left w:val="none" w:sz="0" w:space="0" w:color="auto"/>
        <w:bottom w:val="none" w:sz="0" w:space="0" w:color="auto"/>
        <w:right w:val="none" w:sz="0" w:space="0" w:color="auto"/>
      </w:divBdr>
    </w:div>
    <w:div w:id="1158574994">
      <w:bodyDiv w:val="1"/>
      <w:marLeft w:val="0"/>
      <w:marRight w:val="0"/>
      <w:marTop w:val="0"/>
      <w:marBottom w:val="0"/>
      <w:divBdr>
        <w:top w:val="none" w:sz="0" w:space="0" w:color="auto"/>
        <w:left w:val="none" w:sz="0" w:space="0" w:color="auto"/>
        <w:bottom w:val="none" w:sz="0" w:space="0" w:color="auto"/>
        <w:right w:val="none" w:sz="0" w:space="0" w:color="auto"/>
      </w:divBdr>
    </w:div>
    <w:div w:id="1159421543">
      <w:bodyDiv w:val="1"/>
      <w:marLeft w:val="0"/>
      <w:marRight w:val="0"/>
      <w:marTop w:val="0"/>
      <w:marBottom w:val="0"/>
      <w:divBdr>
        <w:top w:val="none" w:sz="0" w:space="0" w:color="auto"/>
        <w:left w:val="none" w:sz="0" w:space="0" w:color="auto"/>
        <w:bottom w:val="none" w:sz="0" w:space="0" w:color="auto"/>
        <w:right w:val="none" w:sz="0" w:space="0" w:color="auto"/>
      </w:divBdr>
    </w:div>
    <w:div w:id="1159737111">
      <w:bodyDiv w:val="1"/>
      <w:marLeft w:val="0"/>
      <w:marRight w:val="0"/>
      <w:marTop w:val="0"/>
      <w:marBottom w:val="0"/>
      <w:divBdr>
        <w:top w:val="none" w:sz="0" w:space="0" w:color="auto"/>
        <w:left w:val="none" w:sz="0" w:space="0" w:color="auto"/>
        <w:bottom w:val="none" w:sz="0" w:space="0" w:color="auto"/>
        <w:right w:val="none" w:sz="0" w:space="0" w:color="auto"/>
      </w:divBdr>
    </w:div>
    <w:div w:id="1160072536">
      <w:bodyDiv w:val="1"/>
      <w:marLeft w:val="0"/>
      <w:marRight w:val="0"/>
      <w:marTop w:val="0"/>
      <w:marBottom w:val="0"/>
      <w:divBdr>
        <w:top w:val="none" w:sz="0" w:space="0" w:color="auto"/>
        <w:left w:val="none" w:sz="0" w:space="0" w:color="auto"/>
        <w:bottom w:val="none" w:sz="0" w:space="0" w:color="auto"/>
        <w:right w:val="none" w:sz="0" w:space="0" w:color="auto"/>
      </w:divBdr>
    </w:div>
    <w:div w:id="1161389079">
      <w:bodyDiv w:val="1"/>
      <w:marLeft w:val="0"/>
      <w:marRight w:val="0"/>
      <w:marTop w:val="0"/>
      <w:marBottom w:val="0"/>
      <w:divBdr>
        <w:top w:val="none" w:sz="0" w:space="0" w:color="auto"/>
        <w:left w:val="none" w:sz="0" w:space="0" w:color="auto"/>
        <w:bottom w:val="none" w:sz="0" w:space="0" w:color="auto"/>
        <w:right w:val="none" w:sz="0" w:space="0" w:color="auto"/>
      </w:divBdr>
    </w:div>
    <w:div w:id="1162740872">
      <w:bodyDiv w:val="1"/>
      <w:marLeft w:val="0"/>
      <w:marRight w:val="0"/>
      <w:marTop w:val="0"/>
      <w:marBottom w:val="0"/>
      <w:divBdr>
        <w:top w:val="none" w:sz="0" w:space="0" w:color="auto"/>
        <w:left w:val="none" w:sz="0" w:space="0" w:color="auto"/>
        <w:bottom w:val="none" w:sz="0" w:space="0" w:color="auto"/>
        <w:right w:val="none" w:sz="0" w:space="0" w:color="auto"/>
      </w:divBdr>
    </w:div>
    <w:div w:id="1165590253">
      <w:bodyDiv w:val="1"/>
      <w:marLeft w:val="0"/>
      <w:marRight w:val="0"/>
      <w:marTop w:val="0"/>
      <w:marBottom w:val="0"/>
      <w:divBdr>
        <w:top w:val="none" w:sz="0" w:space="0" w:color="auto"/>
        <w:left w:val="none" w:sz="0" w:space="0" w:color="auto"/>
        <w:bottom w:val="none" w:sz="0" w:space="0" w:color="auto"/>
        <w:right w:val="none" w:sz="0" w:space="0" w:color="auto"/>
      </w:divBdr>
    </w:div>
    <w:div w:id="1166481936">
      <w:bodyDiv w:val="1"/>
      <w:marLeft w:val="0"/>
      <w:marRight w:val="0"/>
      <w:marTop w:val="0"/>
      <w:marBottom w:val="0"/>
      <w:divBdr>
        <w:top w:val="none" w:sz="0" w:space="0" w:color="auto"/>
        <w:left w:val="none" w:sz="0" w:space="0" w:color="auto"/>
        <w:bottom w:val="none" w:sz="0" w:space="0" w:color="auto"/>
        <w:right w:val="none" w:sz="0" w:space="0" w:color="auto"/>
      </w:divBdr>
    </w:div>
    <w:div w:id="1168129165">
      <w:bodyDiv w:val="1"/>
      <w:marLeft w:val="0"/>
      <w:marRight w:val="0"/>
      <w:marTop w:val="0"/>
      <w:marBottom w:val="0"/>
      <w:divBdr>
        <w:top w:val="none" w:sz="0" w:space="0" w:color="auto"/>
        <w:left w:val="none" w:sz="0" w:space="0" w:color="auto"/>
        <w:bottom w:val="none" w:sz="0" w:space="0" w:color="auto"/>
        <w:right w:val="none" w:sz="0" w:space="0" w:color="auto"/>
      </w:divBdr>
    </w:div>
    <w:div w:id="1168985371">
      <w:bodyDiv w:val="1"/>
      <w:marLeft w:val="0"/>
      <w:marRight w:val="0"/>
      <w:marTop w:val="0"/>
      <w:marBottom w:val="0"/>
      <w:divBdr>
        <w:top w:val="none" w:sz="0" w:space="0" w:color="auto"/>
        <w:left w:val="none" w:sz="0" w:space="0" w:color="auto"/>
        <w:bottom w:val="none" w:sz="0" w:space="0" w:color="auto"/>
        <w:right w:val="none" w:sz="0" w:space="0" w:color="auto"/>
      </w:divBdr>
    </w:div>
    <w:div w:id="1169060157">
      <w:bodyDiv w:val="1"/>
      <w:marLeft w:val="0"/>
      <w:marRight w:val="0"/>
      <w:marTop w:val="0"/>
      <w:marBottom w:val="0"/>
      <w:divBdr>
        <w:top w:val="none" w:sz="0" w:space="0" w:color="auto"/>
        <w:left w:val="none" w:sz="0" w:space="0" w:color="auto"/>
        <w:bottom w:val="none" w:sz="0" w:space="0" w:color="auto"/>
        <w:right w:val="none" w:sz="0" w:space="0" w:color="auto"/>
      </w:divBdr>
    </w:div>
    <w:div w:id="1169640260">
      <w:bodyDiv w:val="1"/>
      <w:marLeft w:val="0"/>
      <w:marRight w:val="0"/>
      <w:marTop w:val="0"/>
      <w:marBottom w:val="0"/>
      <w:divBdr>
        <w:top w:val="none" w:sz="0" w:space="0" w:color="auto"/>
        <w:left w:val="none" w:sz="0" w:space="0" w:color="auto"/>
        <w:bottom w:val="none" w:sz="0" w:space="0" w:color="auto"/>
        <w:right w:val="none" w:sz="0" w:space="0" w:color="auto"/>
      </w:divBdr>
    </w:div>
    <w:div w:id="1172456310">
      <w:bodyDiv w:val="1"/>
      <w:marLeft w:val="0"/>
      <w:marRight w:val="0"/>
      <w:marTop w:val="0"/>
      <w:marBottom w:val="0"/>
      <w:divBdr>
        <w:top w:val="none" w:sz="0" w:space="0" w:color="auto"/>
        <w:left w:val="none" w:sz="0" w:space="0" w:color="auto"/>
        <w:bottom w:val="none" w:sz="0" w:space="0" w:color="auto"/>
        <w:right w:val="none" w:sz="0" w:space="0" w:color="auto"/>
      </w:divBdr>
    </w:div>
    <w:div w:id="1173447847">
      <w:bodyDiv w:val="1"/>
      <w:marLeft w:val="0"/>
      <w:marRight w:val="0"/>
      <w:marTop w:val="0"/>
      <w:marBottom w:val="0"/>
      <w:divBdr>
        <w:top w:val="none" w:sz="0" w:space="0" w:color="auto"/>
        <w:left w:val="none" w:sz="0" w:space="0" w:color="auto"/>
        <w:bottom w:val="none" w:sz="0" w:space="0" w:color="auto"/>
        <w:right w:val="none" w:sz="0" w:space="0" w:color="auto"/>
      </w:divBdr>
    </w:div>
    <w:div w:id="1175653575">
      <w:bodyDiv w:val="1"/>
      <w:marLeft w:val="0"/>
      <w:marRight w:val="0"/>
      <w:marTop w:val="0"/>
      <w:marBottom w:val="0"/>
      <w:divBdr>
        <w:top w:val="none" w:sz="0" w:space="0" w:color="auto"/>
        <w:left w:val="none" w:sz="0" w:space="0" w:color="auto"/>
        <w:bottom w:val="none" w:sz="0" w:space="0" w:color="auto"/>
        <w:right w:val="none" w:sz="0" w:space="0" w:color="auto"/>
      </w:divBdr>
    </w:div>
    <w:div w:id="1176505025">
      <w:bodyDiv w:val="1"/>
      <w:marLeft w:val="0"/>
      <w:marRight w:val="0"/>
      <w:marTop w:val="0"/>
      <w:marBottom w:val="0"/>
      <w:divBdr>
        <w:top w:val="none" w:sz="0" w:space="0" w:color="auto"/>
        <w:left w:val="none" w:sz="0" w:space="0" w:color="auto"/>
        <w:bottom w:val="none" w:sz="0" w:space="0" w:color="auto"/>
        <w:right w:val="none" w:sz="0" w:space="0" w:color="auto"/>
      </w:divBdr>
    </w:div>
    <w:div w:id="1177765304">
      <w:bodyDiv w:val="1"/>
      <w:marLeft w:val="0"/>
      <w:marRight w:val="0"/>
      <w:marTop w:val="0"/>
      <w:marBottom w:val="0"/>
      <w:divBdr>
        <w:top w:val="none" w:sz="0" w:space="0" w:color="auto"/>
        <w:left w:val="none" w:sz="0" w:space="0" w:color="auto"/>
        <w:bottom w:val="none" w:sz="0" w:space="0" w:color="auto"/>
        <w:right w:val="none" w:sz="0" w:space="0" w:color="auto"/>
      </w:divBdr>
    </w:div>
    <w:div w:id="1178615127">
      <w:bodyDiv w:val="1"/>
      <w:marLeft w:val="0"/>
      <w:marRight w:val="0"/>
      <w:marTop w:val="0"/>
      <w:marBottom w:val="0"/>
      <w:divBdr>
        <w:top w:val="none" w:sz="0" w:space="0" w:color="auto"/>
        <w:left w:val="none" w:sz="0" w:space="0" w:color="auto"/>
        <w:bottom w:val="none" w:sz="0" w:space="0" w:color="auto"/>
        <w:right w:val="none" w:sz="0" w:space="0" w:color="auto"/>
      </w:divBdr>
    </w:div>
    <w:div w:id="1178696183">
      <w:bodyDiv w:val="1"/>
      <w:marLeft w:val="0"/>
      <w:marRight w:val="0"/>
      <w:marTop w:val="0"/>
      <w:marBottom w:val="0"/>
      <w:divBdr>
        <w:top w:val="none" w:sz="0" w:space="0" w:color="auto"/>
        <w:left w:val="none" w:sz="0" w:space="0" w:color="auto"/>
        <w:bottom w:val="none" w:sz="0" w:space="0" w:color="auto"/>
        <w:right w:val="none" w:sz="0" w:space="0" w:color="auto"/>
      </w:divBdr>
    </w:div>
    <w:div w:id="1178735500">
      <w:bodyDiv w:val="1"/>
      <w:marLeft w:val="0"/>
      <w:marRight w:val="0"/>
      <w:marTop w:val="0"/>
      <w:marBottom w:val="0"/>
      <w:divBdr>
        <w:top w:val="none" w:sz="0" w:space="0" w:color="auto"/>
        <w:left w:val="none" w:sz="0" w:space="0" w:color="auto"/>
        <w:bottom w:val="none" w:sz="0" w:space="0" w:color="auto"/>
        <w:right w:val="none" w:sz="0" w:space="0" w:color="auto"/>
      </w:divBdr>
    </w:div>
    <w:div w:id="1179931774">
      <w:bodyDiv w:val="1"/>
      <w:marLeft w:val="0"/>
      <w:marRight w:val="0"/>
      <w:marTop w:val="0"/>
      <w:marBottom w:val="0"/>
      <w:divBdr>
        <w:top w:val="none" w:sz="0" w:space="0" w:color="auto"/>
        <w:left w:val="none" w:sz="0" w:space="0" w:color="auto"/>
        <w:bottom w:val="none" w:sz="0" w:space="0" w:color="auto"/>
        <w:right w:val="none" w:sz="0" w:space="0" w:color="auto"/>
      </w:divBdr>
    </w:div>
    <w:div w:id="1180315138">
      <w:bodyDiv w:val="1"/>
      <w:marLeft w:val="0"/>
      <w:marRight w:val="0"/>
      <w:marTop w:val="0"/>
      <w:marBottom w:val="0"/>
      <w:divBdr>
        <w:top w:val="none" w:sz="0" w:space="0" w:color="auto"/>
        <w:left w:val="none" w:sz="0" w:space="0" w:color="auto"/>
        <w:bottom w:val="none" w:sz="0" w:space="0" w:color="auto"/>
        <w:right w:val="none" w:sz="0" w:space="0" w:color="auto"/>
      </w:divBdr>
    </w:div>
    <w:div w:id="1184703881">
      <w:bodyDiv w:val="1"/>
      <w:marLeft w:val="0"/>
      <w:marRight w:val="0"/>
      <w:marTop w:val="0"/>
      <w:marBottom w:val="0"/>
      <w:divBdr>
        <w:top w:val="none" w:sz="0" w:space="0" w:color="auto"/>
        <w:left w:val="none" w:sz="0" w:space="0" w:color="auto"/>
        <w:bottom w:val="none" w:sz="0" w:space="0" w:color="auto"/>
        <w:right w:val="none" w:sz="0" w:space="0" w:color="auto"/>
      </w:divBdr>
    </w:div>
    <w:div w:id="1186213896">
      <w:bodyDiv w:val="1"/>
      <w:marLeft w:val="0"/>
      <w:marRight w:val="0"/>
      <w:marTop w:val="0"/>
      <w:marBottom w:val="0"/>
      <w:divBdr>
        <w:top w:val="none" w:sz="0" w:space="0" w:color="auto"/>
        <w:left w:val="none" w:sz="0" w:space="0" w:color="auto"/>
        <w:bottom w:val="none" w:sz="0" w:space="0" w:color="auto"/>
        <w:right w:val="none" w:sz="0" w:space="0" w:color="auto"/>
      </w:divBdr>
    </w:div>
    <w:div w:id="1189173356">
      <w:bodyDiv w:val="1"/>
      <w:marLeft w:val="0"/>
      <w:marRight w:val="0"/>
      <w:marTop w:val="0"/>
      <w:marBottom w:val="0"/>
      <w:divBdr>
        <w:top w:val="none" w:sz="0" w:space="0" w:color="auto"/>
        <w:left w:val="none" w:sz="0" w:space="0" w:color="auto"/>
        <w:bottom w:val="none" w:sz="0" w:space="0" w:color="auto"/>
        <w:right w:val="none" w:sz="0" w:space="0" w:color="auto"/>
      </w:divBdr>
    </w:div>
    <w:div w:id="1189609494">
      <w:bodyDiv w:val="1"/>
      <w:marLeft w:val="0"/>
      <w:marRight w:val="0"/>
      <w:marTop w:val="0"/>
      <w:marBottom w:val="0"/>
      <w:divBdr>
        <w:top w:val="none" w:sz="0" w:space="0" w:color="auto"/>
        <w:left w:val="none" w:sz="0" w:space="0" w:color="auto"/>
        <w:bottom w:val="none" w:sz="0" w:space="0" w:color="auto"/>
        <w:right w:val="none" w:sz="0" w:space="0" w:color="auto"/>
      </w:divBdr>
    </w:div>
    <w:div w:id="1190099421">
      <w:bodyDiv w:val="1"/>
      <w:marLeft w:val="0"/>
      <w:marRight w:val="0"/>
      <w:marTop w:val="0"/>
      <w:marBottom w:val="0"/>
      <w:divBdr>
        <w:top w:val="none" w:sz="0" w:space="0" w:color="auto"/>
        <w:left w:val="none" w:sz="0" w:space="0" w:color="auto"/>
        <w:bottom w:val="none" w:sz="0" w:space="0" w:color="auto"/>
        <w:right w:val="none" w:sz="0" w:space="0" w:color="auto"/>
      </w:divBdr>
    </w:div>
    <w:div w:id="1192450444">
      <w:bodyDiv w:val="1"/>
      <w:marLeft w:val="0"/>
      <w:marRight w:val="0"/>
      <w:marTop w:val="0"/>
      <w:marBottom w:val="0"/>
      <w:divBdr>
        <w:top w:val="none" w:sz="0" w:space="0" w:color="auto"/>
        <w:left w:val="none" w:sz="0" w:space="0" w:color="auto"/>
        <w:bottom w:val="none" w:sz="0" w:space="0" w:color="auto"/>
        <w:right w:val="none" w:sz="0" w:space="0" w:color="auto"/>
      </w:divBdr>
    </w:div>
    <w:div w:id="1201359322">
      <w:bodyDiv w:val="1"/>
      <w:marLeft w:val="0"/>
      <w:marRight w:val="0"/>
      <w:marTop w:val="0"/>
      <w:marBottom w:val="0"/>
      <w:divBdr>
        <w:top w:val="none" w:sz="0" w:space="0" w:color="auto"/>
        <w:left w:val="none" w:sz="0" w:space="0" w:color="auto"/>
        <w:bottom w:val="none" w:sz="0" w:space="0" w:color="auto"/>
        <w:right w:val="none" w:sz="0" w:space="0" w:color="auto"/>
      </w:divBdr>
    </w:div>
    <w:div w:id="1206990159">
      <w:bodyDiv w:val="1"/>
      <w:marLeft w:val="0"/>
      <w:marRight w:val="0"/>
      <w:marTop w:val="0"/>
      <w:marBottom w:val="0"/>
      <w:divBdr>
        <w:top w:val="none" w:sz="0" w:space="0" w:color="auto"/>
        <w:left w:val="none" w:sz="0" w:space="0" w:color="auto"/>
        <w:bottom w:val="none" w:sz="0" w:space="0" w:color="auto"/>
        <w:right w:val="none" w:sz="0" w:space="0" w:color="auto"/>
      </w:divBdr>
    </w:div>
    <w:div w:id="1210190448">
      <w:bodyDiv w:val="1"/>
      <w:marLeft w:val="0"/>
      <w:marRight w:val="0"/>
      <w:marTop w:val="0"/>
      <w:marBottom w:val="0"/>
      <w:divBdr>
        <w:top w:val="none" w:sz="0" w:space="0" w:color="auto"/>
        <w:left w:val="none" w:sz="0" w:space="0" w:color="auto"/>
        <w:bottom w:val="none" w:sz="0" w:space="0" w:color="auto"/>
        <w:right w:val="none" w:sz="0" w:space="0" w:color="auto"/>
      </w:divBdr>
    </w:div>
    <w:div w:id="1210844232">
      <w:bodyDiv w:val="1"/>
      <w:marLeft w:val="0"/>
      <w:marRight w:val="0"/>
      <w:marTop w:val="0"/>
      <w:marBottom w:val="0"/>
      <w:divBdr>
        <w:top w:val="none" w:sz="0" w:space="0" w:color="auto"/>
        <w:left w:val="none" w:sz="0" w:space="0" w:color="auto"/>
        <w:bottom w:val="none" w:sz="0" w:space="0" w:color="auto"/>
        <w:right w:val="none" w:sz="0" w:space="0" w:color="auto"/>
      </w:divBdr>
    </w:div>
    <w:div w:id="1212307179">
      <w:bodyDiv w:val="1"/>
      <w:marLeft w:val="0"/>
      <w:marRight w:val="0"/>
      <w:marTop w:val="0"/>
      <w:marBottom w:val="0"/>
      <w:divBdr>
        <w:top w:val="none" w:sz="0" w:space="0" w:color="auto"/>
        <w:left w:val="none" w:sz="0" w:space="0" w:color="auto"/>
        <w:bottom w:val="none" w:sz="0" w:space="0" w:color="auto"/>
        <w:right w:val="none" w:sz="0" w:space="0" w:color="auto"/>
      </w:divBdr>
    </w:div>
    <w:div w:id="1214193749">
      <w:bodyDiv w:val="1"/>
      <w:marLeft w:val="0"/>
      <w:marRight w:val="0"/>
      <w:marTop w:val="0"/>
      <w:marBottom w:val="0"/>
      <w:divBdr>
        <w:top w:val="none" w:sz="0" w:space="0" w:color="auto"/>
        <w:left w:val="none" w:sz="0" w:space="0" w:color="auto"/>
        <w:bottom w:val="none" w:sz="0" w:space="0" w:color="auto"/>
        <w:right w:val="none" w:sz="0" w:space="0" w:color="auto"/>
      </w:divBdr>
    </w:div>
    <w:div w:id="1216771439">
      <w:bodyDiv w:val="1"/>
      <w:marLeft w:val="0"/>
      <w:marRight w:val="0"/>
      <w:marTop w:val="0"/>
      <w:marBottom w:val="0"/>
      <w:divBdr>
        <w:top w:val="none" w:sz="0" w:space="0" w:color="auto"/>
        <w:left w:val="none" w:sz="0" w:space="0" w:color="auto"/>
        <w:bottom w:val="none" w:sz="0" w:space="0" w:color="auto"/>
        <w:right w:val="none" w:sz="0" w:space="0" w:color="auto"/>
      </w:divBdr>
    </w:div>
    <w:div w:id="1218317191">
      <w:bodyDiv w:val="1"/>
      <w:marLeft w:val="0"/>
      <w:marRight w:val="0"/>
      <w:marTop w:val="0"/>
      <w:marBottom w:val="0"/>
      <w:divBdr>
        <w:top w:val="none" w:sz="0" w:space="0" w:color="auto"/>
        <w:left w:val="none" w:sz="0" w:space="0" w:color="auto"/>
        <w:bottom w:val="none" w:sz="0" w:space="0" w:color="auto"/>
        <w:right w:val="none" w:sz="0" w:space="0" w:color="auto"/>
      </w:divBdr>
    </w:div>
    <w:div w:id="1219898539">
      <w:bodyDiv w:val="1"/>
      <w:marLeft w:val="0"/>
      <w:marRight w:val="0"/>
      <w:marTop w:val="0"/>
      <w:marBottom w:val="0"/>
      <w:divBdr>
        <w:top w:val="none" w:sz="0" w:space="0" w:color="auto"/>
        <w:left w:val="none" w:sz="0" w:space="0" w:color="auto"/>
        <w:bottom w:val="none" w:sz="0" w:space="0" w:color="auto"/>
        <w:right w:val="none" w:sz="0" w:space="0" w:color="auto"/>
      </w:divBdr>
    </w:div>
    <w:div w:id="1220743969">
      <w:bodyDiv w:val="1"/>
      <w:marLeft w:val="0"/>
      <w:marRight w:val="0"/>
      <w:marTop w:val="0"/>
      <w:marBottom w:val="0"/>
      <w:divBdr>
        <w:top w:val="none" w:sz="0" w:space="0" w:color="auto"/>
        <w:left w:val="none" w:sz="0" w:space="0" w:color="auto"/>
        <w:bottom w:val="none" w:sz="0" w:space="0" w:color="auto"/>
        <w:right w:val="none" w:sz="0" w:space="0" w:color="auto"/>
      </w:divBdr>
    </w:div>
    <w:div w:id="1223560922">
      <w:bodyDiv w:val="1"/>
      <w:marLeft w:val="0"/>
      <w:marRight w:val="0"/>
      <w:marTop w:val="0"/>
      <w:marBottom w:val="0"/>
      <w:divBdr>
        <w:top w:val="none" w:sz="0" w:space="0" w:color="auto"/>
        <w:left w:val="none" w:sz="0" w:space="0" w:color="auto"/>
        <w:bottom w:val="none" w:sz="0" w:space="0" w:color="auto"/>
        <w:right w:val="none" w:sz="0" w:space="0" w:color="auto"/>
      </w:divBdr>
    </w:div>
    <w:div w:id="1225725271">
      <w:bodyDiv w:val="1"/>
      <w:marLeft w:val="0"/>
      <w:marRight w:val="0"/>
      <w:marTop w:val="0"/>
      <w:marBottom w:val="0"/>
      <w:divBdr>
        <w:top w:val="none" w:sz="0" w:space="0" w:color="auto"/>
        <w:left w:val="none" w:sz="0" w:space="0" w:color="auto"/>
        <w:bottom w:val="none" w:sz="0" w:space="0" w:color="auto"/>
        <w:right w:val="none" w:sz="0" w:space="0" w:color="auto"/>
      </w:divBdr>
    </w:div>
    <w:div w:id="1227181397">
      <w:bodyDiv w:val="1"/>
      <w:marLeft w:val="0"/>
      <w:marRight w:val="0"/>
      <w:marTop w:val="0"/>
      <w:marBottom w:val="0"/>
      <w:divBdr>
        <w:top w:val="none" w:sz="0" w:space="0" w:color="auto"/>
        <w:left w:val="none" w:sz="0" w:space="0" w:color="auto"/>
        <w:bottom w:val="none" w:sz="0" w:space="0" w:color="auto"/>
        <w:right w:val="none" w:sz="0" w:space="0" w:color="auto"/>
      </w:divBdr>
    </w:div>
    <w:div w:id="1227842469">
      <w:bodyDiv w:val="1"/>
      <w:marLeft w:val="0"/>
      <w:marRight w:val="0"/>
      <w:marTop w:val="0"/>
      <w:marBottom w:val="0"/>
      <w:divBdr>
        <w:top w:val="none" w:sz="0" w:space="0" w:color="auto"/>
        <w:left w:val="none" w:sz="0" w:space="0" w:color="auto"/>
        <w:bottom w:val="none" w:sz="0" w:space="0" w:color="auto"/>
        <w:right w:val="none" w:sz="0" w:space="0" w:color="auto"/>
      </w:divBdr>
    </w:div>
    <w:div w:id="1228419105">
      <w:bodyDiv w:val="1"/>
      <w:marLeft w:val="0"/>
      <w:marRight w:val="0"/>
      <w:marTop w:val="0"/>
      <w:marBottom w:val="0"/>
      <w:divBdr>
        <w:top w:val="none" w:sz="0" w:space="0" w:color="auto"/>
        <w:left w:val="none" w:sz="0" w:space="0" w:color="auto"/>
        <w:bottom w:val="none" w:sz="0" w:space="0" w:color="auto"/>
        <w:right w:val="none" w:sz="0" w:space="0" w:color="auto"/>
      </w:divBdr>
    </w:div>
    <w:div w:id="1228960212">
      <w:bodyDiv w:val="1"/>
      <w:marLeft w:val="0"/>
      <w:marRight w:val="0"/>
      <w:marTop w:val="0"/>
      <w:marBottom w:val="0"/>
      <w:divBdr>
        <w:top w:val="none" w:sz="0" w:space="0" w:color="auto"/>
        <w:left w:val="none" w:sz="0" w:space="0" w:color="auto"/>
        <w:bottom w:val="none" w:sz="0" w:space="0" w:color="auto"/>
        <w:right w:val="none" w:sz="0" w:space="0" w:color="auto"/>
      </w:divBdr>
    </w:div>
    <w:div w:id="1229150848">
      <w:bodyDiv w:val="1"/>
      <w:marLeft w:val="0"/>
      <w:marRight w:val="0"/>
      <w:marTop w:val="0"/>
      <w:marBottom w:val="0"/>
      <w:divBdr>
        <w:top w:val="none" w:sz="0" w:space="0" w:color="auto"/>
        <w:left w:val="none" w:sz="0" w:space="0" w:color="auto"/>
        <w:bottom w:val="none" w:sz="0" w:space="0" w:color="auto"/>
        <w:right w:val="none" w:sz="0" w:space="0" w:color="auto"/>
      </w:divBdr>
    </w:div>
    <w:div w:id="1229346509">
      <w:bodyDiv w:val="1"/>
      <w:marLeft w:val="0"/>
      <w:marRight w:val="0"/>
      <w:marTop w:val="0"/>
      <w:marBottom w:val="0"/>
      <w:divBdr>
        <w:top w:val="none" w:sz="0" w:space="0" w:color="auto"/>
        <w:left w:val="none" w:sz="0" w:space="0" w:color="auto"/>
        <w:bottom w:val="none" w:sz="0" w:space="0" w:color="auto"/>
        <w:right w:val="none" w:sz="0" w:space="0" w:color="auto"/>
      </w:divBdr>
    </w:div>
    <w:div w:id="1230267429">
      <w:bodyDiv w:val="1"/>
      <w:marLeft w:val="0"/>
      <w:marRight w:val="0"/>
      <w:marTop w:val="0"/>
      <w:marBottom w:val="0"/>
      <w:divBdr>
        <w:top w:val="none" w:sz="0" w:space="0" w:color="auto"/>
        <w:left w:val="none" w:sz="0" w:space="0" w:color="auto"/>
        <w:bottom w:val="none" w:sz="0" w:space="0" w:color="auto"/>
        <w:right w:val="none" w:sz="0" w:space="0" w:color="auto"/>
      </w:divBdr>
    </w:div>
    <w:div w:id="1230923927">
      <w:bodyDiv w:val="1"/>
      <w:marLeft w:val="0"/>
      <w:marRight w:val="0"/>
      <w:marTop w:val="0"/>
      <w:marBottom w:val="0"/>
      <w:divBdr>
        <w:top w:val="none" w:sz="0" w:space="0" w:color="auto"/>
        <w:left w:val="none" w:sz="0" w:space="0" w:color="auto"/>
        <w:bottom w:val="none" w:sz="0" w:space="0" w:color="auto"/>
        <w:right w:val="none" w:sz="0" w:space="0" w:color="auto"/>
      </w:divBdr>
    </w:div>
    <w:div w:id="1231504360">
      <w:bodyDiv w:val="1"/>
      <w:marLeft w:val="0"/>
      <w:marRight w:val="0"/>
      <w:marTop w:val="0"/>
      <w:marBottom w:val="0"/>
      <w:divBdr>
        <w:top w:val="none" w:sz="0" w:space="0" w:color="auto"/>
        <w:left w:val="none" w:sz="0" w:space="0" w:color="auto"/>
        <w:bottom w:val="none" w:sz="0" w:space="0" w:color="auto"/>
        <w:right w:val="none" w:sz="0" w:space="0" w:color="auto"/>
      </w:divBdr>
    </w:div>
    <w:div w:id="1232428770">
      <w:bodyDiv w:val="1"/>
      <w:marLeft w:val="0"/>
      <w:marRight w:val="0"/>
      <w:marTop w:val="0"/>
      <w:marBottom w:val="0"/>
      <w:divBdr>
        <w:top w:val="none" w:sz="0" w:space="0" w:color="auto"/>
        <w:left w:val="none" w:sz="0" w:space="0" w:color="auto"/>
        <w:bottom w:val="none" w:sz="0" w:space="0" w:color="auto"/>
        <w:right w:val="none" w:sz="0" w:space="0" w:color="auto"/>
      </w:divBdr>
    </w:div>
    <w:div w:id="1233084717">
      <w:bodyDiv w:val="1"/>
      <w:marLeft w:val="0"/>
      <w:marRight w:val="0"/>
      <w:marTop w:val="0"/>
      <w:marBottom w:val="0"/>
      <w:divBdr>
        <w:top w:val="none" w:sz="0" w:space="0" w:color="auto"/>
        <w:left w:val="none" w:sz="0" w:space="0" w:color="auto"/>
        <w:bottom w:val="none" w:sz="0" w:space="0" w:color="auto"/>
        <w:right w:val="none" w:sz="0" w:space="0" w:color="auto"/>
      </w:divBdr>
    </w:div>
    <w:div w:id="1233543825">
      <w:bodyDiv w:val="1"/>
      <w:marLeft w:val="0"/>
      <w:marRight w:val="0"/>
      <w:marTop w:val="0"/>
      <w:marBottom w:val="0"/>
      <w:divBdr>
        <w:top w:val="none" w:sz="0" w:space="0" w:color="auto"/>
        <w:left w:val="none" w:sz="0" w:space="0" w:color="auto"/>
        <w:bottom w:val="none" w:sz="0" w:space="0" w:color="auto"/>
        <w:right w:val="none" w:sz="0" w:space="0" w:color="auto"/>
      </w:divBdr>
    </w:div>
    <w:div w:id="1233857929">
      <w:bodyDiv w:val="1"/>
      <w:marLeft w:val="0"/>
      <w:marRight w:val="0"/>
      <w:marTop w:val="0"/>
      <w:marBottom w:val="0"/>
      <w:divBdr>
        <w:top w:val="none" w:sz="0" w:space="0" w:color="auto"/>
        <w:left w:val="none" w:sz="0" w:space="0" w:color="auto"/>
        <w:bottom w:val="none" w:sz="0" w:space="0" w:color="auto"/>
        <w:right w:val="none" w:sz="0" w:space="0" w:color="auto"/>
      </w:divBdr>
    </w:div>
    <w:div w:id="1236664417">
      <w:bodyDiv w:val="1"/>
      <w:marLeft w:val="0"/>
      <w:marRight w:val="0"/>
      <w:marTop w:val="0"/>
      <w:marBottom w:val="0"/>
      <w:divBdr>
        <w:top w:val="none" w:sz="0" w:space="0" w:color="auto"/>
        <w:left w:val="none" w:sz="0" w:space="0" w:color="auto"/>
        <w:bottom w:val="none" w:sz="0" w:space="0" w:color="auto"/>
        <w:right w:val="none" w:sz="0" w:space="0" w:color="auto"/>
      </w:divBdr>
    </w:div>
    <w:div w:id="1237015263">
      <w:bodyDiv w:val="1"/>
      <w:marLeft w:val="0"/>
      <w:marRight w:val="0"/>
      <w:marTop w:val="0"/>
      <w:marBottom w:val="0"/>
      <w:divBdr>
        <w:top w:val="none" w:sz="0" w:space="0" w:color="auto"/>
        <w:left w:val="none" w:sz="0" w:space="0" w:color="auto"/>
        <w:bottom w:val="none" w:sz="0" w:space="0" w:color="auto"/>
        <w:right w:val="none" w:sz="0" w:space="0" w:color="auto"/>
      </w:divBdr>
    </w:div>
    <w:div w:id="1240482161">
      <w:bodyDiv w:val="1"/>
      <w:marLeft w:val="0"/>
      <w:marRight w:val="0"/>
      <w:marTop w:val="0"/>
      <w:marBottom w:val="0"/>
      <w:divBdr>
        <w:top w:val="none" w:sz="0" w:space="0" w:color="auto"/>
        <w:left w:val="none" w:sz="0" w:space="0" w:color="auto"/>
        <w:bottom w:val="none" w:sz="0" w:space="0" w:color="auto"/>
        <w:right w:val="none" w:sz="0" w:space="0" w:color="auto"/>
      </w:divBdr>
    </w:div>
    <w:div w:id="1241670139">
      <w:bodyDiv w:val="1"/>
      <w:marLeft w:val="0"/>
      <w:marRight w:val="0"/>
      <w:marTop w:val="0"/>
      <w:marBottom w:val="0"/>
      <w:divBdr>
        <w:top w:val="none" w:sz="0" w:space="0" w:color="auto"/>
        <w:left w:val="none" w:sz="0" w:space="0" w:color="auto"/>
        <w:bottom w:val="none" w:sz="0" w:space="0" w:color="auto"/>
        <w:right w:val="none" w:sz="0" w:space="0" w:color="auto"/>
      </w:divBdr>
    </w:div>
    <w:div w:id="1243637773">
      <w:bodyDiv w:val="1"/>
      <w:marLeft w:val="0"/>
      <w:marRight w:val="0"/>
      <w:marTop w:val="0"/>
      <w:marBottom w:val="0"/>
      <w:divBdr>
        <w:top w:val="none" w:sz="0" w:space="0" w:color="auto"/>
        <w:left w:val="none" w:sz="0" w:space="0" w:color="auto"/>
        <w:bottom w:val="none" w:sz="0" w:space="0" w:color="auto"/>
        <w:right w:val="none" w:sz="0" w:space="0" w:color="auto"/>
      </w:divBdr>
    </w:div>
    <w:div w:id="1244220241">
      <w:bodyDiv w:val="1"/>
      <w:marLeft w:val="0"/>
      <w:marRight w:val="0"/>
      <w:marTop w:val="0"/>
      <w:marBottom w:val="0"/>
      <w:divBdr>
        <w:top w:val="none" w:sz="0" w:space="0" w:color="auto"/>
        <w:left w:val="none" w:sz="0" w:space="0" w:color="auto"/>
        <w:bottom w:val="none" w:sz="0" w:space="0" w:color="auto"/>
        <w:right w:val="none" w:sz="0" w:space="0" w:color="auto"/>
      </w:divBdr>
    </w:div>
    <w:div w:id="1245140697">
      <w:bodyDiv w:val="1"/>
      <w:marLeft w:val="0"/>
      <w:marRight w:val="0"/>
      <w:marTop w:val="0"/>
      <w:marBottom w:val="0"/>
      <w:divBdr>
        <w:top w:val="none" w:sz="0" w:space="0" w:color="auto"/>
        <w:left w:val="none" w:sz="0" w:space="0" w:color="auto"/>
        <w:bottom w:val="none" w:sz="0" w:space="0" w:color="auto"/>
        <w:right w:val="none" w:sz="0" w:space="0" w:color="auto"/>
      </w:divBdr>
    </w:div>
    <w:div w:id="1248030405">
      <w:bodyDiv w:val="1"/>
      <w:marLeft w:val="0"/>
      <w:marRight w:val="0"/>
      <w:marTop w:val="0"/>
      <w:marBottom w:val="0"/>
      <w:divBdr>
        <w:top w:val="none" w:sz="0" w:space="0" w:color="auto"/>
        <w:left w:val="none" w:sz="0" w:space="0" w:color="auto"/>
        <w:bottom w:val="none" w:sz="0" w:space="0" w:color="auto"/>
        <w:right w:val="none" w:sz="0" w:space="0" w:color="auto"/>
      </w:divBdr>
    </w:div>
    <w:div w:id="1248224335">
      <w:bodyDiv w:val="1"/>
      <w:marLeft w:val="0"/>
      <w:marRight w:val="0"/>
      <w:marTop w:val="0"/>
      <w:marBottom w:val="0"/>
      <w:divBdr>
        <w:top w:val="none" w:sz="0" w:space="0" w:color="auto"/>
        <w:left w:val="none" w:sz="0" w:space="0" w:color="auto"/>
        <w:bottom w:val="none" w:sz="0" w:space="0" w:color="auto"/>
        <w:right w:val="none" w:sz="0" w:space="0" w:color="auto"/>
      </w:divBdr>
    </w:div>
    <w:div w:id="1248537080">
      <w:bodyDiv w:val="1"/>
      <w:marLeft w:val="0"/>
      <w:marRight w:val="0"/>
      <w:marTop w:val="0"/>
      <w:marBottom w:val="0"/>
      <w:divBdr>
        <w:top w:val="none" w:sz="0" w:space="0" w:color="auto"/>
        <w:left w:val="none" w:sz="0" w:space="0" w:color="auto"/>
        <w:bottom w:val="none" w:sz="0" w:space="0" w:color="auto"/>
        <w:right w:val="none" w:sz="0" w:space="0" w:color="auto"/>
      </w:divBdr>
    </w:div>
    <w:div w:id="1249116613">
      <w:bodyDiv w:val="1"/>
      <w:marLeft w:val="0"/>
      <w:marRight w:val="0"/>
      <w:marTop w:val="0"/>
      <w:marBottom w:val="0"/>
      <w:divBdr>
        <w:top w:val="none" w:sz="0" w:space="0" w:color="auto"/>
        <w:left w:val="none" w:sz="0" w:space="0" w:color="auto"/>
        <w:bottom w:val="none" w:sz="0" w:space="0" w:color="auto"/>
        <w:right w:val="none" w:sz="0" w:space="0" w:color="auto"/>
      </w:divBdr>
    </w:div>
    <w:div w:id="1251742233">
      <w:bodyDiv w:val="1"/>
      <w:marLeft w:val="0"/>
      <w:marRight w:val="0"/>
      <w:marTop w:val="0"/>
      <w:marBottom w:val="0"/>
      <w:divBdr>
        <w:top w:val="none" w:sz="0" w:space="0" w:color="auto"/>
        <w:left w:val="none" w:sz="0" w:space="0" w:color="auto"/>
        <w:bottom w:val="none" w:sz="0" w:space="0" w:color="auto"/>
        <w:right w:val="none" w:sz="0" w:space="0" w:color="auto"/>
      </w:divBdr>
    </w:div>
    <w:div w:id="1252659805">
      <w:bodyDiv w:val="1"/>
      <w:marLeft w:val="0"/>
      <w:marRight w:val="0"/>
      <w:marTop w:val="0"/>
      <w:marBottom w:val="0"/>
      <w:divBdr>
        <w:top w:val="none" w:sz="0" w:space="0" w:color="auto"/>
        <w:left w:val="none" w:sz="0" w:space="0" w:color="auto"/>
        <w:bottom w:val="none" w:sz="0" w:space="0" w:color="auto"/>
        <w:right w:val="none" w:sz="0" w:space="0" w:color="auto"/>
      </w:divBdr>
    </w:div>
    <w:div w:id="1255212276">
      <w:bodyDiv w:val="1"/>
      <w:marLeft w:val="0"/>
      <w:marRight w:val="0"/>
      <w:marTop w:val="0"/>
      <w:marBottom w:val="0"/>
      <w:divBdr>
        <w:top w:val="none" w:sz="0" w:space="0" w:color="auto"/>
        <w:left w:val="none" w:sz="0" w:space="0" w:color="auto"/>
        <w:bottom w:val="none" w:sz="0" w:space="0" w:color="auto"/>
        <w:right w:val="none" w:sz="0" w:space="0" w:color="auto"/>
      </w:divBdr>
    </w:div>
    <w:div w:id="1255744262">
      <w:bodyDiv w:val="1"/>
      <w:marLeft w:val="0"/>
      <w:marRight w:val="0"/>
      <w:marTop w:val="0"/>
      <w:marBottom w:val="0"/>
      <w:divBdr>
        <w:top w:val="none" w:sz="0" w:space="0" w:color="auto"/>
        <w:left w:val="none" w:sz="0" w:space="0" w:color="auto"/>
        <w:bottom w:val="none" w:sz="0" w:space="0" w:color="auto"/>
        <w:right w:val="none" w:sz="0" w:space="0" w:color="auto"/>
      </w:divBdr>
    </w:div>
    <w:div w:id="1256938151">
      <w:bodyDiv w:val="1"/>
      <w:marLeft w:val="0"/>
      <w:marRight w:val="0"/>
      <w:marTop w:val="0"/>
      <w:marBottom w:val="0"/>
      <w:divBdr>
        <w:top w:val="none" w:sz="0" w:space="0" w:color="auto"/>
        <w:left w:val="none" w:sz="0" w:space="0" w:color="auto"/>
        <w:bottom w:val="none" w:sz="0" w:space="0" w:color="auto"/>
        <w:right w:val="none" w:sz="0" w:space="0" w:color="auto"/>
      </w:divBdr>
    </w:div>
    <w:div w:id="1258363016">
      <w:bodyDiv w:val="1"/>
      <w:marLeft w:val="0"/>
      <w:marRight w:val="0"/>
      <w:marTop w:val="0"/>
      <w:marBottom w:val="0"/>
      <w:divBdr>
        <w:top w:val="none" w:sz="0" w:space="0" w:color="auto"/>
        <w:left w:val="none" w:sz="0" w:space="0" w:color="auto"/>
        <w:bottom w:val="none" w:sz="0" w:space="0" w:color="auto"/>
        <w:right w:val="none" w:sz="0" w:space="0" w:color="auto"/>
      </w:divBdr>
    </w:div>
    <w:div w:id="1260681983">
      <w:bodyDiv w:val="1"/>
      <w:marLeft w:val="0"/>
      <w:marRight w:val="0"/>
      <w:marTop w:val="0"/>
      <w:marBottom w:val="0"/>
      <w:divBdr>
        <w:top w:val="none" w:sz="0" w:space="0" w:color="auto"/>
        <w:left w:val="none" w:sz="0" w:space="0" w:color="auto"/>
        <w:bottom w:val="none" w:sz="0" w:space="0" w:color="auto"/>
        <w:right w:val="none" w:sz="0" w:space="0" w:color="auto"/>
      </w:divBdr>
    </w:div>
    <w:div w:id="1262448342">
      <w:bodyDiv w:val="1"/>
      <w:marLeft w:val="0"/>
      <w:marRight w:val="0"/>
      <w:marTop w:val="0"/>
      <w:marBottom w:val="0"/>
      <w:divBdr>
        <w:top w:val="none" w:sz="0" w:space="0" w:color="auto"/>
        <w:left w:val="none" w:sz="0" w:space="0" w:color="auto"/>
        <w:bottom w:val="none" w:sz="0" w:space="0" w:color="auto"/>
        <w:right w:val="none" w:sz="0" w:space="0" w:color="auto"/>
      </w:divBdr>
    </w:div>
    <w:div w:id="1262953376">
      <w:bodyDiv w:val="1"/>
      <w:marLeft w:val="0"/>
      <w:marRight w:val="0"/>
      <w:marTop w:val="0"/>
      <w:marBottom w:val="0"/>
      <w:divBdr>
        <w:top w:val="none" w:sz="0" w:space="0" w:color="auto"/>
        <w:left w:val="none" w:sz="0" w:space="0" w:color="auto"/>
        <w:bottom w:val="none" w:sz="0" w:space="0" w:color="auto"/>
        <w:right w:val="none" w:sz="0" w:space="0" w:color="auto"/>
      </w:divBdr>
    </w:div>
    <w:div w:id="1267688448">
      <w:bodyDiv w:val="1"/>
      <w:marLeft w:val="0"/>
      <w:marRight w:val="0"/>
      <w:marTop w:val="0"/>
      <w:marBottom w:val="0"/>
      <w:divBdr>
        <w:top w:val="none" w:sz="0" w:space="0" w:color="auto"/>
        <w:left w:val="none" w:sz="0" w:space="0" w:color="auto"/>
        <w:bottom w:val="none" w:sz="0" w:space="0" w:color="auto"/>
        <w:right w:val="none" w:sz="0" w:space="0" w:color="auto"/>
      </w:divBdr>
    </w:div>
    <w:div w:id="1268270238">
      <w:bodyDiv w:val="1"/>
      <w:marLeft w:val="0"/>
      <w:marRight w:val="0"/>
      <w:marTop w:val="0"/>
      <w:marBottom w:val="0"/>
      <w:divBdr>
        <w:top w:val="none" w:sz="0" w:space="0" w:color="auto"/>
        <w:left w:val="none" w:sz="0" w:space="0" w:color="auto"/>
        <w:bottom w:val="none" w:sz="0" w:space="0" w:color="auto"/>
        <w:right w:val="none" w:sz="0" w:space="0" w:color="auto"/>
      </w:divBdr>
    </w:div>
    <w:div w:id="1268539855">
      <w:bodyDiv w:val="1"/>
      <w:marLeft w:val="0"/>
      <w:marRight w:val="0"/>
      <w:marTop w:val="0"/>
      <w:marBottom w:val="0"/>
      <w:divBdr>
        <w:top w:val="none" w:sz="0" w:space="0" w:color="auto"/>
        <w:left w:val="none" w:sz="0" w:space="0" w:color="auto"/>
        <w:bottom w:val="none" w:sz="0" w:space="0" w:color="auto"/>
        <w:right w:val="none" w:sz="0" w:space="0" w:color="auto"/>
      </w:divBdr>
    </w:div>
    <w:div w:id="1271012269">
      <w:bodyDiv w:val="1"/>
      <w:marLeft w:val="0"/>
      <w:marRight w:val="0"/>
      <w:marTop w:val="0"/>
      <w:marBottom w:val="0"/>
      <w:divBdr>
        <w:top w:val="none" w:sz="0" w:space="0" w:color="auto"/>
        <w:left w:val="none" w:sz="0" w:space="0" w:color="auto"/>
        <w:bottom w:val="none" w:sz="0" w:space="0" w:color="auto"/>
        <w:right w:val="none" w:sz="0" w:space="0" w:color="auto"/>
      </w:divBdr>
    </w:div>
    <w:div w:id="1271205425">
      <w:bodyDiv w:val="1"/>
      <w:marLeft w:val="0"/>
      <w:marRight w:val="0"/>
      <w:marTop w:val="0"/>
      <w:marBottom w:val="0"/>
      <w:divBdr>
        <w:top w:val="none" w:sz="0" w:space="0" w:color="auto"/>
        <w:left w:val="none" w:sz="0" w:space="0" w:color="auto"/>
        <w:bottom w:val="none" w:sz="0" w:space="0" w:color="auto"/>
        <w:right w:val="none" w:sz="0" w:space="0" w:color="auto"/>
      </w:divBdr>
    </w:div>
    <w:div w:id="1271813267">
      <w:bodyDiv w:val="1"/>
      <w:marLeft w:val="0"/>
      <w:marRight w:val="0"/>
      <w:marTop w:val="0"/>
      <w:marBottom w:val="0"/>
      <w:divBdr>
        <w:top w:val="none" w:sz="0" w:space="0" w:color="auto"/>
        <w:left w:val="none" w:sz="0" w:space="0" w:color="auto"/>
        <w:bottom w:val="none" w:sz="0" w:space="0" w:color="auto"/>
        <w:right w:val="none" w:sz="0" w:space="0" w:color="auto"/>
      </w:divBdr>
    </w:div>
    <w:div w:id="1272859507">
      <w:bodyDiv w:val="1"/>
      <w:marLeft w:val="0"/>
      <w:marRight w:val="0"/>
      <w:marTop w:val="0"/>
      <w:marBottom w:val="0"/>
      <w:divBdr>
        <w:top w:val="none" w:sz="0" w:space="0" w:color="auto"/>
        <w:left w:val="none" w:sz="0" w:space="0" w:color="auto"/>
        <w:bottom w:val="none" w:sz="0" w:space="0" w:color="auto"/>
        <w:right w:val="none" w:sz="0" w:space="0" w:color="auto"/>
      </w:divBdr>
    </w:div>
    <w:div w:id="1273243005">
      <w:bodyDiv w:val="1"/>
      <w:marLeft w:val="0"/>
      <w:marRight w:val="0"/>
      <w:marTop w:val="0"/>
      <w:marBottom w:val="0"/>
      <w:divBdr>
        <w:top w:val="none" w:sz="0" w:space="0" w:color="auto"/>
        <w:left w:val="none" w:sz="0" w:space="0" w:color="auto"/>
        <w:bottom w:val="none" w:sz="0" w:space="0" w:color="auto"/>
        <w:right w:val="none" w:sz="0" w:space="0" w:color="auto"/>
      </w:divBdr>
    </w:div>
    <w:div w:id="1277635117">
      <w:bodyDiv w:val="1"/>
      <w:marLeft w:val="0"/>
      <w:marRight w:val="0"/>
      <w:marTop w:val="0"/>
      <w:marBottom w:val="0"/>
      <w:divBdr>
        <w:top w:val="none" w:sz="0" w:space="0" w:color="auto"/>
        <w:left w:val="none" w:sz="0" w:space="0" w:color="auto"/>
        <w:bottom w:val="none" w:sz="0" w:space="0" w:color="auto"/>
        <w:right w:val="none" w:sz="0" w:space="0" w:color="auto"/>
      </w:divBdr>
    </w:div>
    <w:div w:id="1278025460">
      <w:bodyDiv w:val="1"/>
      <w:marLeft w:val="0"/>
      <w:marRight w:val="0"/>
      <w:marTop w:val="0"/>
      <w:marBottom w:val="0"/>
      <w:divBdr>
        <w:top w:val="none" w:sz="0" w:space="0" w:color="auto"/>
        <w:left w:val="none" w:sz="0" w:space="0" w:color="auto"/>
        <w:bottom w:val="none" w:sz="0" w:space="0" w:color="auto"/>
        <w:right w:val="none" w:sz="0" w:space="0" w:color="auto"/>
      </w:divBdr>
    </w:div>
    <w:div w:id="1278372316">
      <w:bodyDiv w:val="1"/>
      <w:marLeft w:val="0"/>
      <w:marRight w:val="0"/>
      <w:marTop w:val="0"/>
      <w:marBottom w:val="0"/>
      <w:divBdr>
        <w:top w:val="none" w:sz="0" w:space="0" w:color="auto"/>
        <w:left w:val="none" w:sz="0" w:space="0" w:color="auto"/>
        <w:bottom w:val="none" w:sz="0" w:space="0" w:color="auto"/>
        <w:right w:val="none" w:sz="0" w:space="0" w:color="auto"/>
      </w:divBdr>
    </w:div>
    <w:div w:id="1280257537">
      <w:bodyDiv w:val="1"/>
      <w:marLeft w:val="0"/>
      <w:marRight w:val="0"/>
      <w:marTop w:val="0"/>
      <w:marBottom w:val="0"/>
      <w:divBdr>
        <w:top w:val="none" w:sz="0" w:space="0" w:color="auto"/>
        <w:left w:val="none" w:sz="0" w:space="0" w:color="auto"/>
        <w:bottom w:val="none" w:sz="0" w:space="0" w:color="auto"/>
        <w:right w:val="none" w:sz="0" w:space="0" w:color="auto"/>
      </w:divBdr>
    </w:div>
    <w:div w:id="1280333728">
      <w:bodyDiv w:val="1"/>
      <w:marLeft w:val="0"/>
      <w:marRight w:val="0"/>
      <w:marTop w:val="0"/>
      <w:marBottom w:val="0"/>
      <w:divBdr>
        <w:top w:val="none" w:sz="0" w:space="0" w:color="auto"/>
        <w:left w:val="none" w:sz="0" w:space="0" w:color="auto"/>
        <w:bottom w:val="none" w:sz="0" w:space="0" w:color="auto"/>
        <w:right w:val="none" w:sz="0" w:space="0" w:color="auto"/>
      </w:divBdr>
    </w:div>
    <w:div w:id="1280605342">
      <w:bodyDiv w:val="1"/>
      <w:marLeft w:val="0"/>
      <w:marRight w:val="0"/>
      <w:marTop w:val="0"/>
      <w:marBottom w:val="0"/>
      <w:divBdr>
        <w:top w:val="none" w:sz="0" w:space="0" w:color="auto"/>
        <w:left w:val="none" w:sz="0" w:space="0" w:color="auto"/>
        <w:bottom w:val="none" w:sz="0" w:space="0" w:color="auto"/>
        <w:right w:val="none" w:sz="0" w:space="0" w:color="auto"/>
      </w:divBdr>
    </w:div>
    <w:div w:id="1286161597">
      <w:bodyDiv w:val="1"/>
      <w:marLeft w:val="0"/>
      <w:marRight w:val="0"/>
      <w:marTop w:val="0"/>
      <w:marBottom w:val="0"/>
      <w:divBdr>
        <w:top w:val="none" w:sz="0" w:space="0" w:color="auto"/>
        <w:left w:val="none" w:sz="0" w:space="0" w:color="auto"/>
        <w:bottom w:val="none" w:sz="0" w:space="0" w:color="auto"/>
        <w:right w:val="none" w:sz="0" w:space="0" w:color="auto"/>
      </w:divBdr>
    </w:div>
    <w:div w:id="1286430933">
      <w:bodyDiv w:val="1"/>
      <w:marLeft w:val="0"/>
      <w:marRight w:val="0"/>
      <w:marTop w:val="0"/>
      <w:marBottom w:val="0"/>
      <w:divBdr>
        <w:top w:val="none" w:sz="0" w:space="0" w:color="auto"/>
        <w:left w:val="none" w:sz="0" w:space="0" w:color="auto"/>
        <w:bottom w:val="none" w:sz="0" w:space="0" w:color="auto"/>
        <w:right w:val="none" w:sz="0" w:space="0" w:color="auto"/>
      </w:divBdr>
    </w:div>
    <w:div w:id="1288469913">
      <w:bodyDiv w:val="1"/>
      <w:marLeft w:val="0"/>
      <w:marRight w:val="0"/>
      <w:marTop w:val="0"/>
      <w:marBottom w:val="0"/>
      <w:divBdr>
        <w:top w:val="none" w:sz="0" w:space="0" w:color="auto"/>
        <w:left w:val="none" w:sz="0" w:space="0" w:color="auto"/>
        <w:bottom w:val="none" w:sz="0" w:space="0" w:color="auto"/>
        <w:right w:val="none" w:sz="0" w:space="0" w:color="auto"/>
      </w:divBdr>
    </w:div>
    <w:div w:id="1288707361">
      <w:bodyDiv w:val="1"/>
      <w:marLeft w:val="0"/>
      <w:marRight w:val="0"/>
      <w:marTop w:val="0"/>
      <w:marBottom w:val="0"/>
      <w:divBdr>
        <w:top w:val="none" w:sz="0" w:space="0" w:color="auto"/>
        <w:left w:val="none" w:sz="0" w:space="0" w:color="auto"/>
        <w:bottom w:val="none" w:sz="0" w:space="0" w:color="auto"/>
        <w:right w:val="none" w:sz="0" w:space="0" w:color="auto"/>
      </w:divBdr>
    </w:div>
    <w:div w:id="1289236513">
      <w:bodyDiv w:val="1"/>
      <w:marLeft w:val="0"/>
      <w:marRight w:val="0"/>
      <w:marTop w:val="0"/>
      <w:marBottom w:val="0"/>
      <w:divBdr>
        <w:top w:val="none" w:sz="0" w:space="0" w:color="auto"/>
        <w:left w:val="none" w:sz="0" w:space="0" w:color="auto"/>
        <w:bottom w:val="none" w:sz="0" w:space="0" w:color="auto"/>
        <w:right w:val="none" w:sz="0" w:space="0" w:color="auto"/>
      </w:divBdr>
    </w:div>
    <w:div w:id="1289315604">
      <w:bodyDiv w:val="1"/>
      <w:marLeft w:val="0"/>
      <w:marRight w:val="0"/>
      <w:marTop w:val="0"/>
      <w:marBottom w:val="0"/>
      <w:divBdr>
        <w:top w:val="none" w:sz="0" w:space="0" w:color="auto"/>
        <w:left w:val="none" w:sz="0" w:space="0" w:color="auto"/>
        <w:bottom w:val="none" w:sz="0" w:space="0" w:color="auto"/>
        <w:right w:val="none" w:sz="0" w:space="0" w:color="auto"/>
      </w:divBdr>
    </w:div>
    <w:div w:id="1291474914">
      <w:bodyDiv w:val="1"/>
      <w:marLeft w:val="0"/>
      <w:marRight w:val="0"/>
      <w:marTop w:val="0"/>
      <w:marBottom w:val="0"/>
      <w:divBdr>
        <w:top w:val="none" w:sz="0" w:space="0" w:color="auto"/>
        <w:left w:val="none" w:sz="0" w:space="0" w:color="auto"/>
        <w:bottom w:val="none" w:sz="0" w:space="0" w:color="auto"/>
        <w:right w:val="none" w:sz="0" w:space="0" w:color="auto"/>
      </w:divBdr>
    </w:div>
    <w:div w:id="1291787977">
      <w:bodyDiv w:val="1"/>
      <w:marLeft w:val="0"/>
      <w:marRight w:val="0"/>
      <w:marTop w:val="0"/>
      <w:marBottom w:val="0"/>
      <w:divBdr>
        <w:top w:val="none" w:sz="0" w:space="0" w:color="auto"/>
        <w:left w:val="none" w:sz="0" w:space="0" w:color="auto"/>
        <w:bottom w:val="none" w:sz="0" w:space="0" w:color="auto"/>
        <w:right w:val="none" w:sz="0" w:space="0" w:color="auto"/>
      </w:divBdr>
    </w:div>
    <w:div w:id="1292595400">
      <w:bodyDiv w:val="1"/>
      <w:marLeft w:val="0"/>
      <w:marRight w:val="0"/>
      <w:marTop w:val="0"/>
      <w:marBottom w:val="0"/>
      <w:divBdr>
        <w:top w:val="none" w:sz="0" w:space="0" w:color="auto"/>
        <w:left w:val="none" w:sz="0" w:space="0" w:color="auto"/>
        <w:bottom w:val="none" w:sz="0" w:space="0" w:color="auto"/>
        <w:right w:val="none" w:sz="0" w:space="0" w:color="auto"/>
      </w:divBdr>
    </w:div>
    <w:div w:id="1294601339">
      <w:bodyDiv w:val="1"/>
      <w:marLeft w:val="0"/>
      <w:marRight w:val="0"/>
      <w:marTop w:val="0"/>
      <w:marBottom w:val="0"/>
      <w:divBdr>
        <w:top w:val="none" w:sz="0" w:space="0" w:color="auto"/>
        <w:left w:val="none" w:sz="0" w:space="0" w:color="auto"/>
        <w:bottom w:val="none" w:sz="0" w:space="0" w:color="auto"/>
        <w:right w:val="none" w:sz="0" w:space="0" w:color="auto"/>
      </w:divBdr>
    </w:div>
    <w:div w:id="1295134120">
      <w:bodyDiv w:val="1"/>
      <w:marLeft w:val="0"/>
      <w:marRight w:val="0"/>
      <w:marTop w:val="0"/>
      <w:marBottom w:val="0"/>
      <w:divBdr>
        <w:top w:val="none" w:sz="0" w:space="0" w:color="auto"/>
        <w:left w:val="none" w:sz="0" w:space="0" w:color="auto"/>
        <w:bottom w:val="none" w:sz="0" w:space="0" w:color="auto"/>
        <w:right w:val="none" w:sz="0" w:space="0" w:color="auto"/>
      </w:divBdr>
    </w:div>
    <w:div w:id="1297686983">
      <w:bodyDiv w:val="1"/>
      <w:marLeft w:val="0"/>
      <w:marRight w:val="0"/>
      <w:marTop w:val="0"/>
      <w:marBottom w:val="0"/>
      <w:divBdr>
        <w:top w:val="none" w:sz="0" w:space="0" w:color="auto"/>
        <w:left w:val="none" w:sz="0" w:space="0" w:color="auto"/>
        <w:bottom w:val="none" w:sz="0" w:space="0" w:color="auto"/>
        <w:right w:val="none" w:sz="0" w:space="0" w:color="auto"/>
      </w:divBdr>
    </w:div>
    <w:div w:id="1298149791">
      <w:bodyDiv w:val="1"/>
      <w:marLeft w:val="0"/>
      <w:marRight w:val="0"/>
      <w:marTop w:val="0"/>
      <w:marBottom w:val="0"/>
      <w:divBdr>
        <w:top w:val="none" w:sz="0" w:space="0" w:color="auto"/>
        <w:left w:val="none" w:sz="0" w:space="0" w:color="auto"/>
        <w:bottom w:val="none" w:sz="0" w:space="0" w:color="auto"/>
        <w:right w:val="none" w:sz="0" w:space="0" w:color="auto"/>
      </w:divBdr>
    </w:div>
    <w:div w:id="1300843839">
      <w:bodyDiv w:val="1"/>
      <w:marLeft w:val="0"/>
      <w:marRight w:val="0"/>
      <w:marTop w:val="0"/>
      <w:marBottom w:val="0"/>
      <w:divBdr>
        <w:top w:val="none" w:sz="0" w:space="0" w:color="auto"/>
        <w:left w:val="none" w:sz="0" w:space="0" w:color="auto"/>
        <w:bottom w:val="none" w:sz="0" w:space="0" w:color="auto"/>
        <w:right w:val="none" w:sz="0" w:space="0" w:color="auto"/>
      </w:divBdr>
    </w:div>
    <w:div w:id="1302493851">
      <w:bodyDiv w:val="1"/>
      <w:marLeft w:val="0"/>
      <w:marRight w:val="0"/>
      <w:marTop w:val="0"/>
      <w:marBottom w:val="0"/>
      <w:divBdr>
        <w:top w:val="none" w:sz="0" w:space="0" w:color="auto"/>
        <w:left w:val="none" w:sz="0" w:space="0" w:color="auto"/>
        <w:bottom w:val="none" w:sz="0" w:space="0" w:color="auto"/>
        <w:right w:val="none" w:sz="0" w:space="0" w:color="auto"/>
      </w:divBdr>
    </w:div>
    <w:div w:id="1303651566">
      <w:bodyDiv w:val="1"/>
      <w:marLeft w:val="0"/>
      <w:marRight w:val="0"/>
      <w:marTop w:val="0"/>
      <w:marBottom w:val="0"/>
      <w:divBdr>
        <w:top w:val="none" w:sz="0" w:space="0" w:color="auto"/>
        <w:left w:val="none" w:sz="0" w:space="0" w:color="auto"/>
        <w:bottom w:val="none" w:sz="0" w:space="0" w:color="auto"/>
        <w:right w:val="none" w:sz="0" w:space="0" w:color="auto"/>
      </w:divBdr>
    </w:div>
    <w:div w:id="1305238349">
      <w:bodyDiv w:val="1"/>
      <w:marLeft w:val="0"/>
      <w:marRight w:val="0"/>
      <w:marTop w:val="0"/>
      <w:marBottom w:val="0"/>
      <w:divBdr>
        <w:top w:val="none" w:sz="0" w:space="0" w:color="auto"/>
        <w:left w:val="none" w:sz="0" w:space="0" w:color="auto"/>
        <w:bottom w:val="none" w:sz="0" w:space="0" w:color="auto"/>
        <w:right w:val="none" w:sz="0" w:space="0" w:color="auto"/>
      </w:divBdr>
    </w:div>
    <w:div w:id="1306275468">
      <w:bodyDiv w:val="1"/>
      <w:marLeft w:val="0"/>
      <w:marRight w:val="0"/>
      <w:marTop w:val="0"/>
      <w:marBottom w:val="0"/>
      <w:divBdr>
        <w:top w:val="none" w:sz="0" w:space="0" w:color="auto"/>
        <w:left w:val="none" w:sz="0" w:space="0" w:color="auto"/>
        <w:bottom w:val="none" w:sz="0" w:space="0" w:color="auto"/>
        <w:right w:val="none" w:sz="0" w:space="0" w:color="auto"/>
      </w:divBdr>
    </w:div>
    <w:div w:id="1307275005">
      <w:bodyDiv w:val="1"/>
      <w:marLeft w:val="0"/>
      <w:marRight w:val="0"/>
      <w:marTop w:val="0"/>
      <w:marBottom w:val="0"/>
      <w:divBdr>
        <w:top w:val="none" w:sz="0" w:space="0" w:color="auto"/>
        <w:left w:val="none" w:sz="0" w:space="0" w:color="auto"/>
        <w:bottom w:val="none" w:sz="0" w:space="0" w:color="auto"/>
        <w:right w:val="none" w:sz="0" w:space="0" w:color="auto"/>
      </w:divBdr>
    </w:div>
    <w:div w:id="1312980101">
      <w:bodyDiv w:val="1"/>
      <w:marLeft w:val="0"/>
      <w:marRight w:val="0"/>
      <w:marTop w:val="0"/>
      <w:marBottom w:val="0"/>
      <w:divBdr>
        <w:top w:val="none" w:sz="0" w:space="0" w:color="auto"/>
        <w:left w:val="none" w:sz="0" w:space="0" w:color="auto"/>
        <w:bottom w:val="none" w:sz="0" w:space="0" w:color="auto"/>
        <w:right w:val="none" w:sz="0" w:space="0" w:color="auto"/>
      </w:divBdr>
    </w:div>
    <w:div w:id="1315453068">
      <w:bodyDiv w:val="1"/>
      <w:marLeft w:val="0"/>
      <w:marRight w:val="0"/>
      <w:marTop w:val="0"/>
      <w:marBottom w:val="0"/>
      <w:divBdr>
        <w:top w:val="none" w:sz="0" w:space="0" w:color="auto"/>
        <w:left w:val="none" w:sz="0" w:space="0" w:color="auto"/>
        <w:bottom w:val="none" w:sz="0" w:space="0" w:color="auto"/>
        <w:right w:val="none" w:sz="0" w:space="0" w:color="auto"/>
      </w:divBdr>
    </w:div>
    <w:div w:id="1315724173">
      <w:bodyDiv w:val="1"/>
      <w:marLeft w:val="0"/>
      <w:marRight w:val="0"/>
      <w:marTop w:val="0"/>
      <w:marBottom w:val="0"/>
      <w:divBdr>
        <w:top w:val="none" w:sz="0" w:space="0" w:color="auto"/>
        <w:left w:val="none" w:sz="0" w:space="0" w:color="auto"/>
        <w:bottom w:val="none" w:sz="0" w:space="0" w:color="auto"/>
        <w:right w:val="none" w:sz="0" w:space="0" w:color="auto"/>
      </w:divBdr>
    </w:div>
    <w:div w:id="1318656501">
      <w:bodyDiv w:val="1"/>
      <w:marLeft w:val="0"/>
      <w:marRight w:val="0"/>
      <w:marTop w:val="0"/>
      <w:marBottom w:val="0"/>
      <w:divBdr>
        <w:top w:val="none" w:sz="0" w:space="0" w:color="auto"/>
        <w:left w:val="none" w:sz="0" w:space="0" w:color="auto"/>
        <w:bottom w:val="none" w:sz="0" w:space="0" w:color="auto"/>
        <w:right w:val="none" w:sz="0" w:space="0" w:color="auto"/>
      </w:divBdr>
    </w:div>
    <w:div w:id="1320234000">
      <w:bodyDiv w:val="1"/>
      <w:marLeft w:val="0"/>
      <w:marRight w:val="0"/>
      <w:marTop w:val="0"/>
      <w:marBottom w:val="0"/>
      <w:divBdr>
        <w:top w:val="none" w:sz="0" w:space="0" w:color="auto"/>
        <w:left w:val="none" w:sz="0" w:space="0" w:color="auto"/>
        <w:bottom w:val="none" w:sz="0" w:space="0" w:color="auto"/>
        <w:right w:val="none" w:sz="0" w:space="0" w:color="auto"/>
      </w:divBdr>
    </w:div>
    <w:div w:id="1320771893">
      <w:bodyDiv w:val="1"/>
      <w:marLeft w:val="0"/>
      <w:marRight w:val="0"/>
      <w:marTop w:val="0"/>
      <w:marBottom w:val="0"/>
      <w:divBdr>
        <w:top w:val="none" w:sz="0" w:space="0" w:color="auto"/>
        <w:left w:val="none" w:sz="0" w:space="0" w:color="auto"/>
        <w:bottom w:val="none" w:sz="0" w:space="0" w:color="auto"/>
        <w:right w:val="none" w:sz="0" w:space="0" w:color="auto"/>
      </w:divBdr>
    </w:div>
    <w:div w:id="1321033586">
      <w:bodyDiv w:val="1"/>
      <w:marLeft w:val="0"/>
      <w:marRight w:val="0"/>
      <w:marTop w:val="0"/>
      <w:marBottom w:val="0"/>
      <w:divBdr>
        <w:top w:val="none" w:sz="0" w:space="0" w:color="auto"/>
        <w:left w:val="none" w:sz="0" w:space="0" w:color="auto"/>
        <w:bottom w:val="none" w:sz="0" w:space="0" w:color="auto"/>
        <w:right w:val="none" w:sz="0" w:space="0" w:color="auto"/>
      </w:divBdr>
    </w:div>
    <w:div w:id="1321691408">
      <w:bodyDiv w:val="1"/>
      <w:marLeft w:val="0"/>
      <w:marRight w:val="0"/>
      <w:marTop w:val="0"/>
      <w:marBottom w:val="0"/>
      <w:divBdr>
        <w:top w:val="none" w:sz="0" w:space="0" w:color="auto"/>
        <w:left w:val="none" w:sz="0" w:space="0" w:color="auto"/>
        <w:bottom w:val="none" w:sz="0" w:space="0" w:color="auto"/>
        <w:right w:val="none" w:sz="0" w:space="0" w:color="auto"/>
      </w:divBdr>
    </w:div>
    <w:div w:id="1322076222">
      <w:bodyDiv w:val="1"/>
      <w:marLeft w:val="0"/>
      <w:marRight w:val="0"/>
      <w:marTop w:val="0"/>
      <w:marBottom w:val="0"/>
      <w:divBdr>
        <w:top w:val="none" w:sz="0" w:space="0" w:color="auto"/>
        <w:left w:val="none" w:sz="0" w:space="0" w:color="auto"/>
        <w:bottom w:val="none" w:sz="0" w:space="0" w:color="auto"/>
        <w:right w:val="none" w:sz="0" w:space="0" w:color="auto"/>
      </w:divBdr>
    </w:div>
    <w:div w:id="1322126658">
      <w:bodyDiv w:val="1"/>
      <w:marLeft w:val="0"/>
      <w:marRight w:val="0"/>
      <w:marTop w:val="0"/>
      <w:marBottom w:val="0"/>
      <w:divBdr>
        <w:top w:val="none" w:sz="0" w:space="0" w:color="auto"/>
        <w:left w:val="none" w:sz="0" w:space="0" w:color="auto"/>
        <w:bottom w:val="none" w:sz="0" w:space="0" w:color="auto"/>
        <w:right w:val="none" w:sz="0" w:space="0" w:color="auto"/>
      </w:divBdr>
    </w:div>
    <w:div w:id="1324240655">
      <w:bodyDiv w:val="1"/>
      <w:marLeft w:val="0"/>
      <w:marRight w:val="0"/>
      <w:marTop w:val="0"/>
      <w:marBottom w:val="0"/>
      <w:divBdr>
        <w:top w:val="none" w:sz="0" w:space="0" w:color="auto"/>
        <w:left w:val="none" w:sz="0" w:space="0" w:color="auto"/>
        <w:bottom w:val="none" w:sz="0" w:space="0" w:color="auto"/>
        <w:right w:val="none" w:sz="0" w:space="0" w:color="auto"/>
      </w:divBdr>
    </w:div>
    <w:div w:id="1325427599">
      <w:bodyDiv w:val="1"/>
      <w:marLeft w:val="0"/>
      <w:marRight w:val="0"/>
      <w:marTop w:val="0"/>
      <w:marBottom w:val="0"/>
      <w:divBdr>
        <w:top w:val="none" w:sz="0" w:space="0" w:color="auto"/>
        <w:left w:val="none" w:sz="0" w:space="0" w:color="auto"/>
        <w:bottom w:val="none" w:sz="0" w:space="0" w:color="auto"/>
        <w:right w:val="none" w:sz="0" w:space="0" w:color="auto"/>
      </w:divBdr>
    </w:div>
    <w:div w:id="1328900465">
      <w:bodyDiv w:val="1"/>
      <w:marLeft w:val="0"/>
      <w:marRight w:val="0"/>
      <w:marTop w:val="0"/>
      <w:marBottom w:val="0"/>
      <w:divBdr>
        <w:top w:val="none" w:sz="0" w:space="0" w:color="auto"/>
        <w:left w:val="none" w:sz="0" w:space="0" w:color="auto"/>
        <w:bottom w:val="none" w:sz="0" w:space="0" w:color="auto"/>
        <w:right w:val="none" w:sz="0" w:space="0" w:color="auto"/>
      </w:divBdr>
    </w:div>
    <w:div w:id="1331444815">
      <w:bodyDiv w:val="1"/>
      <w:marLeft w:val="0"/>
      <w:marRight w:val="0"/>
      <w:marTop w:val="0"/>
      <w:marBottom w:val="0"/>
      <w:divBdr>
        <w:top w:val="none" w:sz="0" w:space="0" w:color="auto"/>
        <w:left w:val="none" w:sz="0" w:space="0" w:color="auto"/>
        <w:bottom w:val="none" w:sz="0" w:space="0" w:color="auto"/>
        <w:right w:val="none" w:sz="0" w:space="0" w:color="auto"/>
      </w:divBdr>
    </w:div>
    <w:div w:id="1336148933">
      <w:bodyDiv w:val="1"/>
      <w:marLeft w:val="0"/>
      <w:marRight w:val="0"/>
      <w:marTop w:val="0"/>
      <w:marBottom w:val="0"/>
      <w:divBdr>
        <w:top w:val="none" w:sz="0" w:space="0" w:color="auto"/>
        <w:left w:val="none" w:sz="0" w:space="0" w:color="auto"/>
        <w:bottom w:val="none" w:sz="0" w:space="0" w:color="auto"/>
        <w:right w:val="none" w:sz="0" w:space="0" w:color="auto"/>
      </w:divBdr>
    </w:div>
    <w:div w:id="1339312513">
      <w:bodyDiv w:val="1"/>
      <w:marLeft w:val="0"/>
      <w:marRight w:val="0"/>
      <w:marTop w:val="0"/>
      <w:marBottom w:val="0"/>
      <w:divBdr>
        <w:top w:val="none" w:sz="0" w:space="0" w:color="auto"/>
        <w:left w:val="none" w:sz="0" w:space="0" w:color="auto"/>
        <w:bottom w:val="none" w:sz="0" w:space="0" w:color="auto"/>
        <w:right w:val="none" w:sz="0" w:space="0" w:color="auto"/>
      </w:divBdr>
    </w:div>
    <w:div w:id="1340040412">
      <w:bodyDiv w:val="1"/>
      <w:marLeft w:val="0"/>
      <w:marRight w:val="0"/>
      <w:marTop w:val="0"/>
      <w:marBottom w:val="0"/>
      <w:divBdr>
        <w:top w:val="none" w:sz="0" w:space="0" w:color="auto"/>
        <w:left w:val="none" w:sz="0" w:space="0" w:color="auto"/>
        <w:bottom w:val="none" w:sz="0" w:space="0" w:color="auto"/>
        <w:right w:val="none" w:sz="0" w:space="0" w:color="auto"/>
      </w:divBdr>
    </w:div>
    <w:div w:id="1340347114">
      <w:bodyDiv w:val="1"/>
      <w:marLeft w:val="0"/>
      <w:marRight w:val="0"/>
      <w:marTop w:val="0"/>
      <w:marBottom w:val="0"/>
      <w:divBdr>
        <w:top w:val="none" w:sz="0" w:space="0" w:color="auto"/>
        <w:left w:val="none" w:sz="0" w:space="0" w:color="auto"/>
        <w:bottom w:val="none" w:sz="0" w:space="0" w:color="auto"/>
        <w:right w:val="none" w:sz="0" w:space="0" w:color="auto"/>
      </w:divBdr>
    </w:div>
    <w:div w:id="1341275348">
      <w:bodyDiv w:val="1"/>
      <w:marLeft w:val="0"/>
      <w:marRight w:val="0"/>
      <w:marTop w:val="0"/>
      <w:marBottom w:val="0"/>
      <w:divBdr>
        <w:top w:val="none" w:sz="0" w:space="0" w:color="auto"/>
        <w:left w:val="none" w:sz="0" w:space="0" w:color="auto"/>
        <w:bottom w:val="none" w:sz="0" w:space="0" w:color="auto"/>
        <w:right w:val="none" w:sz="0" w:space="0" w:color="auto"/>
      </w:divBdr>
    </w:div>
    <w:div w:id="1343581637">
      <w:bodyDiv w:val="1"/>
      <w:marLeft w:val="0"/>
      <w:marRight w:val="0"/>
      <w:marTop w:val="0"/>
      <w:marBottom w:val="0"/>
      <w:divBdr>
        <w:top w:val="none" w:sz="0" w:space="0" w:color="auto"/>
        <w:left w:val="none" w:sz="0" w:space="0" w:color="auto"/>
        <w:bottom w:val="none" w:sz="0" w:space="0" w:color="auto"/>
        <w:right w:val="none" w:sz="0" w:space="0" w:color="auto"/>
      </w:divBdr>
    </w:div>
    <w:div w:id="1343627969">
      <w:bodyDiv w:val="1"/>
      <w:marLeft w:val="0"/>
      <w:marRight w:val="0"/>
      <w:marTop w:val="0"/>
      <w:marBottom w:val="0"/>
      <w:divBdr>
        <w:top w:val="none" w:sz="0" w:space="0" w:color="auto"/>
        <w:left w:val="none" w:sz="0" w:space="0" w:color="auto"/>
        <w:bottom w:val="none" w:sz="0" w:space="0" w:color="auto"/>
        <w:right w:val="none" w:sz="0" w:space="0" w:color="auto"/>
      </w:divBdr>
    </w:div>
    <w:div w:id="1343899514">
      <w:bodyDiv w:val="1"/>
      <w:marLeft w:val="0"/>
      <w:marRight w:val="0"/>
      <w:marTop w:val="0"/>
      <w:marBottom w:val="0"/>
      <w:divBdr>
        <w:top w:val="none" w:sz="0" w:space="0" w:color="auto"/>
        <w:left w:val="none" w:sz="0" w:space="0" w:color="auto"/>
        <w:bottom w:val="none" w:sz="0" w:space="0" w:color="auto"/>
        <w:right w:val="none" w:sz="0" w:space="0" w:color="auto"/>
      </w:divBdr>
    </w:div>
    <w:div w:id="1344360838">
      <w:bodyDiv w:val="1"/>
      <w:marLeft w:val="0"/>
      <w:marRight w:val="0"/>
      <w:marTop w:val="0"/>
      <w:marBottom w:val="0"/>
      <w:divBdr>
        <w:top w:val="none" w:sz="0" w:space="0" w:color="auto"/>
        <w:left w:val="none" w:sz="0" w:space="0" w:color="auto"/>
        <w:bottom w:val="none" w:sz="0" w:space="0" w:color="auto"/>
        <w:right w:val="none" w:sz="0" w:space="0" w:color="auto"/>
      </w:divBdr>
    </w:div>
    <w:div w:id="1347558169">
      <w:bodyDiv w:val="1"/>
      <w:marLeft w:val="0"/>
      <w:marRight w:val="0"/>
      <w:marTop w:val="0"/>
      <w:marBottom w:val="0"/>
      <w:divBdr>
        <w:top w:val="none" w:sz="0" w:space="0" w:color="auto"/>
        <w:left w:val="none" w:sz="0" w:space="0" w:color="auto"/>
        <w:bottom w:val="none" w:sz="0" w:space="0" w:color="auto"/>
        <w:right w:val="none" w:sz="0" w:space="0" w:color="auto"/>
      </w:divBdr>
    </w:div>
    <w:div w:id="1348797815">
      <w:bodyDiv w:val="1"/>
      <w:marLeft w:val="0"/>
      <w:marRight w:val="0"/>
      <w:marTop w:val="0"/>
      <w:marBottom w:val="0"/>
      <w:divBdr>
        <w:top w:val="none" w:sz="0" w:space="0" w:color="auto"/>
        <w:left w:val="none" w:sz="0" w:space="0" w:color="auto"/>
        <w:bottom w:val="none" w:sz="0" w:space="0" w:color="auto"/>
        <w:right w:val="none" w:sz="0" w:space="0" w:color="auto"/>
      </w:divBdr>
    </w:div>
    <w:div w:id="1349409452">
      <w:bodyDiv w:val="1"/>
      <w:marLeft w:val="0"/>
      <w:marRight w:val="0"/>
      <w:marTop w:val="0"/>
      <w:marBottom w:val="0"/>
      <w:divBdr>
        <w:top w:val="none" w:sz="0" w:space="0" w:color="auto"/>
        <w:left w:val="none" w:sz="0" w:space="0" w:color="auto"/>
        <w:bottom w:val="none" w:sz="0" w:space="0" w:color="auto"/>
        <w:right w:val="none" w:sz="0" w:space="0" w:color="auto"/>
      </w:divBdr>
    </w:div>
    <w:div w:id="1349602516">
      <w:bodyDiv w:val="1"/>
      <w:marLeft w:val="0"/>
      <w:marRight w:val="0"/>
      <w:marTop w:val="0"/>
      <w:marBottom w:val="0"/>
      <w:divBdr>
        <w:top w:val="none" w:sz="0" w:space="0" w:color="auto"/>
        <w:left w:val="none" w:sz="0" w:space="0" w:color="auto"/>
        <w:bottom w:val="none" w:sz="0" w:space="0" w:color="auto"/>
        <w:right w:val="none" w:sz="0" w:space="0" w:color="auto"/>
      </w:divBdr>
    </w:div>
    <w:div w:id="1350065221">
      <w:bodyDiv w:val="1"/>
      <w:marLeft w:val="0"/>
      <w:marRight w:val="0"/>
      <w:marTop w:val="0"/>
      <w:marBottom w:val="0"/>
      <w:divBdr>
        <w:top w:val="none" w:sz="0" w:space="0" w:color="auto"/>
        <w:left w:val="none" w:sz="0" w:space="0" w:color="auto"/>
        <w:bottom w:val="none" w:sz="0" w:space="0" w:color="auto"/>
        <w:right w:val="none" w:sz="0" w:space="0" w:color="auto"/>
      </w:divBdr>
    </w:div>
    <w:div w:id="1350453349">
      <w:bodyDiv w:val="1"/>
      <w:marLeft w:val="0"/>
      <w:marRight w:val="0"/>
      <w:marTop w:val="0"/>
      <w:marBottom w:val="0"/>
      <w:divBdr>
        <w:top w:val="none" w:sz="0" w:space="0" w:color="auto"/>
        <w:left w:val="none" w:sz="0" w:space="0" w:color="auto"/>
        <w:bottom w:val="none" w:sz="0" w:space="0" w:color="auto"/>
        <w:right w:val="none" w:sz="0" w:space="0" w:color="auto"/>
      </w:divBdr>
    </w:div>
    <w:div w:id="1351179893">
      <w:bodyDiv w:val="1"/>
      <w:marLeft w:val="0"/>
      <w:marRight w:val="0"/>
      <w:marTop w:val="0"/>
      <w:marBottom w:val="0"/>
      <w:divBdr>
        <w:top w:val="none" w:sz="0" w:space="0" w:color="auto"/>
        <w:left w:val="none" w:sz="0" w:space="0" w:color="auto"/>
        <w:bottom w:val="none" w:sz="0" w:space="0" w:color="auto"/>
        <w:right w:val="none" w:sz="0" w:space="0" w:color="auto"/>
      </w:divBdr>
    </w:div>
    <w:div w:id="1353071783">
      <w:bodyDiv w:val="1"/>
      <w:marLeft w:val="0"/>
      <w:marRight w:val="0"/>
      <w:marTop w:val="0"/>
      <w:marBottom w:val="0"/>
      <w:divBdr>
        <w:top w:val="none" w:sz="0" w:space="0" w:color="auto"/>
        <w:left w:val="none" w:sz="0" w:space="0" w:color="auto"/>
        <w:bottom w:val="none" w:sz="0" w:space="0" w:color="auto"/>
        <w:right w:val="none" w:sz="0" w:space="0" w:color="auto"/>
      </w:divBdr>
    </w:div>
    <w:div w:id="1354576928">
      <w:bodyDiv w:val="1"/>
      <w:marLeft w:val="0"/>
      <w:marRight w:val="0"/>
      <w:marTop w:val="0"/>
      <w:marBottom w:val="0"/>
      <w:divBdr>
        <w:top w:val="none" w:sz="0" w:space="0" w:color="auto"/>
        <w:left w:val="none" w:sz="0" w:space="0" w:color="auto"/>
        <w:bottom w:val="none" w:sz="0" w:space="0" w:color="auto"/>
        <w:right w:val="none" w:sz="0" w:space="0" w:color="auto"/>
      </w:divBdr>
    </w:div>
    <w:div w:id="1355156781">
      <w:bodyDiv w:val="1"/>
      <w:marLeft w:val="0"/>
      <w:marRight w:val="0"/>
      <w:marTop w:val="0"/>
      <w:marBottom w:val="0"/>
      <w:divBdr>
        <w:top w:val="none" w:sz="0" w:space="0" w:color="auto"/>
        <w:left w:val="none" w:sz="0" w:space="0" w:color="auto"/>
        <w:bottom w:val="none" w:sz="0" w:space="0" w:color="auto"/>
        <w:right w:val="none" w:sz="0" w:space="0" w:color="auto"/>
      </w:divBdr>
    </w:div>
    <w:div w:id="1355498446">
      <w:bodyDiv w:val="1"/>
      <w:marLeft w:val="0"/>
      <w:marRight w:val="0"/>
      <w:marTop w:val="0"/>
      <w:marBottom w:val="0"/>
      <w:divBdr>
        <w:top w:val="none" w:sz="0" w:space="0" w:color="auto"/>
        <w:left w:val="none" w:sz="0" w:space="0" w:color="auto"/>
        <w:bottom w:val="none" w:sz="0" w:space="0" w:color="auto"/>
        <w:right w:val="none" w:sz="0" w:space="0" w:color="auto"/>
      </w:divBdr>
    </w:div>
    <w:div w:id="1357389381">
      <w:bodyDiv w:val="1"/>
      <w:marLeft w:val="0"/>
      <w:marRight w:val="0"/>
      <w:marTop w:val="0"/>
      <w:marBottom w:val="0"/>
      <w:divBdr>
        <w:top w:val="none" w:sz="0" w:space="0" w:color="auto"/>
        <w:left w:val="none" w:sz="0" w:space="0" w:color="auto"/>
        <w:bottom w:val="none" w:sz="0" w:space="0" w:color="auto"/>
        <w:right w:val="none" w:sz="0" w:space="0" w:color="auto"/>
      </w:divBdr>
    </w:div>
    <w:div w:id="1357733446">
      <w:bodyDiv w:val="1"/>
      <w:marLeft w:val="0"/>
      <w:marRight w:val="0"/>
      <w:marTop w:val="0"/>
      <w:marBottom w:val="0"/>
      <w:divBdr>
        <w:top w:val="none" w:sz="0" w:space="0" w:color="auto"/>
        <w:left w:val="none" w:sz="0" w:space="0" w:color="auto"/>
        <w:bottom w:val="none" w:sz="0" w:space="0" w:color="auto"/>
        <w:right w:val="none" w:sz="0" w:space="0" w:color="auto"/>
      </w:divBdr>
    </w:div>
    <w:div w:id="1358308596">
      <w:bodyDiv w:val="1"/>
      <w:marLeft w:val="0"/>
      <w:marRight w:val="0"/>
      <w:marTop w:val="0"/>
      <w:marBottom w:val="0"/>
      <w:divBdr>
        <w:top w:val="none" w:sz="0" w:space="0" w:color="auto"/>
        <w:left w:val="none" w:sz="0" w:space="0" w:color="auto"/>
        <w:bottom w:val="none" w:sz="0" w:space="0" w:color="auto"/>
        <w:right w:val="none" w:sz="0" w:space="0" w:color="auto"/>
      </w:divBdr>
    </w:div>
    <w:div w:id="1358434160">
      <w:bodyDiv w:val="1"/>
      <w:marLeft w:val="0"/>
      <w:marRight w:val="0"/>
      <w:marTop w:val="0"/>
      <w:marBottom w:val="0"/>
      <w:divBdr>
        <w:top w:val="none" w:sz="0" w:space="0" w:color="auto"/>
        <w:left w:val="none" w:sz="0" w:space="0" w:color="auto"/>
        <w:bottom w:val="none" w:sz="0" w:space="0" w:color="auto"/>
        <w:right w:val="none" w:sz="0" w:space="0" w:color="auto"/>
      </w:divBdr>
    </w:div>
    <w:div w:id="1359165193">
      <w:bodyDiv w:val="1"/>
      <w:marLeft w:val="0"/>
      <w:marRight w:val="0"/>
      <w:marTop w:val="0"/>
      <w:marBottom w:val="0"/>
      <w:divBdr>
        <w:top w:val="none" w:sz="0" w:space="0" w:color="auto"/>
        <w:left w:val="none" w:sz="0" w:space="0" w:color="auto"/>
        <w:bottom w:val="none" w:sz="0" w:space="0" w:color="auto"/>
        <w:right w:val="none" w:sz="0" w:space="0" w:color="auto"/>
      </w:divBdr>
    </w:div>
    <w:div w:id="1360005083">
      <w:bodyDiv w:val="1"/>
      <w:marLeft w:val="0"/>
      <w:marRight w:val="0"/>
      <w:marTop w:val="0"/>
      <w:marBottom w:val="0"/>
      <w:divBdr>
        <w:top w:val="none" w:sz="0" w:space="0" w:color="auto"/>
        <w:left w:val="none" w:sz="0" w:space="0" w:color="auto"/>
        <w:bottom w:val="none" w:sz="0" w:space="0" w:color="auto"/>
        <w:right w:val="none" w:sz="0" w:space="0" w:color="auto"/>
      </w:divBdr>
    </w:div>
    <w:div w:id="1360354158">
      <w:bodyDiv w:val="1"/>
      <w:marLeft w:val="0"/>
      <w:marRight w:val="0"/>
      <w:marTop w:val="0"/>
      <w:marBottom w:val="0"/>
      <w:divBdr>
        <w:top w:val="none" w:sz="0" w:space="0" w:color="auto"/>
        <w:left w:val="none" w:sz="0" w:space="0" w:color="auto"/>
        <w:bottom w:val="none" w:sz="0" w:space="0" w:color="auto"/>
        <w:right w:val="none" w:sz="0" w:space="0" w:color="auto"/>
      </w:divBdr>
    </w:div>
    <w:div w:id="1361784994">
      <w:bodyDiv w:val="1"/>
      <w:marLeft w:val="0"/>
      <w:marRight w:val="0"/>
      <w:marTop w:val="0"/>
      <w:marBottom w:val="0"/>
      <w:divBdr>
        <w:top w:val="none" w:sz="0" w:space="0" w:color="auto"/>
        <w:left w:val="none" w:sz="0" w:space="0" w:color="auto"/>
        <w:bottom w:val="none" w:sz="0" w:space="0" w:color="auto"/>
        <w:right w:val="none" w:sz="0" w:space="0" w:color="auto"/>
      </w:divBdr>
    </w:div>
    <w:div w:id="1364357385">
      <w:bodyDiv w:val="1"/>
      <w:marLeft w:val="0"/>
      <w:marRight w:val="0"/>
      <w:marTop w:val="0"/>
      <w:marBottom w:val="0"/>
      <w:divBdr>
        <w:top w:val="none" w:sz="0" w:space="0" w:color="auto"/>
        <w:left w:val="none" w:sz="0" w:space="0" w:color="auto"/>
        <w:bottom w:val="none" w:sz="0" w:space="0" w:color="auto"/>
        <w:right w:val="none" w:sz="0" w:space="0" w:color="auto"/>
      </w:divBdr>
    </w:div>
    <w:div w:id="1364674821">
      <w:bodyDiv w:val="1"/>
      <w:marLeft w:val="0"/>
      <w:marRight w:val="0"/>
      <w:marTop w:val="0"/>
      <w:marBottom w:val="0"/>
      <w:divBdr>
        <w:top w:val="none" w:sz="0" w:space="0" w:color="auto"/>
        <w:left w:val="none" w:sz="0" w:space="0" w:color="auto"/>
        <w:bottom w:val="none" w:sz="0" w:space="0" w:color="auto"/>
        <w:right w:val="none" w:sz="0" w:space="0" w:color="auto"/>
      </w:divBdr>
    </w:div>
    <w:div w:id="1368680811">
      <w:bodyDiv w:val="1"/>
      <w:marLeft w:val="0"/>
      <w:marRight w:val="0"/>
      <w:marTop w:val="0"/>
      <w:marBottom w:val="0"/>
      <w:divBdr>
        <w:top w:val="none" w:sz="0" w:space="0" w:color="auto"/>
        <w:left w:val="none" w:sz="0" w:space="0" w:color="auto"/>
        <w:bottom w:val="none" w:sz="0" w:space="0" w:color="auto"/>
        <w:right w:val="none" w:sz="0" w:space="0" w:color="auto"/>
      </w:divBdr>
    </w:div>
    <w:div w:id="1368947432">
      <w:bodyDiv w:val="1"/>
      <w:marLeft w:val="0"/>
      <w:marRight w:val="0"/>
      <w:marTop w:val="0"/>
      <w:marBottom w:val="0"/>
      <w:divBdr>
        <w:top w:val="none" w:sz="0" w:space="0" w:color="auto"/>
        <w:left w:val="none" w:sz="0" w:space="0" w:color="auto"/>
        <w:bottom w:val="none" w:sz="0" w:space="0" w:color="auto"/>
        <w:right w:val="none" w:sz="0" w:space="0" w:color="auto"/>
      </w:divBdr>
    </w:div>
    <w:div w:id="1373768070">
      <w:bodyDiv w:val="1"/>
      <w:marLeft w:val="0"/>
      <w:marRight w:val="0"/>
      <w:marTop w:val="0"/>
      <w:marBottom w:val="0"/>
      <w:divBdr>
        <w:top w:val="none" w:sz="0" w:space="0" w:color="auto"/>
        <w:left w:val="none" w:sz="0" w:space="0" w:color="auto"/>
        <w:bottom w:val="none" w:sz="0" w:space="0" w:color="auto"/>
        <w:right w:val="none" w:sz="0" w:space="0" w:color="auto"/>
      </w:divBdr>
    </w:div>
    <w:div w:id="1377244755">
      <w:bodyDiv w:val="1"/>
      <w:marLeft w:val="0"/>
      <w:marRight w:val="0"/>
      <w:marTop w:val="0"/>
      <w:marBottom w:val="0"/>
      <w:divBdr>
        <w:top w:val="none" w:sz="0" w:space="0" w:color="auto"/>
        <w:left w:val="none" w:sz="0" w:space="0" w:color="auto"/>
        <w:bottom w:val="none" w:sz="0" w:space="0" w:color="auto"/>
        <w:right w:val="none" w:sz="0" w:space="0" w:color="auto"/>
      </w:divBdr>
    </w:div>
    <w:div w:id="1377703838">
      <w:bodyDiv w:val="1"/>
      <w:marLeft w:val="0"/>
      <w:marRight w:val="0"/>
      <w:marTop w:val="0"/>
      <w:marBottom w:val="0"/>
      <w:divBdr>
        <w:top w:val="none" w:sz="0" w:space="0" w:color="auto"/>
        <w:left w:val="none" w:sz="0" w:space="0" w:color="auto"/>
        <w:bottom w:val="none" w:sz="0" w:space="0" w:color="auto"/>
        <w:right w:val="none" w:sz="0" w:space="0" w:color="auto"/>
      </w:divBdr>
    </w:div>
    <w:div w:id="1379821473">
      <w:bodyDiv w:val="1"/>
      <w:marLeft w:val="0"/>
      <w:marRight w:val="0"/>
      <w:marTop w:val="0"/>
      <w:marBottom w:val="0"/>
      <w:divBdr>
        <w:top w:val="none" w:sz="0" w:space="0" w:color="auto"/>
        <w:left w:val="none" w:sz="0" w:space="0" w:color="auto"/>
        <w:bottom w:val="none" w:sz="0" w:space="0" w:color="auto"/>
        <w:right w:val="none" w:sz="0" w:space="0" w:color="auto"/>
      </w:divBdr>
    </w:div>
    <w:div w:id="1380587991">
      <w:bodyDiv w:val="1"/>
      <w:marLeft w:val="0"/>
      <w:marRight w:val="0"/>
      <w:marTop w:val="0"/>
      <w:marBottom w:val="0"/>
      <w:divBdr>
        <w:top w:val="none" w:sz="0" w:space="0" w:color="auto"/>
        <w:left w:val="none" w:sz="0" w:space="0" w:color="auto"/>
        <w:bottom w:val="none" w:sz="0" w:space="0" w:color="auto"/>
        <w:right w:val="none" w:sz="0" w:space="0" w:color="auto"/>
      </w:divBdr>
    </w:div>
    <w:div w:id="1381444676">
      <w:bodyDiv w:val="1"/>
      <w:marLeft w:val="0"/>
      <w:marRight w:val="0"/>
      <w:marTop w:val="0"/>
      <w:marBottom w:val="0"/>
      <w:divBdr>
        <w:top w:val="none" w:sz="0" w:space="0" w:color="auto"/>
        <w:left w:val="none" w:sz="0" w:space="0" w:color="auto"/>
        <w:bottom w:val="none" w:sz="0" w:space="0" w:color="auto"/>
        <w:right w:val="none" w:sz="0" w:space="0" w:color="auto"/>
      </w:divBdr>
    </w:div>
    <w:div w:id="1382099054">
      <w:bodyDiv w:val="1"/>
      <w:marLeft w:val="0"/>
      <w:marRight w:val="0"/>
      <w:marTop w:val="0"/>
      <w:marBottom w:val="0"/>
      <w:divBdr>
        <w:top w:val="none" w:sz="0" w:space="0" w:color="auto"/>
        <w:left w:val="none" w:sz="0" w:space="0" w:color="auto"/>
        <w:bottom w:val="none" w:sz="0" w:space="0" w:color="auto"/>
        <w:right w:val="none" w:sz="0" w:space="0" w:color="auto"/>
      </w:divBdr>
    </w:div>
    <w:div w:id="1383821832">
      <w:bodyDiv w:val="1"/>
      <w:marLeft w:val="0"/>
      <w:marRight w:val="0"/>
      <w:marTop w:val="0"/>
      <w:marBottom w:val="0"/>
      <w:divBdr>
        <w:top w:val="none" w:sz="0" w:space="0" w:color="auto"/>
        <w:left w:val="none" w:sz="0" w:space="0" w:color="auto"/>
        <w:bottom w:val="none" w:sz="0" w:space="0" w:color="auto"/>
        <w:right w:val="none" w:sz="0" w:space="0" w:color="auto"/>
      </w:divBdr>
    </w:div>
    <w:div w:id="1384017757">
      <w:bodyDiv w:val="1"/>
      <w:marLeft w:val="0"/>
      <w:marRight w:val="0"/>
      <w:marTop w:val="0"/>
      <w:marBottom w:val="0"/>
      <w:divBdr>
        <w:top w:val="none" w:sz="0" w:space="0" w:color="auto"/>
        <w:left w:val="none" w:sz="0" w:space="0" w:color="auto"/>
        <w:bottom w:val="none" w:sz="0" w:space="0" w:color="auto"/>
        <w:right w:val="none" w:sz="0" w:space="0" w:color="auto"/>
      </w:divBdr>
    </w:div>
    <w:div w:id="1384212337">
      <w:bodyDiv w:val="1"/>
      <w:marLeft w:val="0"/>
      <w:marRight w:val="0"/>
      <w:marTop w:val="0"/>
      <w:marBottom w:val="0"/>
      <w:divBdr>
        <w:top w:val="none" w:sz="0" w:space="0" w:color="auto"/>
        <w:left w:val="none" w:sz="0" w:space="0" w:color="auto"/>
        <w:bottom w:val="none" w:sz="0" w:space="0" w:color="auto"/>
        <w:right w:val="none" w:sz="0" w:space="0" w:color="auto"/>
      </w:divBdr>
    </w:div>
    <w:div w:id="1384597323">
      <w:bodyDiv w:val="1"/>
      <w:marLeft w:val="0"/>
      <w:marRight w:val="0"/>
      <w:marTop w:val="0"/>
      <w:marBottom w:val="0"/>
      <w:divBdr>
        <w:top w:val="none" w:sz="0" w:space="0" w:color="auto"/>
        <w:left w:val="none" w:sz="0" w:space="0" w:color="auto"/>
        <w:bottom w:val="none" w:sz="0" w:space="0" w:color="auto"/>
        <w:right w:val="none" w:sz="0" w:space="0" w:color="auto"/>
      </w:divBdr>
    </w:div>
    <w:div w:id="1384984768">
      <w:bodyDiv w:val="1"/>
      <w:marLeft w:val="0"/>
      <w:marRight w:val="0"/>
      <w:marTop w:val="0"/>
      <w:marBottom w:val="0"/>
      <w:divBdr>
        <w:top w:val="none" w:sz="0" w:space="0" w:color="auto"/>
        <w:left w:val="none" w:sz="0" w:space="0" w:color="auto"/>
        <w:bottom w:val="none" w:sz="0" w:space="0" w:color="auto"/>
        <w:right w:val="none" w:sz="0" w:space="0" w:color="auto"/>
      </w:divBdr>
    </w:div>
    <w:div w:id="1385643250">
      <w:bodyDiv w:val="1"/>
      <w:marLeft w:val="0"/>
      <w:marRight w:val="0"/>
      <w:marTop w:val="0"/>
      <w:marBottom w:val="0"/>
      <w:divBdr>
        <w:top w:val="none" w:sz="0" w:space="0" w:color="auto"/>
        <w:left w:val="none" w:sz="0" w:space="0" w:color="auto"/>
        <w:bottom w:val="none" w:sz="0" w:space="0" w:color="auto"/>
        <w:right w:val="none" w:sz="0" w:space="0" w:color="auto"/>
      </w:divBdr>
    </w:div>
    <w:div w:id="1385759371">
      <w:bodyDiv w:val="1"/>
      <w:marLeft w:val="0"/>
      <w:marRight w:val="0"/>
      <w:marTop w:val="0"/>
      <w:marBottom w:val="0"/>
      <w:divBdr>
        <w:top w:val="none" w:sz="0" w:space="0" w:color="auto"/>
        <w:left w:val="none" w:sz="0" w:space="0" w:color="auto"/>
        <w:bottom w:val="none" w:sz="0" w:space="0" w:color="auto"/>
        <w:right w:val="none" w:sz="0" w:space="0" w:color="auto"/>
      </w:divBdr>
    </w:div>
    <w:div w:id="1387342294">
      <w:bodyDiv w:val="1"/>
      <w:marLeft w:val="0"/>
      <w:marRight w:val="0"/>
      <w:marTop w:val="0"/>
      <w:marBottom w:val="0"/>
      <w:divBdr>
        <w:top w:val="none" w:sz="0" w:space="0" w:color="auto"/>
        <w:left w:val="none" w:sz="0" w:space="0" w:color="auto"/>
        <w:bottom w:val="none" w:sz="0" w:space="0" w:color="auto"/>
        <w:right w:val="none" w:sz="0" w:space="0" w:color="auto"/>
      </w:divBdr>
    </w:div>
    <w:div w:id="1387604948">
      <w:bodyDiv w:val="1"/>
      <w:marLeft w:val="0"/>
      <w:marRight w:val="0"/>
      <w:marTop w:val="0"/>
      <w:marBottom w:val="0"/>
      <w:divBdr>
        <w:top w:val="none" w:sz="0" w:space="0" w:color="auto"/>
        <w:left w:val="none" w:sz="0" w:space="0" w:color="auto"/>
        <w:bottom w:val="none" w:sz="0" w:space="0" w:color="auto"/>
        <w:right w:val="none" w:sz="0" w:space="0" w:color="auto"/>
      </w:divBdr>
    </w:div>
    <w:div w:id="1390760753">
      <w:bodyDiv w:val="1"/>
      <w:marLeft w:val="0"/>
      <w:marRight w:val="0"/>
      <w:marTop w:val="0"/>
      <w:marBottom w:val="0"/>
      <w:divBdr>
        <w:top w:val="none" w:sz="0" w:space="0" w:color="auto"/>
        <w:left w:val="none" w:sz="0" w:space="0" w:color="auto"/>
        <w:bottom w:val="none" w:sz="0" w:space="0" w:color="auto"/>
        <w:right w:val="none" w:sz="0" w:space="0" w:color="auto"/>
      </w:divBdr>
    </w:div>
    <w:div w:id="1392272307">
      <w:bodyDiv w:val="1"/>
      <w:marLeft w:val="0"/>
      <w:marRight w:val="0"/>
      <w:marTop w:val="0"/>
      <w:marBottom w:val="0"/>
      <w:divBdr>
        <w:top w:val="none" w:sz="0" w:space="0" w:color="auto"/>
        <w:left w:val="none" w:sz="0" w:space="0" w:color="auto"/>
        <w:bottom w:val="none" w:sz="0" w:space="0" w:color="auto"/>
        <w:right w:val="none" w:sz="0" w:space="0" w:color="auto"/>
      </w:divBdr>
    </w:div>
    <w:div w:id="1394811936">
      <w:bodyDiv w:val="1"/>
      <w:marLeft w:val="0"/>
      <w:marRight w:val="0"/>
      <w:marTop w:val="0"/>
      <w:marBottom w:val="0"/>
      <w:divBdr>
        <w:top w:val="none" w:sz="0" w:space="0" w:color="auto"/>
        <w:left w:val="none" w:sz="0" w:space="0" w:color="auto"/>
        <w:bottom w:val="none" w:sz="0" w:space="0" w:color="auto"/>
        <w:right w:val="none" w:sz="0" w:space="0" w:color="auto"/>
      </w:divBdr>
    </w:div>
    <w:div w:id="1395665138">
      <w:bodyDiv w:val="1"/>
      <w:marLeft w:val="0"/>
      <w:marRight w:val="0"/>
      <w:marTop w:val="0"/>
      <w:marBottom w:val="0"/>
      <w:divBdr>
        <w:top w:val="none" w:sz="0" w:space="0" w:color="auto"/>
        <w:left w:val="none" w:sz="0" w:space="0" w:color="auto"/>
        <w:bottom w:val="none" w:sz="0" w:space="0" w:color="auto"/>
        <w:right w:val="none" w:sz="0" w:space="0" w:color="auto"/>
      </w:divBdr>
    </w:div>
    <w:div w:id="1396972409">
      <w:bodyDiv w:val="1"/>
      <w:marLeft w:val="0"/>
      <w:marRight w:val="0"/>
      <w:marTop w:val="0"/>
      <w:marBottom w:val="0"/>
      <w:divBdr>
        <w:top w:val="none" w:sz="0" w:space="0" w:color="auto"/>
        <w:left w:val="none" w:sz="0" w:space="0" w:color="auto"/>
        <w:bottom w:val="none" w:sz="0" w:space="0" w:color="auto"/>
        <w:right w:val="none" w:sz="0" w:space="0" w:color="auto"/>
      </w:divBdr>
    </w:div>
    <w:div w:id="1400514491">
      <w:bodyDiv w:val="1"/>
      <w:marLeft w:val="0"/>
      <w:marRight w:val="0"/>
      <w:marTop w:val="0"/>
      <w:marBottom w:val="0"/>
      <w:divBdr>
        <w:top w:val="none" w:sz="0" w:space="0" w:color="auto"/>
        <w:left w:val="none" w:sz="0" w:space="0" w:color="auto"/>
        <w:bottom w:val="none" w:sz="0" w:space="0" w:color="auto"/>
        <w:right w:val="none" w:sz="0" w:space="0" w:color="auto"/>
      </w:divBdr>
    </w:div>
    <w:div w:id="1401291896">
      <w:bodyDiv w:val="1"/>
      <w:marLeft w:val="0"/>
      <w:marRight w:val="0"/>
      <w:marTop w:val="0"/>
      <w:marBottom w:val="0"/>
      <w:divBdr>
        <w:top w:val="none" w:sz="0" w:space="0" w:color="auto"/>
        <w:left w:val="none" w:sz="0" w:space="0" w:color="auto"/>
        <w:bottom w:val="none" w:sz="0" w:space="0" w:color="auto"/>
        <w:right w:val="none" w:sz="0" w:space="0" w:color="auto"/>
      </w:divBdr>
    </w:div>
    <w:div w:id="1401294834">
      <w:bodyDiv w:val="1"/>
      <w:marLeft w:val="0"/>
      <w:marRight w:val="0"/>
      <w:marTop w:val="0"/>
      <w:marBottom w:val="0"/>
      <w:divBdr>
        <w:top w:val="none" w:sz="0" w:space="0" w:color="auto"/>
        <w:left w:val="none" w:sz="0" w:space="0" w:color="auto"/>
        <w:bottom w:val="none" w:sz="0" w:space="0" w:color="auto"/>
        <w:right w:val="none" w:sz="0" w:space="0" w:color="auto"/>
      </w:divBdr>
    </w:div>
    <w:div w:id="1401899920">
      <w:bodyDiv w:val="1"/>
      <w:marLeft w:val="0"/>
      <w:marRight w:val="0"/>
      <w:marTop w:val="0"/>
      <w:marBottom w:val="0"/>
      <w:divBdr>
        <w:top w:val="none" w:sz="0" w:space="0" w:color="auto"/>
        <w:left w:val="none" w:sz="0" w:space="0" w:color="auto"/>
        <w:bottom w:val="none" w:sz="0" w:space="0" w:color="auto"/>
        <w:right w:val="none" w:sz="0" w:space="0" w:color="auto"/>
      </w:divBdr>
    </w:div>
    <w:div w:id="1403484383">
      <w:bodyDiv w:val="1"/>
      <w:marLeft w:val="0"/>
      <w:marRight w:val="0"/>
      <w:marTop w:val="0"/>
      <w:marBottom w:val="0"/>
      <w:divBdr>
        <w:top w:val="none" w:sz="0" w:space="0" w:color="auto"/>
        <w:left w:val="none" w:sz="0" w:space="0" w:color="auto"/>
        <w:bottom w:val="none" w:sz="0" w:space="0" w:color="auto"/>
        <w:right w:val="none" w:sz="0" w:space="0" w:color="auto"/>
      </w:divBdr>
    </w:div>
    <w:div w:id="1406292963">
      <w:bodyDiv w:val="1"/>
      <w:marLeft w:val="0"/>
      <w:marRight w:val="0"/>
      <w:marTop w:val="0"/>
      <w:marBottom w:val="0"/>
      <w:divBdr>
        <w:top w:val="none" w:sz="0" w:space="0" w:color="auto"/>
        <w:left w:val="none" w:sz="0" w:space="0" w:color="auto"/>
        <w:bottom w:val="none" w:sz="0" w:space="0" w:color="auto"/>
        <w:right w:val="none" w:sz="0" w:space="0" w:color="auto"/>
      </w:divBdr>
    </w:div>
    <w:div w:id="1406412699">
      <w:bodyDiv w:val="1"/>
      <w:marLeft w:val="0"/>
      <w:marRight w:val="0"/>
      <w:marTop w:val="0"/>
      <w:marBottom w:val="0"/>
      <w:divBdr>
        <w:top w:val="none" w:sz="0" w:space="0" w:color="auto"/>
        <w:left w:val="none" w:sz="0" w:space="0" w:color="auto"/>
        <w:bottom w:val="none" w:sz="0" w:space="0" w:color="auto"/>
        <w:right w:val="none" w:sz="0" w:space="0" w:color="auto"/>
      </w:divBdr>
    </w:div>
    <w:div w:id="1406609374">
      <w:bodyDiv w:val="1"/>
      <w:marLeft w:val="0"/>
      <w:marRight w:val="0"/>
      <w:marTop w:val="0"/>
      <w:marBottom w:val="0"/>
      <w:divBdr>
        <w:top w:val="none" w:sz="0" w:space="0" w:color="auto"/>
        <w:left w:val="none" w:sz="0" w:space="0" w:color="auto"/>
        <w:bottom w:val="none" w:sz="0" w:space="0" w:color="auto"/>
        <w:right w:val="none" w:sz="0" w:space="0" w:color="auto"/>
      </w:divBdr>
    </w:div>
    <w:div w:id="1409769852">
      <w:bodyDiv w:val="1"/>
      <w:marLeft w:val="0"/>
      <w:marRight w:val="0"/>
      <w:marTop w:val="0"/>
      <w:marBottom w:val="0"/>
      <w:divBdr>
        <w:top w:val="none" w:sz="0" w:space="0" w:color="auto"/>
        <w:left w:val="none" w:sz="0" w:space="0" w:color="auto"/>
        <w:bottom w:val="none" w:sz="0" w:space="0" w:color="auto"/>
        <w:right w:val="none" w:sz="0" w:space="0" w:color="auto"/>
      </w:divBdr>
    </w:div>
    <w:div w:id="1410344032">
      <w:bodyDiv w:val="1"/>
      <w:marLeft w:val="0"/>
      <w:marRight w:val="0"/>
      <w:marTop w:val="0"/>
      <w:marBottom w:val="0"/>
      <w:divBdr>
        <w:top w:val="none" w:sz="0" w:space="0" w:color="auto"/>
        <w:left w:val="none" w:sz="0" w:space="0" w:color="auto"/>
        <w:bottom w:val="none" w:sz="0" w:space="0" w:color="auto"/>
        <w:right w:val="none" w:sz="0" w:space="0" w:color="auto"/>
      </w:divBdr>
    </w:div>
    <w:div w:id="1410611799">
      <w:bodyDiv w:val="1"/>
      <w:marLeft w:val="0"/>
      <w:marRight w:val="0"/>
      <w:marTop w:val="0"/>
      <w:marBottom w:val="0"/>
      <w:divBdr>
        <w:top w:val="none" w:sz="0" w:space="0" w:color="auto"/>
        <w:left w:val="none" w:sz="0" w:space="0" w:color="auto"/>
        <w:bottom w:val="none" w:sz="0" w:space="0" w:color="auto"/>
        <w:right w:val="none" w:sz="0" w:space="0" w:color="auto"/>
      </w:divBdr>
    </w:div>
    <w:div w:id="1410611947">
      <w:bodyDiv w:val="1"/>
      <w:marLeft w:val="0"/>
      <w:marRight w:val="0"/>
      <w:marTop w:val="0"/>
      <w:marBottom w:val="0"/>
      <w:divBdr>
        <w:top w:val="none" w:sz="0" w:space="0" w:color="auto"/>
        <w:left w:val="none" w:sz="0" w:space="0" w:color="auto"/>
        <w:bottom w:val="none" w:sz="0" w:space="0" w:color="auto"/>
        <w:right w:val="none" w:sz="0" w:space="0" w:color="auto"/>
      </w:divBdr>
    </w:div>
    <w:div w:id="1412239506">
      <w:bodyDiv w:val="1"/>
      <w:marLeft w:val="0"/>
      <w:marRight w:val="0"/>
      <w:marTop w:val="0"/>
      <w:marBottom w:val="0"/>
      <w:divBdr>
        <w:top w:val="none" w:sz="0" w:space="0" w:color="auto"/>
        <w:left w:val="none" w:sz="0" w:space="0" w:color="auto"/>
        <w:bottom w:val="none" w:sz="0" w:space="0" w:color="auto"/>
        <w:right w:val="none" w:sz="0" w:space="0" w:color="auto"/>
      </w:divBdr>
    </w:div>
    <w:div w:id="1414427354">
      <w:bodyDiv w:val="1"/>
      <w:marLeft w:val="0"/>
      <w:marRight w:val="0"/>
      <w:marTop w:val="0"/>
      <w:marBottom w:val="0"/>
      <w:divBdr>
        <w:top w:val="none" w:sz="0" w:space="0" w:color="auto"/>
        <w:left w:val="none" w:sz="0" w:space="0" w:color="auto"/>
        <w:bottom w:val="none" w:sz="0" w:space="0" w:color="auto"/>
        <w:right w:val="none" w:sz="0" w:space="0" w:color="auto"/>
      </w:divBdr>
    </w:div>
    <w:div w:id="1414662826">
      <w:bodyDiv w:val="1"/>
      <w:marLeft w:val="0"/>
      <w:marRight w:val="0"/>
      <w:marTop w:val="0"/>
      <w:marBottom w:val="0"/>
      <w:divBdr>
        <w:top w:val="none" w:sz="0" w:space="0" w:color="auto"/>
        <w:left w:val="none" w:sz="0" w:space="0" w:color="auto"/>
        <w:bottom w:val="none" w:sz="0" w:space="0" w:color="auto"/>
        <w:right w:val="none" w:sz="0" w:space="0" w:color="auto"/>
      </w:divBdr>
    </w:div>
    <w:div w:id="1416246130">
      <w:bodyDiv w:val="1"/>
      <w:marLeft w:val="0"/>
      <w:marRight w:val="0"/>
      <w:marTop w:val="0"/>
      <w:marBottom w:val="0"/>
      <w:divBdr>
        <w:top w:val="none" w:sz="0" w:space="0" w:color="auto"/>
        <w:left w:val="none" w:sz="0" w:space="0" w:color="auto"/>
        <w:bottom w:val="none" w:sz="0" w:space="0" w:color="auto"/>
        <w:right w:val="none" w:sz="0" w:space="0" w:color="auto"/>
      </w:divBdr>
    </w:div>
    <w:div w:id="1417484233">
      <w:bodyDiv w:val="1"/>
      <w:marLeft w:val="0"/>
      <w:marRight w:val="0"/>
      <w:marTop w:val="0"/>
      <w:marBottom w:val="0"/>
      <w:divBdr>
        <w:top w:val="none" w:sz="0" w:space="0" w:color="auto"/>
        <w:left w:val="none" w:sz="0" w:space="0" w:color="auto"/>
        <w:bottom w:val="none" w:sz="0" w:space="0" w:color="auto"/>
        <w:right w:val="none" w:sz="0" w:space="0" w:color="auto"/>
      </w:divBdr>
    </w:div>
    <w:div w:id="1418208827">
      <w:bodyDiv w:val="1"/>
      <w:marLeft w:val="0"/>
      <w:marRight w:val="0"/>
      <w:marTop w:val="0"/>
      <w:marBottom w:val="0"/>
      <w:divBdr>
        <w:top w:val="none" w:sz="0" w:space="0" w:color="auto"/>
        <w:left w:val="none" w:sz="0" w:space="0" w:color="auto"/>
        <w:bottom w:val="none" w:sz="0" w:space="0" w:color="auto"/>
        <w:right w:val="none" w:sz="0" w:space="0" w:color="auto"/>
      </w:divBdr>
    </w:div>
    <w:div w:id="1418670770">
      <w:bodyDiv w:val="1"/>
      <w:marLeft w:val="0"/>
      <w:marRight w:val="0"/>
      <w:marTop w:val="0"/>
      <w:marBottom w:val="0"/>
      <w:divBdr>
        <w:top w:val="none" w:sz="0" w:space="0" w:color="auto"/>
        <w:left w:val="none" w:sz="0" w:space="0" w:color="auto"/>
        <w:bottom w:val="none" w:sz="0" w:space="0" w:color="auto"/>
        <w:right w:val="none" w:sz="0" w:space="0" w:color="auto"/>
      </w:divBdr>
    </w:div>
    <w:div w:id="1418868737">
      <w:bodyDiv w:val="1"/>
      <w:marLeft w:val="0"/>
      <w:marRight w:val="0"/>
      <w:marTop w:val="0"/>
      <w:marBottom w:val="0"/>
      <w:divBdr>
        <w:top w:val="none" w:sz="0" w:space="0" w:color="auto"/>
        <w:left w:val="none" w:sz="0" w:space="0" w:color="auto"/>
        <w:bottom w:val="none" w:sz="0" w:space="0" w:color="auto"/>
        <w:right w:val="none" w:sz="0" w:space="0" w:color="auto"/>
      </w:divBdr>
    </w:div>
    <w:div w:id="1418988226">
      <w:bodyDiv w:val="1"/>
      <w:marLeft w:val="0"/>
      <w:marRight w:val="0"/>
      <w:marTop w:val="0"/>
      <w:marBottom w:val="0"/>
      <w:divBdr>
        <w:top w:val="none" w:sz="0" w:space="0" w:color="auto"/>
        <w:left w:val="none" w:sz="0" w:space="0" w:color="auto"/>
        <w:bottom w:val="none" w:sz="0" w:space="0" w:color="auto"/>
        <w:right w:val="none" w:sz="0" w:space="0" w:color="auto"/>
      </w:divBdr>
    </w:div>
    <w:div w:id="1419983986">
      <w:bodyDiv w:val="1"/>
      <w:marLeft w:val="0"/>
      <w:marRight w:val="0"/>
      <w:marTop w:val="0"/>
      <w:marBottom w:val="0"/>
      <w:divBdr>
        <w:top w:val="none" w:sz="0" w:space="0" w:color="auto"/>
        <w:left w:val="none" w:sz="0" w:space="0" w:color="auto"/>
        <w:bottom w:val="none" w:sz="0" w:space="0" w:color="auto"/>
        <w:right w:val="none" w:sz="0" w:space="0" w:color="auto"/>
      </w:divBdr>
    </w:div>
    <w:div w:id="1419985508">
      <w:bodyDiv w:val="1"/>
      <w:marLeft w:val="0"/>
      <w:marRight w:val="0"/>
      <w:marTop w:val="0"/>
      <w:marBottom w:val="0"/>
      <w:divBdr>
        <w:top w:val="none" w:sz="0" w:space="0" w:color="auto"/>
        <w:left w:val="none" w:sz="0" w:space="0" w:color="auto"/>
        <w:bottom w:val="none" w:sz="0" w:space="0" w:color="auto"/>
        <w:right w:val="none" w:sz="0" w:space="0" w:color="auto"/>
      </w:divBdr>
    </w:div>
    <w:div w:id="1421756544">
      <w:bodyDiv w:val="1"/>
      <w:marLeft w:val="0"/>
      <w:marRight w:val="0"/>
      <w:marTop w:val="0"/>
      <w:marBottom w:val="0"/>
      <w:divBdr>
        <w:top w:val="none" w:sz="0" w:space="0" w:color="auto"/>
        <w:left w:val="none" w:sz="0" w:space="0" w:color="auto"/>
        <w:bottom w:val="none" w:sz="0" w:space="0" w:color="auto"/>
        <w:right w:val="none" w:sz="0" w:space="0" w:color="auto"/>
      </w:divBdr>
    </w:div>
    <w:div w:id="1421756905">
      <w:bodyDiv w:val="1"/>
      <w:marLeft w:val="0"/>
      <w:marRight w:val="0"/>
      <w:marTop w:val="0"/>
      <w:marBottom w:val="0"/>
      <w:divBdr>
        <w:top w:val="none" w:sz="0" w:space="0" w:color="auto"/>
        <w:left w:val="none" w:sz="0" w:space="0" w:color="auto"/>
        <w:bottom w:val="none" w:sz="0" w:space="0" w:color="auto"/>
        <w:right w:val="none" w:sz="0" w:space="0" w:color="auto"/>
      </w:divBdr>
    </w:div>
    <w:div w:id="1422407395">
      <w:bodyDiv w:val="1"/>
      <w:marLeft w:val="0"/>
      <w:marRight w:val="0"/>
      <w:marTop w:val="0"/>
      <w:marBottom w:val="0"/>
      <w:divBdr>
        <w:top w:val="none" w:sz="0" w:space="0" w:color="auto"/>
        <w:left w:val="none" w:sz="0" w:space="0" w:color="auto"/>
        <w:bottom w:val="none" w:sz="0" w:space="0" w:color="auto"/>
        <w:right w:val="none" w:sz="0" w:space="0" w:color="auto"/>
      </w:divBdr>
    </w:div>
    <w:div w:id="1422531735">
      <w:bodyDiv w:val="1"/>
      <w:marLeft w:val="0"/>
      <w:marRight w:val="0"/>
      <w:marTop w:val="0"/>
      <w:marBottom w:val="0"/>
      <w:divBdr>
        <w:top w:val="none" w:sz="0" w:space="0" w:color="auto"/>
        <w:left w:val="none" w:sz="0" w:space="0" w:color="auto"/>
        <w:bottom w:val="none" w:sz="0" w:space="0" w:color="auto"/>
        <w:right w:val="none" w:sz="0" w:space="0" w:color="auto"/>
      </w:divBdr>
    </w:div>
    <w:div w:id="1423407431">
      <w:bodyDiv w:val="1"/>
      <w:marLeft w:val="0"/>
      <w:marRight w:val="0"/>
      <w:marTop w:val="0"/>
      <w:marBottom w:val="0"/>
      <w:divBdr>
        <w:top w:val="none" w:sz="0" w:space="0" w:color="auto"/>
        <w:left w:val="none" w:sz="0" w:space="0" w:color="auto"/>
        <w:bottom w:val="none" w:sz="0" w:space="0" w:color="auto"/>
        <w:right w:val="none" w:sz="0" w:space="0" w:color="auto"/>
      </w:divBdr>
    </w:div>
    <w:div w:id="1423721832">
      <w:bodyDiv w:val="1"/>
      <w:marLeft w:val="0"/>
      <w:marRight w:val="0"/>
      <w:marTop w:val="0"/>
      <w:marBottom w:val="0"/>
      <w:divBdr>
        <w:top w:val="none" w:sz="0" w:space="0" w:color="auto"/>
        <w:left w:val="none" w:sz="0" w:space="0" w:color="auto"/>
        <w:bottom w:val="none" w:sz="0" w:space="0" w:color="auto"/>
        <w:right w:val="none" w:sz="0" w:space="0" w:color="auto"/>
      </w:divBdr>
    </w:div>
    <w:div w:id="1425883139">
      <w:bodyDiv w:val="1"/>
      <w:marLeft w:val="0"/>
      <w:marRight w:val="0"/>
      <w:marTop w:val="0"/>
      <w:marBottom w:val="0"/>
      <w:divBdr>
        <w:top w:val="none" w:sz="0" w:space="0" w:color="auto"/>
        <w:left w:val="none" w:sz="0" w:space="0" w:color="auto"/>
        <w:bottom w:val="none" w:sz="0" w:space="0" w:color="auto"/>
        <w:right w:val="none" w:sz="0" w:space="0" w:color="auto"/>
      </w:divBdr>
    </w:div>
    <w:div w:id="1427000653">
      <w:bodyDiv w:val="1"/>
      <w:marLeft w:val="0"/>
      <w:marRight w:val="0"/>
      <w:marTop w:val="0"/>
      <w:marBottom w:val="0"/>
      <w:divBdr>
        <w:top w:val="none" w:sz="0" w:space="0" w:color="auto"/>
        <w:left w:val="none" w:sz="0" w:space="0" w:color="auto"/>
        <w:bottom w:val="none" w:sz="0" w:space="0" w:color="auto"/>
        <w:right w:val="none" w:sz="0" w:space="0" w:color="auto"/>
      </w:divBdr>
    </w:div>
    <w:div w:id="1427579800">
      <w:bodyDiv w:val="1"/>
      <w:marLeft w:val="0"/>
      <w:marRight w:val="0"/>
      <w:marTop w:val="0"/>
      <w:marBottom w:val="0"/>
      <w:divBdr>
        <w:top w:val="none" w:sz="0" w:space="0" w:color="auto"/>
        <w:left w:val="none" w:sz="0" w:space="0" w:color="auto"/>
        <w:bottom w:val="none" w:sz="0" w:space="0" w:color="auto"/>
        <w:right w:val="none" w:sz="0" w:space="0" w:color="auto"/>
      </w:divBdr>
    </w:div>
    <w:div w:id="1429884247">
      <w:bodyDiv w:val="1"/>
      <w:marLeft w:val="0"/>
      <w:marRight w:val="0"/>
      <w:marTop w:val="0"/>
      <w:marBottom w:val="0"/>
      <w:divBdr>
        <w:top w:val="none" w:sz="0" w:space="0" w:color="auto"/>
        <w:left w:val="none" w:sz="0" w:space="0" w:color="auto"/>
        <w:bottom w:val="none" w:sz="0" w:space="0" w:color="auto"/>
        <w:right w:val="none" w:sz="0" w:space="0" w:color="auto"/>
      </w:divBdr>
    </w:div>
    <w:div w:id="1431048707">
      <w:bodyDiv w:val="1"/>
      <w:marLeft w:val="0"/>
      <w:marRight w:val="0"/>
      <w:marTop w:val="0"/>
      <w:marBottom w:val="0"/>
      <w:divBdr>
        <w:top w:val="none" w:sz="0" w:space="0" w:color="auto"/>
        <w:left w:val="none" w:sz="0" w:space="0" w:color="auto"/>
        <w:bottom w:val="none" w:sz="0" w:space="0" w:color="auto"/>
        <w:right w:val="none" w:sz="0" w:space="0" w:color="auto"/>
      </w:divBdr>
    </w:div>
    <w:div w:id="1433623155">
      <w:bodyDiv w:val="1"/>
      <w:marLeft w:val="0"/>
      <w:marRight w:val="0"/>
      <w:marTop w:val="0"/>
      <w:marBottom w:val="0"/>
      <w:divBdr>
        <w:top w:val="none" w:sz="0" w:space="0" w:color="auto"/>
        <w:left w:val="none" w:sz="0" w:space="0" w:color="auto"/>
        <w:bottom w:val="none" w:sz="0" w:space="0" w:color="auto"/>
        <w:right w:val="none" w:sz="0" w:space="0" w:color="auto"/>
      </w:divBdr>
    </w:div>
    <w:div w:id="1439523239">
      <w:bodyDiv w:val="1"/>
      <w:marLeft w:val="0"/>
      <w:marRight w:val="0"/>
      <w:marTop w:val="0"/>
      <w:marBottom w:val="0"/>
      <w:divBdr>
        <w:top w:val="none" w:sz="0" w:space="0" w:color="auto"/>
        <w:left w:val="none" w:sz="0" w:space="0" w:color="auto"/>
        <w:bottom w:val="none" w:sz="0" w:space="0" w:color="auto"/>
        <w:right w:val="none" w:sz="0" w:space="0" w:color="auto"/>
      </w:divBdr>
    </w:div>
    <w:div w:id="1442260601">
      <w:bodyDiv w:val="1"/>
      <w:marLeft w:val="0"/>
      <w:marRight w:val="0"/>
      <w:marTop w:val="0"/>
      <w:marBottom w:val="0"/>
      <w:divBdr>
        <w:top w:val="none" w:sz="0" w:space="0" w:color="auto"/>
        <w:left w:val="none" w:sz="0" w:space="0" w:color="auto"/>
        <w:bottom w:val="none" w:sz="0" w:space="0" w:color="auto"/>
        <w:right w:val="none" w:sz="0" w:space="0" w:color="auto"/>
      </w:divBdr>
    </w:div>
    <w:div w:id="1442803939">
      <w:bodyDiv w:val="1"/>
      <w:marLeft w:val="0"/>
      <w:marRight w:val="0"/>
      <w:marTop w:val="0"/>
      <w:marBottom w:val="0"/>
      <w:divBdr>
        <w:top w:val="none" w:sz="0" w:space="0" w:color="auto"/>
        <w:left w:val="none" w:sz="0" w:space="0" w:color="auto"/>
        <w:bottom w:val="none" w:sz="0" w:space="0" w:color="auto"/>
        <w:right w:val="none" w:sz="0" w:space="0" w:color="auto"/>
      </w:divBdr>
    </w:div>
    <w:div w:id="1443187792">
      <w:bodyDiv w:val="1"/>
      <w:marLeft w:val="0"/>
      <w:marRight w:val="0"/>
      <w:marTop w:val="0"/>
      <w:marBottom w:val="0"/>
      <w:divBdr>
        <w:top w:val="none" w:sz="0" w:space="0" w:color="auto"/>
        <w:left w:val="none" w:sz="0" w:space="0" w:color="auto"/>
        <w:bottom w:val="none" w:sz="0" w:space="0" w:color="auto"/>
        <w:right w:val="none" w:sz="0" w:space="0" w:color="auto"/>
      </w:divBdr>
    </w:div>
    <w:div w:id="1446079980">
      <w:bodyDiv w:val="1"/>
      <w:marLeft w:val="0"/>
      <w:marRight w:val="0"/>
      <w:marTop w:val="0"/>
      <w:marBottom w:val="0"/>
      <w:divBdr>
        <w:top w:val="none" w:sz="0" w:space="0" w:color="auto"/>
        <w:left w:val="none" w:sz="0" w:space="0" w:color="auto"/>
        <w:bottom w:val="none" w:sz="0" w:space="0" w:color="auto"/>
        <w:right w:val="none" w:sz="0" w:space="0" w:color="auto"/>
      </w:divBdr>
    </w:div>
    <w:div w:id="1446122475">
      <w:bodyDiv w:val="1"/>
      <w:marLeft w:val="0"/>
      <w:marRight w:val="0"/>
      <w:marTop w:val="0"/>
      <w:marBottom w:val="0"/>
      <w:divBdr>
        <w:top w:val="none" w:sz="0" w:space="0" w:color="auto"/>
        <w:left w:val="none" w:sz="0" w:space="0" w:color="auto"/>
        <w:bottom w:val="none" w:sz="0" w:space="0" w:color="auto"/>
        <w:right w:val="none" w:sz="0" w:space="0" w:color="auto"/>
      </w:divBdr>
    </w:div>
    <w:div w:id="1447844203">
      <w:bodyDiv w:val="1"/>
      <w:marLeft w:val="0"/>
      <w:marRight w:val="0"/>
      <w:marTop w:val="0"/>
      <w:marBottom w:val="0"/>
      <w:divBdr>
        <w:top w:val="none" w:sz="0" w:space="0" w:color="auto"/>
        <w:left w:val="none" w:sz="0" w:space="0" w:color="auto"/>
        <w:bottom w:val="none" w:sz="0" w:space="0" w:color="auto"/>
        <w:right w:val="none" w:sz="0" w:space="0" w:color="auto"/>
      </w:divBdr>
    </w:div>
    <w:div w:id="1449005452">
      <w:bodyDiv w:val="1"/>
      <w:marLeft w:val="0"/>
      <w:marRight w:val="0"/>
      <w:marTop w:val="0"/>
      <w:marBottom w:val="0"/>
      <w:divBdr>
        <w:top w:val="none" w:sz="0" w:space="0" w:color="auto"/>
        <w:left w:val="none" w:sz="0" w:space="0" w:color="auto"/>
        <w:bottom w:val="none" w:sz="0" w:space="0" w:color="auto"/>
        <w:right w:val="none" w:sz="0" w:space="0" w:color="auto"/>
      </w:divBdr>
    </w:div>
    <w:div w:id="1450663407">
      <w:bodyDiv w:val="1"/>
      <w:marLeft w:val="0"/>
      <w:marRight w:val="0"/>
      <w:marTop w:val="0"/>
      <w:marBottom w:val="0"/>
      <w:divBdr>
        <w:top w:val="none" w:sz="0" w:space="0" w:color="auto"/>
        <w:left w:val="none" w:sz="0" w:space="0" w:color="auto"/>
        <w:bottom w:val="none" w:sz="0" w:space="0" w:color="auto"/>
        <w:right w:val="none" w:sz="0" w:space="0" w:color="auto"/>
      </w:divBdr>
    </w:div>
    <w:div w:id="1452826527">
      <w:bodyDiv w:val="1"/>
      <w:marLeft w:val="0"/>
      <w:marRight w:val="0"/>
      <w:marTop w:val="0"/>
      <w:marBottom w:val="0"/>
      <w:divBdr>
        <w:top w:val="none" w:sz="0" w:space="0" w:color="auto"/>
        <w:left w:val="none" w:sz="0" w:space="0" w:color="auto"/>
        <w:bottom w:val="none" w:sz="0" w:space="0" w:color="auto"/>
        <w:right w:val="none" w:sz="0" w:space="0" w:color="auto"/>
      </w:divBdr>
    </w:div>
    <w:div w:id="1454011726">
      <w:bodyDiv w:val="1"/>
      <w:marLeft w:val="0"/>
      <w:marRight w:val="0"/>
      <w:marTop w:val="0"/>
      <w:marBottom w:val="0"/>
      <w:divBdr>
        <w:top w:val="none" w:sz="0" w:space="0" w:color="auto"/>
        <w:left w:val="none" w:sz="0" w:space="0" w:color="auto"/>
        <w:bottom w:val="none" w:sz="0" w:space="0" w:color="auto"/>
        <w:right w:val="none" w:sz="0" w:space="0" w:color="auto"/>
      </w:divBdr>
    </w:div>
    <w:div w:id="1454401936">
      <w:bodyDiv w:val="1"/>
      <w:marLeft w:val="0"/>
      <w:marRight w:val="0"/>
      <w:marTop w:val="0"/>
      <w:marBottom w:val="0"/>
      <w:divBdr>
        <w:top w:val="none" w:sz="0" w:space="0" w:color="auto"/>
        <w:left w:val="none" w:sz="0" w:space="0" w:color="auto"/>
        <w:bottom w:val="none" w:sz="0" w:space="0" w:color="auto"/>
        <w:right w:val="none" w:sz="0" w:space="0" w:color="auto"/>
      </w:divBdr>
    </w:div>
    <w:div w:id="1454521103">
      <w:bodyDiv w:val="1"/>
      <w:marLeft w:val="0"/>
      <w:marRight w:val="0"/>
      <w:marTop w:val="0"/>
      <w:marBottom w:val="0"/>
      <w:divBdr>
        <w:top w:val="none" w:sz="0" w:space="0" w:color="auto"/>
        <w:left w:val="none" w:sz="0" w:space="0" w:color="auto"/>
        <w:bottom w:val="none" w:sz="0" w:space="0" w:color="auto"/>
        <w:right w:val="none" w:sz="0" w:space="0" w:color="auto"/>
      </w:divBdr>
    </w:div>
    <w:div w:id="1458334542">
      <w:bodyDiv w:val="1"/>
      <w:marLeft w:val="0"/>
      <w:marRight w:val="0"/>
      <w:marTop w:val="0"/>
      <w:marBottom w:val="0"/>
      <w:divBdr>
        <w:top w:val="none" w:sz="0" w:space="0" w:color="auto"/>
        <w:left w:val="none" w:sz="0" w:space="0" w:color="auto"/>
        <w:bottom w:val="none" w:sz="0" w:space="0" w:color="auto"/>
        <w:right w:val="none" w:sz="0" w:space="0" w:color="auto"/>
      </w:divBdr>
    </w:div>
    <w:div w:id="1458717290">
      <w:bodyDiv w:val="1"/>
      <w:marLeft w:val="0"/>
      <w:marRight w:val="0"/>
      <w:marTop w:val="0"/>
      <w:marBottom w:val="0"/>
      <w:divBdr>
        <w:top w:val="none" w:sz="0" w:space="0" w:color="auto"/>
        <w:left w:val="none" w:sz="0" w:space="0" w:color="auto"/>
        <w:bottom w:val="none" w:sz="0" w:space="0" w:color="auto"/>
        <w:right w:val="none" w:sz="0" w:space="0" w:color="auto"/>
      </w:divBdr>
    </w:div>
    <w:div w:id="1458988490">
      <w:bodyDiv w:val="1"/>
      <w:marLeft w:val="0"/>
      <w:marRight w:val="0"/>
      <w:marTop w:val="0"/>
      <w:marBottom w:val="0"/>
      <w:divBdr>
        <w:top w:val="none" w:sz="0" w:space="0" w:color="auto"/>
        <w:left w:val="none" w:sz="0" w:space="0" w:color="auto"/>
        <w:bottom w:val="none" w:sz="0" w:space="0" w:color="auto"/>
        <w:right w:val="none" w:sz="0" w:space="0" w:color="auto"/>
      </w:divBdr>
    </w:div>
    <w:div w:id="1460609476">
      <w:bodyDiv w:val="1"/>
      <w:marLeft w:val="0"/>
      <w:marRight w:val="0"/>
      <w:marTop w:val="0"/>
      <w:marBottom w:val="0"/>
      <w:divBdr>
        <w:top w:val="none" w:sz="0" w:space="0" w:color="auto"/>
        <w:left w:val="none" w:sz="0" w:space="0" w:color="auto"/>
        <w:bottom w:val="none" w:sz="0" w:space="0" w:color="auto"/>
        <w:right w:val="none" w:sz="0" w:space="0" w:color="auto"/>
      </w:divBdr>
    </w:div>
    <w:div w:id="1461799603">
      <w:bodyDiv w:val="1"/>
      <w:marLeft w:val="0"/>
      <w:marRight w:val="0"/>
      <w:marTop w:val="0"/>
      <w:marBottom w:val="0"/>
      <w:divBdr>
        <w:top w:val="none" w:sz="0" w:space="0" w:color="auto"/>
        <w:left w:val="none" w:sz="0" w:space="0" w:color="auto"/>
        <w:bottom w:val="none" w:sz="0" w:space="0" w:color="auto"/>
        <w:right w:val="none" w:sz="0" w:space="0" w:color="auto"/>
      </w:divBdr>
    </w:div>
    <w:div w:id="1463108080">
      <w:bodyDiv w:val="1"/>
      <w:marLeft w:val="0"/>
      <w:marRight w:val="0"/>
      <w:marTop w:val="0"/>
      <w:marBottom w:val="0"/>
      <w:divBdr>
        <w:top w:val="none" w:sz="0" w:space="0" w:color="auto"/>
        <w:left w:val="none" w:sz="0" w:space="0" w:color="auto"/>
        <w:bottom w:val="none" w:sz="0" w:space="0" w:color="auto"/>
        <w:right w:val="none" w:sz="0" w:space="0" w:color="auto"/>
      </w:divBdr>
    </w:div>
    <w:div w:id="1463111745">
      <w:bodyDiv w:val="1"/>
      <w:marLeft w:val="0"/>
      <w:marRight w:val="0"/>
      <w:marTop w:val="0"/>
      <w:marBottom w:val="0"/>
      <w:divBdr>
        <w:top w:val="none" w:sz="0" w:space="0" w:color="auto"/>
        <w:left w:val="none" w:sz="0" w:space="0" w:color="auto"/>
        <w:bottom w:val="none" w:sz="0" w:space="0" w:color="auto"/>
        <w:right w:val="none" w:sz="0" w:space="0" w:color="auto"/>
      </w:divBdr>
    </w:div>
    <w:div w:id="1463884321">
      <w:bodyDiv w:val="1"/>
      <w:marLeft w:val="0"/>
      <w:marRight w:val="0"/>
      <w:marTop w:val="0"/>
      <w:marBottom w:val="0"/>
      <w:divBdr>
        <w:top w:val="none" w:sz="0" w:space="0" w:color="auto"/>
        <w:left w:val="none" w:sz="0" w:space="0" w:color="auto"/>
        <w:bottom w:val="none" w:sz="0" w:space="0" w:color="auto"/>
        <w:right w:val="none" w:sz="0" w:space="0" w:color="auto"/>
      </w:divBdr>
    </w:div>
    <w:div w:id="1465192637">
      <w:bodyDiv w:val="1"/>
      <w:marLeft w:val="0"/>
      <w:marRight w:val="0"/>
      <w:marTop w:val="0"/>
      <w:marBottom w:val="0"/>
      <w:divBdr>
        <w:top w:val="none" w:sz="0" w:space="0" w:color="auto"/>
        <w:left w:val="none" w:sz="0" w:space="0" w:color="auto"/>
        <w:bottom w:val="none" w:sz="0" w:space="0" w:color="auto"/>
        <w:right w:val="none" w:sz="0" w:space="0" w:color="auto"/>
      </w:divBdr>
    </w:div>
    <w:div w:id="1465928812">
      <w:bodyDiv w:val="1"/>
      <w:marLeft w:val="0"/>
      <w:marRight w:val="0"/>
      <w:marTop w:val="0"/>
      <w:marBottom w:val="0"/>
      <w:divBdr>
        <w:top w:val="none" w:sz="0" w:space="0" w:color="auto"/>
        <w:left w:val="none" w:sz="0" w:space="0" w:color="auto"/>
        <w:bottom w:val="none" w:sz="0" w:space="0" w:color="auto"/>
        <w:right w:val="none" w:sz="0" w:space="0" w:color="auto"/>
      </w:divBdr>
    </w:div>
    <w:div w:id="1467578014">
      <w:bodyDiv w:val="1"/>
      <w:marLeft w:val="0"/>
      <w:marRight w:val="0"/>
      <w:marTop w:val="0"/>
      <w:marBottom w:val="0"/>
      <w:divBdr>
        <w:top w:val="none" w:sz="0" w:space="0" w:color="auto"/>
        <w:left w:val="none" w:sz="0" w:space="0" w:color="auto"/>
        <w:bottom w:val="none" w:sz="0" w:space="0" w:color="auto"/>
        <w:right w:val="none" w:sz="0" w:space="0" w:color="auto"/>
      </w:divBdr>
    </w:div>
    <w:div w:id="1467772802">
      <w:bodyDiv w:val="1"/>
      <w:marLeft w:val="0"/>
      <w:marRight w:val="0"/>
      <w:marTop w:val="0"/>
      <w:marBottom w:val="0"/>
      <w:divBdr>
        <w:top w:val="none" w:sz="0" w:space="0" w:color="auto"/>
        <w:left w:val="none" w:sz="0" w:space="0" w:color="auto"/>
        <w:bottom w:val="none" w:sz="0" w:space="0" w:color="auto"/>
        <w:right w:val="none" w:sz="0" w:space="0" w:color="auto"/>
      </w:divBdr>
    </w:div>
    <w:div w:id="1469203464">
      <w:bodyDiv w:val="1"/>
      <w:marLeft w:val="0"/>
      <w:marRight w:val="0"/>
      <w:marTop w:val="0"/>
      <w:marBottom w:val="0"/>
      <w:divBdr>
        <w:top w:val="none" w:sz="0" w:space="0" w:color="auto"/>
        <w:left w:val="none" w:sz="0" w:space="0" w:color="auto"/>
        <w:bottom w:val="none" w:sz="0" w:space="0" w:color="auto"/>
        <w:right w:val="none" w:sz="0" w:space="0" w:color="auto"/>
      </w:divBdr>
    </w:div>
    <w:div w:id="1469981678">
      <w:bodyDiv w:val="1"/>
      <w:marLeft w:val="0"/>
      <w:marRight w:val="0"/>
      <w:marTop w:val="0"/>
      <w:marBottom w:val="0"/>
      <w:divBdr>
        <w:top w:val="none" w:sz="0" w:space="0" w:color="auto"/>
        <w:left w:val="none" w:sz="0" w:space="0" w:color="auto"/>
        <w:bottom w:val="none" w:sz="0" w:space="0" w:color="auto"/>
        <w:right w:val="none" w:sz="0" w:space="0" w:color="auto"/>
      </w:divBdr>
    </w:div>
    <w:div w:id="1470979227">
      <w:bodyDiv w:val="1"/>
      <w:marLeft w:val="0"/>
      <w:marRight w:val="0"/>
      <w:marTop w:val="0"/>
      <w:marBottom w:val="0"/>
      <w:divBdr>
        <w:top w:val="none" w:sz="0" w:space="0" w:color="auto"/>
        <w:left w:val="none" w:sz="0" w:space="0" w:color="auto"/>
        <w:bottom w:val="none" w:sz="0" w:space="0" w:color="auto"/>
        <w:right w:val="none" w:sz="0" w:space="0" w:color="auto"/>
      </w:divBdr>
    </w:div>
    <w:div w:id="1471242625">
      <w:bodyDiv w:val="1"/>
      <w:marLeft w:val="0"/>
      <w:marRight w:val="0"/>
      <w:marTop w:val="0"/>
      <w:marBottom w:val="0"/>
      <w:divBdr>
        <w:top w:val="none" w:sz="0" w:space="0" w:color="auto"/>
        <w:left w:val="none" w:sz="0" w:space="0" w:color="auto"/>
        <w:bottom w:val="none" w:sz="0" w:space="0" w:color="auto"/>
        <w:right w:val="none" w:sz="0" w:space="0" w:color="auto"/>
      </w:divBdr>
    </w:div>
    <w:div w:id="1475874700">
      <w:bodyDiv w:val="1"/>
      <w:marLeft w:val="0"/>
      <w:marRight w:val="0"/>
      <w:marTop w:val="0"/>
      <w:marBottom w:val="0"/>
      <w:divBdr>
        <w:top w:val="none" w:sz="0" w:space="0" w:color="auto"/>
        <w:left w:val="none" w:sz="0" w:space="0" w:color="auto"/>
        <w:bottom w:val="none" w:sz="0" w:space="0" w:color="auto"/>
        <w:right w:val="none" w:sz="0" w:space="0" w:color="auto"/>
      </w:divBdr>
    </w:div>
    <w:div w:id="1477641945">
      <w:bodyDiv w:val="1"/>
      <w:marLeft w:val="0"/>
      <w:marRight w:val="0"/>
      <w:marTop w:val="0"/>
      <w:marBottom w:val="0"/>
      <w:divBdr>
        <w:top w:val="none" w:sz="0" w:space="0" w:color="auto"/>
        <w:left w:val="none" w:sz="0" w:space="0" w:color="auto"/>
        <w:bottom w:val="none" w:sz="0" w:space="0" w:color="auto"/>
        <w:right w:val="none" w:sz="0" w:space="0" w:color="auto"/>
      </w:divBdr>
    </w:div>
    <w:div w:id="1478840145">
      <w:bodyDiv w:val="1"/>
      <w:marLeft w:val="0"/>
      <w:marRight w:val="0"/>
      <w:marTop w:val="0"/>
      <w:marBottom w:val="0"/>
      <w:divBdr>
        <w:top w:val="none" w:sz="0" w:space="0" w:color="auto"/>
        <w:left w:val="none" w:sz="0" w:space="0" w:color="auto"/>
        <w:bottom w:val="none" w:sz="0" w:space="0" w:color="auto"/>
        <w:right w:val="none" w:sz="0" w:space="0" w:color="auto"/>
      </w:divBdr>
    </w:div>
    <w:div w:id="1479610726">
      <w:bodyDiv w:val="1"/>
      <w:marLeft w:val="0"/>
      <w:marRight w:val="0"/>
      <w:marTop w:val="0"/>
      <w:marBottom w:val="0"/>
      <w:divBdr>
        <w:top w:val="none" w:sz="0" w:space="0" w:color="auto"/>
        <w:left w:val="none" w:sz="0" w:space="0" w:color="auto"/>
        <w:bottom w:val="none" w:sz="0" w:space="0" w:color="auto"/>
        <w:right w:val="none" w:sz="0" w:space="0" w:color="auto"/>
      </w:divBdr>
    </w:div>
    <w:div w:id="1483279400">
      <w:bodyDiv w:val="1"/>
      <w:marLeft w:val="0"/>
      <w:marRight w:val="0"/>
      <w:marTop w:val="0"/>
      <w:marBottom w:val="0"/>
      <w:divBdr>
        <w:top w:val="none" w:sz="0" w:space="0" w:color="auto"/>
        <w:left w:val="none" w:sz="0" w:space="0" w:color="auto"/>
        <w:bottom w:val="none" w:sz="0" w:space="0" w:color="auto"/>
        <w:right w:val="none" w:sz="0" w:space="0" w:color="auto"/>
      </w:divBdr>
    </w:div>
    <w:div w:id="1483808981">
      <w:bodyDiv w:val="1"/>
      <w:marLeft w:val="0"/>
      <w:marRight w:val="0"/>
      <w:marTop w:val="0"/>
      <w:marBottom w:val="0"/>
      <w:divBdr>
        <w:top w:val="none" w:sz="0" w:space="0" w:color="auto"/>
        <w:left w:val="none" w:sz="0" w:space="0" w:color="auto"/>
        <w:bottom w:val="none" w:sz="0" w:space="0" w:color="auto"/>
        <w:right w:val="none" w:sz="0" w:space="0" w:color="auto"/>
      </w:divBdr>
    </w:div>
    <w:div w:id="1484472196">
      <w:bodyDiv w:val="1"/>
      <w:marLeft w:val="0"/>
      <w:marRight w:val="0"/>
      <w:marTop w:val="0"/>
      <w:marBottom w:val="0"/>
      <w:divBdr>
        <w:top w:val="none" w:sz="0" w:space="0" w:color="auto"/>
        <w:left w:val="none" w:sz="0" w:space="0" w:color="auto"/>
        <w:bottom w:val="none" w:sz="0" w:space="0" w:color="auto"/>
        <w:right w:val="none" w:sz="0" w:space="0" w:color="auto"/>
      </w:divBdr>
    </w:div>
    <w:div w:id="1484615493">
      <w:bodyDiv w:val="1"/>
      <w:marLeft w:val="0"/>
      <w:marRight w:val="0"/>
      <w:marTop w:val="0"/>
      <w:marBottom w:val="0"/>
      <w:divBdr>
        <w:top w:val="none" w:sz="0" w:space="0" w:color="auto"/>
        <w:left w:val="none" w:sz="0" w:space="0" w:color="auto"/>
        <w:bottom w:val="none" w:sz="0" w:space="0" w:color="auto"/>
        <w:right w:val="none" w:sz="0" w:space="0" w:color="auto"/>
      </w:divBdr>
    </w:div>
    <w:div w:id="1484663475">
      <w:bodyDiv w:val="1"/>
      <w:marLeft w:val="0"/>
      <w:marRight w:val="0"/>
      <w:marTop w:val="0"/>
      <w:marBottom w:val="0"/>
      <w:divBdr>
        <w:top w:val="none" w:sz="0" w:space="0" w:color="auto"/>
        <w:left w:val="none" w:sz="0" w:space="0" w:color="auto"/>
        <w:bottom w:val="none" w:sz="0" w:space="0" w:color="auto"/>
        <w:right w:val="none" w:sz="0" w:space="0" w:color="auto"/>
      </w:divBdr>
    </w:div>
    <w:div w:id="1484856075">
      <w:bodyDiv w:val="1"/>
      <w:marLeft w:val="0"/>
      <w:marRight w:val="0"/>
      <w:marTop w:val="0"/>
      <w:marBottom w:val="0"/>
      <w:divBdr>
        <w:top w:val="none" w:sz="0" w:space="0" w:color="auto"/>
        <w:left w:val="none" w:sz="0" w:space="0" w:color="auto"/>
        <w:bottom w:val="none" w:sz="0" w:space="0" w:color="auto"/>
        <w:right w:val="none" w:sz="0" w:space="0" w:color="auto"/>
      </w:divBdr>
    </w:div>
    <w:div w:id="1488665972">
      <w:bodyDiv w:val="1"/>
      <w:marLeft w:val="0"/>
      <w:marRight w:val="0"/>
      <w:marTop w:val="0"/>
      <w:marBottom w:val="0"/>
      <w:divBdr>
        <w:top w:val="none" w:sz="0" w:space="0" w:color="auto"/>
        <w:left w:val="none" w:sz="0" w:space="0" w:color="auto"/>
        <w:bottom w:val="none" w:sz="0" w:space="0" w:color="auto"/>
        <w:right w:val="none" w:sz="0" w:space="0" w:color="auto"/>
      </w:divBdr>
    </w:div>
    <w:div w:id="1490757011">
      <w:bodyDiv w:val="1"/>
      <w:marLeft w:val="0"/>
      <w:marRight w:val="0"/>
      <w:marTop w:val="0"/>
      <w:marBottom w:val="0"/>
      <w:divBdr>
        <w:top w:val="none" w:sz="0" w:space="0" w:color="auto"/>
        <w:left w:val="none" w:sz="0" w:space="0" w:color="auto"/>
        <w:bottom w:val="none" w:sz="0" w:space="0" w:color="auto"/>
        <w:right w:val="none" w:sz="0" w:space="0" w:color="auto"/>
      </w:divBdr>
    </w:div>
    <w:div w:id="1492410132">
      <w:bodyDiv w:val="1"/>
      <w:marLeft w:val="0"/>
      <w:marRight w:val="0"/>
      <w:marTop w:val="0"/>
      <w:marBottom w:val="0"/>
      <w:divBdr>
        <w:top w:val="none" w:sz="0" w:space="0" w:color="auto"/>
        <w:left w:val="none" w:sz="0" w:space="0" w:color="auto"/>
        <w:bottom w:val="none" w:sz="0" w:space="0" w:color="auto"/>
        <w:right w:val="none" w:sz="0" w:space="0" w:color="auto"/>
      </w:divBdr>
    </w:div>
    <w:div w:id="1492451686">
      <w:bodyDiv w:val="1"/>
      <w:marLeft w:val="0"/>
      <w:marRight w:val="0"/>
      <w:marTop w:val="0"/>
      <w:marBottom w:val="0"/>
      <w:divBdr>
        <w:top w:val="none" w:sz="0" w:space="0" w:color="auto"/>
        <w:left w:val="none" w:sz="0" w:space="0" w:color="auto"/>
        <w:bottom w:val="none" w:sz="0" w:space="0" w:color="auto"/>
        <w:right w:val="none" w:sz="0" w:space="0" w:color="auto"/>
      </w:divBdr>
    </w:div>
    <w:div w:id="1492525729">
      <w:bodyDiv w:val="1"/>
      <w:marLeft w:val="0"/>
      <w:marRight w:val="0"/>
      <w:marTop w:val="0"/>
      <w:marBottom w:val="0"/>
      <w:divBdr>
        <w:top w:val="none" w:sz="0" w:space="0" w:color="auto"/>
        <w:left w:val="none" w:sz="0" w:space="0" w:color="auto"/>
        <w:bottom w:val="none" w:sz="0" w:space="0" w:color="auto"/>
        <w:right w:val="none" w:sz="0" w:space="0" w:color="auto"/>
      </w:divBdr>
    </w:div>
    <w:div w:id="1496069706">
      <w:bodyDiv w:val="1"/>
      <w:marLeft w:val="0"/>
      <w:marRight w:val="0"/>
      <w:marTop w:val="0"/>
      <w:marBottom w:val="0"/>
      <w:divBdr>
        <w:top w:val="none" w:sz="0" w:space="0" w:color="auto"/>
        <w:left w:val="none" w:sz="0" w:space="0" w:color="auto"/>
        <w:bottom w:val="none" w:sz="0" w:space="0" w:color="auto"/>
        <w:right w:val="none" w:sz="0" w:space="0" w:color="auto"/>
      </w:divBdr>
    </w:div>
    <w:div w:id="1496261634">
      <w:bodyDiv w:val="1"/>
      <w:marLeft w:val="0"/>
      <w:marRight w:val="0"/>
      <w:marTop w:val="0"/>
      <w:marBottom w:val="0"/>
      <w:divBdr>
        <w:top w:val="none" w:sz="0" w:space="0" w:color="auto"/>
        <w:left w:val="none" w:sz="0" w:space="0" w:color="auto"/>
        <w:bottom w:val="none" w:sz="0" w:space="0" w:color="auto"/>
        <w:right w:val="none" w:sz="0" w:space="0" w:color="auto"/>
      </w:divBdr>
    </w:div>
    <w:div w:id="1497529264">
      <w:bodyDiv w:val="1"/>
      <w:marLeft w:val="0"/>
      <w:marRight w:val="0"/>
      <w:marTop w:val="0"/>
      <w:marBottom w:val="0"/>
      <w:divBdr>
        <w:top w:val="none" w:sz="0" w:space="0" w:color="auto"/>
        <w:left w:val="none" w:sz="0" w:space="0" w:color="auto"/>
        <w:bottom w:val="none" w:sz="0" w:space="0" w:color="auto"/>
        <w:right w:val="none" w:sz="0" w:space="0" w:color="auto"/>
      </w:divBdr>
    </w:div>
    <w:div w:id="1497576799">
      <w:bodyDiv w:val="1"/>
      <w:marLeft w:val="0"/>
      <w:marRight w:val="0"/>
      <w:marTop w:val="0"/>
      <w:marBottom w:val="0"/>
      <w:divBdr>
        <w:top w:val="none" w:sz="0" w:space="0" w:color="auto"/>
        <w:left w:val="none" w:sz="0" w:space="0" w:color="auto"/>
        <w:bottom w:val="none" w:sz="0" w:space="0" w:color="auto"/>
        <w:right w:val="none" w:sz="0" w:space="0" w:color="auto"/>
      </w:divBdr>
    </w:div>
    <w:div w:id="1498033703">
      <w:bodyDiv w:val="1"/>
      <w:marLeft w:val="0"/>
      <w:marRight w:val="0"/>
      <w:marTop w:val="0"/>
      <w:marBottom w:val="0"/>
      <w:divBdr>
        <w:top w:val="none" w:sz="0" w:space="0" w:color="auto"/>
        <w:left w:val="none" w:sz="0" w:space="0" w:color="auto"/>
        <w:bottom w:val="none" w:sz="0" w:space="0" w:color="auto"/>
        <w:right w:val="none" w:sz="0" w:space="0" w:color="auto"/>
      </w:divBdr>
    </w:div>
    <w:div w:id="1498419986">
      <w:bodyDiv w:val="1"/>
      <w:marLeft w:val="0"/>
      <w:marRight w:val="0"/>
      <w:marTop w:val="0"/>
      <w:marBottom w:val="0"/>
      <w:divBdr>
        <w:top w:val="none" w:sz="0" w:space="0" w:color="auto"/>
        <w:left w:val="none" w:sz="0" w:space="0" w:color="auto"/>
        <w:bottom w:val="none" w:sz="0" w:space="0" w:color="auto"/>
        <w:right w:val="none" w:sz="0" w:space="0" w:color="auto"/>
      </w:divBdr>
    </w:div>
    <w:div w:id="1498493499">
      <w:bodyDiv w:val="1"/>
      <w:marLeft w:val="0"/>
      <w:marRight w:val="0"/>
      <w:marTop w:val="0"/>
      <w:marBottom w:val="0"/>
      <w:divBdr>
        <w:top w:val="none" w:sz="0" w:space="0" w:color="auto"/>
        <w:left w:val="none" w:sz="0" w:space="0" w:color="auto"/>
        <w:bottom w:val="none" w:sz="0" w:space="0" w:color="auto"/>
        <w:right w:val="none" w:sz="0" w:space="0" w:color="auto"/>
      </w:divBdr>
    </w:div>
    <w:div w:id="1500542708">
      <w:bodyDiv w:val="1"/>
      <w:marLeft w:val="0"/>
      <w:marRight w:val="0"/>
      <w:marTop w:val="0"/>
      <w:marBottom w:val="0"/>
      <w:divBdr>
        <w:top w:val="none" w:sz="0" w:space="0" w:color="auto"/>
        <w:left w:val="none" w:sz="0" w:space="0" w:color="auto"/>
        <w:bottom w:val="none" w:sz="0" w:space="0" w:color="auto"/>
        <w:right w:val="none" w:sz="0" w:space="0" w:color="auto"/>
      </w:divBdr>
    </w:div>
    <w:div w:id="1502113155">
      <w:bodyDiv w:val="1"/>
      <w:marLeft w:val="0"/>
      <w:marRight w:val="0"/>
      <w:marTop w:val="0"/>
      <w:marBottom w:val="0"/>
      <w:divBdr>
        <w:top w:val="none" w:sz="0" w:space="0" w:color="auto"/>
        <w:left w:val="none" w:sz="0" w:space="0" w:color="auto"/>
        <w:bottom w:val="none" w:sz="0" w:space="0" w:color="auto"/>
        <w:right w:val="none" w:sz="0" w:space="0" w:color="auto"/>
      </w:divBdr>
    </w:div>
    <w:div w:id="1502235514">
      <w:bodyDiv w:val="1"/>
      <w:marLeft w:val="0"/>
      <w:marRight w:val="0"/>
      <w:marTop w:val="0"/>
      <w:marBottom w:val="0"/>
      <w:divBdr>
        <w:top w:val="none" w:sz="0" w:space="0" w:color="auto"/>
        <w:left w:val="none" w:sz="0" w:space="0" w:color="auto"/>
        <w:bottom w:val="none" w:sz="0" w:space="0" w:color="auto"/>
        <w:right w:val="none" w:sz="0" w:space="0" w:color="auto"/>
      </w:divBdr>
    </w:div>
    <w:div w:id="1502548416">
      <w:bodyDiv w:val="1"/>
      <w:marLeft w:val="0"/>
      <w:marRight w:val="0"/>
      <w:marTop w:val="0"/>
      <w:marBottom w:val="0"/>
      <w:divBdr>
        <w:top w:val="none" w:sz="0" w:space="0" w:color="auto"/>
        <w:left w:val="none" w:sz="0" w:space="0" w:color="auto"/>
        <w:bottom w:val="none" w:sz="0" w:space="0" w:color="auto"/>
        <w:right w:val="none" w:sz="0" w:space="0" w:color="auto"/>
      </w:divBdr>
    </w:div>
    <w:div w:id="1503004282">
      <w:bodyDiv w:val="1"/>
      <w:marLeft w:val="0"/>
      <w:marRight w:val="0"/>
      <w:marTop w:val="0"/>
      <w:marBottom w:val="0"/>
      <w:divBdr>
        <w:top w:val="none" w:sz="0" w:space="0" w:color="auto"/>
        <w:left w:val="none" w:sz="0" w:space="0" w:color="auto"/>
        <w:bottom w:val="none" w:sz="0" w:space="0" w:color="auto"/>
        <w:right w:val="none" w:sz="0" w:space="0" w:color="auto"/>
      </w:divBdr>
    </w:div>
    <w:div w:id="1503470036">
      <w:bodyDiv w:val="1"/>
      <w:marLeft w:val="0"/>
      <w:marRight w:val="0"/>
      <w:marTop w:val="0"/>
      <w:marBottom w:val="0"/>
      <w:divBdr>
        <w:top w:val="none" w:sz="0" w:space="0" w:color="auto"/>
        <w:left w:val="none" w:sz="0" w:space="0" w:color="auto"/>
        <w:bottom w:val="none" w:sz="0" w:space="0" w:color="auto"/>
        <w:right w:val="none" w:sz="0" w:space="0" w:color="auto"/>
      </w:divBdr>
    </w:div>
    <w:div w:id="1506482878">
      <w:bodyDiv w:val="1"/>
      <w:marLeft w:val="0"/>
      <w:marRight w:val="0"/>
      <w:marTop w:val="0"/>
      <w:marBottom w:val="0"/>
      <w:divBdr>
        <w:top w:val="none" w:sz="0" w:space="0" w:color="auto"/>
        <w:left w:val="none" w:sz="0" w:space="0" w:color="auto"/>
        <w:bottom w:val="none" w:sz="0" w:space="0" w:color="auto"/>
        <w:right w:val="none" w:sz="0" w:space="0" w:color="auto"/>
      </w:divBdr>
    </w:div>
    <w:div w:id="1506626144">
      <w:bodyDiv w:val="1"/>
      <w:marLeft w:val="0"/>
      <w:marRight w:val="0"/>
      <w:marTop w:val="0"/>
      <w:marBottom w:val="0"/>
      <w:divBdr>
        <w:top w:val="none" w:sz="0" w:space="0" w:color="auto"/>
        <w:left w:val="none" w:sz="0" w:space="0" w:color="auto"/>
        <w:bottom w:val="none" w:sz="0" w:space="0" w:color="auto"/>
        <w:right w:val="none" w:sz="0" w:space="0" w:color="auto"/>
      </w:divBdr>
    </w:div>
    <w:div w:id="1507401075">
      <w:bodyDiv w:val="1"/>
      <w:marLeft w:val="0"/>
      <w:marRight w:val="0"/>
      <w:marTop w:val="0"/>
      <w:marBottom w:val="0"/>
      <w:divBdr>
        <w:top w:val="none" w:sz="0" w:space="0" w:color="auto"/>
        <w:left w:val="none" w:sz="0" w:space="0" w:color="auto"/>
        <w:bottom w:val="none" w:sz="0" w:space="0" w:color="auto"/>
        <w:right w:val="none" w:sz="0" w:space="0" w:color="auto"/>
      </w:divBdr>
    </w:div>
    <w:div w:id="1507938480">
      <w:bodyDiv w:val="1"/>
      <w:marLeft w:val="0"/>
      <w:marRight w:val="0"/>
      <w:marTop w:val="0"/>
      <w:marBottom w:val="0"/>
      <w:divBdr>
        <w:top w:val="none" w:sz="0" w:space="0" w:color="auto"/>
        <w:left w:val="none" w:sz="0" w:space="0" w:color="auto"/>
        <w:bottom w:val="none" w:sz="0" w:space="0" w:color="auto"/>
        <w:right w:val="none" w:sz="0" w:space="0" w:color="auto"/>
      </w:divBdr>
    </w:div>
    <w:div w:id="1510021891">
      <w:bodyDiv w:val="1"/>
      <w:marLeft w:val="0"/>
      <w:marRight w:val="0"/>
      <w:marTop w:val="0"/>
      <w:marBottom w:val="0"/>
      <w:divBdr>
        <w:top w:val="none" w:sz="0" w:space="0" w:color="auto"/>
        <w:left w:val="none" w:sz="0" w:space="0" w:color="auto"/>
        <w:bottom w:val="none" w:sz="0" w:space="0" w:color="auto"/>
        <w:right w:val="none" w:sz="0" w:space="0" w:color="auto"/>
      </w:divBdr>
    </w:div>
    <w:div w:id="1510177135">
      <w:bodyDiv w:val="1"/>
      <w:marLeft w:val="0"/>
      <w:marRight w:val="0"/>
      <w:marTop w:val="0"/>
      <w:marBottom w:val="0"/>
      <w:divBdr>
        <w:top w:val="none" w:sz="0" w:space="0" w:color="auto"/>
        <w:left w:val="none" w:sz="0" w:space="0" w:color="auto"/>
        <w:bottom w:val="none" w:sz="0" w:space="0" w:color="auto"/>
        <w:right w:val="none" w:sz="0" w:space="0" w:color="auto"/>
      </w:divBdr>
    </w:div>
    <w:div w:id="1510214627">
      <w:bodyDiv w:val="1"/>
      <w:marLeft w:val="0"/>
      <w:marRight w:val="0"/>
      <w:marTop w:val="0"/>
      <w:marBottom w:val="0"/>
      <w:divBdr>
        <w:top w:val="none" w:sz="0" w:space="0" w:color="auto"/>
        <w:left w:val="none" w:sz="0" w:space="0" w:color="auto"/>
        <w:bottom w:val="none" w:sz="0" w:space="0" w:color="auto"/>
        <w:right w:val="none" w:sz="0" w:space="0" w:color="auto"/>
      </w:divBdr>
    </w:div>
    <w:div w:id="1511792377">
      <w:bodyDiv w:val="1"/>
      <w:marLeft w:val="0"/>
      <w:marRight w:val="0"/>
      <w:marTop w:val="0"/>
      <w:marBottom w:val="0"/>
      <w:divBdr>
        <w:top w:val="none" w:sz="0" w:space="0" w:color="auto"/>
        <w:left w:val="none" w:sz="0" w:space="0" w:color="auto"/>
        <w:bottom w:val="none" w:sz="0" w:space="0" w:color="auto"/>
        <w:right w:val="none" w:sz="0" w:space="0" w:color="auto"/>
      </w:divBdr>
    </w:div>
    <w:div w:id="1512180239">
      <w:bodyDiv w:val="1"/>
      <w:marLeft w:val="0"/>
      <w:marRight w:val="0"/>
      <w:marTop w:val="0"/>
      <w:marBottom w:val="0"/>
      <w:divBdr>
        <w:top w:val="none" w:sz="0" w:space="0" w:color="auto"/>
        <w:left w:val="none" w:sz="0" w:space="0" w:color="auto"/>
        <w:bottom w:val="none" w:sz="0" w:space="0" w:color="auto"/>
        <w:right w:val="none" w:sz="0" w:space="0" w:color="auto"/>
      </w:divBdr>
    </w:div>
    <w:div w:id="1512335866">
      <w:bodyDiv w:val="1"/>
      <w:marLeft w:val="0"/>
      <w:marRight w:val="0"/>
      <w:marTop w:val="0"/>
      <w:marBottom w:val="0"/>
      <w:divBdr>
        <w:top w:val="none" w:sz="0" w:space="0" w:color="auto"/>
        <w:left w:val="none" w:sz="0" w:space="0" w:color="auto"/>
        <w:bottom w:val="none" w:sz="0" w:space="0" w:color="auto"/>
        <w:right w:val="none" w:sz="0" w:space="0" w:color="auto"/>
      </w:divBdr>
    </w:div>
    <w:div w:id="1513565008">
      <w:bodyDiv w:val="1"/>
      <w:marLeft w:val="0"/>
      <w:marRight w:val="0"/>
      <w:marTop w:val="0"/>
      <w:marBottom w:val="0"/>
      <w:divBdr>
        <w:top w:val="none" w:sz="0" w:space="0" w:color="auto"/>
        <w:left w:val="none" w:sz="0" w:space="0" w:color="auto"/>
        <w:bottom w:val="none" w:sz="0" w:space="0" w:color="auto"/>
        <w:right w:val="none" w:sz="0" w:space="0" w:color="auto"/>
      </w:divBdr>
    </w:div>
    <w:div w:id="1516727841">
      <w:bodyDiv w:val="1"/>
      <w:marLeft w:val="0"/>
      <w:marRight w:val="0"/>
      <w:marTop w:val="0"/>
      <w:marBottom w:val="0"/>
      <w:divBdr>
        <w:top w:val="none" w:sz="0" w:space="0" w:color="auto"/>
        <w:left w:val="none" w:sz="0" w:space="0" w:color="auto"/>
        <w:bottom w:val="none" w:sz="0" w:space="0" w:color="auto"/>
        <w:right w:val="none" w:sz="0" w:space="0" w:color="auto"/>
      </w:divBdr>
    </w:div>
    <w:div w:id="1518231730">
      <w:bodyDiv w:val="1"/>
      <w:marLeft w:val="0"/>
      <w:marRight w:val="0"/>
      <w:marTop w:val="0"/>
      <w:marBottom w:val="0"/>
      <w:divBdr>
        <w:top w:val="none" w:sz="0" w:space="0" w:color="auto"/>
        <w:left w:val="none" w:sz="0" w:space="0" w:color="auto"/>
        <w:bottom w:val="none" w:sz="0" w:space="0" w:color="auto"/>
        <w:right w:val="none" w:sz="0" w:space="0" w:color="auto"/>
      </w:divBdr>
    </w:div>
    <w:div w:id="1518614316">
      <w:bodyDiv w:val="1"/>
      <w:marLeft w:val="0"/>
      <w:marRight w:val="0"/>
      <w:marTop w:val="0"/>
      <w:marBottom w:val="0"/>
      <w:divBdr>
        <w:top w:val="none" w:sz="0" w:space="0" w:color="auto"/>
        <w:left w:val="none" w:sz="0" w:space="0" w:color="auto"/>
        <w:bottom w:val="none" w:sz="0" w:space="0" w:color="auto"/>
        <w:right w:val="none" w:sz="0" w:space="0" w:color="auto"/>
      </w:divBdr>
    </w:div>
    <w:div w:id="1520004311">
      <w:bodyDiv w:val="1"/>
      <w:marLeft w:val="0"/>
      <w:marRight w:val="0"/>
      <w:marTop w:val="0"/>
      <w:marBottom w:val="0"/>
      <w:divBdr>
        <w:top w:val="none" w:sz="0" w:space="0" w:color="auto"/>
        <w:left w:val="none" w:sz="0" w:space="0" w:color="auto"/>
        <w:bottom w:val="none" w:sz="0" w:space="0" w:color="auto"/>
        <w:right w:val="none" w:sz="0" w:space="0" w:color="auto"/>
      </w:divBdr>
    </w:div>
    <w:div w:id="1522935612">
      <w:bodyDiv w:val="1"/>
      <w:marLeft w:val="0"/>
      <w:marRight w:val="0"/>
      <w:marTop w:val="0"/>
      <w:marBottom w:val="0"/>
      <w:divBdr>
        <w:top w:val="none" w:sz="0" w:space="0" w:color="auto"/>
        <w:left w:val="none" w:sz="0" w:space="0" w:color="auto"/>
        <w:bottom w:val="none" w:sz="0" w:space="0" w:color="auto"/>
        <w:right w:val="none" w:sz="0" w:space="0" w:color="auto"/>
      </w:divBdr>
    </w:div>
    <w:div w:id="1523477552">
      <w:bodyDiv w:val="1"/>
      <w:marLeft w:val="0"/>
      <w:marRight w:val="0"/>
      <w:marTop w:val="0"/>
      <w:marBottom w:val="0"/>
      <w:divBdr>
        <w:top w:val="none" w:sz="0" w:space="0" w:color="auto"/>
        <w:left w:val="none" w:sz="0" w:space="0" w:color="auto"/>
        <w:bottom w:val="none" w:sz="0" w:space="0" w:color="auto"/>
        <w:right w:val="none" w:sz="0" w:space="0" w:color="auto"/>
      </w:divBdr>
    </w:div>
    <w:div w:id="1525097415">
      <w:bodyDiv w:val="1"/>
      <w:marLeft w:val="0"/>
      <w:marRight w:val="0"/>
      <w:marTop w:val="0"/>
      <w:marBottom w:val="0"/>
      <w:divBdr>
        <w:top w:val="none" w:sz="0" w:space="0" w:color="auto"/>
        <w:left w:val="none" w:sz="0" w:space="0" w:color="auto"/>
        <w:bottom w:val="none" w:sz="0" w:space="0" w:color="auto"/>
        <w:right w:val="none" w:sz="0" w:space="0" w:color="auto"/>
      </w:divBdr>
    </w:div>
    <w:div w:id="1527404174">
      <w:bodyDiv w:val="1"/>
      <w:marLeft w:val="0"/>
      <w:marRight w:val="0"/>
      <w:marTop w:val="0"/>
      <w:marBottom w:val="0"/>
      <w:divBdr>
        <w:top w:val="none" w:sz="0" w:space="0" w:color="auto"/>
        <w:left w:val="none" w:sz="0" w:space="0" w:color="auto"/>
        <w:bottom w:val="none" w:sz="0" w:space="0" w:color="auto"/>
        <w:right w:val="none" w:sz="0" w:space="0" w:color="auto"/>
      </w:divBdr>
    </w:div>
    <w:div w:id="1527595287">
      <w:bodyDiv w:val="1"/>
      <w:marLeft w:val="0"/>
      <w:marRight w:val="0"/>
      <w:marTop w:val="0"/>
      <w:marBottom w:val="0"/>
      <w:divBdr>
        <w:top w:val="none" w:sz="0" w:space="0" w:color="auto"/>
        <w:left w:val="none" w:sz="0" w:space="0" w:color="auto"/>
        <w:bottom w:val="none" w:sz="0" w:space="0" w:color="auto"/>
        <w:right w:val="none" w:sz="0" w:space="0" w:color="auto"/>
      </w:divBdr>
    </w:div>
    <w:div w:id="1530265680">
      <w:bodyDiv w:val="1"/>
      <w:marLeft w:val="0"/>
      <w:marRight w:val="0"/>
      <w:marTop w:val="0"/>
      <w:marBottom w:val="0"/>
      <w:divBdr>
        <w:top w:val="none" w:sz="0" w:space="0" w:color="auto"/>
        <w:left w:val="none" w:sz="0" w:space="0" w:color="auto"/>
        <w:bottom w:val="none" w:sz="0" w:space="0" w:color="auto"/>
        <w:right w:val="none" w:sz="0" w:space="0" w:color="auto"/>
      </w:divBdr>
    </w:div>
    <w:div w:id="1531331429">
      <w:bodyDiv w:val="1"/>
      <w:marLeft w:val="0"/>
      <w:marRight w:val="0"/>
      <w:marTop w:val="0"/>
      <w:marBottom w:val="0"/>
      <w:divBdr>
        <w:top w:val="none" w:sz="0" w:space="0" w:color="auto"/>
        <w:left w:val="none" w:sz="0" w:space="0" w:color="auto"/>
        <w:bottom w:val="none" w:sz="0" w:space="0" w:color="auto"/>
        <w:right w:val="none" w:sz="0" w:space="0" w:color="auto"/>
      </w:divBdr>
    </w:div>
    <w:div w:id="1533180825">
      <w:bodyDiv w:val="1"/>
      <w:marLeft w:val="0"/>
      <w:marRight w:val="0"/>
      <w:marTop w:val="0"/>
      <w:marBottom w:val="0"/>
      <w:divBdr>
        <w:top w:val="none" w:sz="0" w:space="0" w:color="auto"/>
        <w:left w:val="none" w:sz="0" w:space="0" w:color="auto"/>
        <w:bottom w:val="none" w:sz="0" w:space="0" w:color="auto"/>
        <w:right w:val="none" w:sz="0" w:space="0" w:color="auto"/>
      </w:divBdr>
    </w:div>
    <w:div w:id="1533495591">
      <w:bodyDiv w:val="1"/>
      <w:marLeft w:val="0"/>
      <w:marRight w:val="0"/>
      <w:marTop w:val="0"/>
      <w:marBottom w:val="0"/>
      <w:divBdr>
        <w:top w:val="none" w:sz="0" w:space="0" w:color="auto"/>
        <w:left w:val="none" w:sz="0" w:space="0" w:color="auto"/>
        <w:bottom w:val="none" w:sz="0" w:space="0" w:color="auto"/>
        <w:right w:val="none" w:sz="0" w:space="0" w:color="auto"/>
      </w:divBdr>
    </w:div>
    <w:div w:id="1533499977">
      <w:bodyDiv w:val="1"/>
      <w:marLeft w:val="0"/>
      <w:marRight w:val="0"/>
      <w:marTop w:val="0"/>
      <w:marBottom w:val="0"/>
      <w:divBdr>
        <w:top w:val="none" w:sz="0" w:space="0" w:color="auto"/>
        <w:left w:val="none" w:sz="0" w:space="0" w:color="auto"/>
        <w:bottom w:val="none" w:sz="0" w:space="0" w:color="auto"/>
        <w:right w:val="none" w:sz="0" w:space="0" w:color="auto"/>
      </w:divBdr>
    </w:div>
    <w:div w:id="1534877174">
      <w:bodyDiv w:val="1"/>
      <w:marLeft w:val="0"/>
      <w:marRight w:val="0"/>
      <w:marTop w:val="0"/>
      <w:marBottom w:val="0"/>
      <w:divBdr>
        <w:top w:val="none" w:sz="0" w:space="0" w:color="auto"/>
        <w:left w:val="none" w:sz="0" w:space="0" w:color="auto"/>
        <w:bottom w:val="none" w:sz="0" w:space="0" w:color="auto"/>
        <w:right w:val="none" w:sz="0" w:space="0" w:color="auto"/>
      </w:divBdr>
    </w:div>
    <w:div w:id="1535463750">
      <w:bodyDiv w:val="1"/>
      <w:marLeft w:val="0"/>
      <w:marRight w:val="0"/>
      <w:marTop w:val="0"/>
      <w:marBottom w:val="0"/>
      <w:divBdr>
        <w:top w:val="none" w:sz="0" w:space="0" w:color="auto"/>
        <w:left w:val="none" w:sz="0" w:space="0" w:color="auto"/>
        <w:bottom w:val="none" w:sz="0" w:space="0" w:color="auto"/>
        <w:right w:val="none" w:sz="0" w:space="0" w:color="auto"/>
      </w:divBdr>
    </w:div>
    <w:div w:id="1537933894">
      <w:bodyDiv w:val="1"/>
      <w:marLeft w:val="0"/>
      <w:marRight w:val="0"/>
      <w:marTop w:val="0"/>
      <w:marBottom w:val="0"/>
      <w:divBdr>
        <w:top w:val="none" w:sz="0" w:space="0" w:color="auto"/>
        <w:left w:val="none" w:sz="0" w:space="0" w:color="auto"/>
        <w:bottom w:val="none" w:sz="0" w:space="0" w:color="auto"/>
        <w:right w:val="none" w:sz="0" w:space="0" w:color="auto"/>
      </w:divBdr>
    </w:div>
    <w:div w:id="1538270917">
      <w:bodyDiv w:val="1"/>
      <w:marLeft w:val="0"/>
      <w:marRight w:val="0"/>
      <w:marTop w:val="0"/>
      <w:marBottom w:val="0"/>
      <w:divBdr>
        <w:top w:val="none" w:sz="0" w:space="0" w:color="auto"/>
        <w:left w:val="none" w:sz="0" w:space="0" w:color="auto"/>
        <w:bottom w:val="none" w:sz="0" w:space="0" w:color="auto"/>
        <w:right w:val="none" w:sz="0" w:space="0" w:color="auto"/>
      </w:divBdr>
    </w:div>
    <w:div w:id="1538277746">
      <w:bodyDiv w:val="1"/>
      <w:marLeft w:val="0"/>
      <w:marRight w:val="0"/>
      <w:marTop w:val="0"/>
      <w:marBottom w:val="0"/>
      <w:divBdr>
        <w:top w:val="none" w:sz="0" w:space="0" w:color="auto"/>
        <w:left w:val="none" w:sz="0" w:space="0" w:color="auto"/>
        <w:bottom w:val="none" w:sz="0" w:space="0" w:color="auto"/>
        <w:right w:val="none" w:sz="0" w:space="0" w:color="auto"/>
      </w:divBdr>
    </w:div>
    <w:div w:id="1538352480">
      <w:bodyDiv w:val="1"/>
      <w:marLeft w:val="0"/>
      <w:marRight w:val="0"/>
      <w:marTop w:val="0"/>
      <w:marBottom w:val="0"/>
      <w:divBdr>
        <w:top w:val="none" w:sz="0" w:space="0" w:color="auto"/>
        <w:left w:val="none" w:sz="0" w:space="0" w:color="auto"/>
        <w:bottom w:val="none" w:sz="0" w:space="0" w:color="auto"/>
        <w:right w:val="none" w:sz="0" w:space="0" w:color="auto"/>
      </w:divBdr>
    </w:div>
    <w:div w:id="1539734102">
      <w:bodyDiv w:val="1"/>
      <w:marLeft w:val="0"/>
      <w:marRight w:val="0"/>
      <w:marTop w:val="0"/>
      <w:marBottom w:val="0"/>
      <w:divBdr>
        <w:top w:val="none" w:sz="0" w:space="0" w:color="auto"/>
        <w:left w:val="none" w:sz="0" w:space="0" w:color="auto"/>
        <w:bottom w:val="none" w:sz="0" w:space="0" w:color="auto"/>
        <w:right w:val="none" w:sz="0" w:space="0" w:color="auto"/>
      </w:divBdr>
    </w:div>
    <w:div w:id="1540363994">
      <w:bodyDiv w:val="1"/>
      <w:marLeft w:val="0"/>
      <w:marRight w:val="0"/>
      <w:marTop w:val="0"/>
      <w:marBottom w:val="0"/>
      <w:divBdr>
        <w:top w:val="none" w:sz="0" w:space="0" w:color="auto"/>
        <w:left w:val="none" w:sz="0" w:space="0" w:color="auto"/>
        <w:bottom w:val="none" w:sz="0" w:space="0" w:color="auto"/>
        <w:right w:val="none" w:sz="0" w:space="0" w:color="auto"/>
      </w:divBdr>
    </w:div>
    <w:div w:id="1540631061">
      <w:bodyDiv w:val="1"/>
      <w:marLeft w:val="0"/>
      <w:marRight w:val="0"/>
      <w:marTop w:val="0"/>
      <w:marBottom w:val="0"/>
      <w:divBdr>
        <w:top w:val="none" w:sz="0" w:space="0" w:color="auto"/>
        <w:left w:val="none" w:sz="0" w:space="0" w:color="auto"/>
        <w:bottom w:val="none" w:sz="0" w:space="0" w:color="auto"/>
        <w:right w:val="none" w:sz="0" w:space="0" w:color="auto"/>
      </w:divBdr>
    </w:div>
    <w:div w:id="1541086485">
      <w:bodyDiv w:val="1"/>
      <w:marLeft w:val="0"/>
      <w:marRight w:val="0"/>
      <w:marTop w:val="0"/>
      <w:marBottom w:val="0"/>
      <w:divBdr>
        <w:top w:val="none" w:sz="0" w:space="0" w:color="auto"/>
        <w:left w:val="none" w:sz="0" w:space="0" w:color="auto"/>
        <w:bottom w:val="none" w:sz="0" w:space="0" w:color="auto"/>
        <w:right w:val="none" w:sz="0" w:space="0" w:color="auto"/>
      </w:divBdr>
    </w:div>
    <w:div w:id="1542471083">
      <w:bodyDiv w:val="1"/>
      <w:marLeft w:val="0"/>
      <w:marRight w:val="0"/>
      <w:marTop w:val="0"/>
      <w:marBottom w:val="0"/>
      <w:divBdr>
        <w:top w:val="none" w:sz="0" w:space="0" w:color="auto"/>
        <w:left w:val="none" w:sz="0" w:space="0" w:color="auto"/>
        <w:bottom w:val="none" w:sz="0" w:space="0" w:color="auto"/>
        <w:right w:val="none" w:sz="0" w:space="0" w:color="auto"/>
      </w:divBdr>
    </w:div>
    <w:div w:id="1545210838">
      <w:bodyDiv w:val="1"/>
      <w:marLeft w:val="0"/>
      <w:marRight w:val="0"/>
      <w:marTop w:val="0"/>
      <w:marBottom w:val="0"/>
      <w:divBdr>
        <w:top w:val="none" w:sz="0" w:space="0" w:color="auto"/>
        <w:left w:val="none" w:sz="0" w:space="0" w:color="auto"/>
        <w:bottom w:val="none" w:sz="0" w:space="0" w:color="auto"/>
        <w:right w:val="none" w:sz="0" w:space="0" w:color="auto"/>
      </w:divBdr>
    </w:div>
    <w:div w:id="1545365745">
      <w:bodyDiv w:val="1"/>
      <w:marLeft w:val="0"/>
      <w:marRight w:val="0"/>
      <w:marTop w:val="0"/>
      <w:marBottom w:val="0"/>
      <w:divBdr>
        <w:top w:val="none" w:sz="0" w:space="0" w:color="auto"/>
        <w:left w:val="none" w:sz="0" w:space="0" w:color="auto"/>
        <w:bottom w:val="none" w:sz="0" w:space="0" w:color="auto"/>
        <w:right w:val="none" w:sz="0" w:space="0" w:color="auto"/>
      </w:divBdr>
    </w:div>
    <w:div w:id="1545756160">
      <w:bodyDiv w:val="1"/>
      <w:marLeft w:val="0"/>
      <w:marRight w:val="0"/>
      <w:marTop w:val="0"/>
      <w:marBottom w:val="0"/>
      <w:divBdr>
        <w:top w:val="none" w:sz="0" w:space="0" w:color="auto"/>
        <w:left w:val="none" w:sz="0" w:space="0" w:color="auto"/>
        <w:bottom w:val="none" w:sz="0" w:space="0" w:color="auto"/>
        <w:right w:val="none" w:sz="0" w:space="0" w:color="auto"/>
      </w:divBdr>
    </w:div>
    <w:div w:id="1546942898">
      <w:bodyDiv w:val="1"/>
      <w:marLeft w:val="0"/>
      <w:marRight w:val="0"/>
      <w:marTop w:val="0"/>
      <w:marBottom w:val="0"/>
      <w:divBdr>
        <w:top w:val="none" w:sz="0" w:space="0" w:color="auto"/>
        <w:left w:val="none" w:sz="0" w:space="0" w:color="auto"/>
        <w:bottom w:val="none" w:sz="0" w:space="0" w:color="auto"/>
        <w:right w:val="none" w:sz="0" w:space="0" w:color="auto"/>
      </w:divBdr>
    </w:div>
    <w:div w:id="1547520311">
      <w:bodyDiv w:val="1"/>
      <w:marLeft w:val="0"/>
      <w:marRight w:val="0"/>
      <w:marTop w:val="0"/>
      <w:marBottom w:val="0"/>
      <w:divBdr>
        <w:top w:val="none" w:sz="0" w:space="0" w:color="auto"/>
        <w:left w:val="none" w:sz="0" w:space="0" w:color="auto"/>
        <w:bottom w:val="none" w:sz="0" w:space="0" w:color="auto"/>
        <w:right w:val="none" w:sz="0" w:space="0" w:color="auto"/>
      </w:divBdr>
    </w:div>
    <w:div w:id="1548371667">
      <w:bodyDiv w:val="1"/>
      <w:marLeft w:val="0"/>
      <w:marRight w:val="0"/>
      <w:marTop w:val="0"/>
      <w:marBottom w:val="0"/>
      <w:divBdr>
        <w:top w:val="none" w:sz="0" w:space="0" w:color="auto"/>
        <w:left w:val="none" w:sz="0" w:space="0" w:color="auto"/>
        <w:bottom w:val="none" w:sz="0" w:space="0" w:color="auto"/>
        <w:right w:val="none" w:sz="0" w:space="0" w:color="auto"/>
      </w:divBdr>
    </w:div>
    <w:div w:id="1548420473">
      <w:bodyDiv w:val="1"/>
      <w:marLeft w:val="0"/>
      <w:marRight w:val="0"/>
      <w:marTop w:val="0"/>
      <w:marBottom w:val="0"/>
      <w:divBdr>
        <w:top w:val="none" w:sz="0" w:space="0" w:color="auto"/>
        <w:left w:val="none" w:sz="0" w:space="0" w:color="auto"/>
        <w:bottom w:val="none" w:sz="0" w:space="0" w:color="auto"/>
        <w:right w:val="none" w:sz="0" w:space="0" w:color="auto"/>
      </w:divBdr>
    </w:div>
    <w:div w:id="1549223631">
      <w:bodyDiv w:val="1"/>
      <w:marLeft w:val="0"/>
      <w:marRight w:val="0"/>
      <w:marTop w:val="0"/>
      <w:marBottom w:val="0"/>
      <w:divBdr>
        <w:top w:val="none" w:sz="0" w:space="0" w:color="auto"/>
        <w:left w:val="none" w:sz="0" w:space="0" w:color="auto"/>
        <w:bottom w:val="none" w:sz="0" w:space="0" w:color="auto"/>
        <w:right w:val="none" w:sz="0" w:space="0" w:color="auto"/>
      </w:divBdr>
    </w:div>
    <w:div w:id="1550260996">
      <w:bodyDiv w:val="1"/>
      <w:marLeft w:val="0"/>
      <w:marRight w:val="0"/>
      <w:marTop w:val="0"/>
      <w:marBottom w:val="0"/>
      <w:divBdr>
        <w:top w:val="none" w:sz="0" w:space="0" w:color="auto"/>
        <w:left w:val="none" w:sz="0" w:space="0" w:color="auto"/>
        <w:bottom w:val="none" w:sz="0" w:space="0" w:color="auto"/>
        <w:right w:val="none" w:sz="0" w:space="0" w:color="auto"/>
      </w:divBdr>
    </w:div>
    <w:div w:id="1551306471">
      <w:bodyDiv w:val="1"/>
      <w:marLeft w:val="0"/>
      <w:marRight w:val="0"/>
      <w:marTop w:val="0"/>
      <w:marBottom w:val="0"/>
      <w:divBdr>
        <w:top w:val="none" w:sz="0" w:space="0" w:color="auto"/>
        <w:left w:val="none" w:sz="0" w:space="0" w:color="auto"/>
        <w:bottom w:val="none" w:sz="0" w:space="0" w:color="auto"/>
        <w:right w:val="none" w:sz="0" w:space="0" w:color="auto"/>
      </w:divBdr>
    </w:div>
    <w:div w:id="1551308176">
      <w:bodyDiv w:val="1"/>
      <w:marLeft w:val="0"/>
      <w:marRight w:val="0"/>
      <w:marTop w:val="0"/>
      <w:marBottom w:val="0"/>
      <w:divBdr>
        <w:top w:val="none" w:sz="0" w:space="0" w:color="auto"/>
        <w:left w:val="none" w:sz="0" w:space="0" w:color="auto"/>
        <w:bottom w:val="none" w:sz="0" w:space="0" w:color="auto"/>
        <w:right w:val="none" w:sz="0" w:space="0" w:color="auto"/>
      </w:divBdr>
    </w:div>
    <w:div w:id="1552305646">
      <w:bodyDiv w:val="1"/>
      <w:marLeft w:val="0"/>
      <w:marRight w:val="0"/>
      <w:marTop w:val="0"/>
      <w:marBottom w:val="0"/>
      <w:divBdr>
        <w:top w:val="none" w:sz="0" w:space="0" w:color="auto"/>
        <w:left w:val="none" w:sz="0" w:space="0" w:color="auto"/>
        <w:bottom w:val="none" w:sz="0" w:space="0" w:color="auto"/>
        <w:right w:val="none" w:sz="0" w:space="0" w:color="auto"/>
      </w:divBdr>
    </w:div>
    <w:div w:id="1554852449">
      <w:bodyDiv w:val="1"/>
      <w:marLeft w:val="0"/>
      <w:marRight w:val="0"/>
      <w:marTop w:val="0"/>
      <w:marBottom w:val="0"/>
      <w:divBdr>
        <w:top w:val="none" w:sz="0" w:space="0" w:color="auto"/>
        <w:left w:val="none" w:sz="0" w:space="0" w:color="auto"/>
        <w:bottom w:val="none" w:sz="0" w:space="0" w:color="auto"/>
        <w:right w:val="none" w:sz="0" w:space="0" w:color="auto"/>
      </w:divBdr>
    </w:div>
    <w:div w:id="1554923933">
      <w:bodyDiv w:val="1"/>
      <w:marLeft w:val="0"/>
      <w:marRight w:val="0"/>
      <w:marTop w:val="0"/>
      <w:marBottom w:val="0"/>
      <w:divBdr>
        <w:top w:val="none" w:sz="0" w:space="0" w:color="auto"/>
        <w:left w:val="none" w:sz="0" w:space="0" w:color="auto"/>
        <w:bottom w:val="none" w:sz="0" w:space="0" w:color="auto"/>
        <w:right w:val="none" w:sz="0" w:space="0" w:color="auto"/>
      </w:divBdr>
    </w:div>
    <w:div w:id="1555236009">
      <w:bodyDiv w:val="1"/>
      <w:marLeft w:val="0"/>
      <w:marRight w:val="0"/>
      <w:marTop w:val="0"/>
      <w:marBottom w:val="0"/>
      <w:divBdr>
        <w:top w:val="none" w:sz="0" w:space="0" w:color="auto"/>
        <w:left w:val="none" w:sz="0" w:space="0" w:color="auto"/>
        <w:bottom w:val="none" w:sz="0" w:space="0" w:color="auto"/>
        <w:right w:val="none" w:sz="0" w:space="0" w:color="auto"/>
      </w:divBdr>
    </w:div>
    <w:div w:id="1556891838">
      <w:bodyDiv w:val="1"/>
      <w:marLeft w:val="0"/>
      <w:marRight w:val="0"/>
      <w:marTop w:val="0"/>
      <w:marBottom w:val="0"/>
      <w:divBdr>
        <w:top w:val="none" w:sz="0" w:space="0" w:color="auto"/>
        <w:left w:val="none" w:sz="0" w:space="0" w:color="auto"/>
        <w:bottom w:val="none" w:sz="0" w:space="0" w:color="auto"/>
        <w:right w:val="none" w:sz="0" w:space="0" w:color="auto"/>
      </w:divBdr>
    </w:div>
    <w:div w:id="1558053242">
      <w:bodyDiv w:val="1"/>
      <w:marLeft w:val="0"/>
      <w:marRight w:val="0"/>
      <w:marTop w:val="0"/>
      <w:marBottom w:val="0"/>
      <w:divBdr>
        <w:top w:val="none" w:sz="0" w:space="0" w:color="auto"/>
        <w:left w:val="none" w:sz="0" w:space="0" w:color="auto"/>
        <w:bottom w:val="none" w:sz="0" w:space="0" w:color="auto"/>
        <w:right w:val="none" w:sz="0" w:space="0" w:color="auto"/>
      </w:divBdr>
    </w:div>
    <w:div w:id="1561399162">
      <w:bodyDiv w:val="1"/>
      <w:marLeft w:val="0"/>
      <w:marRight w:val="0"/>
      <w:marTop w:val="0"/>
      <w:marBottom w:val="0"/>
      <w:divBdr>
        <w:top w:val="none" w:sz="0" w:space="0" w:color="auto"/>
        <w:left w:val="none" w:sz="0" w:space="0" w:color="auto"/>
        <w:bottom w:val="none" w:sz="0" w:space="0" w:color="auto"/>
        <w:right w:val="none" w:sz="0" w:space="0" w:color="auto"/>
      </w:divBdr>
    </w:div>
    <w:div w:id="1565137051">
      <w:bodyDiv w:val="1"/>
      <w:marLeft w:val="0"/>
      <w:marRight w:val="0"/>
      <w:marTop w:val="0"/>
      <w:marBottom w:val="0"/>
      <w:divBdr>
        <w:top w:val="none" w:sz="0" w:space="0" w:color="auto"/>
        <w:left w:val="none" w:sz="0" w:space="0" w:color="auto"/>
        <w:bottom w:val="none" w:sz="0" w:space="0" w:color="auto"/>
        <w:right w:val="none" w:sz="0" w:space="0" w:color="auto"/>
      </w:divBdr>
    </w:div>
    <w:div w:id="1565917538">
      <w:bodyDiv w:val="1"/>
      <w:marLeft w:val="0"/>
      <w:marRight w:val="0"/>
      <w:marTop w:val="0"/>
      <w:marBottom w:val="0"/>
      <w:divBdr>
        <w:top w:val="none" w:sz="0" w:space="0" w:color="auto"/>
        <w:left w:val="none" w:sz="0" w:space="0" w:color="auto"/>
        <w:bottom w:val="none" w:sz="0" w:space="0" w:color="auto"/>
        <w:right w:val="none" w:sz="0" w:space="0" w:color="auto"/>
      </w:divBdr>
    </w:div>
    <w:div w:id="1568801910">
      <w:bodyDiv w:val="1"/>
      <w:marLeft w:val="0"/>
      <w:marRight w:val="0"/>
      <w:marTop w:val="0"/>
      <w:marBottom w:val="0"/>
      <w:divBdr>
        <w:top w:val="none" w:sz="0" w:space="0" w:color="auto"/>
        <w:left w:val="none" w:sz="0" w:space="0" w:color="auto"/>
        <w:bottom w:val="none" w:sz="0" w:space="0" w:color="auto"/>
        <w:right w:val="none" w:sz="0" w:space="0" w:color="auto"/>
      </w:divBdr>
    </w:div>
    <w:div w:id="1569802787">
      <w:bodyDiv w:val="1"/>
      <w:marLeft w:val="0"/>
      <w:marRight w:val="0"/>
      <w:marTop w:val="0"/>
      <w:marBottom w:val="0"/>
      <w:divBdr>
        <w:top w:val="none" w:sz="0" w:space="0" w:color="auto"/>
        <w:left w:val="none" w:sz="0" w:space="0" w:color="auto"/>
        <w:bottom w:val="none" w:sz="0" w:space="0" w:color="auto"/>
        <w:right w:val="none" w:sz="0" w:space="0" w:color="auto"/>
      </w:divBdr>
    </w:div>
    <w:div w:id="1570848391">
      <w:bodyDiv w:val="1"/>
      <w:marLeft w:val="0"/>
      <w:marRight w:val="0"/>
      <w:marTop w:val="0"/>
      <w:marBottom w:val="0"/>
      <w:divBdr>
        <w:top w:val="none" w:sz="0" w:space="0" w:color="auto"/>
        <w:left w:val="none" w:sz="0" w:space="0" w:color="auto"/>
        <w:bottom w:val="none" w:sz="0" w:space="0" w:color="auto"/>
        <w:right w:val="none" w:sz="0" w:space="0" w:color="auto"/>
      </w:divBdr>
    </w:div>
    <w:div w:id="1570924741">
      <w:bodyDiv w:val="1"/>
      <w:marLeft w:val="0"/>
      <w:marRight w:val="0"/>
      <w:marTop w:val="0"/>
      <w:marBottom w:val="0"/>
      <w:divBdr>
        <w:top w:val="none" w:sz="0" w:space="0" w:color="auto"/>
        <w:left w:val="none" w:sz="0" w:space="0" w:color="auto"/>
        <w:bottom w:val="none" w:sz="0" w:space="0" w:color="auto"/>
        <w:right w:val="none" w:sz="0" w:space="0" w:color="auto"/>
      </w:divBdr>
    </w:div>
    <w:div w:id="1573076616">
      <w:bodyDiv w:val="1"/>
      <w:marLeft w:val="0"/>
      <w:marRight w:val="0"/>
      <w:marTop w:val="0"/>
      <w:marBottom w:val="0"/>
      <w:divBdr>
        <w:top w:val="none" w:sz="0" w:space="0" w:color="auto"/>
        <w:left w:val="none" w:sz="0" w:space="0" w:color="auto"/>
        <w:bottom w:val="none" w:sz="0" w:space="0" w:color="auto"/>
        <w:right w:val="none" w:sz="0" w:space="0" w:color="auto"/>
      </w:divBdr>
    </w:div>
    <w:div w:id="1573923840">
      <w:bodyDiv w:val="1"/>
      <w:marLeft w:val="0"/>
      <w:marRight w:val="0"/>
      <w:marTop w:val="0"/>
      <w:marBottom w:val="0"/>
      <w:divBdr>
        <w:top w:val="none" w:sz="0" w:space="0" w:color="auto"/>
        <w:left w:val="none" w:sz="0" w:space="0" w:color="auto"/>
        <w:bottom w:val="none" w:sz="0" w:space="0" w:color="auto"/>
        <w:right w:val="none" w:sz="0" w:space="0" w:color="auto"/>
      </w:divBdr>
    </w:div>
    <w:div w:id="1574584035">
      <w:bodyDiv w:val="1"/>
      <w:marLeft w:val="0"/>
      <w:marRight w:val="0"/>
      <w:marTop w:val="0"/>
      <w:marBottom w:val="0"/>
      <w:divBdr>
        <w:top w:val="none" w:sz="0" w:space="0" w:color="auto"/>
        <w:left w:val="none" w:sz="0" w:space="0" w:color="auto"/>
        <w:bottom w:val="none" w:sz="0" w:space="0" w:color="auto"/>
        <w:right w:val="none" w:sz="0" w:space="0" w:color="auto"/>
      </w:divBdr>
    </w:div>
    <w:div w:id="1577086874">
      <w:bodyDiv w:val="1"/>
      <w:marLeft w:val="0"/>
      <w:marRight w:val="0"/>
      <w:marTop w:val="0"/>
      <w:marBottom w:val="0"/>
      <w:divBdr>
        <w:top w:val="none" w:sz="0" w:space="0" w:color="auto"/>
        <w:left w:val="none" w:sz="0" w:space="0" w:color="auto"/>
        <w:bottom w:val="none" w:sz="0" w:space="0" w:color="auto"/>
        <w:right w:val="none" w:sz="0" w:space="0" w:color="auto"/>
      </w:divBdr>
    </w:div>
    <w:div w:id="1577587991">
      <w:bodyDiv w:val="1"/>
      <w:marLeft w:val="0"/>
      <w:marRight w:val="0"/>
      <w:marTop w:val="0"/>
      <w:marBottom w:val="0"/>
      <w:divBdr>
        <w:top w:val="none" w:sz="0" w:space="0" w:color="auto"/>
        <w:left w:val="none" w:sz="0" w:space="0" w:color="auto"/>
        <w:bottom w:val="none" w:sz="0" w:space="0" w:color="auto"/>
        <w:right w:val="none" w:sz="0" w:space="0" w:color="auto"/>
      </w:divBdr>
    </w:div>
    <w:div w:id="1579948581">
      <w:bodyDiv w:val="1"/>
      <w:marLeft w:val="0"/>
      <w:marRight w:val="0"/>
      <w:marTop w:val="0"/>
      <w:marBottom w:val="0"/>
      <w:divBdr>
        <w:top w:val="none" w:sz="0" w:space="0" w:color="auto"/>
        <w:left w:val="none" w:sz="0" w:space="0" w:color="auto"/>
        <w:bottom w:val="none" w:sz="0" w:space="0" w:color="auto"/>
        <w:right w:val="none" w:sz="0" w:space="0" w:color="auto"/>
      </w:divBdr>
    </w:div>
    <w:div w:id="1587107450">
      <w:bodyDiv w:val="1"/>
      <w:marLeft w:val="0"/>
      <w:marRight w:val="0"/>
      <w:marTop w:val="0"/>
      <w:marBottom w:val="0"/>
      <w:divBdr>
        <w:top w:val="none" w:sz="0" w:space="0" w:color="auto"/>
        <w:left w:val="none" w:sz="0" w:space="0" w:color="auto"/>
        <w:bottom w:val="none" w:sz="0" w:space="0" w:color="auto"/>
        <w:right w:val="none" w:sz="0" w:space="0" w:color="auto"/>
      </w:divBdr>
    </w:div>
    <w:div w:id="1587304100">
      <w:bodyDiv w:val="1"/>
      <w:marLeft w:val="0"/>
      <w:marRight w:val="0"/>
      <w:marTop w:val="0"/>
      <w:marBottom w:val="0"/>
      <w:divBdr>
        <w:top w:val="none" w:sz="0" w:space="0" w:color="auto"/>
        <w:left w:val="none" w:sz="0" w:space="0" w:color="auto"/>
        <w:bottom w:val="none" w:sz="0" w:space="0" w:color="auto"/>
        <w:right w:val="none" w:sz="0" w:space="0" w:color="auto"/>
      </w:divBdr>
    </w:div>
    <w:div w:id="1589148073">
      <w:bodyDiv w:val="1"/>
      <w:marLeft w:val="0"/>
      <w:marRight w:val="0"/>
      <w:marTop w:val="0"/>
      <w:marBottom w:val="0"/>
      <w:divBdr>
        <w:top w:val="none" w:sz="0" w:space="0" w:color="auto"/>
        <w:left w:val="none" w:sz="0" w:space="0" w:color="auto"/>
        <w:bottom w:val="none" w:sz="0" w:space="0" w:color="auto"/>
        <w:right w:val="none" w:sz="0" w:space="0" w:color="auto"/>
      </w:divBdr>
    </w:div>
    <w:div w:id="1590625257">
      <w:bodyDiv w:val="1"/>
      <w:marLeft w:val="0"/>
      <w:marRight w:val="0"/>
      <w:marTop w:val="0"/>
      <w:marBottom w:val="0"/>
      <w:divBdr>
        <w:top w:val="none" w:sz="0" w:space="0" w:color="auto"/>
        <w:left w:val="none" w:sz="0" w:space="0" w:color="auto"/>
        <w:bottom w:val="none" w:sz="0" w:space="0" w:color="auto"/>
        <w:right w:val="none" w:sz="0" w:space="0" w:color="auto"/>
      </w:divBdr>
    </w:div>
    <w:div w:id="1591505336">
      <w:bodyDiv w:val="1"/>
      <w:marLeft w:val="0"/>
      <w:marRight w:val="0"/>
      <w:marTop w:val="0"/>
      <w:marBottom w:val="0"/>
      <w:divBdr>
        <w:top w:val="none" w:sz="0" w:space="0" w:color="auto"/>
        <w:left w:val="none" w:sz="0" w:space="0" w:color="auto"/>
        <w:bottom w:val="none" w:sz="0" w:space="0" w:color="auto"/>
        <w:right w:val="none" w:sz="0" w:space="0" w:color="auto"/>
      </w:divBdr>
    </w:div>
    <w:div w:id="1592395826">
      <w:bodyDiv w:val="1"/>
      <w:marLeft w:val="0"/>
      <w:marRight w:val="0"/>
      <w:marTop w:val="0"/>
      <w:marBottom w:val="0"/>
      <w:divBdr>
        <w:top w:val="none" w:sz="0" w:space="0" w:color="auto"/>
        <w:left w:val="none" w:sz="0" w:space="0" w:color="auto"/>
        <w:bottom w:val="none" w:sz="0" w:space="0" w:color="auto"/>
        <w:right w:val="none" w:sz="0" w:space="0" w:color="auto"/>
      </w:divBdr>
    </w:div>
    <w:div w:id="1593120843">
      <w:bodyDiv w:val="1"/>
      <w:marLeft w:val="0"/>
      <w:marRight w:val="0"/>
      <w:marTop w:val="0"/>
      <w:marBottom w:val="0"/>
      <w:divBdr>
        <w:top w:val="none" w:sz="0" w:space="0" w:color="auto"/>
        <w:left w:val="none" w:sz="0" w:space="0" w:color="auto"/>
        <w:bottom w:val="none" w:sz="0" w:space="0" w:color="auto"/>
        <w:right w:val="none" w:sz="0" w:space="0" w:color="auto"/>
      </w:divBdr>
    </w:div>
    <w:div w:id="1593658102">
      <w:bodyDiv w:val="1"/>
      <w:marLeft w:val="0"/>
      <w:marRight w:val="0"/>
      <w:marTop w:val="0"/>
      <w:marBottom w:val="0"/>
      <w:divBdr>
        <w:top w:val="none" w:sz="0" w:space="0" w:color="auto"/>
        <w:left w:val="none" w:sz="0" w:space="0" w:color="auto"/>
        <w:bottom w:val="none" w:sz="0" w:space="0" w:color="auto"/>
        <w:right w:val="none" w:sz="0" w:space="0" w:color="auto"/>
      </w:divBdr>
    </w:div>
    <w:div w:id="1595626796">
      <w:bodyDiv w:val="1"/>
      <w:marLeft w:val="0"/>
      <w:marRight w:val="0"/>
      <w:marTop w:val="0"/>
      <w:marBottom w:val="0"/>
      <w:divBdr>
        <w:top w:val="none" w:sz="0" w:space="0" w:color="auto"/>
        <w:left w:val="none" w:sz="0" w:space="0" w:color="auto"/>
        <w:bottom w:val="none" w:sz="0" w:space="0" w:color="auto"/>
        <w:right w:val="none" w:sz="0" w:space="0" w:color="auto"/>
      </w:divBdr>
    </w:div>
    <w:div w:id="1595936811">
      <w:bodyDiv w:val="1"/>
      <w:marLeft w:val="0"/>
      <w:marRight w:val="0"/>
      <w:marTop w:val="0"/>
      <w:marBottom w:val="0"/>
      <w:divBdr>
        <w:top w:val="none" w:sz="0" w:space="0" w:color="auto"/>
        <w:left w:val="none" w:sz="0" w:space="0" w:color="auto"/>
        <w:bottom w:val="none" w:sz="0" w:space="0" w:color="auto"/>
        <w:right w:val="none" w:sz="0" w:space="0" w:color="auto"/>
      </w:divBdr>
    </w:div>
    <w:div w:id="1596015767">
      <w:bodyDiv w:val="1"/>
      <w:marLeft w:val="0"/>
      <w:marRight w:val="0"/>
      <w:marTop w:val="0"/>
      <w:marBottom w:val="0"/>
      <w:divBdr>
        <w:top w:val="none" w:sz="0" w:space="0" w:color="auto"/>
        <w:left w:val="none" w:sz="0" w:space="0" w:color="auto"/>
        <w:bottom w:val="none" w:sz="0" w:space="0" w:color="auto"/>
        <w:right w:val="none" w:sz="0" w:space="0" w:color="auto"/>
      </w:divBdr>
    </w:div>
    <w:div w:id="1596668030">
      <w:bodyDiv w:val="1"/>
      <w:marLeft w:val="0"/>
      <w:marRight w:val="0"/>
      <w:marTop w:val="0"/>
      <w:marBottom w:val="0"/>
      <w:divBdr>
        <w:top w:val="none" w:sz="0" w:space="0" w:color="auto"/>
        <w:left w:val="none" w:sz="0" w:space="0" w:color="auto"/>
        <w:bottom w:val="none" w:sz="0" w:space="0" w:color="auto"/>
        <w:right w:val="none" w:sz="0" w:space="0" w:color="auto"/>
      </w:divBdr>
    </w:div>
    <w:div w:id="1597011453">
      <w:bodyDiv w:val="1"/>
      <w:marLeft w:val="0"/>
      <w:marRight w:val="0"/>
      <w:marTop w:val="0"/>
      <w:marBottom w:val="0"/>
      <w:divBdr>
        <w:top w:val="none" w:sz="0" w:space="0" w:color="auto"/>
        <w:left w:val="none" w:sz="0" w:space="0" w:color="auto"/>
        <w:bottom w:val="none" w:sz="0" w:space="0" w:color="auto"/>
        <w:right w:val="none" w:sz="0" w:space="0" w:color="auto"/>
      </w:divBdr>
    </w:div>
    <w:div w:id="1597707690">
      <w:bodyDiv w:val="1"/>
      <w:marLeft w:val="0"/>
      <w:marRight w:val="0"/>
      <w:marTop w:val="0"/>
      <w:marBottom w:val="0"/>
      <w:divBdr>
        <w:top w:val="none" w:sz="0" w:space="0" w:color="auto"/>
        <w:left w:val="none" w:sz="0" w:space="0" w:color="auto"/>
        <w:bottom w:val="none" w:sz="0" w:space="0" w:color="auto"/>
        <w:right w:val="none" w:sz="0" w:space="0" w:color="auto"/>
      </w:divBdr>
    </w:div>
    <w:div w:id="1598516453">
      <w:bodyDiv w:val="1"/>
      <w:marLeft w:val="0"/>
      <w:marRight w:val="0"/>
      <w:marTop w:val="0"/>
      <w:marBottom w:val="0"/>
      <w:divBdr>
        <w:top w:val="none" w:sz="0" w:space="0" w:color="auto"/>
        <w:left w:val="none" w:sz="0" w:space="0" w:color="auto"/>
        <w:bottom w:val="none" w:sz="0" w:space="0" w:color="auto"/>
        <w:right w:val="none" w:sz="0" w:space="0" w:color="auto"/>
      </w:divBdr>
    </w:div>
    <w:div w:id="1598520836">
      <w:bodyDiv w:val="1"/>
      <w:marLeft w:val="0"/>
      <w:marRight w:val="0"/>
      <w:marTop w:val="0"/>
      <w:marBottom w:val="0"/>
      <w:divBdr>
        <w:top w:val="none" w:sz="0" w:space="0" w:color="auto"/>
        <w:left w:val="none" w:sz="0" w:space="0" w:color="auto"/>
        <w:bottom w:val="none" w:sz="0" w:space="0" w:color="auto"/>
        <w:right w:val="none" w:sz="0" w:space="0" w:color="auto"/>
      </w:divBdr>
    </w:div>
    <w:div w:id="1598751425">
      <w:bodyDiv w:val="1"/>
      <w:marLeft w:val="0"/>
      <w:marRight w:val="0"/>
      <w:marTop w:val="0"/>
      <w:marBottom w:val="0"/>
      <w:divBdr>
        <w:top w:val="none" w:sz="0" w:space="0" w:color="auto"/>
        <w:left w:val="none" w:sz="0" w:space="0" w:color="auto"/>
        <w:bottom w:val="none" w:sz="0" w:space="0" w:color="auto"/>
        <w:right w:val="none" w:sz="0" w:space="0" w:color="auto"/>
      </w:divBdr>
    </w:div>
    <w:div w:id="1600135651">
      <w:bodyDiv w:val="1"/>
      <w:marLeft w:val="0"/>
      <w:marRight w:val="0"/>
      <w:marTop w:val="0"/>
      <w:marBottom w:val="0"/>
      <w:divBdr>
        <w:top w:val="none" w:sz="0" w:space="0" w:color="auto"/>
        <w:left w:val="none" w:sz="0" w:space="0" w:color="auto"/>
        <w:bottom w:val="none" w:sz="0" w:space="0" w:color="auto"/>
        <w:right w:val="none" w:sz="0" w:space="0" w:color="auto"/>
      </w:divBdr>
    </w:div>
    <w:div w:id="1600991896">
      <w:bodyDiv w:val="1"/>
      <w:marLeft w:val="0"/>
      <w:marRight w:val="0"/>
      <w:marTop w:val="0"/>
      <w:marBottom w:val="0"/>
      <w:divBdr>
        <w:top w:val="none" w:sz="0" w:space="0" w:color="auto"/>
        <w:left w:val="none" w:sz="0" w:space="0" w:color="auto"/>
        <w:bottom w:val="none" w:sz="0" w:space="0" w:color="auto"/>
        <w:right w:val="none" w:sz="0" w:space="0" w:color="auto"/>
      </w:divBdr>
    </w:div>
    <w:div w:id="1601329878">
      <w:bodyDiv w:val="1"/>
      <w:marLeft w:val="0"/>
      <w:marRight w:val="0"/>
      <w:marTop w:val="0"/>
      <w:marBottom w:val="0"/>
      <w:divBdr>
        <w:top w:val="none" w:sz="0" w:space="0" w:color="auto"/>
        <w:left w:val="none" w:sz="0" w:space="0" w:color="auto"/>
        <w:bottom w:val="none" w:sz="0" w:space="0" w:color="auto"/>
        <w:right w:val="none" w:sz="0" w:space="0" w:color="auto"/>
      </w:divBdr>
    </w:div>
    <w:div w:id="1601528361">
      <w:bodyDiv w:val="1"/>
      <w:marLeft w:val="0"/>
      <w:marRight w:val="0"/>
      <w:marTop w:val="0"/>
      <w:marBottom w:val="0"/>
      <w:divBdr>
        <w:top w:val="none" w:sz="0" w:space="0" w:color="auto"/>
        <w:left w:val="none" w:sz="0" w:space="0" w:color="auto"/>
        <w:bottom w:val="none" w:sz="0" w:space="0" w:color="auto"/>
        <w:right w:val="none" w:sz="0" w:space="0" w:color="auto"/>
      </w:divBdr>
    </w:div>
    <w:div w:id="1603028909">
      <w:bodyDiv w:val="1"/>
      <w:marLeft w:val="0"/>
      <w:marRight w:val="0"/>
      <w:marTop w:val="0"/>
      <w:marBottom w:val="0"/>
      <w:divBdr>
        <w:top w:val="none" w:sz="0" w:space="0" w:color="auto"/>
        <w:left w:val="none" w:sz="0" w:space="0" w:color="auto"/>
        <w:bottom w:val="none" w:sz="0" w:space="0" w:color="auto"/>
        <w:right w:val="none" w:sz="0" w:space="0" w:color="auto"/>
      </w:divBdr>
    </w:div>
    <w:div w:id="1603076595">
      <w:bodyDiv w:val="1"/>
      <w:marLeft w:val="0"/>
      <w:marRight w:val="0"/>
      <w:marTop w:val="0"/>
      <w:marBottom w:val="0"/>
      <w:divBdr>
        <w:top w:val="none" w:sz="0" w:space="0" w:color="auto"/>
        <w:left w:val="none" w:sz="0" w:space="0" w:color="auto"/>
        <w:bottom w:val="none" w:sz="0" w:space="0" w:color="auto"/>
        <w:right w:val="none" w:sz="0" w:space="0" w:color="auto"/>
      </w:divBdr>
    </w:div>
    <w:div w:id="1605764344">
      <w:bodyDiv w:val="1"/>
      <w:marLeft w:val="0"/>
      <w:marRight w:val="0"/>
      <w:marTop w:val="0"/>
      <w:marBottom w:val="0"/>
      <w:divBdr>
        <w:top w:val="none" w:sz="0" w:space="0" w:color="auto"/>
        <w:left w:val="none" w:sz="0" w:space="0" w:color="auto"/>
        <w:bottom w:val="none" w:sz="0" w:space="0" w:color="auto"/>
        <w:right w:val="none" w:sz="0" w:space="0" w:color="auto"/>
      </w:divBdr>
    </w:div>
    <w:div w:id="1611207828">
      <w:bodyDiv w:val="1"/>
      <w:marLeft w:val="0"/>
      <w:marRight w:val="0"/>
      <w:marTop w:val="0"/>
      <w:marBottom w:val="0"/>
      <w:divBdr>
        <w:top w:val="none" w:sz="0" w:space="0" w:color="auto"/>
        <w:left w:val="none" w:sz="0" w:space="0" w:color="auto"/>
        <w:bottom w:val="none" w:sz="0" w:space="0" w:color="auto"/>
        <w:right w:val="none" w:sz="0" w:space="0" w:color="auto"/>
      </w:divBdr>
    </w:div>
    <w:div w:id="1611475979">
      <w:bodyDiv w:val="1"/>
      <w:marLeft w:val="0"/>
      <w:marRight w:val="0"/>
      <w:marTop w:val="0"/>
      <w:marBottom w:val="0"/>
      <w:divBdr>
        <w:top w:val="none" w:sz="0" w:space="0" w:color="auto"/>
        <w:left w:val="none" w:sz="0" w:space="0" w:color="auto"/>
        <w:bottom w:val="none" w:sz="0" w:space="0" w:color="auto"/>
        <w:right w:val="none" w:sz="0" w:space="0" w:color="auto"/>
      </w:divBdr>
    </w:div>
    <w:div w:id="1613391343">
      <w:bodyDiv w:val="1"/>
      <w:marLeft w:val="0"/>
      <w:marRight w:val="0"/>
      <w:marTop w:val="0"/>
      <w:marBottom w:val="0"/>
      <w:divBdr>
        <w:top w:val="none" w:sz="0" w:space="0" w:color="auto"/>
        <w:left w:val="none" w:sz="0" w:space="0" w:color="auto"/>
        <w:bottom w:val="none" w:sz="0" w:space="0" w:color="auto"/>
        <w:right w:val="none" w:sz="0" w:space="0" w:color="auto"/>
      </w:divBdr>
    </w:div>
    <w:div w:id="1614170960">
      <w:bodyDiv w:val="1"/>
      <w:marLeft w:val="0"/>
      <w:marRight w:val="0"/>
      <w:marTop w:val="0"/>
      <w:marBottom w:val="0"/>
      <w:divBdr>
        <w:top w:val="none" w:sz="0" w:space="0" w:color="auto"/>
        <w:left w:val="none" w:sz="0" w:space="0" w:color="auto"/>
        <w:bottom w:val="none" w:sz="0" w:space="0" w:color="auto"/>
        <w:right w:val="none" w:sz="0" w:space="0" w:color="auto"/>
      </w:divBdr>
    </w:div>
    <w:div w:id="1614248349">
      <w:bodyDiv w:val="1"/>
      <w:marLeft w:val="0"/>
      <w:marRight w:val="0"/>
      <w:marTop w:val="0"/>
      <w:marBottom w:val="0"/>
      <w:divBdr>
        <w:top w:val="none" w:sz="0" w:space="0" w:color="auto"/>
        <w:left w:val="none" w:sz="0" w:space="0" w:color="auto"/>
        <w:bottom w:val="none" w:sz="0" w:space="0" w:color="auto"/>
        <w:right w:val="none" w:sz="0" w:space="0" w:color="auto"/>
      </w:divBdr>
    </w:div>
    <w:div w:id="1614677615">
      <w:bodyDiv w:val="1"/>
      <w:marLeft w:val="0"/>
      <w:marRight w:val="0"/>
      <w:marTop w:val="0"/>
      <w:marBottom w:val="0"/>
      <w:divBdr>
        <w:top w:val="none" w:sz="0" w:space="0" w:color="auto"/>
        <w:left w:val="none" w:sz="0" w:space="0" w:color="auto"/>
        <w:bottom w:val="none" w:sz="0" w:space="0" w:color="auto"/>
        <w:right w:val="none" w:sz="0" w:space="0" w:color="auto"/>
      </w:divBdr>
    </w:div>
    <w:div w:id="1615363548">
      <w:bodyDiv w:val="1"/>
      <w:marLeft w:val="0"/>
      <w:marRight w:val="0"/>
      <w:marTop w:val="0"/>
      <w:marBottom w:val="0"/>
      <w:divBdr>
        <w:top w:val="none" w:sz="0" w:space="0" w:color="auto"/>
        <w:left w:val="none" w:sz="0" w:space="0" w:color="auto"/>
        <w:bottom w:val="none" w:sz="0" w:space="0" w:color="auto"/>
        <w:right w:val="none" w:sz="0" w:space="0" w:color="auto"/>
      </w:divBdr>
    </w:div>
    <w:div w:id="1616135798">
      <w:bodyDiv w:val="1"/>
      <w:marLeft w:val="0"/>
      <w:marRight w:val="0"/>
      <w:marTop w:val="0"/>
      <w:marBottom w:val="0"/>
      <w:divBdr>
        <w:top w:val="none" w:sz="0" w:space="0" w:color="auto"/>
        <w:left w:val="none" w:sz="0" w:space="0" w:color="auto"/>
        <w:bottom w:val="none" w:sz="0" w:space="0" w:color="auto"/>
        <w:right w:val="none" w:sz="0" w:space="0" w:color="auto"/>
      </w:divBdr>
    </w:div>
    <w:div w:id="1617642332">
      <w:bodyDiv w:val="1"/>
      <w:marLeft w:val="0"/>
      <w:marRight w:val="0"/>
      <w:marTop w:val="0"/>
      <w:marBottom w:val="0"/>
      <w:divBdr>
        <w:top w:val="none" w:sz="0" w:space="0" w:color="auto"/>
        <w:left w:val="none" w:sz="0" w:space="0" w:color="auto"/>
        <w:bottom w:val="none" w:sz="0" w:space="0" w:color="auto"/>
        <w:right w:val="none" w:sz="0" w:space="0" w:color="auto"/>
      </w:divBdr>
    </w:div>
    <w:div w:id="1617904164">
      <w:bodyDiv w:val="1"/>
      <w:marLeft w:val="0"/>
      <w:marRight w:val="0"/>
      <w:marTop w:val="0"/>
      <w:marBottom w:val="0"/>
      <w:divBdr>
        <w:top w:val="none" w:sz="0" w:space="0" w:color="auto"/>
        <w:left w:val="none" w:sz="0" w:space="0" w:color="auto"/>
        <w:bottom w:val="none" w:sz="0" w:space="0" w:color="auto"/>
        <w:right w:val="none" w:sz="0" w:space="0" w:color="auto"/>
      </w:divBdr>
    </w:div>
    <w:div w:id="1619099051">
      <w:bodyDiv w:val="1"/>
      <w:marLeft w:val="0"/>
      <w:marRight w:val="0"/>
      <w:marTop w:val="0"/>
      <w:marBottom w:val="0"/>
      <w:divBdr>
        <w:top w:val="none" w:sz="0" w:space="0" w:color="auto"/>
        <w:left w:val="none" w:sz="0" w:space="0" w:color="auto"/>
        <w:bottom w:val="none" w:sz="0" w:space="0" w:color="auto"/>
        <w:right w:val="none" w:sz="0" w:space="0" w:color="auto"/>
      </w:divBdr>
    </w:div>
    <w:div w:id="1620524649">
      <w:bodyDiv w:val="1"/>
      <w:marLeft w:val="0"/>
      <w:marRight w:val="0"/>
      <w:marTop w:val="0"/>
      <w:marBottom w:val="0"/>
      <w:divBdr>
        <w:top w:val="none" w:sz="0" w:space="0" w:color="auto"/>
        <w:left w:val="none" w:sz="0" w:space="0" w:color="auto"/>
        <w:bottom w:val="none" w:sz="0" w:space="0" w:color="auto"/>
        <w:right w:val="none" w:sz="0" w:space="0" w:color="auto"/>
      </w:divBdr>
    </w:div>
    <w:div w:id="1620603150">
      <w:bodyDiv w:val="1"/>
      <w:marLeft w:val="0"/>
      <w:marRight w:val="0"/>
      <w:marTop w:val="0"/>
      <w:marBottom w:val="0"/>
      <w:divBdr>
        <w:top w:val="none" w:sz="0" w:space="0" w:color="auto"/>
        <w:left w:val="none" w:sz="0" w:space="0" w:color="auto"/>
        <w:bottom w:val="none" w:sz="0" w:space="0" w:color="auto"/>
        <w:right w:val="none" w:sz="0" w:space="0" w:color="auto"/>
      </w:divBdr>
    </w:div>
    <w:div w:id="1621304683">
      <w:bodyDiv w:val="1"/>
      <w:marLeft w:val="0"/>
      <w:marRight w:val="0"/>
      <w:marTop w:val="0"/>
      <w:marBottom w:val="0"/>
      <w:divBdr>
        <w:top w:val="none" w:sz="0" w:space="0" w:color="auto"/>
        <w:left w:val="none" w:sz="0" w:space="0" w:color="auto"/>
        <w:bottom w:val="none" w:sz="0" w:space="0" w:color="auto"/>
        <w:right w:val="none" w:sz="0" w:space="0" w:color="auto"/>
      </w:divBdr>
    </w:div>
    <w:div w:id="1621377950">
      <w:bodyDiv w:val="1"/>
      <w:marLeft w:val="0"/>
      <w:marRight w:val="0"/>
      <w:marTop w:val="0"/>
      <w:marBottom w:val="0"/>
      <w:divBdr>
        <w:top w:val="none" w:sz="0" w:space="0" w:color="auto"/>
        <w:left w:val="none" w:sz="0" w:space="0" w:color="auto"/>
        <w:bottom w:val="none" w:sz="0" w:space="0" w:color="auto"/>
        <w:right w:val="none" w:sz="0" w:space="0" w:color="auto"/>
      </w:divBdr>
    </w:div>
    <w:div w:id="1621764252">
      <w:bodyDiv w:val="1"/>
      <w:marLeft w:val="0"/>
      <w:marRight w:val="0"/>
      <w:marTop w:val="0"/>
      <w:marBottom w:val="0"/>
      <w:divBdr>
        <w:top w:val="none" w:sz="0" w:space="0" w:color="auto"/>
        <w:left w:val="none" w:sz="0" w:space="0" w:color="auto"/>
        <w:bottom w:val="none" w:sz="0" w:space="0" w:color="auto"/>
        <w:right w:val="none" w:sz="0" w:space="0" w:color="auto"/>
      </w:divBdr>
    </w:div>
    <w:div w:id="1622614563">
      <w:bodyDiv w:val="1"/>
      <w:marLeft w:val="0"/>
      <w:marRight w:val="0"/>
      <w:marTop w:val="0"/>
      <w:marBottom w:val="0"/>
      <w:divBdr>
        <w:top w:val="none" w:sz="0" w:space="0" w:color="auto"/>
        <w:left w:val="none" w:sz="0" w:space="0" w:color="auto"/>
        <w:bottom w:val="none" w:sz="0" w:space="0" w:color="auto"/>
        <w:right w:val="none" w:sz="0" w:space="0" w:color="auto"/>
      </w:divBdr>
    </w:div>
    <w:div w:id="1622763995">
      <w:bodyDiv w:val="1"/>
      <w:marLeft w:val="0"/>
      <w:marRight w:val="0"/>
      <w:marTop w:val="0"/>
      <w:marBottom w:val="0"/>
      <w:divBdr>
        <w:top w:val="none" w:sz="0" w:space="0" w:color="auto"/>
        <w:left w:val="none" w:sz="0" w:space="0" w:color="auto"/>
        <w:bottom w:val="none" w:sz="0" w:space="0" w:color="auto"/>
        <w:right w:val="none" w:sz="0" w:space="0" w:color="auto"/>
      </w:divBdr>
    </w:div>
    <w:div w:id="1624992681">
      <w:bodyDiv w:val="1"/>
      <w:marLeft w:val="0"/>
      <w:marRight w:val="0"/>
      <w:marTop w:val="0"/>
      <w:marBottom w:val="0"/>
      <w:divBdr>
        <w:top w:val="none" w:sz="0" w:space="0" w:color="auto"/>
        <w:left w:val="none" w:sz="0" w:space="0" w:color="auto"/>
        <w:bottom w:val="none" w:sz="0" w:space="0" w:color="auto"/>
        <w:right w:val="none" w:sz="0" w:space="0" w:color="auto"/>
      </w:divBdr>
    </w:div>
    <w:div w:id="1625843068">
      <w:bodyDiv w:val="1"/>
      <w:marLeft w:val="0"/>
      <w:marRight w:val="0"/>
      <w:marTop w:val="0"/>
      <w:marBottom w:val="0"/>
      <w:divBdr>
        <w:top w:val="none" w:sz="0" w:space="0" w:color="auto"/>
        <w:left w:val="none" w:sz="0" w:space="0" w:color="auto"/>
        <w:bottom w:val="none" w:sz="0" w:space="0" w:color="auto"/>
        <w:right w:val="none" w:sz="0" w:space="0" w:color="auto"/>
      </w:divBdr>
    </w:div>
    <w:div w:id="1626231124">
      <w:bodyDiv w:val="1"/>
      <w:marLeft w:val="0"/>
      <w:marRight w:val="0"/>
      <w:marTop w:val="0"/>
      <w:marBottom w:val="0"/>
      <w:divBdr>
        <w:top w:val="none" w:sz="0" w:space="0" w:color="auto"/>
        <w:left w:val="none" w:sz="0" w:space="0" w:color="auto"/>
        <w:bottom w:val="none" w:sz="0" w:space="0" w:color="auto"/>
        <w:right w:val="none" w:sz="0" w:space="0" w:color="auto"/>
      </w:divBdr>
    </w:div>
    <w:div w:id="1626234080">
      <w:bodyDiv w:val="1"/>
      <w:marLeft w:val="0"/>
      <w:marRight w:val="0"/>
      <w:marTop w:val="0"/>
      <w:marBottom w:val="0"/>
      <w:divBdr>
        <w:top w:val="none" w:sz="0" w:space="0" w:color="auto"/>
        <w:left w:val="none" w:sz="0" w:space="0" w:color="auto"/>
        <w:bottom w:val="none" w:sz="0" w:space="0" w:color="auto"/>
        <w:right w:val="none" w:sz="0" w:space="0" w:color="auto"/>
      </w:divBdr>
    </w:div>
    <w:div w:id="1630547426">
      <w:bodyDiv w:val="1"/>
      <w:marLeft w:val="0"/>
      <w:marRight w:val="0"/>
      <w:marTop w:val="0"/>
      <w:marBottom w:val="0"/>
      <w:divBdr>
        <w:top w:val="none" w:sz="0" w:space="0" w:color="auto"/>
        <w:left w:val="none" w:sz="0" w:space="0" w:color="auto"/>
        <w:bottom w:val="none" w:sz="0" w:space="0" w:color="auto"/>
        <w:right w:val="none" w:sz="0" w:space="0" w:color="auto"/>
      </w:divBdr>
    </w:div>
    <w:div w:id="1631548866">
      <w:bodyDiv w:val="1"/>
      <w:marLeft w:val="0"/>
      <w:marRight w:val="0"/>
      <w:marTop w:val="0"/>
      <w:marBottom w:val="0"/>
      <w:divBdr>
        <w:top w:val="none" w:sz="0" w:space="0" w:color="auto"/>
        <w:left w:val="none" w:sz="0" w:space="0" w:color="auto"/>
        <w:bottom w:val="none" w:sz="0" w:space="0" w:color="auto"/>
        <w:right w:val="none" w:sz="0" w:space="0" w:color="auto"/>
      </w:divBdr>
    </w:div>
    <w:div w:id="1631671765">
      <w:bodyDiv w:val="1"/>
      <w:marLeft w:val="0"/>
      <w:marRight w:val="0"/>
      <w:marTop w:val="0"/>
      <w:marBottom w:val="0"/>
      <w:divBdr>
        <w:top w:val="none" w:sz="0" w:space="0" w:color="auto"/>
        <w:left w:val="none" w:sz="0" w:space="0" w:color="auto"/>
        <w:bottom w:val="none" w:sz="0" w:space="0" w:color="auto"/>
        <w:right w:val="none" w:sz="0" w:space="0" w:color="auto"/>
      </w:divBdr>
    </w:div>
    <w:div w:id="1631933374">
      <w:bodyDiv w:val="1"/>
      <w:marLeft w:val="0"/>
      <w:marRight w:val="0"/>
      <w:marTop w:val="0"/>
      <w:marBottom w:val="0"/>
      <w:divBdr>
        <w:top w:val="none" w:sz="0" w:space="0" w:color="auto"/>
        <w:left w:val="none" w:sz="0" w:space="0" w:color="auto"/>
        <w:bottom w:val="none" w:sz="0" w:space="0" w:color="auto"/>
        <w:right w:val="none" w:sz="0" w:space="0" w:color="auto"/>
      </w:divBdr>
    </w:div>
    <w:div w:id="1636131805">
      <w:bodyDiv w:val="1"/>
      <w:marLeft w:val="0"/>
      <w:marRight w:val="0"/>
      <w:marTop w:val="0"/>
      <w:marBottom w:val="0"/>
      <w:divBdr>
        <w:top w:val="none" w:sz="0" w:space="0" w:color="auto"/>
        <w:left w:val="none" w:sz="0" w:space="0" w:color="auto"/>
        <w:bottom w:val="none" w:sz="0" w:space="0" w:color="auto"/>
        <w:right w:val="none" w:sz="0" w:space="0" w:color="auto"/>
      </w:divBdr>
    </w:div>
    <w:div w:id="1637878830">
      <w:bodyDiv w:val="1"/>
      <w:marLeft w:val="0"/>
      <w:marRight w:val="0"/>
      <w:marTop w:val="0"/>
      <w:marBottom w:val="0"/>
      <w:divBdr>
        <w:top w:val="none" w:sz="0" w:space="0" w:color="auto"/>
        <w:left w:val="none" w:sz="0" w:space="0" w:color="auto"/>
        <w:bottom w:val="none" w:sz="0" w:space="0" w:color="auto"/>
        <w:right w:val="none" w:sz="0" w:space="0" w:color="auto"/>
      </w:divBdr>
    </w:div>
    <w:div w:id="1641376999">
      <w:bodyDiv w:val="1"/>
      <w:marLeft w:val="0"/>
      <w:marRight w:val="0"/>
      <w:marTop w:val="0"/>
      <w:marBottom w:val="0"/>
      <w:divBdr>
        <w:top w:val="none" w:sz="0" w:space="0" w:color="auto"/>
        <w:left w:val="none" w:sz="0" w:space="0" w:color="auto"/>
        <w:bottom w:val="none" w:sz="0" w:space="0" w:color="auto"/>
        <w:right w:val="none" w:sz="0" w:space="0" w:color="auto"/>
      </w:divBdr>
    </w:div>
    <w:div w:id="1642735903">
      <w:bodyDiv w:val="1"/>
      <w:marLeft w:val="0"/>
      <w:marRight w:val="0"/>
      <w:marTop w:val="0"/>
      <w:marBottom w:val="0"/>
      <w:divBdr>
        <w:top w:val="none" w:sz="0" w:space="0" w:color="auto"/>
        <w:left w:val="none" w:sz="0" w:space="0" w:color="auto"/>
        <w:bottom w:val="none" w:sz="0" w:space="0" w:color="auto"/>
        <w:right w:val="none" w:sz="0" w:space="0" w:color="auto"/>
      </w:divBdr>
    </w:div>
    <w:div w:id="1642808603">
      <w:bodyDiv w:val="1"/>
      <w:marLeft w:val="0"/>
      <w:marRight w:val="0"/>
      <w:marTop w:val="0"/>
      <w:marBottom w:val="0"/>
      <w:divBdr>
        <w:top w:val="none" w:sz="0" w:space="0" w:color="auto"/>
        <w:left w:val="none" w:sz="0" w:space="0" w:color="auto"/>
        <w:bottom w:val="none" w:sz="0" w:space="0" w:color="auto"/>
        <w:right w:val="none" w:sz="0" w:space="0" w:color="auto"/>
      </w:divBdr>
    </w:div>
    <w:div w:id="1644845185">
      <w:bodyDiv w:val="1"/>
      <w:marLeft w:val="0"/>
      <w:marRight w:val="0"/>
      <w:marTop w:val="0"/>
      <w:marBottom w:val="0"/>
      <w:divBdr>
        <w:top w:val="none" w:sz="0" w:space="0" w:color="auto"/>
        <w:left w:val="none" w:sz="0" w:space="0" w:color="auto"/>
        <w:bottom w:val="none" w:sz="0" w:space="0" w:color="auto"/>
        <w:right w:val="none" w:sz="0" w:space="0" w:color="auto"/>
      </w:divBdr>
    </w:div>
    <w:div w:id="1645113049">
      <w:bodyDiv w:val="1"/>
      <w:marLeft w:val="0"/>
      <w:marRight w:val="0"/>
      <w:marTop w:val="0"/>
      <w:marBottom w:val="0"/>
      <w:divBdr>
        <w:top w:val="none" w:sz="0" w:space="0" w:color="auto"/>
        <w:left w:val="none" w:sz="0" w:space="0" w:color="auto"/>
        <w:bottom w:val="none" w:sz="0" w:space="0" w:color="auto"/>
        <w:right w:val="none" w:sz="0" w:space="0" w:color="auto"/>
      </w:divBdr>
    </w:div>
    <w:div w:id="1647276137">
      <w:bodyDiv w:val="1"/>
      <w:marLeft w:val="0"/>
      <w:marRight w:val="0"/>
      <w:marTop w:val="0"/>
      <w:marBottom w:val="0"/>
      <w:divBdr>
        <w:top w:val="none" w:sz="0" w:space="0" w:color="auto"/>
        <w:left w:val="none" w:sz="0" w:space="0" w:color="auto"/>
        <w:bottom w:val="none" w:sz="0" w:space="0" w:color="auto"/>
        <w:right w:val="none" w:sz="0" w:space="0" w:color="auto"/>
      </w:divBdr>
    </w:div>
    <w:div w:id="1647276480">
      <w:bodyDiv w:val="1"/>
      <w:marLeft w:val="0"/>
      <w:marRight w:val="0"/>
      <w:marTop w:val="0"/>
      <w:marBottom w:val="0"/>
      <w:divBdr>
        <w:top w:val="none" w:sz="0" w:space="0" w:color="auto"/>
        <w:left w:val="none" w:sz="0" w:space="0" w:color="auto"/>
        <w:bottom w:val="none" w:sz="0" w:space="0" w:color="auto"/>
        <w:right w:val="none" w:sz="0" w:space="0" w:color="auto"/>
      </w:divBdr>
    </w:div>
    <w:div w:id="1647392195">
      <w:bodyDiv w:val="1"/>
      <w:marLeft w:val="0"/>
      <w:marRight w:val="0"/>
      <w:marTop w:val="0"/>
      <w:marBottom w:val="0"/>
      <w:divBdr>
        <w:top w:val="none" w:sz="0" w:space="0" w:color="auto"/>
        <w:left w:val="none" w:sz="0" w:space="0" w:color="auto"/>
        <w:bottom w:val="none" w:sz="0" w:space="0" w:color="auto"/>
        <w:right w:val="none" w:sz="0" w:space="0" w:color="auto"/>
      </w:divBdr>
    </w:div>
    <w:div w:id="1648826748">
      <w:bodyDiv w:val="1"/>
      <w:marLeft w:val="0"/>
      <w:marRight w:val="0"/>
      <w:marTop w:val="0"/>
      <w:marBottom w:val="0"/>
      <w:divBdr>
        <w:top w:val="none" w:sz="0" w:space="0" w:color="auto"/>
        <w:left w:val="none" w:sz="0" w:space="0" w:color="auto"/>
        <w:bottom w:val="none" w:sz="0" w:space="0" w:color="auto"/>
        <w:right w:val="none" w:sz="0" w:space="0" w:color="auto"/>
      </w:divBdr>
    </w:div>
    <w:div w:id="1648968838">
      <w:bodyDiv w:val="1"/>
      <w:marLeft w:val="0"/>
      <w:marRight w:val="0"/>
      <w:marTop w:val="0"/>
      <w:marBottom w:val="0"/>
      <w:divBdr>
        <w:top w:val="none" w:sz="0" w:space="0" w:color="auto"/>
        <w:left w:val="none" w:sz="0" w:space="0" w:color="auto"/>
        <w:bottom w:val="none" w:sz="0" w:space="0" w:color="auto"/>
        <w:right w:val="none" w:sz="0" w:space="0" w:color="auto"/>
      </w:divBdr>
    </w:div>
    <w:div w:id="1649356866">
      <w:bodyDiv w:val="1"/>
      <w:marLeft w:val="0"/>
      <w:marRight w:val="0"/>
      <w:marTop w:val="0"/>
      <w:marBottom w:val="0"/>
      <w:divBdr>
        <w:top w:val="none" w:sz="0" w:space="0" w:color="auto"/>
        <w:left w:val="none" w:sz="0" w:space="0" w:color="auto"/>
        <w:bottom w:val="none" w:sz="0" w:space="0" w:color="auto"/>
        <w:right w:val="none" w:sz="0" w:space="0" w:color="auto"/>
      </w:divBdr>
    </w:div>
    <w:div w:id="1649624420">
      <w:bodyDiv w:val="1"/>
      <w:marLeft w:val="0"/>
      <w:marRight w:val="0"/>
      <w:marTop w:val="0"/>
      <w:marBottom w:val="0"/>
      <w:divBdr>
        <w:top w:val="none" w:sz="0" w:space="0" w:color="auto"/>
        <w:left w:val="none" w:sz="0" w:space="0" w:color="auto"/>
        <w:bottom w:val="none" w:sz="0" w:space="0" w:color="auto"/>
        <w:right w:val="none" w:sz="0" w:space="0" w:color="auto"/>
      </w:divBdr>
    </w:div>
    <w:div w:id="1649939709">
      <w:bodyDiv w:val="1"/>
      <w:marLeft w:val="0"/>
      <w:marRight w:val="0"/>
      <w:marTop w:val="0"/>
      <w:marBottom w:val="0"/>
      <w:divBdr>
        <w:top w:val="none" w:sz="0" w:space="0" w:color="auto"/>
        <w:left w:val="none" w:sz="0" w:space="0" w:color="auto"/>
        <w:bottom w:val="none" w:sz="0" w:space="0" w:color="auto"/>
        <w:right w:val="none" w:sz="0" w:space="0" w:color="auto"/>
      </w:divBdr>
    </w:div>
    <w:div w:id="1650206726">
      <w:bodyDiv w:val="1"/>
      <w:marLeft w:val="0"/>
      <w:marRight w:val="0"/>
      <w:marTop w:val="0"/>
      <w:marBottom w:val="0"/>
      <w:divBdr>
        <w:top w:val="none" w:sz="0" w:space="0" w:color="auto"/>
        <w:left w:val="none" w:sz="0" w:space="0" w:color="auto"/>
        <w:bottom w:val="none" w:sz="0" w:space="0" w:color="auto"/>
        <w:right w:val="none" w:sz="0" w:space="0" w:color="auto"/>
      </w:divBdr>
    </w:div>
    <w:div w:id="1650983316">
      <w:bodyDiv w:val="1"/>
      <w:marLeft w:val="0"/>
      <w:marRight w:val="0"/>
      <w:marTop w:val="0"/>
      <w:marBottom w:val="0"/>
      <w:divBdr>
        <w:top w:val="none" w:sz="0" w:space="0" w:color="auto"/>
        <w:left w:val="none" w:sz="0" w:space="0" w:color="auto"/>
        <w:bottom w:val="none" w:sz="0" w:space="0" w:color="auto"/>
        <w:right w:val="none" w:sz="0" w:space="0" w:color="auto"/>
      </w:divBdr>
    </w:div>
    <w:div w:id="1652059404">
      <w:bodyDiv w:val="1"/>
      <w:marLeft w:val="0"/>
      <w:marRight w:val="0"/>
      <w:marTop w:val="0"/>
      <w:marBottom w:val="0"/>
      <w:divBdr>
        <w:top w:val="none" w:sz="0" w:space="0" w:color="auto"/>
        <w:left w:val="none" w:sz="0" w:space="0" w:color="auto"/>
        <w:bottom w:val="none" w:sz="0" w:space="0" w:color="auto"/>
        <w:right w:val="none" w:sz="0" w:space="0" w:color="auto"/>
      </w:divBdr>
    </w:div>
    <w:div w:id="1652366499">
      <w:bodyDiv w:val="1"/>
      <w:marLeft w:val="0"/>
      <w:marRight w:val="0"/>
      <w:marTop w:val="0"/>
      <w:marBottom w:val="0"/>
      <w:divBdr>
        <w:top w:val="none" w:sz="0" w:space="0" w:color="auto"/>
        <w:left w:val="none" w:sz="0" w:space="0" w:color="auto"/>
        <w:bottom w:val="none" w:sz="0" w:space="0" w:color="auto"/>
        <w:right w:val="none" w:sz="0" w:space="0" w:color="auto"/>
      </w:divBdr>
    </w:div>
    <w:div w:id="1654597622">
      <w:bodyDiv w:val="1"/>
      <w:marLeft w:val="0"/>
      <w:marRight w:val="0"/>
      <w:marTop w:val="0"/>
      <w:marBottom w:val="0"/>
      <w:divBdr>
        <w:top w:val="none" w:sz="0" w:space="0" w:color="auto"/>
        <w:left w:val="none" w:sz="0" w:space="0" w:color="auto"/>
        <w:bottom w:val="none" w:sz="0" w:space="0" w:color="auto"/>
        <w:right w:val="none" w:sz="0" w:space="0" w:color="auto"/>
      </w:divBdr>
    </w:div>
    <w:div w:id="1655136613">
      <w:bodyDiv w:val="1"/>
      <w:marLeft w:val="0"/>
      <w:marRight w:val="0"/>
      <w:marTop w:val="0"/>
      <w:marBottom w:val="0"/>
      <w:divBdr>
        <w:top w:val="none" w:sz="0" w:space="0" w:color="auto"/>
        <w:left w:val="none" w:sz="0" w:space="0" w:color="auto"/>
        <w:bottom w:val="none" w:sz="0" w:space="0" w:color="auto"/>
        <w:right w:val="none" w:sz="0" w:space="0" w:color="auto"/>
      </w:divBdr>
    </w:div>
    <w:div w:id="1656686011">
      <w:bodyDiv w:val="1"/>
      <w:marLeft w:val="0"/>
      <w:marRight w:val="0"/>
      <w:marTop w:val="0"/>
      <w:marBottom w:val="0"/>
      <w:divBdr>
        <w:top w:val="none" w:sz="0" w:space="0" w:color="auto"/>
        <w:left w:val="none" w:sz="0" w:space="0" w:color="auto"/>
        <w:bottom w:val="none" w:sz="0" w:space="0" w:color="auto"/>
        <w:right w:val="none" w:sz="0" w:space="0" w:color="auto"/>
      </w:divBdr>
    </w:div>
    <w:div w:id="1656714260">
      <w:bodyDiv w:val="1"/>
      <w:marLeft w:val="0"/>
      <w:marRight w:val="0"/>
      <w:marTop w:val="0"/>
      <w:marBottom w:val="0"/>
      <w:divBdr>
        <w:top w:val="none" w:sz="0" w:space="0" w:color="auto"/>
        <w:left w:val="none" w:sz="0" w:space="0" w:color="auto"/>
        <w:bottom w:val="none" w:sz="0" w:space="0" w:color="auto"/>
        <w:right w:val="none" w:sz="0" w:space="0" w:color="auto"/>
      </w:divBdr>
    </w:div>
    <w:div w:id="1657104785">
      <w:bodyDiv w:val="1"/>
      <w:marLeft w:val="0"/>
      <w:marRight w:val="0"/>
      <w:marTop w:val="0"/>
      <w:marBottom w:val="0"/>
      <w:divBdr>
        <w:top w:val="none" w:sz="0" w:space="0" w:color="auto"/>
        <w:left w:val="none" w:sz="0" w:space="0" w:color="auto"/>
        <w:bottom w:val="none" w:sz="0" w:space="0" w:color="auto"/>
        <w:right w:val="none" w:sz="0" w:space="0" w:color="auto"/>
      </w:divBdr>
    </w:div>
    <w:div w:id="1657107881">
      <w:bodyDiv w:val="1"/>
      <w:marLeft w:val="0"/>
      <w:marRight w:val="0"/>
      <w:marTop w:val="0"/>
      <w:marBottom w:val="0"/>
      <w:divBdr>
        <w:top w:val="none" w:sz="0" w:space="0" w:color="auto"/>
        <w:left w:val="none" w:sz="0" w:space="0" w:color="auto"/>
        <w:bottom w:val="none" w:sz="0" w:space="0" w:color="auto"/>
        <w:right w:val="none" w:sz="0" w:space="0" w:color="auto"/>
      </w:divBdr>
    </w:div>
    <w:div w:id="1658069710">
      <w:bodyDiv w:val="1"/>
      <w:marLeft w:val="0"/>
      <w:marRight w:val="0"/>
      <w:marTop w:val="0"/>
      <w:marBottom w:val="0"/>
      <w:divBdr>
        <w:top w:val="none" w:sz="0" w:space="0" w:color="auto"/>
        <w:left w:val="none" w:sz="0" w:space="0" w:color="auto"/>
        <w:bottom w:val="none" w:sz="0" w:space="0" w:color="auto"/>
        <w:right w:val="none" w:sz="0" w:space="0" w:color="auto"/>
      </w:divBdr>
    </w:div>
    <w:div w:id="1658651610">
      <w:bodyDiv w:val="1"/>
      <w:marLeft w:val="0"/>
      <w:marRight w:val="0"/>
      <w:marTop w:val="0"/>
      <w:marBottom w:val="0"/>
      <w:divBdr>
        <w:top w:val="none" w:sz="0" w:space="0" w:color="auto"/>
        <w:left w:val="none" w:sz="0" w:space="0" w:color="auto"/>
        <w:bottom w:val="none" w:sz="0" w:space="0" w:color="auto"/>
        <w:right w:val="none" w:sz="0" w:space="0" w:color="auto"/>
      </w:divBdr>
    </w:div>
    <w:div w:id="1659071445">
      <w:bodyDiv w:val="1"/>
      <w:marLeft w:val="0"/>
      <w:marRight w:val="0"/>
      <w:marTop w:val="0"/>
      <w:marBottom w:val="0"/>
      <w:divBdr>
        <w:top w:val="none" w:sz="0" w:space="0" w:color="auto"/>
        <w:left w:val="none" w:sz="0" w:space="0" w:color="auto"/>
        <w:bottom w:val="none" w:sz="0" w:space="0" w:color="auto"/>
        <w:right w:val="none" w:sz="0" w:space="0" w:color="auto"/>
      </w:divBdr>
    </w:div>
    <w:div w:id="1660577412">
      <w:bodyDiv w:val="1"/>
      <w:marLeft w:val="0"/>
      <w:marRight w:val="0"/>
      <w:marTop w:val="0"/>
      <w:marBottom w:val="0"/>
      <w:divBdr>
        <w:top w:val="none" w:sz="0" w:space="0" w:color="auto"/>
        <w:left w:val="none" w:sz="0" w:space="0" w:color="auto"/>
        <w:bottom w:val="none" w:sz="0" w:space="0" w:color="auto"/>
        <w:right w:val="none" w:sz="0" w:space="0" w:color="auto"/>
      </w:divBdr>
    </w:div>
    <w:div w:id="1661077113">
      <w:bodyDiv w:val="1"/>
      <w:marLeft w:val="0"/>
      <w:marRight w:val="0"/>
      <w:marTop w:val="0"/>
      <w:marBottom w:val="0"/>
      <w:divBdr>
        <w:top w:val="none" w:sz="0" w:space="0" w:color="auto"/>
        <w:left w:val="none" w:sz="0" w:space="0" w:color="auto"/>
        <w:bottom w:val="none" w:sz="0" w:space="0" w:color="auto"/>
        <w:right w:val="none" w:sz="0" w:space="0" w:color="auto"/>
      </w:divBdr>
    </w:div>
    <w:div w:id="1661812141">
      <w:bodyDiv w:val="1"/>
      <w:marLeft w:val="0"/>
      <w:marRight w:val="0"/>
      <w:marTop w:val="0"/>
      <w:marBottom w:val="0"/>
      <w:divBdr>
        <w:top w:val="none" w:sz="0" w:space="0" w:color="auto"/>
        <w:left w:val="none" w:sz="0" w:space="0" w:color="auto"/>
        <w:bottom w:val="none" w:sz="0" w:space="0" w:color="auto"/>
        <w:right w:val="none" w:sz="0" w:space="0" w:color="auto"/>
      </w:divBdr>
    </w:div>
    <w:div w:id="1664116457">
      <w:bodyDiv w:val="1"/>
      <w:marLeft w:val="0"/>
      <w:marRight w:val="0"/>
      <w:marTop w:val="0"/>
      <w:marBottom w:val="0"/>
      <w:divBdr>
        <w:top w:val="none" w:sz="0" w:space="0" w:color="auto"/>
        <w:left w:val="none" w:sz="0" w:space="0" w:color="auto"/>
        <w:bottom w:val="none" w:sz="0" w:space="0" w:color="auto"/>
        <w:right w:val="none" w:sz="0" w:space="0" w:color="auto"/>
      </w:divBdr>
    </w:div>
    <w:div w:id="1665619451">
      <w:bodyDiv w:val="1"/>
      <w:marLeft w:val="0"/>
      <w:marRight w:val="0"/>
      <w:marTop w:val="0"/>
      <w:marBottom w:val="0"/>
      <w:divBdr>
        <w:top w:val="none" w:sz="0" w:space="0" w:color="auto"/>
        <w:left w:val="none" w:sz="0" w:space="0" w:color="auto"/>
        <w:bottom w:val="none" w:sz="0" w:space="0" w:color="auto"/>
        <w:right w:val="none" w:sz="0" w:space="0" w:color="auto"/>
      </w:divBdr>
    </w:div>
    <w:div w:id="1665889219">
      <w:bodyDiv w:val="1"/>
      <w:marLeft w:val="0"/>
      <w:marRight w:val="0"/>
      <w:marTop w:val="0"/>
      <w:marBottom w:val="0"/>
      <w:divBdr>
        <w:top w:val="none" w:sz="0" w:space="0" w:color="auto"/>
        <w:left w:val="none" w:sz="0" w:space="0" w:color="auto"/>
        <w:bottom w:val="none" w:sz="0" w:space="0" w:color="auto"/>
        <w:right w:val="none" w:sz="0" w:space="0" w:color="auto"/>
      </w:divBdr>
    </w:div>
    <w:div w:id="1666087254">
      <w:bodyDiv w:val="1"/>
      <w:marLeft w:val="0"/>
      <w:marRight w:val="0"/>
      <w:marTop w:val="0"/>
      <w:marBottom w:val="0"/>
      <w:divBdr>
        <w:top w:val="none" w:sz="0" w:space="0" w:color="auto"/>
        <w:left w:val="none" w:sz="0" w:space="0" w:color="auto"/>
        <w:bottom w:val="none" w:sz="0" w:space="0" w:color="auto"/>
        <w:right w:val="none" w:sz="0" w:space="0" w:color="auto"/>
      </w:divBdr>
    </w:div>
    <w:div w:id="1668361347">
      <w:bodyDiv w:val="1"/>
      <w:marLeft w:val="0"/>
      <w:marRight w:val="0"/>
      <w:marTop w:val="0"/>
      <w:marBottom w:val="0"/>
      <w:divBdr>
        <w:top w:val="none" w:sz="0" w:space="0" w:color="auto"/>
        <w:left w:val="none" w:sz="0" w:space="0" w:color="auto"/>
        <w:bottom w:val="none" w:sz="0" w:space="0" w:color="auto"/>
        <w:right w:val="none" w:sz="0" w:space="0" w:color="auto"/>
      </w:divBdr>
    </w:div>
    <w:div w:id="1668632151">
      <w:bodyDiv w:val="1"/>
      <w:marLeft w:val="0"/>
      <w:marRight w:val="0"/>
      <w:marTop w:val="0"/>
      <w:marBottom w:val="0"/>
      <w:divBdr>
        <w:top w:val="none" w:sz="0" w:space="0" w:color="auto"/>
        <w:left w:val="none" w:sz="0" w:space="0" w:color="auto"/>
        <w:bottom w:val="none" w:sz="0" w:space="0" w:color="auto"/>
        <w:right w:val="none" w:sz="0" w:space="0" w:color="auto"/>
      </w:divBdr>
    </w:div>
    <w:div w:id="1669481202">
      <w:bodyDiv w:val="1"/>
      <w:marLeft w:val="0"/>
      <w:marRight w:val="0"/>
      <w:marTop w:val="0"/>
      <w:marBottom w:val="0"/>
      <w:divBdr>
        <w:top w:val="none" w:sz="0" w:space="0" w:color="auto"/>
        <w:left w:val="none" w:sz="0" w:space="0" w:color="auto"/>
        <w:bottom w:val="none" w:sz="0" w:space="0" w:color="auto"/>
        <w:right w:val="none" w:sz="0" w:space="0" w:color="auto"/>
      </w:divBdr>
    </w:div>
    <w:div w:id="1669553155">
      <w:bodyDiv w:val="1"/>
      <w:marLeft w:val="0"/>
      <w:marRight w:val="0"/>
      <w:marTop w:val="0"/>
      <w:marBottom w:val="0"/>
      <w:divBdr>
        <w:top w:val="none" w:sz="0" w:space="0" w:color="auto"/>
        <w:left w:val="none" w:sz="0" w:space="0" w:color="auto"/>
        <w:bottom w:val="none" w:sz="0" w:space="0" w:color="auto"/>
        <w:right w:val="none" w:sz="0" w:space="0" w:color="auto"/>
      </w:divBdr>
    </w:div>
    <w:div w:id="1672566427">
      <w:bodyDiv w:val="1"/>
      <w:marLeft w:val="0"/>
      <w:marRight w:val="0"/>
      <w:marTop w:val="0"/>
      <w:marBottom w:val="0"/>
      <w:divBdr>
        <w:top w:val="none" w:sz="0" w:space="0" w:color="auto"/>
        <w:left w:val="none" w:sz="0" w:space="0" w:color="auto"/>
        <w:bottom w:val="none" w:sz="0" w:space="0" w:color="auto"/>
        <w:right w:val="none" w:sz="0" w:space="0" w:color="auto"/>
      </w:divBdr>
    </w:div>
    <w:div w:id="1675645003">
      <w:bodyDiv w:val="1"/>
      <w:marLeft w:val="0"/>
      <w:marRight w:val="0"/>
      <w:marTop w:val="0"/>
      <w:marBottom w:val="0"/>
      <w:divBdr>
        <w:top w:val="none" w:sz="0" w:space="0" w:color="auto"/>
        <w:left w:val="none" w:sz="0" w:space="0" w:color="auto"/>
        <w:bottom w:val="none" w:sz="0" w:space="0" w:color="auto"/>
        <w:right w:val="none" w:sz="0" w:space="0" w:color="auto"/>
      </w:divBdr>
    </w:div>
    <w:div w:id="1675768309">
      <w:bodyDiv w:val="1"/>
      <w:marLeft w:val="0"/>
      <w:marRight w:val="0"/>
      <w:marTop w:val="0"/>
      <w:marBottom w:val="0"/>
      <w:divBdr>
        <w:top w:val="none" w:sz="0" w:space="0" w:color="auto"/>
        <w:left w:val="none" w:sz="0" w:space="0" w:color="auto"/>
        <w:bottom w:val="none" w:sz="0" w:space="0" w:color="auto"/>
        <w:right w:val="none" w:sz="0" w:space="0" w:color="auto"/>
      </w:divBdr>
    </w:div>
    <w:div w:id="1675953712">
      <w:bodyDiv w:val="1"/>
      <w:marLeft w:val="0"/>
      <w:marRight w:val="0"/>
      <w:marTop w:val="0"/>
      <w:marBottom w:val="0"/>
      <w:divBdr>
        <w:top w:val="none" w:sz="0" w:space="0" w:color="auto"/>
        <w:left w:val="none" w:sz="0" w:space="0" w:color="auto"/>
        <w:bottom w:val="none" w:sz="0" w:space="0" w:color="auto"/>
        <w:right w:val="none" w:sz="0" w:space="0" w:color="auto"/>
      </w:divBdr>
    </w:div>
    <w:div w:id="1678729433">
      <w:bodyDiv w:val="1"/>
      <w:marLeft w:val="0"/>
      <w:marRight w:val="0"/>
      <w:marTop w:val="0"/>
      <w:marBottom w:val="0"/>
      <w:divBdr>
        <w:top w:val="none" w:sz="0" w:space="0" w:color="auto"/>
        <w:left w:val="none" w:sz="0" w:space="0" w:color="auto"/>
        <w:bottom w:val="none" w:sz="0" w:space="0" w:color="auto"/>
        <w:right w:val="none" w:sz="0" w:space="0" w:color="auto"/>
      </w:divBdr>
    </w:div>
    <w:div w:id="1678802615">
      <w:bodyDiv w:val="1"/>
      <w:marLeft w:val="0"/>
      <w:marRight w:val="0"/>
      <w:marTop w:val="0"/>
      <w:marBottom w:val="0"/>
      <w:divBdr>
        <w:top w:val="none" w:sz="0" w:space="0" w:color="auto"/>
        <w:left w:val="none" w:sz="0" w:space="0" w:color="auto"/>
        <w:bottom w:val="none" w:sz="0" w:space="0" w:color="auto"/>
        <w:right w:val="none" w:sz="0" w:space="0" w:color="auto"/>
      </w:divBdr>
    </w:div>
    <w:div w:id="1678849187">
      <w:bodyDiv w:val="1"/>
      <w:marLeft w:val="0"/>
      <w:marRight w:val="0"/>
      <w:marTop w:val="0"/>
      <w:marBottom w:val="0"/>
      <w:divBdr>
        <w:top w:val="none" w:sz="0" w:space="0" w:color="auto"/>
        <w:left w:val="none" w:sz="0" w:space="0" w:color="auto"/>
        <w:bottom w:val="none" w:sz="0" w:space="0" w:color="auto"/>
        <w:right w:val="none" w:sz="0" w:space="0" w:color="auto"/>
      </w:divBdr>
    </w:div>
    <w:div w:id="1679457436">
      <w:bodyDiv w:val="1"/>
      <w:marLeft w:val="0"/>
      <w:marRight w:val="0"/>
      <w:marTop w:val="0"/>
      <w:marBottom w:val="0"/>
      <w:divBdr>
        <w:top w:val="none" w:sz="0" w:space="0" w:color="auto"/>
        <w:left w:val="none" w:sz="0" w:space="0" w:color="auto"/>
        <w:bottom w:val="none" w:sz="0" w:space="0" w:color="auto"/>
        <w:right w:val="none" w:sz="0" w:space="0" w:color="auto"/>
      </w:divBdr>
    </w:div>
    <w:div w:id="1680619344">
      <w:bodyDiv w:val="1"/>
      <w:marLeft w:val="0"/>
      <w:marRight w:val="0"/>
      <w:marTop w:val="0"/>
      <w:marBottom w:val="0"/>
      <w:divBdr>
        <w:top w:val="none" w:sz="0" w:space="0" w:color="auto"/>
        <w:left w:val="none" w:sz="0" w:space="0" w:color="auto"/>
        <w:bottom w:val="none" w:sz="0" w:space="0" w:color="auto"/>
        <w:right w:val="none" w:sz="0" w:space="0" w:color="auto"/>
      </w:divBdr>
    </w:div>
    <w:div w:id="1680737133">
      <w:bodyDiv w:val="1"/>
      <w:marLeft w:val="0"/>
      <w:marRight w:val="0"/>
      <w:marTop w:val="0"/>
      <w:marBottom w:val="0"/>
      <w:divBdr>
        <w:top w:val="none" w:sz="0" w:space="0" w:color="auto"/>
        <w:left w:val="none" w:sz="0" w:space="0" w:color="auto"/>
        <w:bottom w:val="none" w:sz="0" w:space="0" w:color="auto"/>
        <w:right w:val="none" w:sz="0" w:space="0" w:color="auto"/>
      </w:divBdr>
    </w:div>
    <w:div w:id="1681858696">
      <w:bodyDiv w:val="1"/>
      <w:marLeft w:val="0"/>
      <w:marRight w:val="0"/>
      <w:marTop w:val="0"/>
      <w:marBottom w:val="0"/>
      <w:divBdr>
        <w:top w:val="none" w:sz="0" w:space="0" w:color="auto"/>
        <w:left w:val="none" w:sz="0" w:space="0" w:color="auto"/>
        <w:bottom w:val="none" w:sz="0" w:space="0" w:color="auto"/>
        <w:right w:val="none" w:sz="0" w:space="0" w:color="auto"/>
      </w:divBdr>
    </w:div>
    <w:div w:id="1682659095">
      <w:bodyDiv w:val="1"/>
      <w:marLeft w:val="0"/>
      <w:marRight w:val="0"/>
      <w:marTop w:val="0"/>
      <w:marBottom w:val="0"/>
      <w:divBdr>
        <w:top w:val="none" w:sz="0" w:space="0" w:color="auto"/>
        <w:left w:val="none" w:sz="0" w:space="0" w:color="auto"/>
        <w:bottom w:val="none" w:sz="0" w:space="0" w:color="auto"/>
        <w:right w:val="none" w:sz="0" w:space="0" w:color="auto"/>
      </w:divBdr>
    </w:div>
    <w:div w:id="1684892088">
      <w:bodyDiv w:val="1"/>
      <w:marLeft w:val="0"/>
      <w:marRight w:val="0"/>
      <w:marTop w:val="0"/>
      <w:marBottom w:val="0"/>
      <w:divBdr>
        <w:top w:val="none" w:sz="0" w:space="0" w:color="auto"/>
        <w:left w:val="none" w:sz="0" w:space="0" w:color="auto"/>
        <w:bottom w:val="none" w:sz="0" w:space="0" w:color="auto"/>
        <w:right w:val="none" w:sz="0" w:space="0" w:color="auto"/>
      </w:divBdr>
    </w:div>
    <w:div w:id="1684894051">
      <w:bodyDiv w:val="1"/>
      <w:marLeft w:val="0"/>
      <w:marRight w:val="0"/>
      <w:marTop w:val="0"/>
      <w:marBottom w:val="0"/>
      <w:divBdr>
        <w:top w:val="none" w:sz="0" w:space="0" w:color="auto"/>
        <w:left w:val="none" w:sz="0" w:space="0" w:color="auto"/>
        <w:bottom w:val="none" w:sz="0" w:space="0" w:color="auto"/>
        <w:right w:val="none" w:sz="0" w:space="0" w:color="auto"/>
      </w:divBdr>
    </w:div>
    <w:div w:id="1685284004">
      <w:bodyDiv w:val="1"/>
      <w:marLeft w:val="0"/>
      <w:marRight w:val="0"/>
      <w:marTop w:val="0"/>
      <w:marBottom w:val="0"/>
      <w:divBdr>
        <w:top w:val="none" w:sz="0" w:space="0" w:color="auto"/>
        <w:left w:val="none" w:sz="0" w:space="0" w:color="auto"/>
        <w:bottom w:val="none" w:sz="0" w:space="0" w:color="auto"/>
        <w:right w:val="none" w:sz="0" w:space="0" w:color="auto"/>
      </w:divBdr>
    </w:div>
    <w:div w:id="1687749773">
      <w:bodyDiv w:val="1"/>
      <w:marLeft w:val="0"/>
      <w:marRight w:val="0"/>
      <w:marTop w:val="0"/>
      <w:marBottom w:val="0"/>
      <w:divBdr>
        <w:top w:val="none" w:sz="0" w:space="0" w:color="auto"/>
        <w:left w:val="none" w:sz="0" w:space="0" w:color="auto"/>
        <w:bottom w:val="none" w:sz="0" w:space="0" w:color="auto"/>
        <w:right w:val="none" w:sz="0" w:space="0" w:color="auto"/>
      </w:divBdr>
    </w:div>
    <w:div w:id="1690108876">
      <w:bodyDiv w:val="1"/>
      <w:marLeft w:val="0"/>
      <w:marRight w:val="0"/>
      <w:marTop w:val="0"/>
      <w:marBottom w:val="0"/>
      <w:divBdr>
        <w:top w:val="none" w:sz="0" w:space="0" w:color="auto"/>
        <w:left w:val="none" w:sz="0" w:space="0" w:color="auto"/>
        <w:bottom w:val="none" w:sz="0" w:space="0" w:color="auto"/>
        <w:right w:val="none" w:sz="0" w:space="0" w:color="auto"/>
      </w:divBdr>
    </w:div>
    <w:div w:id="1691636815">
      <w:bodyDiv w:val="1"/>
      <w:marLeft w:val="0"/>
      <w:marRight w:val="0"/>
      <w:marTop w:val="0"/>
      <w:marBottom w:val="0"/>
      <w:divBdr>
        <w:top w:val="none" w:sz="0" w:space="0" w:color="auto"/>
        <w:left w:val="none" w:sz="0" w:space="0" w:color="auto"/>
        <w:bottom w:val="none" w:sz="0" w:space="0" w:color="auto"/>
        <w:right w:val="none" w:sz="0" w:space="0" w:color="auto"/>
      </w:divBdr>
    </w:div>
    <w:div w:id="1693263584">
      <w:bodyDiv w:val="1"/>
      <w:marLeft w:val="0"/>
      <w:marRight w:val="0"/>
      <w:marTop w:val="0"/>
      <w:marBottom w:val="0"/>
      <w:divBdr>
        <w:top w:val="none" w:sz="0" w:space="0" w:color="auto"/>
        <w:left w:val="none" w:sz="0" w:space="0" w:color="auto"/>
        <w:bottom w:val="none" w:sz="0" w:space="0" w:color="auto"/>
        <w:right w:val="none" w:sz="0" w:space="0" w:color="auto"/>
      </w:divBdr>
    </w:div>
    <w:div w:id="1695308016">
      <w:bodyDiv w:val="1"/>
      <w:marLeft w:val="0"/>
      <w:marRight w:val="0"/>
      <w:marTop w:val="0"/>
      <w:marBottom w:val="0"/>
      <w:divBdr>
        <w:top w:val="none" w:sz="0" w:space="0" w:color="auto"/>
        <w:left w:val="none" w:sz="0" w:space="0" w:color="auto"/>
        <w:bottom w:val="none" w:sz="0" w:space="0" w:color="auto"/>
        <w:right w:val="none" w:sz="0" w:space="0" w:color="auto"/>
      </w:divBdr>
    </w:div>
    <w:div w:id="1696928338">
      <w:bodyDiv w:val="1"/>
      <w:marLeft w:val="0"/>
      <w:marRight w:val="0"/>
      <w:marTop w:val="0"/>
      <w:marBottom w:val="0"/>
      <w:divBdr>
        <w:top w:val="none" w:sz="0" w:space="0" w:color="auto"/>
        <w:left w:val="none" w:sz="0" w:space="0" w:color="auto"/>
        <w:bottom w:val="none" w:sz="0" w:space="0" w:color="auto"/>
        <w:right w:val="none" w:sz="0" w:space="0" w:color="auto"/>
      </w:divBdr>
    </w:div>
    <w:div w:id="1698190619">
      <w:bodyDiv w:val="1"/>
      <w:marLeft w:val="0"/>
      <w:marRight w:val="0"/>
      <w:marTop w:val="0"/>
      <w:marBottom w:val="0"/>
      <w:divBdr>
        <w:top w:val="none" w:sz="0" w:space="0" w:color="auto"/>
        <w:left w:val="none" w:sz="0" w:space="0" w:color="auto"/>
        <w:bottom w:val="none" w:sz="0" w:space="0" w:color="auto"/>
        <w:right w:val="none" w:sz="0" w:space="0" w:color="auto"/>
      </w:divBdr>
    </w:div>
    <w:div w:id="1699693608">
      <w:bodyDiv w:val="1"/>
      <w:marLeft w:val="0"/>
      <w:marRight w:val="0"/>
      <w:marTop w:val="0"/>
      <w:marBottom w:val="0"/>
      <w:divBdr>
        <w:top w:val="none" w:sz="0" w:space="0" w:color="auto"/>
        <w:left w:val="none" w:sz="0" w:space="0" w:color="auto"/>
        <w:bottom w:val="none" w:sz="0" w:space="0" w:color="auto"/>
        <w:right w:val="none" w:sz="0" w:space="0" w:color="auto"/>
      </w:divBdr>
    </w:div>
    <w:div w:id="1704018535">
      <w:bodyDiv w:val="1"/>
      <w:marLeft w:val="0"/>
      <w:marRight w:val="0"/>
      <w:marTop w:val="0"/>
      <w:marBottom w:val="0"/>
      <w:divBdr>
        <w:top w:val="none" w:sz="0" w:space="0" w:color="auto"/>
        <w:left w:val="none" w:sz="0" w:space="0" w:color="auto"/>
        <w:bottom w:val="none" w:sz="0" w:space="0" w:color="auto"/>
        <w:right w:val="none" w:sz="0" w:space="0" w:color="auto"/>
      </w:divBdr>
    </w:div>
    <w:div w:id="1708334486">
      <w:bodyDiv w:val="1"/>
      <w:marLeft w:val="0"/>
      <w:marRight w:val="0"/>
      <w:marTop w:val="0"/>
      <w:marBottom w:val="0"/>
      <w:divBdr>
        <w:top w:val="none" w:sz="0" w:space="0" w:color="auto"/>
        <w:left w:val="none" w:sz="0" w:space="0" w:color="auto"/>
        <w:bottom w:val="none" w:sz="0" w:space="0" w:color="auto"/>
        <w:right w:val="none" w:sz="0" w:space="0" w:color="auto"/>
      </w:divBdr>
    </w:div>
    <w:div w:id="1709261287">
      <w:bodyDiv w:val="1"/>
      <w:marLeft w:val="0"/>
      <w:marRight w:val="0"/>
      <w:marTop w:val="0"/>
      <w:marBottom w:val="0"/>
      <w:divBdr>
        <w:top w:val="none" w:sz="0" w:space="0" w:color="auto"/>
        <w:left w:val="none" w:sz="0" w:space="0" w:color="auto"/>
        <w:bottom w:val="none" w:sz="0" w:space="0" w:color="auto"/>
        <w:right w:val="none" w:sz="0" w:space="0" w:color="auto"/>
      </w:divBdr>
    </w:div>
    <w:div w:id="1709454022">
      <w:bodyDiv w:val="1"/>
      <w:marLeft w:val="0"/>
      <w:marRight w:val="0"/>
      <w:marTop w:val="0"/>
      <w:marBottom w:val="0"/>
      <w:divBdr>
        <w:top w:val="none" w:sz="0" w:space="0" w:color="auto"/>
        <w:left w:val="none" w:sz="0" w:space="0" w:color="auto"/>
        <w:bottom w:val="none" w:sz="0" w:space="0" w:color="auto"/>
        <w:right w:val="none" w:sz="0" w:space="0" w:color="auto"/>
      </w:divBdr>
    </w:div>
    <w:div w:id="1710110350">
      <w:bodyDiv w:val="1"/>
      <w:marLeft w:val="0"/>
      <w:marRight w:val="0"/>
      <w:marTop w:val="0"/>
      <w:marBottom w:val="0"/>
      <w:divBdr>
        <w:top w:val="none" w:sz="0" w:space="0" w:color="auto"/>
        <w:left w:val="none" w:sz="0" w:space="0" w:color="auto"/>
        <w:bottom w:val="none" w:sz="0" w:space="0" w:color="auto"/>
        <w:right w:val="none" w:sz="0" w:space="0" w:color="auto"/>
      </w:divBdr>
    </w:div>
    <w:div w:id="1710688650">
      <w:bodyDiv w:val="1"/>
      <w:marLeft w:val="0"/>
      <w:marRight w:val="0"/>
      <w:marTop w:val="0"/>
      <w:marBottom w:val="0"/>
      <w:divBdr>
        <w:top w:val="none" w:sz="0" w:space="0" w:color="auto"/>
        <w:left w:val="none" w:sz="0" w:space="0" w:color="auto"/>
        <w:bottom w:val="none" w:sz="0" w:space="0" w:color="auto"/>
        <w:right w:val="none" w:sz="0" w:space="0" w:color="auto"/>
      </w:divBdr>
    </w:div>
    <w:div w:id="1717075384">
      <w:bodyDiv w:val="1"/>
      <w:marLeft w:val="0"/>
      <w:marRight w:val="0"/>
      <w:marTop w:val="0"/>
      <w:marBottom w:val="0"/>
      <w:divBdr>
        <w:top w:val="none" w:sz="0" w:space="0" w:color="auto"/>
        <w:left w:val="none" w:sz="0" w:space="0" w:color="auto"/>
        <w:bottom w:val="none" w:sz="0" w:space="0" w:color="auto"/>
        <w:right w:val="none" w:sz="0" w:space="0" w:color="auto"/>
      </w:divBdr>
    </w:div>
    <w:div w:id="1721400023">
      <w:bodyDiv w:val="1"/>
      <w:marLeft w:val="0"/>
      <w:marRight w:val="0"/>
      <w:marTop w:val="0"/>
      <w:marBottom w:val="0"/>
      <w:divBdr>
        <w:top w:val="none" w:sz="0" w:space="0" w:color="auto"/>
        <w:left w:val="none" w:sz="0" w:space="0" w:color="auto"/>
        <w:bottom w:val="none" w:sz="0" w:space="0" w:color="auto"/>
        <w:right w:val="none" w:sz="0" w:space="0" w:color="auto"/>
      </w:divBdr>
    </w:div>
    <w:div w:id="1721443666">
      <w:bodyDiv w:val="1"/>
      <w:marLeft w:val="0"/>
      <w:marRight w:val="0"/>
      <w:marTop w:val="0"/>
      <w:marBottom w:val="0"/>
      <w:divBdr>
        <w:top w:val="none" w:sz="0" w:space="0" w:color="auto"/>
        <w:left w:val="none" w:sz="0" w:space="0" w:color="auto"/>
        <w:bottom w:val="none" w:sz="0" w:space="0" w:color="auto"/>
        <w:right w:val="none" w:sz="0" w:space="0" w:color="auto"/>
      </w:divBdr>
    </w:div>
    <w:div w:id="1722971806">
      <w:bodyDiv w:val="1"/>
      <w:marLeft w:val="0"/>
      <w:marRight w:val="0"/>
      <w:marTop w:val="0"/>
      <w:marBottom w:val="0"/>
      <w:divBdr>
        <w:top w:val="none" w:sz="0" w:space="0" w:color="auto"/>
        <w:left w:val="none" w:sz="0" w:space="0" w:color="auto"/>
        <w:bottom w:val="none" w:sz="0" w:space="0" w:color="auto"/>
        <w:right w:val="none" w:sz="0" w:space="0" w:color="auto"/>
      </w:divBdr>
    </w:div>
    <w:div w:id="1725325776">
      <w:bodyDiv w:val="1"/>
      <w:marLeft w:val="0"/>
      <w:marRight w:val="0"/>
      <w:marTop w:val="0"/>
      <w:marBottom w:val="0"/>
      <w:divBdr>
        <w:top w:val="none" w:sz="0" w:space="0" w:color="auto"/>
        <w:left w:val="none" w:sz="0" w:space="0" w:color="auto"/>
        <w:bottom w:val="none" w:sz="0" w:space="0" w:color="auto"/>
        <w:right w:val="none" w:sz="0" w:space="0" w:color="auto"/>
      </w:divBdr>
    </w:div>
    <w:div w:id="1726491664">
      <w:bodyDiv w:val="1"/>
      <w:marLeft w:val="0"/>
      <w:marRight w:val="0"/>
      <w:marTop w:val="0"/>
      <w:marBottom w:val="0"/>
      <w:divBdr>
        <w:top w:val="none" w:sz="0" w:space="0" w:color="auto"/>
        <w:left w:val="none" w:sz="0" w:space="0" w:color="auto"/>
        <w:bottom w:val="none" w:sz="0" w:space="0" w:color="auto"/>
        <w:right w:val="none" w:sz="0" w:space="0" w:color="auto"/>
      </w:divBdr>
    </w:div>
    <w:div w:id="1727869775">
      <w:bodyDiv w:val="1"/>
      <w:marLeft w:val="0"/>
      <w:marRight w:val="0"/>
      <w:marTop w:val="0"/>
      <w:marBottom w:val="0"/>
      <w:divBdr>
        <w:top w:val="none" w:sz="0" w:space="0" w:color="auto"/>
        <w:left w:val="none" w:sz="0" w:space="0" w:color="auto"/>
        <w:bottom w:val="none" w:sz="0" w:space="0" w:color="auto"/>
        <w:right w:val="none" w:sz="0" w:space="0" w:color="auto"/>
      </w:divBdr>
    </w:div>
    <w:div w:id="1729643597">
      <w:bodyDiv w:val="1"/>
      <w:marLeft w:val="0"/>
      <w:marRight w:val="0"/>
      <w:marTop w:val="0"/>
      <w:marBottom w:val="0"/>
      <w:divBdr>
        <w:top w:val="none" w:sz="0" w:space="0" w:color="auto"/>
        <w:left w:val="none" w:sz="0" w:space="0" w:color="auto"/>
        <w:bottom w:val="none" w:sz="0" w:space="0" w:color="auto"/>
        <w:right w:val="none" w:sz="0" w:space="0" w:color="auto"/>
      </w:divBdr>
    </w:div>
    <w:div w:id="1729840570">
      <w:bodyDiv w:val="1"/>
      <w:marLeft w:val="0"/>
      <w:marRight w:val="0"/>
      <w:marTop w:val="0"/>
      <w:marBottom w:val="0"/>
      <w:divBdr>
        <w:top w:val="none" w:sz="0" w:space="0" w:color="auto"/>
        <w:left w:val="none" w:sz="0" w:space="0" w:color="auto"/>
        <w:bottom w:val="none" w:sz="0" w:space="0" w:color="auto"/>
        <w:right w:val="none" w:sz="0" w:space="0" w:color="auto"/>
      </w:divBdr>
    </w:div>
    <w:div w:id="1729913043">
      <w:bodyDiv w:val="1"/>
      <w:marLeft w:val="0"/>
      <w:marRight w:val="0"/>
      <w:marTop w:val="0"/>
      <w:marBottom w:val="0"/>
      <w:divBdr>
        <w:top w:val="none" w:sz="0" w:space="0" w:color="auto"/>
        <w:left w:val="none" w:sz="0" w:space="0" w:color="auto"/>
        <w:bottom w:val="none" w:sz="0" w:space="0" w:color="auto"/>
        <w:right w:val="none" w:sz="0" w:space="0" w:color="auto"/>
      </w:divBdr>
    </w:div>
    <w:div w:id="1734620757">
      <w:bodyDiv w:val="1"/>
      <w:marLeft w:val="0"/>
      <w:marRight w:val="0"/>
      <w:marTop w:val="0"/>
      <w:marBottom w:val="0"/>
      <w:divBdr>
        <w:top w:val="none" w:sz="0" w:space="0" w:color="auto"/>
        <w:left w:val="none" w:sz="0" w:space="0" w:color="auto"/>
        <w:bottom w:val="none" w:sz="0" w:space="0" w:color="auto"/>
        <w:right w:val="none" w:sz="0" w:space="0" w:color="auto"/>
      </w:divBdr>
    </w:div>
    <w:div w:id="1734691701">
      <w:bodyDiv w:val="1"/>
      <w:marLeft w:val="0"/>
      <w:marRight w:val="0"/>
      <w:marTop w:val="0"/>
      <w:marBottom w:val="0"/>
      <w:divBdr>
        <w:top w:val="none" w:sz="0" w:space="0" w:color="auto"/>
        <w:left w:val="none" w:sz="0" w:space="0" w:color="auto"/>
        <w:bottom w:val="none" w:sz="0" w:space="0" w:color="auto"/>
        <w:right w:val="none" w:sz="0" w:space="0" w:color="auto"/>
      </w:divBdr>
    </w:div>
    <w:div w:id="1735272744">
      <w:bodyDiv w:val="1"/>
      <w:marLeft w:val="0"/>
      <w:marRight w:val="0"/>
      <w:marTop w:val="0"/>
      <w:marBottom w:val="0"/>
      <w:divBdr>
        <w:top w:val="none" w:sz="0" w:space="0" w:color="auto"/>
        <w:left w:val="none" w:sz="0" w:space="0" w:color="auto"/>
        <w:bottom w:val="none" w:sz="0" w:space="0" w:color="auto"/>
        <w:right w:val="none" w:sz="0" w:space="0" w:color="auto"/>
      </w:divBdr>
    </w:div>
    <w:div w:id="1736511429">
      <w:bodyDiv w:val="1"/>
      <w:marLeft w:val="0"/>
      <w:marRight w:val="0"/>
      <w:marTop w:val="0"/>
      <w:marBottom w:val="0"/>
      <w:divBdr>
        <w:top w:val="none" w:sz="0" w:space="0" w:color="auto"/>
        <w:left w:val="none" w:sz="0" w:space="0" w:color="auto"/>
        <w:bottom w:val="none" w:sz="0" w:space="0" w:color="auto"/>
        <w:right w:val="none" w:sz="0" w:space="0" w:color="auto"/>
      </w:divBdr>
    </w:div>
    <w:div w:id="1736931954">
      <w:bodyDiv w:val="1"/>
      <w:marLeft w:val="0"/>
      <w:marRight w:val="0"/>
      <w:marTop w:val="0"/>
      <w:marBottom w:val="0"/>
      <w:divBdr>
        <w:top w:val="none" w:sz="0" w:space="0" w:color="auto"/>
        <w:left w:val="none" w:sz="0" w:space="0" w:color="auto"/>
        <w:bottom w:val="none" w:sz="0" w:space="0" w:color="auto"/>
        <w:right w:val="none" w:sz="0" w:space="0" w:color="auto"/>
      </w:divBdr>
    </w:div>
    <w:div w:id="1737511608">
      <w:bodyDiv w:val="1"/>
      <w:marLeft w:val="0"/>
      <w:marRight w:val="0"/>
      <w:marTop w:val="0"/>
      <w:marBottom w:val="0"/>
      <w:divBdr>
        <w:top w:val="none" w:sz="0" w:space="0" w:color="auto"/>
        <w:left w:val="none" w:sz="0" w:space="0" w:color="auto"/>
        <w:bottom w:val="none" w:sz="0" w:space="0" w:color="auto"/>
        <w:right w:val="none" w:sz="0" w:space="0" w:color="auto"/>
      </w:divBdr>
    </w:div>
    <w:div w:id="1738043788">
      <w:bodyDiv w:val="1"/>
      <w:marLeft w:val="0"/>
      <w:marRight w:val="0"/>
      <w:marTop w:val="0"/>
      <w:marBottom w:val="0"/>
      <w:divBdr>
        <w:top w:val="none" w:sz="0" w:space="0" w:color="auto"/>
        <w:left w:val="none" w:sz="0" w:space="0" w:color="auto"/>
        <w:bottom w:val="none" w:sz="0" w:space="0" w:color="auto"/>
        <w:right w:val="none" w:sz="0" w:space="0" w:color="auto"/>
      </w:divBdr>
    </w:div>
    <w:div w:id="1738476347">
      <w:bodyDiv w:val="1"/>
      <w:marLeft w:val="0"/>
      <w:marRight w:val="0"/>
      <w:marTop w:val="0"/>
      <w:marBottom w:val="0"/>
      <w:divBdr>
        <w:top w:val="none" w:sz="0" w:space="0" w:color="auto"/>
        <w:left w:val="none" w:sz="0" w:space="0" w:color="auto"/>
        <w:bottom w:val="none" w:sz="0" w:space="0" w:color="auto"/>
        <w:right w:val="none" w:sz="0" w:space="0" w:color="auto"/>
      </w:divBdr>
    </w:div>
    <w:div w:id="1738822944">
      <w:bodyDiv w:val="1"/>
      <w:marLeft w:val="0"/>
      <w:marRight w:val="0"/>
      <w:marTop w:val="0"/>
      <w:marBottom w:val="0"/>
      <w:divBdr>
        <w:top w:val="none" w:sz="0" w:space="0" w:color="auto"/>
        <w:left w:val="none" w:sz="0" w:space="0" w:color="auto"/>
        <w:bottom w:val="none" w:sz="0" w:space="0" w:color="auto"/>
        <w:right w:val="none" w:sz="0" w:space="0" w:color="auto"/>
      </w:divBdr>
    </w:div>
    <w:div w:id="1739740867">
      <w:bodyDiv w:val="1"/>
      <w:marLeft w:val="0"/>
      <w:marRight w:val="0"/>
      <w:marTop w:val="0"/>
      <w:marBottom w:val="0"/>
      <w:divBdr>
        <w:top w:val="none" w:sz="0" w:space="0" w:color="auto"/>
        <w:left w:val="none" w:sz="0" w:space="0" w:color="auto"/>
        <w:bottom w:val="none" w:sz="0" w:space="0" w:color="auto"/>
        <w:right w:val="none" w:sz="0" w:space="0" w:color="auto"/>
      </w:divBdr>
    </w:div>
    <w:div w:id="1741096962">
      <w:bodyDiv w:val="1"/>
      <w:marLeft w:val="0"/>
      <w:marRight w:val="0"/>
      <w:marTop w:val="0"/>
      <w:marBottom w:val="0"/>
      <w:divBdr>
        <w:top w:val="none" w:sz="0" w:space="0" w:color="auto"/>
        <w:left w:val="none" w:sz="0" w:space="0" w:color="auto"/>
        <w:bottom w:val="none" w:sz="0" w:space="0" w:color="auto"/>
        <w:right w:val="none" w:sz="0" w:space="0" w:color="auto"/>
      </w:divBdr>
    </w:div>
    <w:div w:id="1742288273">
      <w:bodyDiv w:val="1"/>
      <w:marLeft w:val="0"/>
      <w:marRight w:val="0"/>
      <w:marTop w:val="0"/>
      <w:marBottom w:val="0"/>
      <w:divBdr>
        <w:top w:val="none" w:sz="0" w:space="0" w:color="auto"/>
        <w:left w:val="none" w:sz="0" w:space="0" w:color="auto"/>
        <w:bottom w:val="none" w:sz="0" w:space="0" w:color="auto"/>
        <w:right w:val="none" w:sz="0" w:space="0" w:color="auto"/>
      </w:divBdr>
    </w:div>
    <w:div w:id="1742290763">
      <w:bodyDiv w:val="1"/>
      <w:marLeft w:val="0"/>
      <w:marRight w:val="0"/>
      <w:marTop w:val="0"/>
      <w:marBottom w:val="0"/>
      <w:divBdr>
        <w:top w:val="none" w:sz="0" w:space="0" w:color="auto"/>
        <w:left w:val="none" w:sz="0" w:space="0" w:color="auto"/>
        <w:bottom w:val="none" w:sz="0" w:space="0" w:color="auto"/>
        <w:right w:val="none" w:sz="0" w:space="0" w:color="auto"/>
      </w:divBdr>
    </w:div>
    <w:div w:id="1745372562">
      <w:bodyDiv w:val="1"/>
      <w:marLeft w:val="0"/>
      <w:marRight w:val="0"/>
      <w:marTop w:val="0"/>
      <w:marBottom w:val="0"/>
      <w:divBdr>
        <w:top w:val="none" w:sz="0" w:space="0" w:color="auto"/>
        <w:left w:val="none" w:sz="0" w:space="0" w:color="auto"/>
        <w:bottom w:val="none" w:sz="0" w:space="0" w:color="auto"/>
        <w:right w:val="none" w:sz="0" w:space="0" w:color="auto"/>
      </w:divBdr>
    </w:div>
    <w:div w:id="1746024693">
      <w:bodyDiv w:val="1"/>
      <w:marLeft w:val="0"/>
      <w:marRight w:val="0"/>
      <w:marTop w:val="0"/>
      <w:marBottom w:val="0"/>
      <w:divBdr>
        <w:top w:val="none" w:sz="0" w:space="0" w:color="auto"/>
        <w:left w:val="none" w:sz="0" w:space="0" w:color="auto"/>
        <w:bottom w:val="none" w:sz="0" w:space="0" w:color="auto"/>
        <w:right w:val="none" w:sz="0" w:space="0" w:color="auto"/>
      </w:divBdr>
    </w:div>
    <w:div w:id="1749116216">
      <w:bodyDiv w:val="1"/>
      <w:marLeft w:val="0"/>
      <w:marRight w:val="0"/>
      <w:marTop w:val="0"/>
      <w:marBottom w:val="0"/>
      <w:divBdr>
        <w:top w:val="none" w:sz="0" w:space="0" w:color="auto"/>
        <w:left w:val="none" w:sz="0" w:space="0" w:color="auto"/>
        <w:bottom w:val="none" w:sz="0" w:space="0" w:color="auto"/>
        <w:right w:val="none" w:sz="0" w:space="0" w:color="auto"/>
      </w:divBdr>
    </w:div>
    <w:div w:id="1754233489">
      <w:bodyDiv w:val="1"/>
      <w:marLeft w:val="0"/>
      <w:marRight w:val="0"/>
      <w:marTop w:val="0"/>
      <w:marBottom w:val="0"/>
      <w:divBdr>
        <w:top w:val="none" w:sz="0" w:space="0" w:color="auto"/>
        <w:left w:val="none" w:sz="0" w:space="0" w:color="auto"/>
        <w:bottom w:val="none" w:sz="0" w:space="0" w:color="auto"/>
        <w:right w:val="none" w:sz="0" w:space="0" w:color="auto"/>
      </w:divBdr>
    </w:div>
    <w:div w:id="1755324631">
      <w:bodyDiv w:val="1"/>
      <w:marLeft w:val="0"/>
      <w:marRight w:val="0"/>
      <w:marTop w:val="0"/>
      <w:marBottom w:val="0"/>
      <w:divBdr>
        <w:top w:val="none" w:sz="0" w:space="0" w:color="auto"/>
        <w:left w:val="none" w:sz="0" w:space="0" w:color="auto"/>
        <w:bottom w:val="none" w:sz="0" w:space="0" w:color="auto"/>
        <w:right w:val="none" w:sz="0" w:space="0" w:color="auto"/>
      </w:divBdr>
    </w:div>
    <w:div w:id="1755392228">
      <w:bodyDiv w:val="1"/>
      <w:marLeft w:val="0"/>
      <w:marRight w:val="0"/>
      <w:marTop w:val="0"/>
      <w:marBottom w:val="0"/>
      <w:divBdr>
        <w:top w:val="none" w:sz="0" w:space="0" w:color="auto"/>
        <w:left w:val="none" w:sz="0" w:space="0" w:color="auto"/>
        <w:bottom w:val="none" w:sz="0" w:space="0" w:color="auto"/>
        <w:right w:val="none" w:sz="0" w:space="0" w:color="auto"/>
      </w:divBdr>
    </w:div>
    <w:div w:id="1755588672">
      <w:bodyDiv w:val="1"/>
      <w:marLeft w:val="0"/>
      <w:marRight w:val="0"/>
      <w:marTop w:val="0"/>
      <w:marBottom w:val="0"/>
      <w:divBdr>
        <w:top w:val="none" w:sz="0" w:space="0" w:color="auto"/>
        <w:left w:val="none" w:sz="0" w:space="0" w:color="auto"/>
        <w:bottom w:val="none" w:sz="0" w:space="0" w:color="auto"/>
        <w:right w:val="none" w:sz="0" w:space="0" w:color="auto"/>
      </w:divBdr>
    </w:div>
    <w:div w:id="1755737636">
      <w:bodyDiv w:val="1"/>
      <w:marLeft w:val="0"/>
      <w:marRight w:val="0"/>
      <w:marTop w:val="0"/>
      <w:marBottom w:val="0"/>
      <w:divBdr>
        <w:top w:val="none" w:sz="0" w:space="0" w:color="auto"/>
        <w:left w:val="none" w:sz="0" w:space="0" w:color="auto"/>
        <w:bottom w:val="none" w:sz="0" w:space="0" w:color="auto"/>
        <w:right w:val="none" w:sz="0" w:space="0" w:color="auto"/>
      </w:divBdr>
    </w:div>
    <w:div w:id="1757435490">
      <w:bodyDiv w:val="1"/>
      <w:marLeft w:val="0"/>
      <w:marRight w:val="0"/>
      <w:marTop w:val="0"/>
      <w:marBottom w:val="0"/>
      <w:divBdr>
        <w:top w:val="none" w:sz="0" w:space="0" w:color="auto"/>
        <w:left w:val="none" w:sz="0" w:space="0" w:color="auto"/>
        <w:bottom w:val="none" w:sz="0" w:space="0" w:color="auto"/>
        <w:right w:val="none" w:sz="0" w:space="0" w:color="auto"/>
      </w:divBdr>
    </w:div>
    <w:div w:id="1759522993">
      <w:bodyDiv w:val="1"/>
      <w:marLeft w:val="0"/>
      <w:marRight w:val="0"/>
      <w:marTop w:val="0"/>
      <w:marBottom w:val="0"/>
      <w:divBdr>
        <w:top w:val="none" w:sz="0" w:space="0" w:color="auto"/>
        <w:left w:val="none" w:sz="0" w:space="0" w:color="auto"/>
        <w:bottom w:val="none" w:sz="0" w:space="0" w:color="auto"/>
        <w:right w:val="none" w:sz="0" w:space="0" w:color="auto"/>
      </w:divBdr>
    </w:div>
    <w:div w:id="1759715582">
      <w:bodyDiv w:val="1"/>
      <w:marLeft w:val="0"/>
      <w:marRight w:val="0"/>
      <w:marTop w:val="0"/>
      <w:marBottom w:val="0"/>
      <w:divBdr>
        <w:top w:val="none" w:sz="0" w:space="0" w:color="auto"/>
        <w:left w:val="none" w:sz="0" w:space="0" w:color="auto"/>
        <w:bottom w:val="none" w:sz="0" w:space="0" w:color="auto"/>
        <w:right w:val="none" w:sz="0" w:space="0" w:color="auto"/>
      </w:divBdr>
    </w:div>
    <w:div w:id="1760252011">
      <w:bodyDiv w:val="1"/>
      <w:marLeft w:val="0"/>
      <w:marRight w:val="0"/>
      <w:marTop w:val="0"/>
      <w:marBottom w:val="0"/>
      <w:divBdr>
        <w:top w:val="none" w:sz="0" w:space="0" w:color="auto"/>
        <w:left w:val="none" w:sz="0" w:space="0" w:color="auto"/>
        <w:bottom w:val="none" w:sz="0" w:space="0" w:color="auto"/>
        <w:right w:val="none" w:sz="0" w:space="0" w:color="auto"/>
      </w:divBdr>
    </w:div>
    <w:div w:id="1761022412">
      <w:bodyDiv w:val="1"/>
      <w:marLeft w:val="0"/>
      <w:marRight w:val="0"/>
      <w:marTop w:val="0"/>
      <w:marBottom w:val="0"/>
      <w:divBdr>
        <w:top w:val="none" w:sz="0" w:space="0" w:color="auto"/>
        <w:left w:val="none" w:sz="0" w:space="0" w:color="auto"/>
        <w:bottom w:val="none" w:sz="0" w:space="0" w:color="auto"/>
        <w:right w:val="none" w:sz="0" w:space="0" w:color="auto"/>
      </w:divBdr>
    </w:div>
    <w:div w:id="1761870480">
      <w:bodyDiv w:val="1"/>
      <w:marLeft w:val="0"/>
      <w:marRight w:val="0"/>
      <w:marTop w:val="0"/>
      <w:marBottom w:val="0"/>
      <w:divBdr>
        <w:top w:val="none" w:sz="0" w:space="0" w:color="auto"/>
        <w:left w:val="none" w:sz="0" w:space="0" w:color="auto"/>
        <w:bottom w:val="none" w:sz="0" w:space="0" w:color="auto"/>
        <w:right w:val="none" w:sz="0" w:space="0" w:color="auto"/>
      </w:divBdr>
    </w:div>
    <w:div w:id="1762337779">
      <w:bodyDiv w:val="1"/>
      <w:marLeft w:val="0"/>
      <w:marRight w:val="0"/>
      <w:marTop w:val="0"/>
      <w:marBottom w:val="0"/>
      <w:divBdr>
        <w:top w:val="none" w:sz="0" w:space="0" w:color="auto"/>
        <w:left w:val="none" w:sz="0" w:space="0" w:color="auto"/>
        <w:bottom w:val="none" w:sz="0" w:space="0" w:color="auto"/>
        <w:right w:val="none" w:sz="0" w:space="0" w:color="auto"/>
      </w:divBdr>
    </w:div>
    <w:div w:id="1762532192">
      <w:bodyDiv w:val="1"/>
      <w:marLeft w:val="0"/>
      <w:marRight w:val="0"/>
      <w:marTop w:val="0"/>
      <w:marBottom w:val="0"/>
      <w:divBdr>
        <w:top w:val="none" w:sz="0" w:space="0" w:color="auto"/>
        <w:left w:val="none" w:sz="0" w:space="0" w:color="auto"/>
        <w:bottom w:val="none" w:sz="0" w:space="0" w:color="auto"/>
        <w:right w:val="none" w:sz="0" w:space="0" w:color="auto"/>
      </w:divBdr>
    </w:div>
    <w:div w:id="1763716029">
      <w:bodyDiv w:val="1"/>
      <w:marLeft w:val="0"/>
      <w:marRight w:val="0"/>
      <w:marTop w:val="0"/>
      <w:marBottom w:val="0"/>
      <w:divBdr>
        <w:top w:val="none" w:sz="0" w:space="0" w:color="auto"/>
        <w:left w:val="none" w:sz="0" w:space="0" w:color="auto"/>
        <w:bottom w:val="none" w:sz="0" w:space="0" w:color="auto"/>
        <w:right w:val="none" w:sz="0" w:space="0" w:color="auto"/>
      </w:divBdr>
    </w:div>
    <w:div w:id="1763912750">
      <w:bodyDiv w:val="1"/>
      <w:marLeft w:val="0"/>
      <w:marRight w:val="0"/>
      <w:marTop w:val="0"/>
      <w:marBottom w:val="0"/>
      <w:divBdr>
        <w:top w:val="none" w:sz="0" w:space="0" w:color="auto"/>
        <w:left w:val="none" w:sz="0" w:space="0" w:color="auto"/>
        <w:bottom w:val="none" w:sz="0" w:space="0" w:color="auto"/>
        <w:right w:val="none" w:sz="0" w:space="0" w:color="auto"/>
      </w:divBdr>
    </w:div>
    <w:div w:id="1764639971">
      <w:bodyDiv w:val="1"/>
      <w:marLeft w:val="0"/>
      <w:marRight w:val="0"/>
      <w:marTop w:val="0"/>
      <w:marBottom w:val="0"/>
      <w:divBdr>
        <w:top w:val="none" w:sz="0" w:space="0" w:color="auto"/>
        <w:left w:val="none" w:sz="0" w:space="0" w:color="auto"/>
        <w:bottom w:val="none" w:sz="0" w:space="0" w:color="auto"/>
        <w:right w:val="none" w:sz="0" w:space="0" w:color="auto"/>
      </w:divBdr>
    </w:div>
    <w:div w:id="1766851109">
      <w:bodyDiv w:val="1"/>
      <w:marLeft w:val="0"/>
      <w:marRight w:val="0"/>
      <w:marTop w:val="0"/>
      <w:marBottom w:val="0"/>
      <w:divBdr>
        <w:top w:val="none" w:sz="0" w:space="0" w:color="auto"/>
        <w:left w:val="none" w:sz="0" w:space="0" w:color="auto"/>
        <w:bottom w:val="none" w:sz="0" w:space="0" w:color="auto"/>
        <w:right w:val="none" w:sz="0" w:space="0" w:color="auto"/>
      </w:divBdr>
    </w:div>
    <w:div w:id="1767533964">
      <w:bodyDiv w:val="1"/>
      <w:marLeft w:val="0"/>
      <w:marRight w:val="0"/>
      <w:marTop w:val="0"/>
      <w:marBottom w:val="0"/>
      <w:divBdr>
        <w:top w:val="none" w:sz="0" w:space="0" w:color="auto"/>
        <w:left w:val="none" w:sz="0" w:space="0" w:color="auto"/>
        <w:bottom w:val="none" w:sz="0" w:space="0" w:color="auto"/>
        <w:right w:val="none" w:sz="0" w:space="0" w:color="auto"/>
      </w:divBdr>
    </w:div>
    <w:div w:id="1768890691">
      <w:bodyDiv w:val="1"/>
      <w:marLeft w:val="0"/>
      <w:marRight w:val="0"/>
      <w:marTop w:val="0"/>
      <w:marBottom w:val="0"/>
      <w:divBdr>
        <w:top w:val="none" w:sz="0" w:space="0" w:color="auto"/>
        <w:left w:val="none" w:sz="0" w:space="0" w:color="auto"/>
        <w:bottom w:val="none" w:sz="0" w:space="0" w:color="auto"/>
        <w:right w:val="none" w:sz="0" w:space="0" w:color="auto"/>
      </w:divBdr>
    </w:div>
    <w:div w:id="1771119876">
      <w:bodyDiv w:val="1"/>
      <w:marLeft w:val="0"/>
      <w:marRight w:val="0"/>
      <w:marTop w:val="0"/>
      <w:marBottom w:val="0"/>
      <w:divBdr>
        <w:top w:val="none" w:sz="0" w:space="0" w:color="auto"/>
        <w:left w:val="none" w:sz="0" w:space="0" w:color="auto"/>
        <w:bottom w:val="none" w:sz="0" w:space="0" w:color="auto"/>
        <w:right w:val="none" w:sz="0" w:space="0" w:color="auto"/>
      </w:divBdr>
    </w:div>
    <w:div w:id="1771393958">
      <w:bodyDiv w:val="1"/>
      <w:marLeft w:val="0"/>
      <w:marRight w:val="0"/>
      <w:marTop w:val="0"/>
      <w:marBottom w:val="0"/>
      <w:divBdr>
        <w:top w:val="none" w:sz="0" w:space="0" w:color="auto"/>
        <w:left w:val="none" w:sz="0" w:space="0" w:color="auto"/>
        <w:bottom w:val="none" w:sz="0" w:space="0" w:color="auto"/>
        <w:right w:val="none" w:sz="0" w:space="0" w:color="auto"/>
      </w:divBdr>
    </w:div>
    <w:div w:id="1771731732">
      <w:bodyDiv w:val="1"/>
      <w:marLeft w:val="0"/>
      <w:marRight w:val="0"/>
      <w:marTop w:val="0"/>
      <w:marBottom w:val="0"/>
      <w:divBdr>
        <w:top w:val="none" w:sz="0" w:space="0" w:color="auto"/>
        <w:left w:val="none" w:sz="0" w:space="0" w:color="auto"/>
        <w:bottom w:val="none" w:sz="0" w:space="0" w:color="auto"/>
        <w:right w:val="none" w:sz="0" w:space="0" w:color="auto"/>
      </w:divBdr>
    </w:div>
    <w:div w:id="1772554660">
      <w:bodyDiv w:val="1"/>
      <w:marLeft w:val="0"/>
      <w:marRight w:val="0"/>
      <w:marTop w:val="0"/>
      <w:marBottom w:val="0"/>
      <w:divBdr>
        <w:top w:val="none" w:sz="0" w:space="0" w:color="auto"/>
        <w:left w:val="none" w:sz="0" w:space="0" w:color="auto"/>
        <w:bottom w:val="none" w:sz="0" w:space="0" w:color="auto"/>
        <w:right w:val="none" w:sz="0" w:space="0" w:color="auto"/>
      </w:divBdr>
    </w:div>
    <w:div w:id="1773091230">
      <w:bodyDiv w:val="1"/>
      <w:marLeft w:val="0"/>
      <w:marRight w:val="0"/>
      <w:marTop w:val="0"/>
      <w:marBottom w:val="0"/>
      <w:divBdr>
        <w:top w:val="none" w:sz="0" w:space="0" w:color="auto"/>
        <w:left w:val="none" w:sz="0" w:space="0" w:color="auto"/>
        <w:bottom w:val="none" w:sz="0" w:space="0" w:color="auto"/>
        <w:right w:val="none" w:sz="0" w:space="0" w:color="auto"/>
      </w:divBdr>
    </w:div>
    <w:div w:id="1773278785">
      <w:bodyDiv w:val="1"/>
      <w:marLeft w:val="0"/>
      <w:marRight w:val="0"/>
      <w:marTop w:val="0"/>
      <w:marBottom w:val="0"/>
      <w:divBdr>
        <w:top w:val="none" w:sz="0" w:space="0" w:color="auto"/>
        <w:left w:val="none" w:sz="0" w:space="0" w:color="auto"/>
        <w:bottom w:val="none" w:sz="0" w:space="0" w:color="auto"/>
        <w:right w:val="none" w:sz="0" w:space="0" w:color="auto"/>
      </w:divBdr>
    </w:div>
    <w:div w:id="1773359217">
      <w:bodyDiv w:val="1"/>
      <w:marLeft w:val="0"/>
      <w:marRight w:val="0"/>
      <w:marTop w:val="0"/>
      <w:marBottom w:val="0"/>
      <w:divBdr>
        <w:top w:val="none" w:sz="0" w:space="0" w:color="auto"/>
        <w:left w:val="none" w:sz="0" w:space="0" w:color="auto"/>
        <w:bottom w:val="none" w:sz="0" w:space="0" w:color="auto"/>
        <w:right w:val="none" w:sz="0" w:space="0" w:color="auto"/>
      </w:divBdr>
    </w:div>
    <w:div w:id="1774088153">
      <w:bodyDiv w:val="1"/>
      <w:marLeft w:val="0"/>
      <w:marRight w:val="0"/>
      <w:marTop w:val="0"/>
      <w:marBottom w:val="0"/>
      <w:divBdr>
        <w:top w:val="none" w:sz="0" w:space="0" w:color="auto"/>
        <w:left w:val="none" w:sz="0" w:space="0" w:color="auto"/>
        <w:bottom w:val="none" w:sz="0" w:space="0" w:color="auto"/>
        <w:right w:val="none" w:sz="0" w:space="0" w:color="auto"/>
      </w:divBdr>
    </w:div>
    <w:div w:id="1774664068">
      <w:bodyDiv w:val="1"/>
      <w:marLeft w:val="0"/>
      <w:marRight w:val="0"/>
      <w:marTop w:val="0"/>
      <w:marBottom w:val="0"/>
      <w:divBdr>
        <w:top w:val="none" w:sz="0" w:space="0" w:color="auto"/>
        <w:left w:val="none" w:sz="0" w:space="0" w:color="auto"/>
        <w:bottom w:val="none" w:sz="0" w:space="0" w:color="auto"/>
        <w:right w:val="none" w:sz="0" w:space="0" w:color="auto"/>
      </w:divBdr>
    </w:div>
    <w:div w:id="1774745118">
      <w:bodyDiv w:val="1"/>
      <w:marLeft w:val="0"/>
      <w:marRight w:val="0"/>
      <w:marTop w:val="0"/>
      <w:marBottom w:val="0"/>
      <w:divBdr>
        <w:top w:val="none" w:sz="0" w:space="0" w:color="auto"/>
        <w:left w:val="none" w:sz="0" w:space="0" w:color="auto"/>
        <w:bottom w:val="none" w:sz="0" w:space="0" w:color="auto"/>
        <w:right w:val="none" w:sz="0" w:space="0" w:color="auto"/>
      </w:divBdr>
    </w:div>
    <w:div w:id="1776169570">
      <w:bodyDiv w:val="1"/>
      <w:marLeft w:val="0"/>
      <w:marRight w:val="0"/>
      <w:marTop w:val="0"/>
      <w:marBottom w:val="0"/>
      <w:divBdr>
        <w:top w:val="none" w:sz="0" w:space="0" w:color="auto"/>
        <w:left w:val="none" w:sz="0" w:space="0" w:color="auto"/>
        <w:bottom w:val="none" w:sz="0" w:space="0" w:color="auto"/>
        <w:right w:val="none" w:sz="0" w:space="0" w:color="auto"/>
      </w:divBdr>
    </w:div>
    <w:div w:id="1781492611">
      <w:bodyDiv w:val="1"/>
      <w:marLeft w:val="0"/>
      <w:marRight w:val="0"/>
      <w:marTop w:val="0"/>
      <w:marBottom w:val="0"/>
      <w:divBdr>
        <w:top w:val="none" w:sz="0" w:space="0" w:color="auto"/>
        <w:left w:val="none" w:sz="0" w:space="0" w:color="auto"/>
        <w:bottom w:val="none" w:sz="0" w:space="0" w:color="auto"/>
        <w:right w:val="none" w:sz="0" w:space="0" w:color="auto"/>
      </w:divBdr>
    </w:div>
    <w:div w:id="1782147445">
      <w:bodyDiv w:val="1"/>
      <w:marLeft w:val="0"/>
      <w:marRight w:val="0"/>
      <w:marTop w:val="0"/>
      <w:marBottom w:val="0"/>
      <w:divBdr>
        <w:top w:val="none" w:sz="0" w:space="0" w:color="auto"/>
        <w:left w:val="none" w:sz="0" w:space="0" w:color="auto"/>
        <w:bottom w:val="none" w:sz="0" w:space="0" w:color="auto"/>
        <w:right w:val="none" w:sz="0" w:space="0" w:color="auto"/>
      </w:divBdr>
    </w:div>
    <w:div w:id="1784419720">
      <w:bodyDiv w:val="1"/>
      <w:marLeft w:val="0"/>
      <w:marRight w:val="0"/>
      <w:marTop w:val="0"/>
      <w:marBottom w:val="0"/>
      <w:divBdr>
        <w:top w:val="none" w:sz="0" w:space="0" w:color="auto"/>
        <w:left w:val="none" w:sz="0" w:space="0" w:color="auto"/>
        <w:bottom w:val="none" w:sz="0" w:space="0" w:color="auto"/>
        <w:right w:val="none" w:sz="0" w:space="0" w:color="auto"/>
      </w:divBdr>
    </w:div>
    <w:div w:id="1784885278">
      <w:bodyDiv w:val="1"/>
      <w:marLeft w:val="0"/>
      <w:marRight w:val="0"/>
      <w:marTop w:val="0"/>
      <w:marBottom w:val="0"/>
      <w:divBdr>
        <w:top w:val="none" w:sz="0" w:space="0" w:color="auto"/>
        <w:left w:val="none" w:sz="0" w:space="0" w:color="auto"/>
        <w:bottom w:val="none" w:sz="0" w:space="0" w:color="auto"/>
        <w:right w:val="none" w:sz="0" w:space="0" w:color="auto"/>
      </w:divBdr>
    </w:div>
    <w:div w:id="1785032182">
      <w:bodyDiv w:val="1"/>
      <w:marLeft w:val="0"/>
      <w:marRight w:val="0"/>
      <w:marTop w:val="0"/>
      <w:marBottom w:val="0"/>
      <w:divBdr>
        <w:top w:val="none" w:sz="0" w:space="0" w:color="auto"/>
        <w:left w:val="none" w:sz="0" w:space="0" w:color="auto"/>
        <w:bottom w:val="none" w:sz="0" w:space="0" w:color="auto"/>
        <w:right w:val="none" w:sz="0" w:space="0" w:color="auto"/>
      </w:divBdr>
    </w:div>
    <w:div w:id="1787114433">
      <w:bodyDiv w:val="1"/>
      <w:marLeft w:val="0"/>
      <w:marRight w:val="0"/>
      <w:marTop w:val="0"/>
      <w:marBottom w:val="0"/>
      <w:divBdr>
        <w:top w:val="none" w:sz="0" w:space="0" w:color="auto"/>
        <w:left w:val="none" w:sz="0" w:space="0" w:color="auto"/>
        <w:bottom w:val="none" w:sz="0" w:space="0" w:color="auto"/>
        <w:right w:val="none" w:sz="0" w:space="0" w:color="auto"/>
      </w:divBdr>
    </w:div>
    <w:div w:id="1787693169">
      <w:bodyDiv w:val="1"/>
      <w:marLeft w:val="0"/>
      <w:marRight w:val="0"/>
      <w:marTop w:val="0"/>
      <w:marBottom w:val="0"/>
      <w:divBdr>
        <w:top w:val="none" w:sz="0" w:space="0" w:color="auto"/>
        <w:left w:val="none" w:sz="0" w:space="0" w:color="auto"/>
        <w:bottom w:val="none" w:sz="0" w:space="0" w:color="auto"/>
        <w:right w:val="none" w:sz="0" w:space="0" w:color="auto"/>
      </w:divBdr>
    </w:div>
    <w:div w:id="1787696018">
      <w:bodyDiv w:val="1"/>
      <w:marLeft w:val="0"/>
      <w:marRight w:val="0"/>
      <w:marTop w:val="0"/>
      <w:marBottom w:val="0"/>
      <w:divBdr>
        <w:top w:val="none" w:sz="0" w:space="0" w:color="auto"/>
        <w:left w:val="none" w:sz="0" w:space="0" w:color="auto"/>
        <w:bottom w:val="none" w:sz="0" w:space="0" w:color="auto"/>
        <w:right w:val="none" w:sz="0" w:space="0" w:color="auto"/>
      </w:divBdr>
    </w:div>
    <w:div w:id="1788422898">
      <w:bodyDiv w:val="1"/>
      <w:marLeft w:val="0"/>
      <w:marRight w:val="0"/>
      <w:marTop w:val="0"/>
      <w:marBottom w:val="0"/>
      <w:divBdr>
        <w:top w:val="none" w:sz="0" w:space="0" w:color="auto"/>
        <w:left w:val="none" w:sz="0" w:space="0" w:color="auto"/>
        <w:bottom w:val="none" w:sz="0" w:space="0" w:color="auto"/>
        <w:right w:val="none" w:sz="0" w:space="0" w:color="auto"/>
      </w:divBdr>
    </w:div>
    <w:div w:id="1788770796">
      <w:bodyDiv w:val="1"/>
      <w:marLeft w:val="0"/>
      <w:marRight w:val="0"/>
      <w:marTop w:val="0"/>
      <w:marBottom w:val="0"/>
      <w:divBdr>
        <w:top w:val="none" w:sz="0" w:space="0" w:color="auto"/>
        <w:left w:val="none" w:sz="0" w:space="0" w:color="auto"/>
        <w:bottom w:val="none" w:sz="0" w:space="0" w:color="auto"/>
        <w:right w:val="none" w:sz="0" w:space="0" w:color="auto"/>
      </w:divBdr>
    </w:div>
    <w:div w:id="1790973540">
      <w:bodyDiv w:val="1"/>
      <w:marLeft w:val="0"/>
      <w:marRight w:val="0"/>
      <w:marTop w:val="0"/>
      <w:marBottom w:val="0"/>
      <w:divBdr>
        <w:top w:val="none" w:sz="0" w:space="0" w:color="auto"/>
        <w:left w:val="none" w:sz="0" w:space="0" w:color="auto"/>
        <w:bottom w:val="none" w:sz="0" w:space="0" w:color="auto"/>
        <w:right w:val="none" w:sz="0" w:space="0" w:color="auto"/>
      </w:divBdr>
    </w:div>
    <w:div w:id="1791629838">
      <w:bodyDiv w:val="1"/>
      <w:marLeft w:val="0"/>
      <w:marRight w:val="0"/>
      <w:marTop w:val="0"/>
      <w:marBottom w:val="0"/>
      <w:divBdr>
        <w:top w:val="none" w:sz="0" w:space="0" w:color="auto"/>
        <w:left w:val="none" w:sz="0" w:space="0" w:color="auto"/>
        <w:bottom w:val="none" w:sz="0" w:space="0" w:color="auto"/>
        <w:right w:val="none" w:sz="0" w:space="0" w:color="auto"/>
      </w:divBdr>
    </w:div>
    <w:div w:id="1792286657">
      <w:bodyDiv w:val="1"/>
      <w:marLeft w:val="0"/>
      <w:marRight w:val="0"/>
      <w:marTop w:val="0"/>
      <w:marBottom w:val="0"/>
      <w:divBdr>
        <w:top w:val="none" w:sz="0" w:space="0" w:color="auto"/>
        <w:left w:val="none" w:sz="0" w:space="0" w:color="auto"/>
        <w:bottom w:val="none" w:sz="0" w:space="0" w:color="auto"/>
        <w:right w:val="none" w:sz="0" w:space="0" w:color="auto"/>
      </w:divBdr>
    </w:div>
    <w:div w:id="1792552974">
      <w:bodyDiv w:val="1"/>
      <w:marLeft w:val="0"/>
      <w:marRight w:val="0"/>
      <w:marTop w:val="0"/>
      <w:marBottom w:val="0"/>
      <w:divBdr>
        <w:top w:val="none" w:sz="0" w:space="0" w:color="auto"/>
        <w:left w:val="none" w:sz="0" w:space="0" w:color="auto"/>
        <w:bottom w:val="none" w:sz="0" w:space="0" w:color="auto"/>
        <w:right w:val="none" w:sz="0" w:space="0" w:color="auto"/>
      </w:divBdr>
    </w:div>
    <w:div w:id="1794400066">
      <w:bodyDiv w:val="1"/>
      <w:marLeft w:val="0"/>
      <w:marRight w:val="0"/>
      <w:marTop w:val="0"/>
      <w:marBottom w:val="0"/>
      <w:divBdr>
        <w:top w:val="none" w:sz="0" w:space="0" w:color="auto"/>
        <w:left w:val="none" w:sz="0" w:space="0" w:color="auto"/>
        <w:bottom w:val="none" w:sz="0" w:space="0" w:color="auto"/>
        <w:right w:val="none" w:sz="0" w:space="0" w:color="auto"/>
      </w:divBdr>
    </w:div>
    <w:div w:id="1800566423">
      <w:bodyDiv w:val="1"/>
      <w:marLeft w:val="0"/>
      <w:marRight w:val="0"/>
      <w:marTop w:val="0"/>
      <w:marBottom w:val="0"/>
      <w:divBdr>
        <w:top w:val="none" w:sz="0" w:space="0" w:color="auto"/>
        <w:left w:val="none" w:sz="0" w:space="0" w:color="auto"/>
        <w:bottom w:val="none" w:sz="0" w:space="0" w:color="auto"/>
        <w:right w:val="none" w:sz="0" w:space="0" w:color="auto"/>
      </w:divBdr>
    </w:div>
    <w:div w:id="1801144060">
      <w:bodyDiv w:val="1"/>
      <w:marLeft w:val="0"/>
      <w:marRight w:val="0"/>
      <w:marTop w:val="0"/>
      <w:marBottom w:val="0"/>
      <w:divBdr>
        <w:top w:val="none" w:sz="0" w:space="0" w:color="auto"/>
        <w:left w:val="none" w:sz="0" w:space="0" w:color="auto"/>
        <w:bottom w:val="none" w:sz="0" w:space="0" w:color="auto"/>
        <w:right w:val="none" w:sz="0" w:space="0" w:color="auto"/>
      </w:divBdr>
    </w:div>
    <w:div w:id="1801731095">
      <w:bodyDiv w:val="1"/>
      <w:marLeft w:val="0"/>
      <w:marRight w:val="0"/>
      <w:marTop w:val="0"/>
      <w:marBottom w:val="0"/>
      <w:divBdr>
        <w:top w:val="none" w:sz="0" w:space="0" w:color="auto"/>
        <w:left w:val="none" w:sz="0" w:space="0" w:color="auto"/>
        <w:bottom w:val="none" w:sz="0" w:space="0" w:color="auto"/>
        <w:right w:val="none" w:sz="0" w:space="0" w:color="auto"/>
      </w:divBdr>
    </w:div>
    <w:div w:id="1804885118">
      <w:bodyDiv w:val="1"/>
      <w:marLeft w:val="0"/>
      <w:marRight w:val="0"/>
      <w:marTop w:val="0"/>
      <w:marBottom w:val="0"/>
      <w:divBdr>
        <w:top w:val="none" w:sz="0" w:space="0" w:color="auto"/>
        <w:left w:val="none" w:sz="0" w:space="0" w:color="auto"/>
        <w:bottom w:val="none" w:sz="0" w:space="0" w:color="auto"/>
        <w:right w:val="none" w:sz="0" w:space="0" w:color="auto"/>
      </w:divBdr>
    </w:div>
    <w:div w:id="1806659129">
      <w:bodyDiv w:val="1"/>
      <w:marLeft w:val="0"/>
      <w:marRight w:val="0"/>
      <w:marTop w:val="0"/>
      <w:marBottom w:val="0"/>
      <w:divBdr>
        <w:top w:val="none" w:sz="0" w:space="0" w:color="auto"/>
        <w:left w:val="none" w:sz="0" w:space="0" w:color="auto"/>
        <w:bottom w:val="none" w:sz="0" w:space="0" w:color="auto"/>
        <w:right w:val="none" w:sz="0" w:space="0" w:color="auto"/>
      </w:divBdr>
    </w:div>
    <w:div w:id="1806661418">
      <w:bodyDiv w:val="1"/>
      <w:marLeft w:val="0"/>
      <w:marRight w:val="0"/>
      <w:marTop w:val="0"/>
      <w:marBottom w:val="0"/>
      <w:divBdr>
        <w:top w:val="none" w:sz="0" w:space="0" w:color="auto"/>
        <w:left w:val="none" w:sz="0" w:space="0" w:color="auto"/>
        <w:bottom w:val="none" w:sz="0" w:space="0" w:color="auto"/>
        <w:right w:val="none" w:sz="0" w:space="0" w:color="auto"/>
      </w:divBdr>
    </w:div>
    <w:div w:id="1807895607">
      <w:bodyDiv w:val="1"/>
      <w:marLeft w:val="0"/>
      <w:marRight w:val="0"/>
      <w:marTop w:val="0"/>
      <w:marBottom w:val="0"/>
      <w:divBdr>
        <w:top w:val="none" w:sz="0" w:space="0" w:color="auto"/>
        <w:left w:val="none" w:sz="0" w:space="0" w:color="auto"/>
        <w:bottom w:val="none" w:sz="0" w:space="0" w:color="auto"/>
        <w:right w:val="none" w:sz="0" w:space="0" w:color="auto"/>
      </w:divBdr>
    </w:div>
    <w:div w:id="1808427718">
      <w:bodyDiv w:val="1"/>
      <w:marLeft w:val="0"/>
      <w:marRight w:val="0"/>
      <w:marTop w:val="0"/>
      <w:marBottom w:val="0"/>
      <w:divBdr>
        <w:top w:val="none" w:sz="0" w:space="0" w:color="auto"/>
        <w:left w:val="none" w:sz="0" w:space="0" w:color="auto"/>
        <w:bottom w:val="none" w:sz="0" w:space="0" w:color="auto"/>
        <w:right w:val="none" w:sz="0" w:space="0" w:color="auto"/>
      </w:divBdr>
    </w:div>
    <w:div w:id="1810514958">
      <w:bodyDiv w:val="1"/>
      <w:marLeft w:val="0"/>
      <w:marRight w:val="0"/>
      <w:marTop w:val="0"/>
      <w:marBottom w:val="0"/>
      <w:divBdr>
        <w:top w:val="none" w:sz="0" w:space="0" w:color="auto"/>
        <w:left w:val="none" w:sz="0" w:space="0" w:color="auto"/>
        <w:bottom w:val="none" w:sz="0" w:space="0" w:color="auto"/>
        <w:right w:val="none" w:sz="0" w:space="0" w:color="auto"/>
      </w:divBdr>
    </w:div>
    <w:div w:id="1812402966">
      <w:bodyDiv w:val="1"/>
      <w:marLeft w:val="0"/>
      <w:marRight w:val="0"/>
      <w:marTop w:val="0"/>
      <w:marBottom w:val="0"/>
      <w:divBdr>
        <w:top w:val="none" w:sz="0" w:space="0" w:color="auto"/>
        <w:left w:val="none" w:sz="0" w:space="0" w:color="auto"/>
        <w:bottom w:val="none" w:sz="0" w:space="0" w:color="auto"/>
        <w:right w:val="none" w:sz="0" w:space="0" w:color="auto"/>
      </w:divBdr>
    </w:div>
    <w:div w:id="1812675966">
      <w:bodyDiv w:val="1"/>
      <w:marLeft w:val="0"/>
      <w:marRight w:val="0"/>
      <w:marTop w:val="0"/>
      <w:marBottom w:val="0"/>
      <w:divBdr>
        <w:top w:val="none" w:sz="0" w:space="0" w:color="auto"/>
        <w:left w:val="none" w:sz="0" w:space="0" w:color="auto"/>
        <w:bottom w:val="none" w:sz="0" w:space="0" w:color="auto"/>
        <w:right w:val="none" w:sz="0" w:space="0" w:color="auto"/>
      </w:divBdr>
    </w:div>
    <w:div w:id="1813056855">
      <w:bodyDiv w:val="1"/>
      <w:marLeft w:val="0"/>
      <w:marRight w:val="0"/>
      <w:marTop w:val="0"/>
      <w:marBottom w:val="0"/>
      <w:divBdr>
        <w:top w:val="none" w:sz="0" w:space="0" w:color="auto"/>
        <w:left w:val="none" w:sz="0" w:space="0" w:color="auto"/>
        <w:bottom w:val="none" w:sz="0" w:space="0" w:color="auto"/>
        <w:right w:val="none" w:sz="0" w:space="0" w:color="auto"/>
      </w:divBdr>
    </w:div>
    <w:div w:id="1813519499">
      <w:bodyDiv w:val="1"/>
      <w:marLeft w:val="0"/>
      <w:marRight w:val="0"/>
      <w:marTop w:val="0"/>
      <w:marBottom w:val="0"/>
      <w:divBdr>
        <w:top w:val="none" w:sz="0" w:space="0" w:color="auto"/>
        <w:left w:val="none" w:sz="0" w:space="0" w:color="auto"/>
        <w:bottom w:val="none" w:sz="0" w:space="0" w:color="auto"/>
        <w:right w:val="none" w:sz="0" w:space="0" w:color="auto"/>
      </w:divBdr>
    </w:div>
    <w:div w:id="1815484069">
      <w:bodyDiv w:val="1"/>
      <w:marLeft w:val="0"/>
      <w:marRight w:val="0"/>
      <w:marTop w:val="0"/>
      <w:marBottom w:val="0"/>
      <w:divBdr>
        <w:top w:val="none" w:sz="0" w:space="0" w:color="auto"/>
        <w:left w:val="none" w:sz="0" w:space="0" w:color="auto"/>
        <w:bottom w:val="none" w:sz="0" w:space="0" w:color="auto"/>
        <w:right w:val="none" w:sz="0" w:space="0" w:color="auto"/>
      </w:divBdr>
    </w:div>
    <w:div w:id="1818263365">
      <w:bodyDiv w:val="1"/>
      <w:marLeft w:val="0"/>
      <w:marRight w:val="0"/>
      <w:marTop w:val="0"/>
      <w:marBottom w:val="0"/>
      <w:divBdr>
        <w:top w:val="none" w:sz="0" w:space="0" w:color="auto"/>
        <w:left w:val="none" w:sz="0" w:space="0" w:color="auto"/>
        <w:bottom w:val="none" w:sz="0" w:space="0" w:color="auto"/>
        <w:right w:val="none" w:sz="0" w:space="0" w:color="auto"/>
      </w:divBdr>
    </w:div>
    <w:div w:id="1820612495">
      <w:bodyDiv w:val="1"/>
      <w:marLeft w:val="0"/>
      <w:marRight w:val="0"/>
      <w:marTop w:val="0"/>
      <w:marBottom w:val="0"/>
      <w:divBdr>
        <w:top w:val="none" w:sz="0" w:space="0" w:color="auto"/>
        <w:left w:val="none" w:sz="0" w:space="0" w:color="auto"/>
        <w:bottom w:val="none" w:sz="0" w:space="0" w:color="auto"/>
        <w:right w:val="none" w:sz="0" w:space="0" w:color="auto"/>
      </w:divBdr>
    </w:div>
    <w:div w:id="1823082570">
      <w:bodyDiv w:val="1"/>
      <w:marLeft w:val="0"/>
      <w:marRight w:val="0"/>
      <w:marTop w:val="0"/>
      <w:marBottom w:val="0"/>
      <w:divBdr>
        <w:top w:val="none" w:sz="0" w:space="0" w:color="auto"/>
        <w:left w:val="none" w:sz="0" w:space="0" w:color="auto"/>
        <w:bottom w:val="none" w:sz="0" w:space="0" w:color="auto"/>
        <w:right w:val="none" w:sz="0" w:space="0" w:color="auto"/>
      </w:divBdr>
    </w:div>
    <w:div w:id="1826773649">
      <w:bodyDiv w:val="1"/>
      <w:marLeft w:val="0"/>
      <w:marRight w:val="0"/>
      <w:marTop w:val="0"/>
      <w:marBottom w:val="0"/>
      <w:divBdr>
        <w:top w:val="none" w:sz="0" w:space="0" w:color="auto"/>
        <w:left w:val="none" w:sz="0" w:space="0" w:color="auto"/>
        <w:bottom w:val="none" w:sz="0" w:space="0" w:color="auto"/>
        <w:right w:val="none" w:sz="0" w:space="0" w:color="auto"/>
      </w:divBdr>
    </w:div>
    <w:div w:id="1827041555">
      <w:bodyDiv w:val="1"/>
      <w:marLeft w:val="0"/>
      <w:marRight w:val="0"/>
      <w:marTop w:val="0"/>
      <w:marBottom w:val="0"/>
      <w:divBdr>
        <w:top w:val="none" w:sz="0" w:space="0" w:color="auto"/>
        <w:left w:val="none" w:sz="0" w:space="0" w:color="auto"/>
        <w:bottom w:val="none" w:sz="0" w:space="0" w:color="auto"/>
        <w:right w:val="none" w:sz="0" w:space="0" w:color="auto"/>
      </w:divBdr>
    </w:div>
    <w:div w:id="1828664584">
      <w:bodyDiv w:val="1"/>
      <w:marLeft w:val="0"/>
      <w:marRight w:val="0"/>
      <w:marTop w:val="0"/>
      <w:marBottom w:val="0"/>
      <w:divBdr>
        <w:top w:val="none" w:sz="0" w:space="0" w:color="auto"/>
        <w:left w:val="none" w:sz="0" w:space="0" w:color="auto"/>
        <w:bottom w:val="none" w:sz="0" w:space="0" w:color="auto"/>
        <w:right w:val="none" w:sz="0" w:space="0" w:color="auto"/>
      </w:divBdr>
    </w:div>
    <w:div w:id="1828932734">
      <w:bodyDiv w:val="1"/>
      <w:marLeft w:val="0"/>
      <w:marRight w:val="0"/>
      <w:marTop w:val="0"/>
      <w:marBottom w:val="0"/>
      <w:divBdr>
        <w:top w:val="none" w:sz="0" w:space="0" w:color="auto"/>
        <w:left w:val="none" w:sz="0" w:space="0" w:color="auto"/>
        <w:bottom w:val="none" w:sz="0" w:space="0" w:color="auto"/>
        <w:right w:val="none" w:sz="0" w:space="0" w:color="auto"/>
      </w:divBdr>
    </w:div>
    <w:div w:id="1831865594">
      <w:bodyDiv w:val="1"/>
      <w:marLeft w:val="0"/>
      <w:marRight w:val="0"/>
      <w:marTop w:val="0"/>
      <w:marBottom w:val="0"/>
      <w:divBdr>
        <w:top w:val="none" w:sz="0" w:space="0" w:color="auto"/>
        <w:left w:val="none" w:sz="0" w:space="0" w:color="auto"/>
        <w:bottom w:val="none" w:sz="0" w:space="0" w:color="auto"/>
        <w:right w:val="none" w:sz="0" w:space="0" w:color="auto"/>
      </w:divBdr>
    </w:div>
    <w:div w:id="1832791900">
      <w:bodyDiv w:val="1"/>
      <w:marLeft w:val="0"/>
      <w:marRight w:val="0"/>
      <w:marTop w:val="0"/>
      <w:marBottom w:val="0"/>
      <w:divBdr>
        <w:top w:val="none" w:sz="0" w:space="0" w:color="auto"/>
        <w:left w:val="none" w:sz="0" w:space="0" w:color="auto"/>
        <w:bottom w:val="none" w:sz="0" w:space="0" w:color="auto"/>
        <w:right w:val="none" w:sz="0" w:space="0" w:color="auto"/>
      </w:divBdr>
    </w:div>
    <w:div w:id="1833638399">
      <w:bodyDiv w:val="1"/>
      <w:marLeft w:val="0"/>
      <w:marRight w:val="0"/>
      <w:marTop w:val="0"/>
      <w:marBottom w:val="0"/>
      <w:divBdr>
        <w:top w:val="none" w:sz="0" w:space="0" w:color="auto"/>
        <w:left w:val="none" w:sz="0" w:space="0" w:color="auto"/>
        <w:bottom w:val="none" w:sz="0" w:space="0" w:color="auto"/>
        <w:right w:val="none" w:sz="0" w:space="0" w:color="auto"/>
      </w:divBdr>
    </w:div>
    <w:div w:id="1835564226">
      <w:bodyDiv w:val="1"/>
      <w:marLeft w:val="0"/>
      <w:marRight w:val="0"/>
      <w:marTop w:val="0"/>
      <w:marBottom w:val="0"/>
      <w:divBdr>
        <w:top w:val="none" w:sz="0" w:space="0" w:color="auto"/>
        <w:left w:val="none" w:sz="0" w:space="0" w:color="auto"/>
        <w:bottom w:val="none" w:sz="0" w:space="0" w:color="auto"/>
        <w:right w:val="none" w:sz="0" w:space="0" w:color="auto"/>
      </w:divBdr>
    </w:div>
    <w:div w:id="1836870460">
      <w:bodyDiv w:val="1"/>
      <w:marLeft w:val="0"/>
      <w:marRight w:val="0"/>
      <w:marTop w:val="0"/>
      <w:marBottom w:val="0"/>
      <w:divBdr>
        <w:top w:val="none" w:sz="0" w:space="0" w:color="auto"/>
        <w:left w:val="none" w:sz="0" w:space="0" w:color="auto"/>
        <w:bottom w:val="none" w:sz="0" w:space="0" w:color="auto"/>
        <w:right w:val="none" w:sz="0" w:space="0" w:color="auto"/>
      </w:divBdr>
    </w:div>
    <w:div w:id="1838572233">
      <w:bodyDiv w:val="1"/>
      <w:marLeft w:val="0"/>
      <w:marRight w:val="0"/>
      <w:marTop w:val="0"/>
      <w:marBottom w:val="0"/>
      <w:divBdr>
        <w:top w:val="none" w:sz="0" w:space="0" w:color="auto"/>
        <w:left w:val="none" w:sz="0" w:space="0" w:color="auto"/>
        <w:bottom w:val="none" w:sz="0" w:space="0" w:color="auto"/>
        <w:right w:val="none" w:sz="0" w:space="0" w:color="auto"/>
      </w:divBdr>
    </w:div>
    <w:div w:id="1840273520">
      <w:bodyDiv w:val="1"/>
      <w:marLeft w:val="0"/>
      <w:marRight w:val="0"/>
      <w:marTop w:val="0"/>
      <w:marBottom w:val="0"/>
      <w:divBdr>
        <w:top w:val="none" w:sz="0" w:space="0" w:color="auto"/>
        <w:left w:val="none" w:sz="0" w:space="0" w:color="auto"/>
        <w:bottom w:val="none" w:sz="0" w:space="0" w:color="auto"/>
        <w:right w:val="none" w:sz="0" w:space="0" w:color="auto"/>
      </w:divBdr>
    </w:div>
    <w:div w:id="1840610863">
      <w:bodyDiv w:val="1"/>
      <w:marLeft w:val="0"/>
      <w:marRight w:val="0"/>
      <w:marTop w:val="0"/>
      <w:marBottom w:val="0"/>
      <w:divBdr>
        <w:top w:val="none" w:sz="0" w:space="0" w:color="auto"/>
        <w:left w:val="none" w:sz="0" w:space="0" w:color="auto"/>
        <w:bottom w:val="none" w:sz="0" w:space="0" w:color="auto"/>
        <w:right w:val="none" w:sz="0" w:space="0" w:color="auto"/>
      </w:divBdr>
    </w:div>
    <w:div w:id="1842546170">
      <w:bodyDiv w:val="1"/>
      <w:marLeft w:val="0"/>
      <w:marRight w:val="0"/>
      <w:marTop w:val="0"/>
      <w:marBottom w:val="0"/>
      <w:divBdr>
        <w:top w:val="none" w:sz="0" w:space="0" w:color="auto"/>
        <w:left w:val="none" w:sz="0" w:space="0" w:color="auto"/>
        <w:bottom w:val="none" w:sz="0" w:space="0" w:color="auto"/>
        <w:right w:val="none" w:sz="0" w:space="0" w:color="auto"/>
      </w:divBdr>
    </w:div>
    <w:div w:id="1842885932">
      <w:bodyDiv w:val="1"/>
      <w:marLeft w:val="0"/>
      <w:marRight w:val="0"/>
      <w:marTop w:val="0"/>
      <w:marBottom w:val="0"/>
      <w:divBdr>
        <w:top w:val="none" w:sz="0" w:space="0" w:color="auto"/>
        <w:left w:val="none" w:sz="0" w:space="0" w:color="auto"/>
        <w:bottom w:val="none" w:sz="0" w:space="0" w:color="auto"/>
        <w:right w:val="none" w:sz="0" w:space="0" w:color="auto"/>
      </w:divBdr>
    </w:div>
    <w:div w:id="1844081070">
      <w:bodyDiv w:val="1"/>
      <w:marLeft w:val="0"/>
      <w:marRight w:val="0"/>
      <w:marTop w:val="0"/>
      <w:marBottom w:val="0"/>
      <w:divBdr>
        <w:top w:val="none" w:sz="0" w:space="0" w:color="auto"/>
        <w:left w:val="none" w:sz="0" w:space="0" w:color="auto"/>
        <w:bottom w:val="none" w:sz="0" w:space="0" w:color="auto"/>
        <w:right w:val="none" w:sz="0" w:space="0" w:color="auto"/>
      </w:divBdr>
    </w:div>
    <w:div w:id="1844082027">
      <w:bodyDiv w:val="1"/>
      <w:marLeft w:val="0"/>
      <w:marRight w:val="0"/>
      <w:marTop w:val="0"/>
      <w:marBottom w:val="0"/>
      <w:divBdr>
        <w:top w:val="none" w:sz="0" w:space="0" w:color="auto"/>
        <w:left w:val="none" w:sz="0" w:space="0" w:color="auto"/>
        <w:bottom w:val="none" w:sz="0" w:space="0" w:color="auto"/>
        <w:right w:val="none" w:sz="0" w:space="0" w:color="auto"/>
      </w:divBdr>
    </w:div>
    <w:div w:id="1844589600">
      <w:bodyDiv w:val="1"/>
      <w:marLeft w:val="0"/>
      <w:marRight w:val="0"/>
      <w:marTop w:val="0"/>
      <w:marBottom w:val="0"/>
      <w:divBdr>
        <w:top w:val="none" w:sz="0" w:space="0" w:color="auto"/>
        <w:left w:val="none" w:sz="0" w:space="0" w:color="auto"/>
        <w:bottom w:val="none" w:sz="0" w:space="0" w:color="auto"/>
        <w:right w:val="none" w:sz="0" w:space="0" w:color="auto"/>
      </w:divBdr>
    </w:div>
    <w:div w:id="1846170505">
      <w:bodyDiv w:val="1"/>
      <w:marLeft w:val="0"/>
      <w:marRight w:val="0"/>
      <w:marTop w:val="0"/>
      <w:marBottom w:val="0"/>
      <w:divBdr>
        <w:top w:val="none" w:sz="0" w:space="0" w:color="auto"/>
        <w:left w:val="none" w:sz="0" w:space="0" w:color="auto"/>
        <w:bottom w:val="none" w:sz="0" w:space="0" w:color="auto"/>
        <w:right w:val="none" w:sz="0" w:space="0" w:color="auto"/>
      </w:divBdr>
    </w:div>
    <w:div w:id="1847549829">
      <w:bodyDiv w:val="1"/>
      <w:marLeft w:val="0"/>
      <w:marRight w:val="0"/>
      <w:marTop w:val="0"/>
      <w:marBottom w:val="0"/>
      <w:divBdr>
        <w:top w:val="none" w:sz="0" w:space="0" w:color="auto"/>
        <w:left w:val="none" w:sz="0" w:space="0" w:color="auto"/>
        <w:bottom w:val="none" w:sz="0" w:space="0" w:color="auto"/>
        <w:right w:val="none" w:sz="0" w:space="0" w:color="auto"/>
      </w:divBdr>
    </w:div>
    <w:div w:id="1847557433">
      <w:bodyDiv w:val="1"/>
      <w:marLeft w:val="0"/>
      <w:marRight w:val="0"/>
      <w:marTop w:val="0"/>
      <w:marBottom w:val="0"/>
      <w:divBdr>
        <w:top w:val="none" w:sz="0" w:space="0" w:color="auto"/>
        <w:left w:val="none" w:sz="0" w:space="0" w:color="auto"/>
        <w:bottom w:val="none" w:sz="0" w:space="0" w:color="auto"/>
        <w:right w:val="none" w:sz="0" w:space="0" w:color="auto"/>
      </w:divBdr>
    </w:div>
    <w:div w:id="1847790973">
      <w:bodyDiv w:val="1"/>
      <w:marLeft w:val="0"/>
      <w:marRight w:val="0"/>
      <w:marTop w:val="0"/>
      <w:marBottom w:val="0"/>
      <w:divBdr>
        <w:top w:val="none" w:sz="0" w:space="0" w:color="auto"/>
        <w:left w:val="none" w:sz="0" w:space="0" w:color="auto"/>
        <w:bottom w:val="none" w:sz="0" w:space="0" w:color="auto"/>
        <w:right w:val="none" w:sz="0" w:space="0" w:color="auto"/>
      </w:divBdr>
    </w:div>
    <w:div w:id="1848249484">
      <w:bodyDiv w:val="1"/>
      <w:marLeft w:val="0"/>
      <w:marRight w:val="0"/>
      <w:marTop w:val="0"/>
      <w:marBottom w:val="0"/>
      <w:divBdr>
        <w:top w:val="none" w:sz="0" w:space="0" w:color="auto"/>
        <w:left w:val="none" w:sz="0" w:space="0" w:color="auto"/>
        <w:bottom w:val="none" w:sz="0" w:space="0" w:color="auto"/>
        <w:right w:val="none" w:sz="0" w:space="0" w:color="auto"/>
      </w:divBdr>
    </w:div>
    <w:div w:id="1849247321">
      <w:bodyDiv w:val="1"/>
      <w:marLeft w:val="0"/>
      <w:marRight w:val="0"/>
      <w:marTop w:val="0"/>
      <w:marBottom w:val="0"/>
      <w:divBdr>
        <w:top w:val="none" w:sz="0" w:space="0" w:color="auto"/>
        <w:left w:val="none" w:sz="0" w:space="0" w:color="auto"/>
        <w:bottom w:val="none" w:sz="0" w:space="0" w:color="auto"/>
        <w:right w:val="none" w:sz="0" w:space="0" w:color="auto"/>
      </w:divBdr>
    </w:div>
    <w:div w:id="1849521333">
      <w:bodyDiv w:val="1"/>
      <w:marLeft w:val="0"/>
      <w:marRight w:val="0"/>
      <w:marTop w:val="0"/>
      <w:marBottom w:val="0"/>
      <w:divBdr>
        <w:top w:val="none" w:sz="0" w:space="0" w:color="auto"/>
        <w:left w:val="none" w:sz="0" w:space="0" w:color="auto"/>
        <w:bottom w:val="none" w:sz="0" w:space="0" w:color="auto"/>
        <w:right w:val="none" w:sz="0" w:space="0" w:color="auto"/>
      </w:divBdr>
    </w:div>
    <w:div w:id="1849561249">
      <w:bodyDiv w:val="1"/>
      <w:marLeft w:val="0"/>
      <w:marRight w:val="0"/>
      <w:marTop w:val="0"/>
      <w:marBottom w:val="0"/>
      <w:divBdr>
        <w:top w:val="none" w:sz="0" w:space="0" w:color="auto"/>
        <w:left w:val="none" w:sz="0" w:space="0" w:color="auto"/>
        <w:bottom w:val="none" w:sz="0" w:space="0" w:color="auto"/>
        <w:right w:val="none" w:sz="0" w:space="0" w:color="auto"/>
      </w:divBdr>
    </w:div>
    <w:div w:id="1851597612">
      <w:bodyDiv w:val="1"/>
      <w:marLeft w:val="0"/>
      <w:marRight w:val="0"/>
      <w:marTop w:val="0"/>
      <w:marBottom w:val="0"/>
      <w:divBdr>
        <w:top w:val="none" w:sz="0" w:space="0" w:color="auto"/>
        <w:left w:val="none" w:sz="0" w:space="0" w:color="auto"/>
        <w:bottom w:val="none" w:sz="0" w:space="0" w:color="auto"/>
        <w:right w:val="none" w:sz="0" w:space="0" w:color="auto"/>
      </w:divBdr>
    </w:div>
    <w:div w:id="1851945523">
      <w:bodyDiv w:val="1"/>
      <w:marLeft w:val="0"/>
      <w:marRight w:val="0"/>
      <w:marTop w:val="0"/>
      <w:marBottom w:val="0"/>
      <w:divBdr>
        <w:top w:val="none" w:sz="0" w:space="0" w:color="auto"/>
        <w:left w:val="none" w:sz="0" w:space="0" w:color="auto"/>
        <w:bottom w:val="none" w:sz="0" w:space="0" w:color="auto"/>
        <w:right w:val="none" w:sz="0" w:space="0" w:color="auto"/>
      </w:divBdr>
    </w:div>
    <w:div w:id="1852143875">
      <w:bodyDiv w:val="1"/>
      <w:marLeft w:val="0"/>
      <w:marRight w:val="0"/>
      <w:marTop w:val="0"/>
      <w:marBottom w:val="0"/>
      <w:divBdr>
        <w:top w:val="none" w:sz="0" w:space="0" w:color="auto"/>
        <w:left w:val="none" w:sz="0" w:space="0" w:color="auto"/>
        <w:bottom w:val="none" w:sz="0" w:space="0" w:color="auto"/>
        <w:right w:val="none" w:sz="0" w:space="0" w:color="auto"/>
      </w:divBdr>
    </w:div>
    <w:div w:id="1852376443">
      <w:bodyDiv w:val="1"/>
      <w:marLeft w:val="0"/>
      <w:marRight w:val="0"/>
      <w:marTop w:val="0"/>
      <w:marBottom w:val="0"/>
      <w:divBdr>
        <w:top w:val="none" w:sz="0" w:space="0" w:color="auto"/>
        <w:left w:val="none" w:sz="0" w:space="0" w:color="auto"/>
        <w:bottom w:val="none" w:sz="0" w:space="0" w:color="auto"/>
        <w:right w:val="none" w:sz="0" w:space="0" w:color="auto"/>
      </w:divBdr>
    </w:div>
    <w:div w:id="1854226738">
      <w:bodyDiv w:val="1"/>
      <w:marLeft w:val="0"/>
      <w:marRight w:val="0"/>
      <w:marTop w:val="0"/>
      <w:marBottom w:val="0"/>
      <w:divBdr>
        <w:top w:val="none" w:sz="0" w:space="0" w:color="auto"/>
        <w:left w:val="none" w:sz="0" w:space="0" w:color="auto"/>
        <w:bottom w:val="none" w:sz="0" w:space="0" w:color="auto"/>
        <w:right w:val="none" w:sz="0" w:space="0" w:color="auto"/>
      </w:divBdr>
    </w:div>
    <w:div w:id="1854756603">
      <w:bodyDiv w:val="1"/>
      <w:marLeft w:val="0"/>
      <w:marRight w:val="0"/>
      <w:marTop w:val="0"/>
      <w:marBottom w:val="0"/>
      <w:divBdr>
        <w:top w:val="none" w:sz="0" w:space="0" w:color="auto"/>
        <w:left w:val="none" w:sz="0" w:space="0" w:color="auto"/>
        <w:bottom w:val="none" w:sz="0" w:space="0" w:color="auto"/>
        <w:right w:val="none" w:sz="0" w:space="0" w:color="auto"/>
      </w:divBdr>
    </w:div>
    <w:div w:id="1855414526">
      <w:bodyDiv w:val="1"/>
      <w:marLeft w:val="0"/>
      <w:marRight w:val="0"/>
      <w:marTop w:val="0"/>
      <w:marBottom w:val="0"/>
      <w:divBdr>
        <w:top w:val="none" w:sz="0" w:space="0" w:color="auto"/>
        <w:left w:val="none" w:sz="0" w:space="0" w:color="auto"/>
        <w:bottom w:val="none" w:sz="0" w:space="0" w:color="auto"/>
        <w:right w:val="none" w:sz="0" w:space="0" w:color="auto"/>
      </w:divBdr>
    </w:div>
    <w:div w:id="1855416738">
      <w:bodyDiv w:val="1"/>
      <w:marLeft w:val="0"/>
      <w:marRight w:val="0"/>
      <w:marTop w:val="0"/>
      <w:marBottom w:val="0"/>
      <w:divBdr>
        <w:top w:val="none" w:sz="0" w:space="0" w:color="auto"/>
        <w:left w:val="none" w:sz="0" w:space="0" w:color="auto"/>
        <w:bottom w:val="none" w:sz="0" w:space="0" w:color="auto"/>
        <w:right w:val="none" w:sz="0" w:space="0" w:color="auto"/>
      </w:divBdr>
    </w:div>
    <w:div w:id="1859468411">
      <w:bodyDiv w:val="1"/>
      <w:marLeft w:val="0"/>
      <w:marRight w:val="0"/>
      <w:marTop w:val="0"/>
      <w:marBottom w:val="0"/>
      <w:divBdr>
        <w:top w:val="none" w:sz="0" w:space="0" w:color="auto"/>
        <w:left w:val="none" w:sz="0" w:space="0" w:color="auto"/>
        <w:bottom w:val="none" w:sz="0" w:space="0" w:color="auto"/>
        <w:right w:val="none" w:sz="0" w:space="0" w:color="auto"/>
      </w:divBdr>
    </w:div>
    <w:div w:id="1859806691">
      <w:bodyDiv w:val="1"/>
      <w:marLeft w:val="0"/>
      <w:marRight w:val="0"/>
      <w:marTop w:val="0"/>
      <w:marBottom w:val="0"/>
      <w:divBdr>
        <w:top w:val="none" w:sz="0" w:space="0" w:color="auto"/>
        <w:left w:val="none" w:sz="0" w:space="0" w:color="auto"/>
        <w:bottom w:val="none" w:sz="0" w:space="0" w:color="auto"/>
        <w:right w:val="none" w:sz="0" w:space="0" w:color="auto"/>
      </w:divBdr>
    </w:div>
    <w:div w:id="1868331747">
      <w:bodyDiv w:val="1"/>
      <w:marLeft w:val="0"/>
      <w:marRight w:val="0"/>
      <w:marTop w:val="0"/>
      <w:marBottom w:val="0"/>
      <w:divBdr>
        <w:top w:val="none" w:sz="0" w:space="0" w:color="auto"/>
        <w:left w:val="none" w:sz="0" w:space="0" w:color="auto"/>
        <w:bottom w:val="none" w:sz="0" w:space="0" w:color="auto"/>
        <w:right w:val="none" w:sz="0" w:space="0" w:color="auto"/>
      </w:divBdr>
    </w:div>
    <w:div w:id="1869638216">
      <w:bodyDiv w:val="1"/>
      <w:marLeft w:val="0"/>
      <w:marRight w:val="0"/>
      <w:marTop w:val="0"/>
      <w:marBottom w:val="0"/>
      <w:divBdr>
        <w:top w:val="none" w:sz="0" w:space="0" w:color="auto"/>
        <w:left w:val="none" w:sz="0" w:space="0" w:color="auto"/>
        <w:bottom w:val="none" w:sz="0" w:space="0" w:color="auto"/>
        <w:right w:val="none" w:sz="0" w:space="0" w:color="auto"/>
      </w:divBdr>
    </w:div>
    <w:div w:id="1870601862">
      <w:bodyDiv w:val="1"/>
      <w:marLeft w:val="0"/>
      <w:marRight w:val="0"/>
      <w:marTop w:val="0"/>
      <w:marBottom w:val="0"/>
      <w:divBdr>
        <w:top w:val="none" w:sz="0" w:space="0" w:color="auto"/>
        <w:left w:val="none" w:sz="0" w:space="0" w:color="auto"/>
        <w:bottom w:val="none" w:sz="0" w:space="0" w:color="auto"/>
        <w:right w:val="none" w:sz="0" w:space="0" w:color="auto"/>
      </w:divBdr>
    </w:div>
    <w:div w:id="1871412631">
      <w:bodyDiv w:val="1"/>
      <w:marLeft w:val="0"/>
      <w:marRight w:val="0"/>
      <w:marTop w:val="0"/>
      <w:marBottom w:val="0"/>
      <w:divBdr>
        <w:top w:val="none" w:sz="0" w:space="0" w:color="auto"/>
        <w:left w:val="none" w:sz="0" w:space="0" w:color="auto"/>
        <w:bottom w:val="none" w:sz="0" w:space="0" w:color="auto"/>
        <w:right w:val="none" w:sz="0" w:space="0" w:color="auto"/>
      </w:divBdr>
    </w:div>
    <w:div w:id="1872919615">
      <w:bodyDiv w:val="1"/>
      <w:marLeft w:val="0"/>
      <w:marRight w:val="0"/>
      <w:marTop w:val="0"/>
      <w:marBottom w:val="0"/>
      <w:divBdr>
        <w:top w:val="none" w:sz="0" w:space="0" w:color="auto"/>
        <w:left w:val="none" w:sz="0" w:space="0" w:color="auto"/>
        <w:bottom w:val="none" w:sz="0" w:space="0" w:color="auto"/>
        <w:right w:val="none" w:sz="0" w:space="0" w:color="auto"/>
      </w:divBdr>
    </w:div>
    <w:div w:id="1875266391">
      <w:bodyDiv w:val="1"/>
      <w:marLeft w:val="0"/>
      <w:marRight w:val="0"/>
      <w:marTop w:val="0"/>
      <w:marBottom w:val="0"/>
      <w:divBdr>
        <w:top w:val="none" w:sz="0" w:space="0" w:color="auto"/>
        <w:left w:val="none" w:sz="0" w:space="0" w:color="auto"/>
        <w:bottom w:val="none" w:sz="0" w:space="0" w:color="auto"/>
        <w:right w:val="none" w:sz="0" w:space="0" w:color="auto"/>
      </w:divBdr>
    </w:div>
    <w:div w:id="1875993214">
      <w:bodyDiv w:val="1"/>
      <w:marLeft w:val="0"/>
      <w:marRight w:val="0"/>
      <w:marTop w:val="0"/>
      <w:marBottom w:val="0"/>
      <w:divBdr>
        <w:top w:val="none" w:sz="0" w:space="0" w:color="auto"/>
        <w:left w:val="none" w:sz="0" w:space="0" w:color="auto"/>
        <w:bottom w:val="none" w:sz="0" w:space="0" w:color="auto"/>
        <w:right w:val="none" w:sz="0" w:space="0" w:color="auto"/>
      </w:divBdr>
    </w:div>
    <w:div w:id="1877809267">
      <w:bodyDiv w:val="1"/>
      <w:marLeft w:val="0"/>
      <w:marRight w:val="0"/>
      <w:marTop w:val="0"/>
      <w:marBottom w:val="0"/>
      <w:divBdr>
        <w:top w:val="none" w:sz="0" w:space="0" w:color="auto"/>
        <w:left w:val="none" w:sz="0" w:space="0" w:color="auto"/>
        <w:bottom w:val="none" w:sz="0" w:space="0" w:color="auto"/>
        <w:right w:val="none" w:sz="0" w:space="0" w:color="auto"/>
      </w:divBdr>
    </w:div>
    <w:div w:id="1878396263">
      <w:bodyDiv w:val="1"/>
      <w:marLeft w:val="0"/>
      <w:marRight w:val="0"/>
      <w:marTop w:val="0"/>
      <w:marBottom w:val="0"/>
      <w:divBdr>
        <w:top w:val="none" w:sz="0" w:space="0" w:color="auto"/>
        <w:left w:val="none" w:sz="0" w:space="0" w:color="auto"/>
        <w:bottom w:val="none" w:sz="0" w:space="0" w:color="auto"/>
        <w:right w:val="none" w:sz="0" w:space="0" w:color="auto"/>
      </w:divBdr>
    </w:div>
    <w:div w:id="1878545124">
      <w:bodyDiv w:val="1"/>
      <w:marLeft w:val="0"/>
      <w:marRight w:val="0"/>
      <w:marTop w:val="0"/>
      <w:marBottom w:val="0"/>
      <w:divBdr>
        <w:top w:val="none" w:sz="0" w:space="0" w:color="auto"/>
        <w:left w:val="none" w:sz="0" w:space="0" w:color="auto"/>
        <w:bottom w:val="none" w:sz="0" w:space="0" w:color="auto"/>
        <w:right w:val="none" w:sz="0" w:space="0" w:color="auto"/>
      </w:divBdr>
    </w:div>
    <w:div w:id="1880165612">
      <w:bodyDiv w:val="1"/>
      <w:marLeft w:val="0"/>
      <w:marRight w:val="0"/>
      <w:marTop w:val="0"/>
      <w:marBottom w:val="0"/>
      <w:divBdr>
        <w:top w:val="none" w:sz="0" w:space="0" w:color="auto"/>
        <w:left w:val="none" w:sz="0" w:space="0" w:color="auto"/>
        <w:bottom w:val="none" w:sz="0" w:space="0" w:color="auto"/>
        <w:right w:val="none" w:sz="0" w:space="0" w:color="auto"/>
      </w:divBdr>
    </w:div>
    <w:div w:id="1880824573">
      <w:bodyDiv w:val="1"/>
      <w:marLeft w:val="0"/>
      <w:marRight w:val="0"/>
      <w:marTop w:val="0"/>
      <w:marBottom w:val="0"/>
      <w:divBdr>
        <w:top w:val="none" w:sz="0" w:space="0" w:color="auto"/>
        <w:left w:val="none" w:sz="0" w:space="0" w:color="auto"/>
        <w:bottom w:val="none" w:sz="0" w:space="0" w:color="auto"/>
        <w:right w:val="none" w:sz="0" w:space="0" w:color="auto"/>
      </w:divBdr>
    </w:div>
    <w:div w:id="1881550749">
      <w:bodyDiv w:val="1"/>
      <w:marLeft w:val="0"/>
      <w:marRight w:val="0"/>
      <w:marTop w:val="0"/>
      <w:marBottom w:val="0"/>
      <w:divBdr>
        <w:top w:val="none" w:sz="0" w:space="0" w:color="auto"/>
        <w:left w:val="none" w:sz="0" w:space="0" w:color="auto"/>
        <w:bottom w:val="none" w:sz="0" w:space="0" w:color="auto"/>
        <w:right w:val="none" w:sz="0" w:space="0" w:color="auto"/>
      </w:divBdr>
    </w:div>
    <w:div w:id="1882328711">
      <w:bodyDiv w:val="1"/>
      <w:marLeft w:val="0"/>
      <w:marRight w:val="0"/>
      <w:marTop w:val="0"/>
      <w:marBottom w:val="0"/>
      <w:divBdr>
        <w:top w:val="none" w:sz="0" w:space="0" w:color="auto"/>
        <w:left w:val="none" w:sz="0" w:space="0" w:color="auto"/>
        <w:bottom w:val="none" w:sz="0" w:space="0" w:color="auto"/>
        <w:right w:val="none" w:sz="0" w:space="0" w:color="auto"/>
      </w:divBdr>
    </w:div>
    <w:div w:id="1882404195">
      <w:bodyDiv w:val="1"/>
      <w:marLeft w:val="0"/>
      <w:marRight w:val="0"/>
      <w:marTop w:val="0"/>
      <w:marBottom w:val="0"/>
      <w:divBdr>
        <w:top w:val="none" w:sz="0" w:space="0" w:color="auto"/>
        <w:left w:val="none" w:sz="0" w:space="0" w:color="auto"/>
        <w:bottom w:val="none" w:sz="0" w:space="0" w:color="auto"/>
        <w:right w:val="none" w:sz="0" w:space="0" w:color="auto"/>
      </w:divBdr>
    </w:div>
    <w:div w:id="1884095420">
      <w:bodyDiv w:val="1"/>
      <w:marLeft w:val="0"/>
      <w:marRight w:val="0"/>
      <w:marTop w:val="0"/>
      <w:marBottom w:val="0"/>
      <w:divBdr>
        <w:top w:val="none" w:sz="0" w:space="0" w:color="auto"/>
        <w:left w:val="none" w:sz="0" w:space="0" w:color="auto"/>
        <w:bottom w:val="none" w:sz="0" w:space="0" w:color="auto"/>
        <w:right w:val="none" w:sz="0" w:space="0" w:color="auto"/>
      </w:divBdr>
    </w:div>
    <w:div w:id="1884175817">
      <w:bodyDiv w:val="1"/>
      <w:marLeft w:val="0"/>
      <w:marRight w:val="0"/>
      <w:marTop w:val="0"/>
      <w:marBottom w:val="0"/>
      <w:divBdr>
        <w:top w:val="none" w:sz="0" w:space="0" w:color="auto"/>
        <w:left w:val="none" w:sz="0" w:space="0" w:color="auto"/>
        <w:bottom w:val="none" w:sz="0" w:space="0" w:color="auto"/>
        <w:right w:val="none" w:sz="0" w:space="0" w:color="auto"/>
      </w:divBdr>
    </w:div>
    <w:div w:id="1884751111">
      <w:bodyDiv w:val="1"/>
      <w:marLeft w:val="0"/>
      <w:marRight w:val="0"/>
      <w:marTop w:val="0"/>
      <w:marBottom w:val="0"/>
      <w:divBdr>
        <w:top w:val="none" w:sz="0" w:space="0" w:color="auto"/>
        <w:left w:val="none" w:sz="0" w:space="0" w:color="auto"/>
        <w:bottom w:val="none" w:sz="0" w:space="0" w:color="auto"/>
        <w:right w:val="none" w:sz="0" w:space="0" w:color="auto"/>
      </w:divBdr>
    </w:div>
    <w:div w:id="1885671348">
      <w:bodyDiv w:val="1"/>
      <w:marLeft w:val="0"/>
      <w:marRight w:val="0"/>
      <w:marTop w:val="0"/>
      <w:marBottom w:val="0"/>
      <w:divBdr>
        <w:top w:val="none" w:sz="0" w:space="0" w:color="auto"/>
        <w:left w:val="none" w:sz="0" w:space="0" w:color="auto"/>
        <w:bottom w:val="none" w:sz="0" w:space="0" w:color="auto"/>
        <w:right w:val="none" w:sz="0" w:space="0" w:color="auto"/>
      </w:divBdr>
    </w:div>
    <w:div w:id="1888644432">
      <w:bodyDiv w:val="1"/>
      <w:marLeft w:val="0"/>
      <w:marRight w:val="0"/>
      <w:marTop w:val="0"/>
      <w:marBottom w:val="0"/>
      <w:divBdr>
        <w:top w:val="none" w:sz="0" w:space="0" w:color="auto"/>
        <w:left w:val="none" w:sz="0" w:space="0" w:color="auto"/>
        <w:bottom w:val="none" w:sz="0" w:space="0" w:color="auto"/>
        <w:right w:val="none" w:sz="0" w:space="0" w:color="auto"/>
      </w:divBdr>
    </w:div>
    <w:div w:id="1889610712">
      <w:bodyDiv w:val="1"/>
      <w:marLeft w:val="0"/>
      <w:marRight w:val="0"/>
      <w:marTop w:val="0"/>
      <w:marBottom w:val="0"/>
      <w:divBdr>
        <w:top w:val="none" w:sz="0" w:space="0" w:color="auto"/>
        <w:left w:val="none" w:sz="0" w:space="0" w:color="auto"/>
        <w:bottom w:val="none" w:sz="0" w:space="0" w:color="auto"/>
        <w:right w:val="none" w:sz="0" w:space="0" w:color="auto"/>
      </w:divBdr>
    </w:div>
    <w:div w:id="1890146191">
      <w:bodyDiv w:val="1"/>
      <w:marLeft w:val="0"/>
      <w:marRight w:val="0"/>
      <w:marTop w:val="0"/>
      <w:marBottom w:val="0"/>
      <w:divBdr>
        <w:top w:val="none" w:sz="0" w:space="0" w:color="auto"/>
        <w:left w:val="none" w:sz="0" w:space="0" w:color="auto"/>
        <w:bottom w:val="none" w:sz="0" w:space="0" w:color="auto"/>
        <w:right w:val="none" w:sz="0" w:space="0" w:color="auto"/>
      </w:divBdr>
    </w:div>
    <w:div w:id="1890916979">
      <w:bodyDiv w:val="1"/>
      <w:marLeft w:val="0"/>
      <w:marRight w:val="0"/>
      <w:marTop w:val="0"/>
      <w:marBottom w:val="0"/>
      <w:divBdr>
        <w:top w:val="none" w:sz="0" w:space="0" w:color="auto"/>
        <w:left w:val="none" w:sz="0" w:space="0" w:color="auto"/>
        <w:bottom w:val="none" w:sz="0" w:space="0" w:color="auto"/>
        <w:right w:val="none" w:sz="0" w:space="0" w:color="auto"/>
      </w:divBdr>
    </w:div>
    <w:div w:id="1893536664">
      <w:bodyDiv w:val="1"/>
      <w:marLeft w:val="0"/>
      <w:marRight w:val="0"/>
      <w:marTop w:val="0"/>
      <w:marBottom w:val="0"/>
      <w:divBdr>
        <w:top w:val="none" w:sz="0" w:space="0" w:color="auto"/>
        <w:left w:val="none" w:sz="0" w:space="0" w:color="auto"/>
        <w:bottom w:val="none" w:sz="0" w:space="0" w:color="auto"/>
        <w:right w:val="none" w:sz="0" w:space="0" w:color="auto"/>
      </w:divBdr>
    </w:div>
    <w:div w:id="1893618431">
      <w:bodyDiv w:val="1"/>
      <w:marLeft w:val="0"/>
      <w:marRight w:val="0"/>
      <w:marTop w:val="0"/>
      <w:marBottom w:val="0"/>
      <w:divBdr>
        <w:top w:val="none" w:sz="0" w:space="0" w:color="auto"/>
        <w:left w:val="none" w:sz="0" w:space="0" w:color="auto"/>
        <w:bottom w:val="none" w:sz="0" w:space="0" w:color="auto"/>
        <w:right w:val="none" w:sz="0" w:space="0" w:color="auto"/>
      </w:divBdr>
    </w:div>
    <w:div w:id="1895463242">
      <w:bodyDiv w:val="1"/>
      <w:marLeft w:val="0"/>
      <w:marRight w:val="0"/>
      <w:marTop w:val="0"/>
      <w:marBottom w:val="0"/>
      <w:divBdr>
        <w:top w:val="none" w:sz="0" w:space="0" w:color="auto"/>
        <w:left w:val="none" w:sz="0" w:space="0" w:color="auto"/>
        <w:bottom w:val="none" w:sz="0" w:space="0" w:color="auto"/>
        <w:right w:val="none" w:sz="0" w:space="0" w:color="auto"/>
      </w:divBdr>
    </w:div>
    <w:div w:id="1896503273">
      <w:bodyDiv w:val="1"/>
      <w:marLeft w:val="0"/>
      <w:marRight w:val="0"/>
      <w:marTop w:val="0"/>
      <w:marBottom w:val="0"/>
      <w:divBdr>
        <w:top w:val="none" w:sz="0" w:space="0" w:color="auto"/>
        <w:left w:val="none" w:sz="0" w:space="0" w:color="auto"/>
        <w:bottom w:val="none" w:sz="0" w:space="0" w:color="auto"/>
        <w:right w:val="none" w:sz="0" w:space="0" w:color="auto"/>
      </w:divBdr>
    </w:div>
    <w:div w:id="1898055431">
      <w:bodyDiv w:val="1"/>
      <w:marLeft w:val="0"/>
      <w:marRight w:val="0"/>
      <w:marTop w:val="0"/>
      <w:marBottom w:val="0"/>
      <w:divBdr>
        <w:top w:val="none" w:sz="0" w:space="0" w:color="auto"/>
        <w:left w:val="none" w:sz="0" w:space="0" w:color="auto"/>
        <w:bottom w:val="none" w:sz="0" w:space="0" w:color="auto"/>
        <w:right w:val="none" w:sz="0" w:space="0" w:color="auto"/>
      </w:divBdr>
    </w:div>
    <w:div w:id="1900633682">
      <w:bodyDiv w:val="1"/>
      <w:marLeft w:val="0"/>
      <w:marRight w:val="0"/>
      <w:marTop w:val="0"/>
      <w:marBottom w:val="0"/>
      <w:divBdr>
        <w:top w:val="none" w:sz="0" w:space="0" w:color="auto"/>
        <w:left w:val="none" w:sz="0" w:space="0" w:color="auto"/>
        <w:bottom w:val="none" w:sz="0" w:space="0" w:color="auto"/>
        <w:right w:val="none" w:sz="0" w:space="0" w:color="auto"/>
      </w:divBdr>
    </w:div>
    <w:div w:id="1901090526">
      <w:bodyDiv w:val="1"/>
      <w:marLeft w:val="0"/>
      <w:marRight w:val="0"/>
      <w:marTop w:val="0"/>
      <w:marBottom w:val="0"/>
      <w:divBdr>
        <w:top w:val="none" w:sz="0" w:space="0" w:color="auto"/>
        <w:left w:val="none" w:sz="0" w:space="0" w:color="auto"/>
        <w:bottom w:val="none" w:sz="0" w:space="0" w:color="auto"/>
        <w:right w:val="none" w:sz="0" w:space="0" w:color="auto"/>
      </w:divBdr>
    </w:div>
    <w:div w:id="1901357601">
      <w:bodyDiv w:val="1"/>
      <w:marLeft w:val="0"/>
      <w:marRight w:val="0"/>
      <w:marTop w:val="0"/>
      <w:marBottom w:val="0"/>
      <w:divBdr>
        <w:top w:val="none" w:sz="0" w:space="0" w:color="auto"/>
        <w:left w:val="none" w:sz="0" w:space="0" w:color="auto"/>
        <w:bottom w:val="none" w:sz="0" w:space="0" w:color="auto"/>
        <w:right w:val="none" w:sz="0" w:space="0" w:color="auto"/>
      </w:divBdr>
    </w:div>
    <w:div w:id="1903178362">
      <w:bodyDiv w:val="1"/>
      <w:marLeft w:val="0"/>
      <w:marRight w:val="0"/>
      <w:marTop w:val="0"/>
      <w:marBottom w:val="0"/>
      <w:divBdr>
        <w:top w:val="none" w:sz="0" w:space="0" w:color="auto"/>
        <w:left w:val="none" w:sz="0" w:space="0" w:color="auto"/>
        <w:bottom w:val="none" w:sz="0" w:space="0" w:color="auto"/>
        <w:right w:val="none" w:sz="0" w:space="0" w:color="auto"/>
      </w:divBdr>
    </w:div>
    <w:div w:id="1904215014">
      <w:bodyDiv w:val="1"/>
      <w:marLeft w:val="0"/>
      <w:marRight w:val="0"/>
      <w:marTop w:val="0"/>
      <w:marBottom w:val="0"/>
      <w:divBdr>
        <w:top w:val="none" w:sz="0" w:space="0" w:color="auto"/>
        <w:left w:val="none" w:sz="0" w:space="0" w:color="auto"/>
        <w:bottom w:val="none" w:sz="0" w:space="0" w:color="auto"/>
        <w:right w:val="none" w:sz="0" w:space="0" w:color="auto"/>
      </w:divBdr>
    </w:div>
    <w:div w:id="1905337901">
      <w:bodyDiv w:val="1"/>
      <w:marLeft w:val="0"/>
      <w:marRight w:val="0"/>
      <w:marTop w:val="0"/>
      <w:marBottom w:val="0"/>
      <w:divBdr>
        <w:top w:val="none" w:sz="0" w:space="0" w:color="auto"/>
        <w:left w:val="none" w:sz="0" w:space="0" w:color="auto"/>
        <w:bottom w:val="none" w:sz="0" w:space="0" w:color="auto"/>
        <w:right w:val="none" w:sz="0" w:space="0" w:color="auto"/>
      </w:divBdr>
    </w:div>
    <w:div w:id="1905750054">
      <w:bodyDiv w:val="1"/>
      <w:marLeft w:val="0"/>
      <w:marRight w:val="0"/>
      <w:marTop w:val="0"/>
      <w:marBottom w:val="0"/>
      <w:divBdr>
        <w:top w:val="none" w:sz="0" w:space="0" w:color="auto"/>
        <w:left w:val="none" w:sz="0" w:space="0" w:color="auto"/>
        <w:bottom w:val="none" w:sz="0" w:space="0" w:color="auto"/>
        <w:right w:val="none" w:sz="0" w:space="0" w:color="auto"/>
      </w:divBdr>
    </w:div>
    <w:div w:id="1906145127">
      <w:bodyDiv w:val="1"/>
      <w:marLeft w:val="0"/>
      <w:marRight w:val="0"/>
      <w:marTop w:val="0"/>
      <w:marBottom w:val="0"/>
      <w:divBdr>
        <w:top w:val="none" w:sz="0" w:space="0" w:color="auto"/>
        <w:left w:val="none" w:sz="0" w:space="0" w:color="auto"/>
        <w:bottom w:val="none" w:sz="0" w:space="0" w:color="auto"/>
        <w:right w:val="none" w:sz="0" w:space="0" w:color="auto"/>
      </w:divBdr>
    </w:div>
    <w:div w:id="1908832166">
      <w:bodyDiv w:val="1"/>
      <w:marLeft w:val="0"/>
      <w:marRight w:val="0"/>
      <w:marTop w:val="0"/>
      <w:marBottom w:val="0"/>
      <w:divBdr>
        <w:top w:val="none" w:sz="0" w:space="0" w:color="auto"/>
        <w:left w:val="none" w:sz="0" w:space="0" w:color="auto"/>
        <w:bottom w:val="none" w:sz="0" w:space="0" w:color="auto"/>
        <w:right w:val="none" w:sz="0" w:space="0" w:color="auto"/>
      </w:divBdr>
    </w:div>
    <w:div w:id="1909799976">
      <w:bodyDiv w:val="1"/>
      <w:marLeft w:val="0"/>
      <w:marRight w:val="0"/>
      <w:marTop w:val="0"/>
      <w:marBottom w:val="0"/>
      <w:divBdr>
        <w:top w:val="none" w:sz="0" w:space="0" w:color="auto"/>
        <w:left w:val="none" w:sz="0" w:space="0" w:color="auto"/>
        <w:bottom w:val="none" w:sz="0" w:space="0" w:color="auto"/>
        <w:right w:val="none" w:sz="0" w:space="0" w:color="auto"/>
      </w:divBdr>
    </w:div>
    <w:div w:id="1910000145">
      <w:bodyDiv w:val="1"/>
      <w:marLeft w:val="0"/>
      <w:marRight w:val="0"/>
      <w:marTop w:val="0"/>
      <w:marBottom w:val="0"/>
      <w:divBdr>
        <w:top w:val="none" w:sz="0" w:space="0" w:color="auto"/>
        <w:left w:val="none" w:sz="0" w:space="0" w:color="auto"/>
        <w:bottom w:val="none" w:sz="0" w:space="0" w:color="auto"/>
        <w:right w:val="none" w:sz="0" w:space="0" w:color="auto"/>
      </w:divBdr>
    </w:div>
    <w:div w:id="1915049295">
      <w:bodyDiv w:val="1"/>
      <w:marLeft w:val="0"/>
      <w:marRight w:val="0"/>
      <w:marTop w:val="0"/>
      <w:marBottom w:val="0"/>
      <w:divBdr>
        <w:top w:val="none" w:sz="0" w:space="0" w:color="auto"/>
        <w:left w:val="none" w:sz="0" w:space="0" w:color="auto"/>
        <w:bottom w:val="none" w:sz="0" w:space="0" w:color="auto"/>
        <w:right w:val="none" w:sz="0" w:space="0" w:color="auto"/>
      </w:divBdr>
    </w:div>
    <w:div w:id="1915700662">
      <w:bodyDiv w:val="1"/>
      <w:marLeft w:val="0"/>
      <w:marRight w:val="0"/>
      <w:marTop w:val="0"/>
      <w:marBottom w:val="0"/>
      <w:divBdr>
        <w:top w:val="none" w:sz="0" w:space="0" w:color="auto"/>
        <w:left w:val="none" w:sz="0" w:space="0" w:color="auto"/>
        <w:bottom w:val="none" w:sz="0" w:space="0" w:color="auto"/>
        <w:right w:val="none" w:sz="0" w:space="0" w:color="auto"/>
      </w:divBdr>
    </w:div>
    <w:div w:id="1916547831">
      <w:bodyDiv w:val="1"/>
      <w:marLeft w:val="0"/>
      <w:marRight w:val="0"/>
      <w:marTop w:val="0"/>
      <w:marBottom w:val="0"/>
      <w:divBdr>
        <w:top w:val="none" w:sz="0" w:space="0" w:color="auto"/>
        <w:left w:val="none" w:sz="0" w:space="0" w:color="auto"/>
        <w:bottom w:val="none" w:sz="0" w:space="0" w:color="auto"/>
        <w:right w:val="none" w:sz="0" w:space="0" w:color="auto"/>
      </w:divBdr>
    </w:div>
    <w:div w:id="1918705609">
      <w:bodyDiv w:val="1"/>
      <w:marLeft w:val="0"/>
      <w:marRight w:val="0"/>
      <w:marTop w:val="0"/>
      <w:marBottom w:val="0"/>
      <w:divBdr>
        <w:top w:val="none" w:sz="0" w:space="0" w:color="auto"/>
        <w:left w:val="none" w:sz="0" w:space="0" w:color="auto"/>
        <w:bottom w:val="none" w:sz="0" w:space="0" w:color="auto"/>
        <w:right w:val="none" w:sz="0" w:space="0" w:color="auto"/>
      </w:divBdr>
    </w:div>
    <w:div w:id="1919556770">
      <w:bodyDiv w:val="1"/>
      <w:marLeft w:val="0"/>
      <w:marRight w:val="0"/>
      <w:marTop w:val="0"/>
      <w:marBottom w:val="0"/>
      <w:divBdr>
        <w:top w:val="none" w:sz="0" w:space="0" w:color="auto"/>
        <w:left w:val="none" w:sz="0" w:space="0" w:color="auto"/>
        <w:bottom w:val="none" w:sz="0" w:space="0" w:color="auto"/>
        <w:right w:val="none" w:sz="0" w:space="0" w:color="auto"/>
      </w:divBdr>
    </w:div>
    <w:div w:id="1920016050">
      <w:bodyDiv w:val="1"/>
      <w:marLeft w:val="0"/>
      <w:marRight w:val="0"/>
      <w:marTop w:val="0"/>
      <w:marBottom w:val="0"/>
      <w:divBdr>
        <w:top w:val="none" w:sz="0" w:space="0" w:color="auto"/>
        <w:left w:val="none" w:sz="0" w:space="0" w:color="auto"/>
        <w:bottom w:val="none" w:sz="0" w:space="0" w:color="auto"/>
        <w:right w:val="none" w:sz="0" w:space="0" w:color="auto"/>
      </w:divBdr>
    </w:div>
    <w:div w:id="1920289571">
      <w:bodyDiv w:val="1"/>
      <w:marLeft w:val="0"/>
      <w:marRight w:val="0"/>
      <w:marTop w:val="0"/>
      <w:marBottom w:val="0"/>
      <w:divBdr>
        <w:top w:val="none" w:sz="0" w:space="0" w:color="auto"/>
        <w:left w:val="none" w:sz="0" w:space="0" w:color="auto"/>
        <w:bottom w:val="none" w:sz="0" w:space="0" w:color="auto"/>
        <w:right w:val="none" w:sz="0" w:space="0" w:color="auto"/>
      </w:divBdr>
    </w:div>
    <w:div w:id="1922105779">
      <w:bodyDiv w:val="1"/>
      <w:marLeft w:val="0"/>
      <w:marRight w:val="0"/>
      <w:marTop w:val="0"/>
      <w:marBottom w:val="0"/>
      <w:divBdr>
        <w:top w:val="none" w:sz="0" w:space="0" w:color="auto"/>
        <w:left w:val="none" w:sz="0" w:space="0" w:color="auto"/>
        <w:bottom w:val="none" w:sz="0" w:space="0" w:color="auto"/>
        <w:right w:val="none" w:sz="0" w:space="0" w:color="auto"/>
      </w:divBdr>
    </w:div>
    <w:div w:id="1926499928">
      <w:bodyDiv w:val="1"/>
      <w:marLeft w:val="0"/>
      <w:marRight w:val="0"/>
      <w:marTop w:val="0"/>
      <w:marBottom w:val="0"/>
      <w:divBdr>
        <w:top w:val="none" w:sz="0" w:space="0" w:color="auto"/>
        <w:left w:val="none" w:sz="0" w:space="0" w:color="auto"/>
        <w:bottom w:val="none" w:sz="0" w:space="0" w:color="auto"/>
        <w:right w:val="none" w:sz="0" w:space="0" w:color="auto"/>
      </w:divBdr>
    </w:div>
    <w:div w:id="1928154640">
      <w:bodyDiv w:val="1"/>
      <w:marLeft w:val="0"/>
      <w:marRight w:val="0"/>
      <w:marTop w:val="0"/>
      <w:marBottom w:val="0"/>
      <w:divBdr>
        <w:top w:val="none" w:sz="0" w:space="0" w:color="auto"/>
        <w:left w:val="none" w:sz="0" w:space="0" w:color="auto"/>
        <w:bottom w:val="none" w:sz="0" w:space="0" w:color="auto"/>
        <w:right w:val="none" w:sz="0" w:space="0" w:color="auto"/>
      </w:divBdr>
    </w:div>
    <w:div w:id="1928540138">
      <w:bodyDiv w:val="1"/>
      <w:marLeft w:val="0"/>
      <w:marRight w:val="0"/>
      <w:marTop w:val="0"/>
      <w:marBottom w:val="0"/>
      <w:divBdr>
        <w:top w:val="none" w:sz="0" w:space="0" w:color="auto"/>
        <w:left w:val="none" w:sz="0" w:space="0" w:color="auto"/>
        <w:bottom w:val="none" w:sz="0" w:space="0" w:color="auto"/>
        <w:right w:val="none" w:sz="0" w:space="0" w:color="auto"/>
      </w:divBdr>
    </w:div>
    <w:div w:id="1929149159">
      <w:bodyDiv w:val="1"/>
      <w:marLeft w:val="0"/>
      <w:marRight w:val="0"/>
      <w:marTop w:val="0"/>
      <w:marBottom w:val="0"/>
      <w:divBdr>
        <w:top w:val="none" w:sz="0" w:space="0" w:color="auto"/>
        <w:left w:val="none" w:sz="0" w:space="0" w:color="auto"/>
        <w:bottom w:val="none" w:sz="0" w:space="0" w:color="auto"/>
        <w:right w:val="none" w:sz="0" w:space="0" w:color="auto"/>
      </w:divBdr>
    </w:div>
    <w:div w:id="1930891864">
      <w:bodyDiv w:val="1"/>
      <w:marLeft w:val="0"/>
      <w:marRight w:val="0"/>
      <w:marTop w:val="0"/>
      <w:marBottom w:val="0"/>
      <w:divBdr>
        <w:top w:val="none" w:sz="0" w:space="0" w:color="auto"/>
        <w:left w:val="none" w:sz="0" w:space="0" w:color="auto"/>
        <w:bottom w:val="none" w:sz="0" w:space="0" w:color="auto"/>
        <w:right w:val="none" w:sz="0" w:space="0" w:color="auto"/>
      </w:divBdr>
    </w:div>
    <w:div w:id="1931767733">
      <w:bodyDiv w:val="1"/>
      <w:marLeft w:val="0"/>
      <w:marRight w:val="0"/>
      <w:marTop w:val="0"/>
      <w:marBottom w:val="0"/>
      <w:divBdr>
        <w:top w:val="none" w:sz="0" w:space="0" w:color="auto"/>
        <w:left w:val="none" w:sz="0" w:space="0" w:color="auto"/>
        <w:bottom w:val="none" w:sz="0" w:space="0" w:color="auto"/>
        <w:right w:val="none" w:sz="0" w:space="0" w:color="auto"/>
      </w:divBdr>
    </w:div>
    <w:div w:id="1933122129">
      <w:bodyDiv w:val="1"/>
      <w:marLeft w:val="0"/>
      <w:marRight w:val="0"/>
      <w:marTop w:val="0"/>
      <w:marBottom w:val="0"/>
      <w:divBdr>
        <w:top w:val="none" w:sz="0" w:space="0" w:color="auto"/>
        <w:left w:val="none" w:sz="0" w:space="0" w:color="auto"/>
        <w:bottom w:val="none" w:sz="0" w:space="0" w:color="auto"/>
        <w:right w:val="none" w:sz="0" w:space="0" w:color="auto"/>
      </w:divBdr>
    </w:div>
    <w:div w:id="1935549951">
      <w:bodyDiv w:val="1"/>
      <w:marLeft w:val="0"/>
      <w:marRight w:val="0"/>
      <w:marTop w:val="0"/>
      <w:marBottom w:val="0"/>
      <w:divBdr>
        <w:top w:val="none" w:sz="0" w:space="0" w:color="auto"/>
        <w:left w:val="none" w:sz="0" w:space="0" w:color="auto"/>
        <w:bottom w:val="none" w:sz="0" w:space="0" w:color="auto"/>
        <w:right w:val="none" w:sz="0" w:space="0" w:color="auto"/>
      </w:divBdr>
    </w:div>
    <w:div w:id="1936554576">
      <w:bodyDiv w:val="1"/>
      <w:marLeft w:val="0"/>
      <w:marRight w:val="0"/>
      <w:marTop w:val="0"/>
      <w:marBottom w:val="0"/>
      <w:divBdr>
        <w:top w:val="none" w:sz="0" w:space="0" w:color="auto"/>
        <w:left w:val="none" w:sz="0" w:space="0" w:color="auto"/>
        <w:bottom w:val="none" w:sz="0" w:space="0" w:color="auto"/>
        <w:right w:val="none" w:sz="0" w:space="0" w:color="auto"/>
      </w:divBdr>
    </w:div>
    <w:div w:id="1938175884">
      <w:bodyDiv w:val="1"/>
      <w:marLeft w:val="0"/>
      <w:marRight w:val="0"/>
      <w:marTop w:val="0"/>
      <w:marBottom w:val="0"/>
      <w:divBdr>
        <w:top w:val="none" w:sz="0" w:space="0" w:color="auto"/>
        <w:left w:val="none" w:sz="0" w:space="0" w:color="auto"/>
        <w:bottom w:val="none" w:sz="0" w:space="0" w:color="auto"/>
        <w:right w:val="none" w:sz="0" w:space="0" w:color="auto"/>
      </w:divBdr>
    </w:div>
    <w:div w:id="1939095550">
      <w:bodyDiv w:val="1"/>
      <w:marLeft w:val="0"/>
      <w:marRight w:val="0"/>
      <w:marTop w:val="0"/>
      <w:marBottom w:val="0"/>
      <w:divBdr>
        <w:top w:val="none" w:sz="0" w:space="0" w:color="auto"/>
        <w:left w:val="none" w:sz="0" w:space="0" w:color="auto"/>
        <w:bottom w:val="none" w:sz="0" w:space="0" w:color="auto"/>
        <w:right w:val="none" w:sz="0" w:space="0" w:color="auto"/>
      </w:divBdr>
    </w:div>
    <w:div w:id="1940335912">
      <w:bodyDiv w:val="1"/>
      <w:marLeft w:val="0"/>
      <w:marRight w:val="0"/>
      <w:marTop w:val="0"/>
      <w:marBottom w:val="0"/>
      <w:divBdr>
        <w:top w:val="none" w:sz="0" w:space="0" w:color="auto"/>
        <w:left w:val="none" w:sz="0" w:space="0" w:color="auto"/>
        <w:bottom w:val="none" w:sz="0" w:space="0" w:color="auto"/>
        <w:right w:val="none" w:sz="0" w:space="0" w:color="auto"/>
      </w:divBdr>
    </w:div>
    <w:div w:id="1940404816">
      <w:bodyDiv w:val="1"/>
      <w:marLeft w:val="0"/>
      <w:marRight w:val="0"/>
      <w:marTop w:val="0"/>
      <w:marBottom w:val="0"/>
      <w:divBdr>
        <w:top w:val="none" w:sz="0" w:space="0" w:color="auto"/>
        <w:left w:val="none" w:sz="0" w:space="0" w:color="auto"/>
        <w:bottom w:val="none" w:sz="0" w:space="0" w:color="auto"/>
        <w:right w:val="none" w:sz="0" w:space="0" w:color="auto"/>
      </w:divBdr>
    </w:div>
    <w:div w:id="1940676614">
      <w:bodyDiv w:val="1"/>
      <w:marLeft w:val="0"/>
      <w:marRight w:val="0"/>
      <w:marTop w:val="0"/>
      <w:marBottom w:val="0"/>
      <w:divBdr>
        <w:top w:val="none" w:sz="0" w:space="0" w:color="auto"/>
        <w:left w:val="none" w:sz="0" w:space="0" w:color="auto"/>
        <w:bottom w:val="none" w:sz="0" w:space="0" w:color="auto"/>
        <w:right w:val="none" w:sz="0" w:space="0" w:color="auto"/>
      </w:divBdr>
    </w:div>
    <w:div w:id="1940746711">
      <w:bodyDiv w:val="1"/>
      <w:marLeft w:val="0"/>
      <w:marRight w:val="0"/>
      <w:marTop w:val="0"/>
      <w:marBottom w:val="0"/>
      <w:divBdr>
        <w:top w:val="none" w:sz="0" w:space="0" w:color="auto"/>
        <w:left w:val="none" w:sz="0" w:space="0" w:color="auto"/>
        <w:bottom w:val="none" w:sz="0" w:space="0" w:color="auto"/>
        <w:right w:val="none" w:sz="0" w:space="0" w:color="auto"/>
      </w:divBdr>
    </w:div>
    <w:div w:id="1941139359">
      <w:bodyDiv w:val="1"/>
      <w:marLeft w:val="0"/>
      <w:marRight w:val="0"/>
      <w:marTop w:val="0"/>
      <w:marBottom w:val="0"/>
      <w:divBdr>
        <w:top w:val="none" w:sz="0" w:space="0" w:color="auto"/>
        <w:left w:val="none" w:sz="0" w:space="0" w:color="auto"/>
        <w:bottom w:val="none" w:sz="0" w:space="0" w:color="auto"/>
        <w:right w:val="none" w:sz="0" w:space="0" w:color="auto"/>
      </w:divBdr>
    </w:div>
    <w:div w:id="1941252238">
      <w:bodyDiv w:val="1"/>
      <w:marLeft w:val="0"/>
      <w:marRight w:val="0"/>
      <w:marTop w:val="0"/>
      <w:marBottom w:val="0"/>
      <w:divBdr>
        <w:top w:val="none" w:sz="0" w:space="0" w:color="auto"/>
        <w:left w:val="none" w:sz="0" w:space="0" w:color="auto"/>
        <w:bottom w:val="none" w:sz="0" w:space="0" w:color="auto"/>
        <w:right w:val="none" w:sz="0" w:space="0" w:color="auto"/>
      </w:divBdr>
    </w:div>
    <w:div w:id="1941838505">
      <w:bodyDiv w:val="1"/>
      <w:marLeft w:val="0"/>
      <w:marRight w:val="0"/>
      <w:marTop w:val="0"/>
      <w:marBottom w:val="0"/>
      <w:divBdr>
        <w:top w:val="none" w:sz="0" w:space="0" w:color="auto"/>
        <w:left w:val="none" w:sz="0" w:space="0" w:color="auto"/>
        <w:bottom w:val="none" w:sz="0" w:space="0" w:color="auto"/>
        <w:right w:val="none" w:sz="0" w:space="0" w:color="auto"/>
      </w:divBdr>
    </w:div>
    <w:div w:id="1941989669">
      <w:bodyDiv w:val="1"/>
      <w:marLeft w:val="0"/>
      <w:marRight w:val="0"/>
      <w:marTop w:val="0"/>
      <w:marBottom w:val="0"/>
      <w:divBdr>
        <w:top w:val="none" w:sz="0" w:space="0" w:color="auto"/>
        <w:left w:val="none" w:sz="0" w:space="0" w:color="auto"/>
        <w:bottom w:val="none" w:sz="0" w:space="0" w:color="auto"/>
        <w:right w:val="none" w:sz="0" w:space="0" w:color="auto"/>
      </w:divBdr>
    </w:div>
    <w:div w:id="1944339222">
      <w:bodyDiv w:val="1"/>
      <w:marLeft w:val="0"/>
      <w:marRight w:val="0"/>
      <w:marTop w:val="0"/>
      <w:marBottom w:val="0"/>
      <w:divBdr>
        <w:top w:val="none" w:sz="0" w:space="0" w:color="auto"/>
        <w:left w:val="none" w:sz="0" w:space="0" w:color="auto"/>
        <w:bottom w:val="none" w:sz="0" w:space="0" w:color="auto"/>
        <w:right w:val="none" w:sz="0" w:space="0" w:color="auto"/>
      </w:divBdr>
    </w:div>
    <w:div w:id="1945305396">
      <w:bodyDiv w:val="1"/>
      <w:marLeft w:val="0"/>
      <w:marRight w:val="0"/>
      <w:marTop w:val="0"/>
      <w:marBottom w:val="0"/>
      <w:divBdr>
        <w:top w:val="none" w:sz="0" w:space="0" w:color="auto"/>
        <w:left w:val="none" w:sz="0" w:space="0" w:color="auto"/>
        <w:bottom w:val="none" w:sz="0" w:space="0" w:color="auto"/>
        <w:right w:val="none" w:sz="0" w:space="0" w:color="auto"/>
      </w:divBdr>
    </w:div>
    <w:div w:id="1945965509">
      <w:bodyDiv w:val="1"/>
      <w:marLeft w:val="0"/>
      <w:marRight w:val="0"/>
      <w:marTop w:val="0"/>
      <w:marBottom w:val="0"/>
      <w:divBdr>
        <w:top w:val="none" w:sz="0" w:space="0" w:color="auto"/>
        <w:left w:val="none" w:sz="0" w:space="0" w:color="auto"/>
        <w:bottom w:val="none" w:sz="0" w:space="0" w:color="auto"/>
        <w:right w:val="none" w:sz="0" w:space="0" w:color="auto"/>
      </w:divBdr>
    </w:div>
    <w:div w:id="1947034900">
      <w:bodyDiv w:val="1"/>
      <w:marLeft w:val="0"/>
      <w:marRight w:val="0"/>
      <w:marTop w:val="0"/>
      <w:marBottom w:val="0"/>
      <w:divBdr>
        <w:top w:val="none" w:sz="0" w:space="0" w:color="auto"/>
        <w:left w:val="none" w:sz="0" w:space="0" w:color="auto"/>
        <w:bottom w:val="none" w:sz="0" w:space="0" w:color="auto"/>
        <w:right w:val="none" w:sz="0" w:space="0" w:color="auto"/>
      </w:divBdr>
    </w:div>
    <w:div w:id="1947690348">
      <w:bodyDiv w:val="1"/>
      <w:marLeft w:val="0"/>
      <w:marRight w:val="0"/>
      <w:marTop w:val="0"/>
      <w:marBottom w:val="0"/>
      <w:divBdr>
        <w:top w:val="none" w:sz="0" w:space="0" w:color="auto"/>
        <w:left w:val="none" w:sz="0" w:space="0" w:color="auto"/>
        <w:bottom w:val="none" w:sz="0" w:space="0" w:color="auto"/>
        <w:right w:val="none" w:sz="0" w:space="0" w:color="auto"/>
      </w:divBdr>
    </w:div>
    <w:div w:id="1949461871">
      <w:bodyDiv w:val="1"/>
      <w:marLeft w:val="0"/>
      <w:marRight w:val="0"/>
      <w:marTop w:val="0"/>
      <w:marBottom w:val="0"/>
      <w:divBdr>
        <w:top w:val="none" w:sz="0" w:space="0" w:color="auto"/>
        <w:left w:val="none" w:sz="0" w:space="0" w:color="auto"/>
        <w:bottom w:val="none" w:sz="0" w:space="0" w:color="auto"/>
        <w:right w:val="none" w:sz="0" w:space="0" w:color="auto"/>
      </w:divBdr>
    </w:div>
    <w:div w:id="1952779593">
      <w:bodyDiv w:val="1"/>
      <w:marLeft w:val="0"/>
      <w:marRight w:val="0"/>
      <w:marTop w:val="0"/>
      <w:marBottom w:val="0"/>
      <w:divBdr>
        <w:top w:val="none" w:sz="0" w:space="0" w:color="auto"/>
        <w:left w:val="none" w:sz="0" w:space="0" w:color="auto"/>
        <w:bottom w:val="none" w:sz="0" w:space="0" w:color="auto"/>
        <w:right w:val="none" w:sz="0" w:space="0" w:color="auto"/>
      </w:divBdr>
    </w:div>
    <w:div w:id="1956060823">
      <w:bodyDiv w:val="1"/>
      <w:marLeft w:val="0"/>
      <w:marRight w:val="0"/>
      <w:marTop w:val="0"/>
      <w:marBottom w:val="0"/>
      <w:divBdr>
        <w:top w:val="none" w:sz="0" w:space="0" w:color="auto"/>
        <w:left w:val="none" w:sz="0" w:space="0" w:color="auto"/>
        <w:bottom w:val="none" w:sz="0" w:space="0" w:color="auto"/>
        <w:right w:val="none" w:sz="0" w:space="0" w:color="auto"/>
      </w:divBdr>
    </w:div>
    <w:div w:id="1957784774">
      <w:bodyDiv w:val="1"/>
      <w:marLeft w:val="0"/>
      <w:marRight w:val="0"/>
      <w:marTop w:val="0"/>
      <w:marBottom w:val="0"/>
      <w:divBdr>
        <w:top w:val="none" w:sz="0" w:space="0" w:color="auto"/>
        <w:left w:val="none" w:sz="0" w:space="0" w:color="auto"/>
        <w:bottom w:val="none" w:sz="0" w:space="0" w:color="auto"/>
        <w:right w:val="none" w:sz="0" w:space="0" w:color="auto"/>
      </w:divBdr>
    </w:div>
    <w:div w:id="1961297584">
      <w:bodyDiv w:val="1"/>
      <w:marLeft w:val="0"/>
      <w:marRight w:val="0"/>
      <w:marTop w:val="0"/>
      <w:marBottom w:val="0"/>
      <w:divBdr>
        <w:top w:val="none" w:sz="0" w:space="0" w:color="auto"/>
        <w:left w:val="none" w:sz="0" w:space="0" w:color="auto"/>
        <w:bottom w:val="none" w:sz="0" w:space="0" w:color="auto"/>
        <w:right w:val="none" w:sz="0" w:space="0" w:color="auto"/>
      </w:divBdr>
    </w:div>
    <w:div w:id="1962959189">
      <w:bodyDiv w:val="1"/>
      <w:marLeft w:val="0"/>
      <w:marRight w:val="0"/>
      <w:marTop w:val="0"/>
      <w:marBottom w:val="0"/>
      <w:divBdr>
        <w:top w:val="none" w:sz="0" w:space="0" w:color="auto"/>
        <w:left w:val="none" w:sz="0" w:space="0" w:color="auto"/>
        <w:bottom w:val="none" w:sz="0" w:space="0" w:color="auto"/>
        <w:right w:val="none" w:sz="0" w:space="0" w:color="auto"/>
      </w:divBdr>
    </w:div>
    <w:div w:id="1965689966">
      <w:bodyDiv w:val="1"/>
      <w:marLeft w:val="0"/>
      <w:marRight w:val="0"/>
      <w:marTop w:val="0"/>
      <w:marBottom w:val="0"/>
      <w:divBdr>
        <w:top w:val="none" w:sz="0" w:space="0" w:color="auto"/>
        <w:left w:val="none" w:sz="0" w:space="0" w:color="auto"/>
        <w:bottom w:val="none" w:sz="0" w:space="0" w:color="auto"/>
        <w:right w:val="none" w:sz="0" w:space="0" w:color="auto"/>
      </w:divBdr>
    </w:div>
    <w:div w:id="1967927696">
      <w:bodyDiv w:val="1"/>
      <w:marLeft w:val="0"/>
      <w:marRight w:val="0"/>
      <w:marTop w:val="0"/>
      <w:marBottom w:val="0"/>
      <w:divBdr>
        <w:top w:val="none" w:sz="0" w:space="0" w:color="auto"/>
        <w:left w:val="none" w:sz="0" w:space="0" w:color="auto"/>
        <w:bottom w:val="none" w:sz="0" w:space="0" w:color="auto"/>
        <w:right w:val="none" w:sz="0" w:space="0" w:color="auto"/>
      </w:divBdr>
    </w:div>
    <w:div w:id="1968126935">
      <w:bodyDiv w:val="1"/>
      <w:marLeft w:val="0"/>
      <w:marRight w:val="0"/>
      <w:marTop w:val="0"/>
      <w:marBottom w:val="0"/>
      <w:divBdr>
        <w:top w:val="none" w:sz="0" w:space="0" w:color="auto"/>
        <w:left w:val="none" w:sz="0" w:space="0" w:color="auto"/>
        <w:bottom w:val="none" w:sz="0" w:space="0" w:color="auto"/>
        <w:right w:val="none" w:sz="0" w:space="0" w:color="auto"/>
      </w:divBdr>
    </w:div>
    <w:div w:id="1969310764">
      <w:bodyDiv w:val="1"/>
      <w:marLeft w:val="0"/>
      <w:marRight w:val="0"/>
      <w:marTop w:val="0"/>
      <w:marBottom w:val="0"/>
      <w:divBdr>
        <w:top w:val="none" w:sz="0" w:space="0" w:color="auto"/>
        <w:left w:val="none" w:sz="0" w:space="0" w:color="auto"/>
        <w:bottom w:val="none" w:sz="0" w:space="0" w:color="auto"/>
        <w:right w:val="none" w:sz="0" w:space="0" w:color="auto"/>
      </w:divBdr>
    </w:div>
    <w:div w:id="1971282667">
      <w:bodyDiv w:val="1"/>
      <w:marLeft w:val="0"/>
      <w:marRight w:val="0"/>
      <w:marTop w:val="0"/>
      <w:marBottom w:val="0"/>
      <w:divBdr>
        <w:top w:val="none" w:sz="0" w:space="0" w:color="auto"/>
        <w:left w:val="none" w:sz="0" w:space="0" w:color="auto"/>
        <w:bottom w:val="none" w:sz="0" w:space="0" w:color="auto"/>
        <w:right w:val="none" w:sz="0" w:space="0" w:color="auto"/>
      </w:divBdr>
    </w:div>
    <w:div w:id="1971284544">
      <w:bodyDiv w:val="1"/>
      <w:marLeft w:val="0"/>
      <w:marRight w:val="0"/>
      <w:marTop w:val="0"/>
      <w:marBottom w:val="0"/>
      <w:divBdr>
        <w:top w:val="none" w:sz="0" w:space="0" w:color="auto"/>
        <w:left w:val="none" w:sz="0" w:space="0" w:color="auto"/>
        <w:bottom w:val="none" w:sz="0" w:space="0" w:color="auto"/>
        <w:right w:val="none" w:sz="0" w:space="0" w:color="auto"/>
      </w:divBdr>
    </w:div>
    <w:div w:id="1971781665">
      <w:bodyDiv w:val="1"/>
      <w:marLeft w:val="0"/>
      <w:marRight w:val="0"/>
      <w:marTop w:val="0"/>
      <w:marBottom w:val="0"/>
      <w:divBdr>
        <w:top w:val="none" w:sz="0" w:space="0" w:color="auto"/>
        <w:left w:val="none" w:sz="0" w:space="0" w:color="auto"/>
        <w:bottom w:val="none" w:sz="0" w:space="0" w:color="auto"/>
        <w:right w:val="none" w:sz="0" w:space="0" w:color="auto"/>
      </w:divBdr>
    </w:div>
    <w:div w:id="1976139356">
      <w:bodyDiv w:val="1"/>
      <w:marLeft w:val="0"/>
      <w:marRight w:val="0"/>
      <w:marTop w:val="0"/>
      <w:marBottom w:val="0"/>
      <w:divBdr>
        <w:top w:val="none" w:sz="0" w:space="0" w:color="auto"/>
        <w:left w:val="none" w:sz="0" w:space="0" w:color="auto"/>
        <w:bottom w:val="none" w:sz="0" w:space="0" w:color="auto"/>
        <w:right w:val="none" w:sz="0" w:space="0" w:color="auto"/>
      </w:divBdr>
    </w:div>
    <w:div w:id="1976369271">
      <w:bodyDiv w:val="1"/>
      <w:marLeft w:val="0"/>
      <w:marRight w:val="0"/>
      <w:marTop w:val="0"/>
      <w:marBottom w:val="0"/>
      <w:divBdr>
        <w:top w:val="none" w:sz="0" w:space="0" w:color="auto"/>
        <w:left w:val="none" w:sz="0" w:space="0" w:color="auto"/>
        <w:bottom w:val="none" w:sz="0" w:space="0" w:color="auto"/>
        <w:right w:val="none" w:sz="0" w:space="0" w:color="auto"/>
      </w:divBdr>
    </w:div>
    <w:div w:id="1979869991">
      <w:bodyDiv w:val="1"/>
      <w:marLeft w:val="0"/>
      <w:marRight w:val="0"/>
      <w:marTop w:val="0"/>
      <w:marBottom w:val="0"/>
      <w:divBdr>
        <w:top w:val="none" w:sz="0" w:space="0" w:color="auto"/>
        <w:left w:val="none" w:sz="0" w:space="0" w:color="auto"/>
        <w:bottom w:val="none" w:sz="0" w:space="0" w:color="auto"/>
        <w:right w:val="none" w:sz="0" w:space="0" w:color="auto"/>
      </w:divBdr>
    </w:div>
    <w:div w:id="1982926091">
      <w:bodyDiv w:val="1"/>
      <w:marLeft w:val="0"/>
      <w:marRight w:val="0"/>
      <w:marTop w:val="0"/>
      <w:marBottom w:val="0"/>
      <w:divBdr>
        <w:top w:val="none" w:sz="0" w:space="0" w:color="auto"/>
        <w:left w:val="none" w:sz="0" w:space="0" w:color="auto"/>
        <w:bottom w:val="none" w:sz="0" w:space="0" w:color="auto"/>
        <w:right w:val="none" w:sz="0" w:space="0" w:color="auto"/>
      </w:divBdr>
    </w:div>
    <w:div w:id="1983466812">
      <w:bodyDiv w:val="1"/>
      <w:marLeft w:val="0"/>
      <w:marRight w:val="0"/>
      <w:marTop w:val="0"/>
      <w:marBottom w:val="0"/>
      <w:divBdr>
        <w:top w:val="none" w:sz="0" w:space="0" w:color="auto"/>
        <w:left w:val="none" w:sz="0" w:space="0" w:color="auto"/>
        <w:bottom w:val="none" w:sz="0" w:space="0" w:color="auto"/>
        <w:right w:val="none" w:sz="0" w:space="0" w:color="auto"/>
      </w:divBdr>
    </w:div>
    <w:div w:id="1983536445">
      <w:bodyDiv w:val="1"/>
      <w:marLeft w:val="0"/>
      <w:marRight w:val="0"/>
      <w:marTop w:val="0"/>
      <w:marBottom w:val="0"/>
      <w:divBdr>
        <w:top w:val="none" w:sz="0" w:space="0" w:color="auto"/>
        <w:left w:val="none" w:sz="0" w:space="0" w:color="auto"/>
        <w:bottom w:val="none" w:sz="0" w:space="0" w:color="auto"/>
        <w:right w:val="none" w:sz="0" w:space="0" w:color="auto"/>
      </w:divBdr>
    </w:div>
    <w:div w:id="1987855896">
      <w:bodyDiv w:val="1"/>
      <w:marLeft w:val="0"/>
      <w:marRight w:val="0"/>
      <w:marTop w:val="0"/>
      <w:marBottom w:val="0"/>
      <w:divBdr>
        <w:top w:val="none" w:sz="0" w:space="0" w:color="auto"/>
        <w:left w:val="none" w:sz="0" w:space="0" w:color="auto"/>
        <w:bottom w:val="none" w:sz="0" w:space="0" w:color="auto"/>
        <w:right w:val="none" w:sz="0" w:space="0" w:color="auto"/>
      </w:divBdr>
    </w:div>
    <w:div w:id="1990134889">
      <w:bodyDiv w:val="1"/>
      <w:marLeft w:val="0"/>
      <w:marRight w:val="0"/>
      <w:marTop w:val="0"/>
      <w:marBottom w:val="0"/>
      <w:divBdr>
        <w:top w:val="none" w:sz="0" w:space="0" w:color="auto"/>
        <w:left w:val="none" w:sz="0" w:space="0" w:color="auto"/>
        <w:bottom w:val="none" w:sz="0" w:space="0" w:color="auto"/>
        <w:right w:val="none" w:sz="0" w:space="0" w:color="auto"/>
      </w:divBdr>
    </w:div>
    <w:div w:id="1990161085">
      <w:bodyDiv w:val="1"/>
      <w:marLeft w:val="0"/>
      <w:marRight w:val="0"/>
      <w:marTop w:val="0"/>
      <w:marBottom w:val="0"/>
      <w:divBdr>
        <w:top w:val="none" w:sz="0" w:space="0" w:color="auto"/>
        <w:left w:val="none" w:sz="0" w:space="0" w:color="auto"/>
        <w:bottom w:val="none" w:sz="0" w:space="0" w:color="auto"/>
        <w:right w:val="none" w:sz="0" w:space="0" w:color="auto"/>
      </w:divBdr>
    </w:div>
    <w:div w:id="1994487549">
      <w:bodyDiv w:val="1"/>
      <w:marLeft w:val="0"/>
      <w:marRight w:val="0"/>
      <w:marTop w:val="0"/>
      <w:marBottom w:val="0"/>
      <w:divBdr>
        <w:top w:val="none" w:sz="0" w:space="0" w:color="auto"/>
        <w:left w:val="none" w:sz="0" w:space="0" w:color="auto"/>
        <w:bottom w:val="none" w:sz="0" w:space="0" w:color="auto"/>
        <w:right w:val="none" w:sz="0" w:space="0" w:color="auto"/>
      </w:divBdr>
    </w:div>
    <w:div w:id="1994873431">
      <w:bodyDiv w:val="1"/>
      <w:marLeft w:val="0"/>
      <w:marRight w:val="0"/>
      <w:marTop w:val="0"/>
      <w:marBottom w:val="0"/>
      <w:divBdr>
        <w:top w:val="none" w:sz="0" w:space="0" w:color="auto"/>
        <w:left w:val="none" w:sz="0" w:space="0" w:color="auto"/>
        <w:bottom w:val="none" w:sz="0" w:space="0" w:color="auto"/>
        <w:right w:val="none" w:sz="0" w:space="0" w:color="auto"/>
      </w:divBdr>
    </w:div>
    <w:div w:id="1995446833">
      <w:bodyDiv w:val="1"/>
      <w:marLeft w:val="0"/>
      <w:marRight w:val="0"/>
      <w:marTop w:val="0"/>
      <w:marBottom w:val="0"/>
      <w:divBdr>
        <w:top w:val="none" w:sz="0" w:space="0" w:color="auto"/>
        <w:left w:val="none" w:sz="0" w:space="0" w:color="auto"/>
        <w:bottom w:val="none" w:sz="0" w:space="0" w:color="auto"/>
        <w:right w:val="none" w:sz="0" w:space="0" w:color="auto"/>
      </w:divBdr>
    </w:div>
    <w:div w:id="1996910655">
      <w:bodyDiv w:val="1"/>
      <w:marLeft w:val="0"/>
      <w:marRight w:val="0"/>
      <w:marTop w:val="0"/>
      <w:marBottom w:val="0"/>
      <w:divBdr>
        <w:top w:val="none" w:sz="0" w:space="0" w:color="auto"/>
        <w:left w:val="none" w:sz="0" w:space="0" w:color="auto"/>
        <w:bottom w:val="none" w:sz="0" w:space="0" w:color="auto"/>
        <w:right w:val="none" w:sz="0" w:space="0" w:color="auto"/>
      </w:divBdr>
    </w:div>
    <w:div w:id="1996950181">
      <w:bodyDiv w:val="1"/>
      <w:marLeft w:val="0"/>
      <w:marRight w:val="0"/>
      <w:marTop w:val="0"/>
      <w:marBottom w:val="0"/>
      <w:divBdr>
        <w:top w:val="none" w:sz="0" w:space="0" w:color="auto"/>
        <w:left w:val="none" w:sz="0" w:space="0" w:color="auto"/>
        <w:bottom w:val="none" w:sz="0" w:space="0" w:color="auto"/>
        <w:right w:val="none" w:sz="0" w:space="0" w:color="auto"/>
      </w:divBdr>
    </w:div>
    <w:div w:id="1997219910">
      <w:bodyDiv w:val="1"/>
      <w:marLeft w:val="0"/>
      <w:marRight w:val="0"/>
      <w:marTop w:val="0"/>
      <w:marBottom w:val="0"/>
      <w:divBdr>
        <w:top w:val="none" w:sz="0" w:space="0" w:color="auto"/>
        <w:left w:val="none" w:sz="0" w:space="0" w:color="auto"/>
        <w:bottom w:val="none" w:sz="0" w:space="0" w:color="auto"/>
        <w:right w:val="none" w:sz="0" w:space="0" w:color="auto"/>
      </w:divBdr>
    </w:div>
    <w:div w:id="1997373323">
      <w:bodyDiv w:val="1"/>
      <w:marLeft w:val="0"/>
      <w:marRight w:val="0"/>
      <w:marTop w:val="0"/>
      <w:marBottom w:val="0"/>
      <w:divBdr>
        <w:top w:val="none" w:sz="0" w:space="0" w:color="auto"/>
        <w:left w:val="none" w:sz="0" w:space="0" w:color="auto"/>
        <w:bottom w:val="none" w:sz="0" w:space="0" w:color="auto"/>
        <w:right w:val="none" w:sz="0" w:space="0" w:color="auto"/>
      </w:divBdr>
    </w:div>
    <w:div w:id="2002155456">
      <w:bodyDiv w:val="1"/>
      <w:marLeft w:val="0"/>
      <w:marRight w:val="0"/>
      <w:marTop w:val="0"/>
      <w:marBottom w:val="0"/>
      <w:divBdr>
        <w:top w:val="none" w:sz="0" w:space="0" w:color="auto"/>
        <w:left w:val="none" w:sz="0" w:space="0" w:color="auto"/>
        <w:bottom w:val="none" w:sz="0" w:space="0" w:color="auto"/>
        <w:right w:val="none" w:sz="0" w:space="0" w:color="auto"/>
      </w:divBdr>
    </w:div>
    <w:div w:id="2005040170">
      <w:bodyDiv w:val="1"/>
      <w:marLeft w:val="0"/>
      <w:marRight w:val="0"/>
      <w:marTop w:val="0"/>
      <w:marBottom w:val="0"/>
      <w:divBdr>
        <w:top w:val="none" w:sz="0" w:space="0" w:color="auto"/>
        <w:left w:val="none" w:sz="0" w:space="0" w:color="auto"/>
        <w:bottom w:val="none" w:sz="0" w:space="0" w:color="auto"/>
        <w:right w:val="none" w:sz="0" w:space="0" w:color="auto"/>
      </w:divBdr>
    </w:div>
    <w:div w:id="2006667346">
      <w:bodyDiv w:val="1"/>
      <w:marLeft w:val="0"/>
      <w:marRight w:val="0"/>
      <w:marTop w:val="0"/>
      <w:marBottom w:val="0"/>
      <w:divBdr>
        <w:top w:val="none" w:sz="0" w:space="0" w:color="auto"/>
        <w:left w:val="none" w:sz="0" w:space="0" w:color="auto"/>
        <w:bottom w:val="none" w:sz="0" w:space="0" w:color="auto"/>
        <w:right w:val="none" w:sz="0" w:space="0" w:color="auto"/>
      </w:divBdr>
    </w:div>
    <w:div w:id="2007322110">
      <w:bodyDiv w:val="1"/>
      <w:marLeft w:val="0"/>
      <w:marRight w:val="0"/>
      <w:marTop w:val="0"/>
      <w:marBottom w:val="0"/>
      <w:divBdr>
        <w:top w:val="none" w:sz="0" w:space="0" w:color="auto"/>
        <w:left w:val="none" w:sz="0" w:space="0" w:color="auto"/>
        <w:bottom w:val="none" w:sz="0" w:space="0" w:color="auto"/>
        <w:right w:val="none" w:sz="0" w:space="0" w:color="auto"/>
      </w:divBdr>
    </w:div>
    <w:div w:id="2008241201">
      <w:bodyDiv w:val="1"/>
      <w:marLeft w:val="0"/>
      <w:marRight w:val="0"/>
      <w:marTop w:val="0"/>
      <w:marBottom w:val="0"/>
      <w:divBdr>
        <w:top w:val="none" w:sz="0" w:space="0" w:color="auto"/>
        <w:left w:val="none" w:sz="0" w:space="0" w:color="auto"/>
        <w:bottom w:val="none" w:sz="0" w:space="0" w:color="auto"/>
        <w:right w:val="none" w:sz="0" w:space="0" w:color="auto"/>
      </w:divBdr>
    </w:div>
    <w:div w:id="2012682357">
      <w:bodyDiv w:val="1"/>
      <w:marLeft w:val="0"/>
      <w:marRight w:val="0"/>
      <w:marTop w:val="0"/>
      <w:marBottom w:val="0"/>
      <w:divBdr>
        <w:top w:val="none" w:sz="0" w:space="0" w:color="auto"/>
        <w:left w:val="none" w:sz="0" w:space="0" w:color="auto"/>
        <w:bottom w:val="none" w:sz="0" w:space="0" w:color="auto"/>
        <w:right w:val="none" w:sz="0" w:space="0" w:color="auto"/>
      </w:divBdr>
    </w:div>
    <w:div w:id="2013677136">
      <w:bodyDiv w:val="1"/>
      <w:marLeft w:val="0"/>
      <w:marRight w:val="0"/>
      <w:marTop w:val="0"/>
      <w:marBottom w:val="0"/>
      <w:divBdr>
        <w:top w:val="none" w:sz="0" w:space="0" w:color="auto"/>
        <w:left w:val="none" w:sz="0" w:space="0" w:color="auto"/>
        <w:bottom w:val="none" w:sz="0" w:space="0" w:color="auto"/>
        <w:right w:val="none" w:sz="0" w:space="0" w:color="auto"/>
      </w:divBdr>
    </w:div>
    <w:div w:id="2014257811">
      <w:bodyDiv w:val="1"/>
      <w:marLeft w:val="0"/>
      <w:marRight w:val="0"/>
      <w:marTop w:val="0"/>
      <w:marBottom w:val="0"/>
      <w:divBdr>
        <w:top w:val="none" w:sz="0" w:space="0" w:color="auto"/>
        <w:left w:val="none" w:sz="0" w:space="0" w:color="auto"/>
        <w:bottom w:val="none" w:sz="0" w:space="0" w:color="auto"/>
        <w:right w:val="none" w:sz="0" w:space="0" w:color="auto"/>
      </w:divBdr>
    </w:div>
    <w:div w:id="2017881766">
      <w:bodyDiv w:val="1"/>
      <w:marLeft w:val="0"/>
      <w:marRight w:val="0"/>
      <w:marTop w:val="0"/>
      <w:marBottom w:val="0"/>
      <w:divBdr>
        <w:top w:val="none" w:sz="0" w:space="0" w:color="auto"/>
        <w:left w:val="none" w:sz="0" w:space="0" w:color="auto"/>
        <w:bottom w:val="none" w:sz="0" w:space="0" w:color="auto"/>
        <w:right w:val="none" w:sz="0" w:space="0" w:color="auto"/>
      </w:divBdr>
    </w:div>
    <w:div w:id="2026856510">
      <w:bodyDiv w:val="1"/>
      <w:marLeft w:val="0"/>
      <w:marRight w:val="0"/>
      <w:marTop w:val="0"/>
      <w:marBottom w:val="0"/>
      <w:divBdr>
        <w:top w:val="none" w:sz="0" w:space="0" w:color="auto"/>
        <w:left w:val="none" w:sz="0" w:space="0" w:color="auto"/>
        <w:bottom w:val="none" w:sz="0" w:space="0" w:color="auto"/>
        <w:right w:val="none" w:sz="0" w:space="0" w:color="auto"/>
      </w:divBdr>
    </w:div>
    <w:div w:id="2027244153">
      <w:bodyDiv w:val="1"/>
      <w:marLeft w:val="0"/>
      <w:marRight w:val="0"/>
      <w:marTop w:val="0"/>
      <w:marBottom w:val="0"/>
      <w:divBdr>
        <w:top w:val="none" w:sz="0" w:space="0" w:color="auto"/>
        <w:left w:val="none" w:sz="0" w:space="0" w:color="auto"/>
        <w:bottom w:val="none" w:sz="0" w:space="0" w:color="auto"/>
        <w:right w:val="none" w:sz="0" w:space="0" w:color="auto"/>
      </w:divBdr>
    </w:div>
    <w:div w:id="2028210822">
      <w:bodyDiv w:val="1"/>
      <w:marLeft w:val="0"/>
      <w:marRight w:val="0"/>
      <w:marTop w:val="0"/>
      <w:marBottom w:val="0"/>
      <w:divBdr>
        <w:top w:val="none" w:sz="0" w:space="0" w:color="auto"/>
        <w:left w:val="none" w:sz="0" w:space="0" w:color="auto"/>
        <w:bottom w:val="none" w:sz="0" w:space="0" w:color="auto"/>
        <w:right w:val="none" w:sz="0" w:space="0" w:color="auto"/>
      </w:divBdr>
    </w:div>
    <w:div w:id="2029333801">
      <w:bodyDiv w:val="1"/>
      <w:marLeft w:val="0"/>
      <w:marRight w:val="0"/>
      <w:marTop w:val="0"/>
      <w:marBottom w:val="0"/>
      <w:divBdr>
        <w:top w:val="none" w:sz="0" w:space="0" w:color="auto"/>
        <w:left w:val="none" w:sz="0" w:space="0" w:color="auto"/>
        <w:bottom w:val="none" w:sz="0" w:space="0" w:color="auto"/>
        <w:right w:val="none" w:sz="0" w:space="0" w:color="auto"/>
      </w:divBdr>
    </w:div>
    <w:div w:id="2030179079">
      <w:bodyDiv w:val="1"/>
      <w:marLeft w:val="0"/>
      <w:marRight w:val="0"/>
      <w:marTop w:val="0"/>
      <w:marBottom w:val="0"/>
      <w:divBdr>
        <w:top w:val="none" w:sz="0" w:space="0" w:color="auto"/>
        <w:left w:val="none" w:sz="0" w:space="0" w:color="auto"/>
        <w:bottom w:val="none" w:sz="0" w:space="0" w:color="auto"/>
        <w:right w:val="none" w:sz="0" w:space="0" w:color="auto"/>
      </w:divBdr>
    </w:div>
    <w:div w:id="2030793276">
      <w:bodyDiv w:val="1"/>
      <w:marLeft w:val="0"/>
      <w:marRight w:val="0"/>
      <w:marTop w:val="0"/>
      <w:marBottom w:val="0"/>
      <w:divBdr>
        <w:top w:val="none" w:sz="0" w:space="0" w:color="auto"/>
        <w:left w:val="none" w:sz="0" w:space="0" w:color="auto"/>
        <w:bottom w:val="none" w:sz="0" w:space="0" w:color="auto"/>
        <w:right w:val="none" w:sz="0" w:space="0" w:color="auto"/>
      </w:divBdr>
    </w:div>
    <w:div w:id="2031183579">
      <w:bodyDiv w:val="1"/>
      <w:marLeft w:val="0"/>
      <w:marRight w:val="0"/>
      <w:marTop w:val="0"/>
      <w:marBottom w:val="0"/>
      <w:divBdr>
        <w:top w:val="none" w:sz="0" w:space="0" w:color="auto"/>
        <w:left w:val="none" w:sz="0" w:space="0" w:color="auto"/>
        <w:bottom w:val="none" w:sz="0" w:space="0" w:color="auto"/>
        <w:right w:val="none" w:sz="0" w:space="0" w:color="auto"/>
      </w:divBdr>
    </w:div>
    <w:div w:id="2032678726">
      <w:bodyDiv w:val="1"/>
      <w:marLeft w:val="0"/>
      <w:marRight w:val="0"/>
      <w:marTop w:val="0"/>
      <w:marBottom w:val="0"/>
      <w:divBdr>
        <w:top w:val="none" w:sz="0" w:space="0" w:color="auto"/>
        <w:left w:val="none" w:sz="0" w:space="0" w:color="auto"/>
        <w:bottom w:val="none" w:sz="0" w:space="0" w:color="auto"/>
        <w:right w:val="none" w:sz="0" w:space="0" w:color="auto"/>
      </w:divBdr>
    </w:div>
    <w:div w:id="2033531443">
      <w:bodyDiv w:val="1"/>
      <w:marLeft w:val="0"/>
      <w:marRight w:val="0"/>
      <w:marTop w:val="0"/>
      <w:marBottom w:val="0"/>
      <w:divBdr>
        <w:top w:val="none" w:sz="0" w:space="0" w:color="auto"/>
        <w:left w:val="none" w:sz="0" w:space="0" w:color="auto"/>
        <w:bottom w:val="none" w:sz="0" w:space="0" w:color="auto"/>
        <w:right w:val="none" w:sz="0" w:space="0" w:color="auto"/>
      </w:divBdr>
    </w:div>
    <w:div w:id="2035157086">
      <w:bodyDiv w:val="1"/>
      <w:marLeft w:val="0"/>
      <w:marRight w:val="0"/>
      <w:marTop w:val="0"/>
      <w:marBottom w:val="0"/>
      <w:divBdr>
        <w:top w:val="none" w:sz="0" w:space="0" w:color="auto"/>
        <w:left w:val="none" w:sz="0" w:space="0" w:color="auto"/>
        <w:bottom w:val="none" w:sz="0" w:space="0" w:color="auto"/>
        <w:right w:val="none" w:sz="0" w:space="0" w:color="auto"/>
      </w:divBdr>
    </w:div>
    <w:div w:id="2035687979">
      <w:bodyDiv w:val="1"/>
      <w:marLeft w:val="0"/>
      <w:marRight w:val="0"/>
      <w:marTop w:val="0"/>
      <w:marBottom w:val="0"/>
      <w:divBdr>
        <w:top w:val="none" w:sz="0" w:space="0" w:color="auto"/>
        <w:left w:val="none" w:sz="0" w:space="0" w:color="auto"/>
        <w:bottom w:val="none" w:sz="0" w:space="0" w:color="auto"/>
        <w:right w:val="none" w:sz="0" w:space="0" w:color="auto"/>
      </w:divBdr>
    </w:div>
    <w:div w:id="2037459951">
      <w:bodyDiv w:val="1"/>
      <w:marLeft w:val="0"/>
      <w:marRight w:val="0"/>
      <w:marTop w:val="0"/>
      <w:marBottom w:val="0"/>
      <w:divBdr>
        <w:top w:val="none" w:sz="0" w:space="0" w:color="auto"/>
        <w:left w:val="none" w:sz="0" w:space="0" w:color="auto"/>
        <w:bottom w:val="none" w:sz="0" w:space="0" w:color="auto"/>
        <w:right w:val="none" w:sz="0" w:space="0" w:color="auto"/>
      </w:divBdr>
    </w:div>
    <w:div w:id="2042629543">
      <w:bodyDiv w:val="1"/>
      <w:marLeft w:val="0"/>
      <w:marRight w:val="0"/>
      <w:marTop w:val="0"/>
      <w:marBottom w:val="0"/>
      <w:divBdr>
        <w:top w:val="none" w:sz="0" w:space="0" w:color="auto"/>
        <w:left w:val="none" w:sz="0" w:space="0" w:color="auto"/>
        <w:bottom w:val="none" w:sz="0" w:space="0" w:color="auto"/>
        <w:right w:val="none" w:sz="0" w:space="0" w:color="auto"/>
      </w:divBdr>
    </w:div>
    <w:div w:id="2044015582">
      <w:bodyDiv w:val="1"/>
      <w:marLeft w:val="0"/>
      <w:marRight w:val="0"/>
      <w:marTop w:val="0"/>
      <w:marBottom w:val="0"/>
      <w:divBdr>
        <w:top w:val="none" w:sz="0" w:space="0" w:color="auto"/>
        <w:left w:val="none" w:sz="0" w:space="0" w:color="auto"/>
        <w:bottom w:val="none" w:sz="0" w:space="0" w:color="auto"/>
        <w:right w:val="none" w:sz="0" w:space="0" w:color="auto"/>
      </w:divBdr>
    </w:div>
    <w:div w:id="2044399212">
      <w:bodyDiv w:val="1"/>
      <w:marLeft w:val="0"/>
      <w:marRight w:val="0"/>
      <w:marTop w:val="0"/>
      <w:marBottom w:val="0"/>
      <w:divBdr>
        <w:top w:val="none" w:sz="0" w:space="0" w:color="auto"/>
        <w:left w:val="none" w:sz="0" w:space="0" w:color="auto"/>
        <w:bottom w:val="none" w:sz="0" w:space="0" w:color="auto"/>
        <w:right w:val="none" w:sz="0" w:space="0" w:color="auto"/>
      </w:divBdr>
    </w:div>
    <w:div w:id="2044672743">
      <w:bodyDiv w:val="1"/>
      <w:marLeft w:val="0"/>
      <w:marRight w:val="0"/>
      <w:marTop w:val="0"/>
      <w:marBottom w:val="0"/>
      <w:divBdr>
        <w:top w:val="none" w:sz="0" w:space="0" w:color="auto"/>
        <w:left w:val="none" w:sz="0" w:space="0" w:color="auto"/>
        <w:bottom w:val="none" w:sz="0" w:space="0" w:color="auto"/>
        <w:right w:val="none" w:sz="0" w:space="0" w:color="auto"/>
      </w:divBdr>
    </w:div>
    <w:div w:id="2046131447">
      <w:bodyDiv w:val="1"/>
      <w:marLeft w:val="0"/>
      <w:marRight w:val="0"/>
      <w:marTop w:val="0"/>
      <w:marBottom w:val="0"/>
      <w:divBdr>
        <w:top w:val="none" w:sz="0" w:space="0" w:color="auto"/>
        <w:left w:val="none" w:sz="0" w:space="0" w:color="auto"/>
        <w:bottom w:val="none" w:sz="0" w:space="0" w:color="auto"/>
        <w:right w:val="none" w:sz="0" w:space="0" w:color="auto"/>
      </w:divBdr>
    </w:div>
    <w:div w:id="2049793455">
      <w:bodyDiv w:val="1"/>
      <w:marLeft w:val="0"/>
      <w:marRight w:val="0"/>
      <w:marTop w:val="0"/>
      <w:marBottom w:val="0"/>
      <w:divBdr>
        <w:top w:val="none" w:sz="0" w:space="0" w:color="auto"/>
        <w:left w:val="none" w:sz="0" w:space="0" w:color="auto"/>
        <w:bottom w:val="none" w:sz="0" w:space="0" w:color="auto"/>
        <w:right w:val="none" w:sz="0" w:space="0" w:color="auto"/>
      </w:divBdr>
    </w:div>
    <w:div w:id="2052071736">
      <w:bodyDiv w:val="1"/>
      <w:marLeft w:val="0"/>
      <w:marRight w:val="0"/>
      <w:marTop w:val="0"/>
      <w:marBottom w:val="0"/>
      <w:divBdr>
        <w:top w:val="none" w:sz="0" w:space="0" w:color="auto"/>
        <w:left w:val="none" w:sz="0" w:space="0" w:color="auto"/>
        <w:bottom w:val="none" w:sz="0" w:space="0" w:color="auto"/>
        <w:right w:val="none" w:sz="0" w:space="0" w:color="auto"/>
      </w:divBdr>
    </w:div>
    <w:div w:id="2056585815">
      <w:bodyDiv w:val="1"/>
      <w:marLeft w:val="0"/>
      <w:marRight w:val="0"/>
      <w:marTop w:val="0"/>
      <w:marBottom w:val="0"/>
      <w:divBdr>
        <w:top w:val="none" w:sz="0" w:space="0" w:color="auto"/>
        <w:left w:val="none" w:sz="0" w:space="0" w:color="auto"/>
        <w:bottom w:val="none" w:sz="0" w:space="0" w:color="auto"/>
        <w:right w:val="none" w:sz="0" w:space="0" w:color="auto"/>
      </w:divBdr>
    </w:div>
    <w:div w:id="2057318419">
      <w:bodyDiv w:val="1"/>
      <w:marLeft w:val="0"/>
      <w:marRight w:val="0"/>
      <w:marTop w:val="0"/>
      <w:marBottom w:val="0"/>
      <w:divBdr>
        <w:top w:val="none" w:sz="0" w:space="0" w:color="auto"/>
        <w:left w:val="none" w:sz="0" w:space="0" w:color="auto"/>
        <w:bottom w:val="none" w:sz="0" w:space="0" w:color="auto"/>
        <w:right w:val="none" w:sz="0" w:space="0" w:color="auto"/>
      </w:divBdr>
    </w:div>
    <w:div w:id="2058165908">
      <w:bodyDiv w:val="1"/>
      <w:marLeft w:val="0"/>
      <w:marRight w:val="0"/>
      <w:marTop w:val="0"/>
      <w:marBottom w:val="0"/>
      <w:divBdr>
        <w:top w:val="none" w:sz="0" w:space="0" w:color="auto"/>
        <w:left w:val="none" w:sz="0" w:space="0" w:color="auto"/>
        <w:bottom w:val="none" w:sz="0" w:space="0" w:color="auto"/>
        <w:right w:val="none" w:sz="0" w:space="0" w:color="auto"/>
      </w:divBdr>
    </w:div>
    <w:div w:id="2060474600">
      <w:bodyDiv w:val="1"/>
      <w:marLeft w:val="0"/>
      <w:marRight w:val="0"/>
      <w:marTop w:val="0"/>
      <w:marBottom w:val="0"/>
      <w:divBdr>
        <w:top w:val="none" w:sz="0" w:space="0" w:color="auto"/>
        <w:left w:val="none" w:sz="0" w:space="0" w:color="auto"/>
        <w:bottom w:val="none" w:sz="0" w:space="0" w:color="auto"/>
        <w:right w:val="none" w:sz="0" w:space="0" w:color="auto"/>
      </w:divBdr>
    </w:div>
    <w:div w:id="2060475185">
      <w:bodyDiv w:val="1"/>
      <w:marLeft w:val="0"/>
      <w:marRight w:val="0"/>
      <w:marTop w:val="0"/>
      <w:marBottom w:val="0"/>
      <w:divBdr>
        <w:top w:val="none" w:sz="0" w:space="0" w:color="auto"/>
        <w:left w:val="none" w:sz="0" w:space="0" w:color="auto"/>
        <w:bottom w:val="none" w:sz="0" w:space="0" w:color="auto"/>
        <w:right w:val="none" w:sz="0" w:space="0" w:color="auto"/>
      </w:divBdr>
    </w:div>
    <w:div w:id="2061319833">
      <w:bodyDiv w:val="1"/>
      <w:marLeft w:val="0"/>
      <w:marRight w:val="0"/>
      <w:marTop w:val="0"/>
      <w:marBottom w:val="0"/>
      <w:divBdr>
        <w:top w:val="none" w:sz="0" w:space="0" w:color="auto"/>
        <w:left w:val="none" w:sz="0" w:space="0" w:color="auto"/>
        <w:bottom w:val="none" w:sz="0" w:space="0" w:color="auto"/>
        <w:right w:val="none" w:sz="0" w:space="0" w:color="auto"/>
      </w:divBdr>
    </w:div>
    <w:div w:id="2061660774">
      <w:bodyDiv w:val="1"/>
      <w:marLeft w:val="0"/>
      <w:marRight w:val="0"/>
      <w:marTop w:val="0"/>
      <w:marBottom w:val="0"/>
      <w:divBdr>
        <w:top w:val="none" w:sz="0" w:space="0" w:color="auto"/>
        <w:left w:val="none" w:sz="0" w:space="0" w:color="auto"/>
        <w:bottom w:val="none" w:sz="0" w:space="0" w:color="auto"/>
        <w:right w:val="none" w:sz="0" w:space="0" w:color="auto"/>
      </w:divBdr>
    </w:div>
    <w:div w:id="2063288448">
      <w:bodyDiv w:val="1"/>
      <w:marLeft w:val="0"/>
      <w:marRight w:val="0"/>
      <w:marTop w:val="0"/>
      <w:marBottom w:val="0"/>
      <w:divBdr>
        <w:top w:val="none" w:sz="0" w:space="0" w:color="auto"/>
        <w:left w:val="none" w:sz="0" w:space="0" w:color="auto"/>
        <w:bottom w:val="none" w:sz="0" w:space="0" w:color="auto"/>
        <w:right w:val="none" w:sz="0" w:space="0" w:color="auto"/>
      </w:divBdr>
    </w:div>
    <w:div w:id="2063826805">
      <w:bodyDiv w:val="1"/>
      <w:marLeft w:val="0"/>
      <w:marRight w:val="0"/>
      <w:marTop w:val="0"/>
      <w:marBottom w:val="0"/>
      <w:divBdr>
        <w:top w:val="none" w:sz="0" w:space="0" w:color="auto"/>
        <w:left w:val="none" w:sz="0" w:space="0" w:color="auto"/>
        <w:bottom w:val="none" w:sz="0" w:space="0" w:color="auto"/>
        <w:right w:val="none" w:sz="0" w:space="0" w:color="auto"/>
      </w:divBdr>
    </w:div>
    <w:div w:id="2067482786">
      <w:bodyDiv w:val="1"/>
      <w:marLeft w:val="0"/>
      <w:marRight w:val="0"/>
      <w:marTop w:val="0"/>
      <w:marBottom w:val="0"/>
      <w:divBdr>
        <w:top w:val="none" w:sz="0" w:space="0" w:color="auto"/>
        <w:left w:val="none" w:sz="0" w:space="0" w:color="auto"/>
        <w:bottom w:val="none" w:sz="0" w:space="0" w:color="auto"/>
        <w:right w:val="none" w:sz="0" w:space="0" w:color="auto"/>
      </w:divBdr>
    </w:div>
    <w:div w:id="2067992101">
      <w:bodyDiv w:val="1"/>
      <w:marLeft w:val="0"/>
      <w:marRight w:val="0"/>
      <w:marTop w:val="0"/>
      <w:marBottom w:val="0"/>
      <w:divBdr>
        <w:top w:val="none" w:sz="0" w:space="0" w:color="auto"/>
        <w:left w:val="none" w:sz="0" w:space="0" w:color="auto"/>
        <w:bottom w:val="none" w:sz="0" w:space="0" w:color="auto"/>
        <w:right w:val="none" w:sz="0" w:space="0" w:color="auto"/>
      </w:divBdr>
    </w:div>
    <w:div w:id="2068604153">
      <w:bodyDiv w:val="1"/>
      <w:marLeft w:val="0"/>
      <w:marRight w:val="0"/>
      <w:marTop w:val="0"/>
      <w:marBottom w:val="0"/>
      <w:divBdr>
        <w:top w:val="none" w:sz="0" w:space="0" w:color="auto"/>
        <w:left w:val="none" w:sz="0" w:space="0" w:color="auto"/>
        <w:bottom w:val="none" w:sz="0" w:space="0" w:color="auto"/>
        <w:right w:val="none" w:sz="0" w:space="0" w:color="auto"/>
      </w:divBdr>
    </w:div>
    <w:div w:id="2069573042">
      <w:bodyDiv w:val="1"/>
      <w:marLeft w:val="0"/>
      <w:marRight w:val="0"/>
      <w:marTop w:val="0"/>
      <w:marBottom w:val="0"/>
      <w:divBdr>
        <w:top w:val="none" w:sz="0" w:space="0" w:color="auto"/>
        <w:left w:val="none" w:sz="0" w:space="0" w:color="auto"/>
        <w:bottom w:val="none" w:sz="0" w:space="0" w:color="auto"/>
        <w:right w:val="none" w:sz="0" w:space="0" w:color="auto"/>
      </w:divBdr>
    </w:div>
    <w:div w:id="2070300534">
      <w:bodyDiv w:val="1"/>
      <w:marLeft w:val="0"/>
      <w:marRight w:val="0"/>
      <w:marTop w:val="0"/>
      <w:marBottom w:val="0"/>
      <w:divBdr>
        <w:top w:val="none" w:sz="0" w:space="0" w:color="auto"/>
        <w:left w:val="none" w:sz="0" w:space="0" w:color="auto"/>
        <w:bottom w:val="none" w:sz="0" w:space="0" w:color="auto"/>
        <w:right w:val="none" w:sz="0" w:space="0" w:color="auto"/>
      </w:divBdr>
    </w:div>
    <w:div w:id="2073575047">
      <w:bodyDiv w:val="1"/>
      <w:marLeft w:val="0"/>
      <w:marRight w:val="0"/>
      <w:marTop w:val="0"/>
      <w:marBottom w:val="0"/>
      <w:divBdr>
        <w:top w:val="none" w:sz="0" w:space="0" w:color="auto"/>
        <w:left w:val="none" w:sz="0" w:space="0" w:color="auto"/>
        <w:bottom w:val="none" w:sz="0" w:space="0" w:color="auto"/>
        <w:right w:val="none" w:sz="0" w:space="0" w:color="auto"/>
      </w:divBdr>
    </w:div>
    <w:div w:id="2077043554">
      <w:bodyDiv w:val="1"/>
      <w:marLeft w:val="0"/>
      <w:marRight w:val="0"/>
      <w:marTop w:val="0"/>
      <w:marBottom w:val="0"/>
      <w:divBdr>
        <w:top w:val="none" w:sz="0" w:space="0" w:color="auto"/>
        <w:left w:val="none" w:sz="0" w:space="0" w:color="auto"/>
        <w:bottom w:val="none" w:sz="0" w:space="0" w:color="auto"/>
        <w:right w:val="none" w:sz="0" w:space="0" w:color="auto"/>
      </w:divBdr>
    </w:div>
    <w:div w:id="2077970425">
      <w:bodyDiv w:val="1"/>
      <w:marLeft w:val="0"/>
      <w:marRight w:val="0"/>
      <w:marTop w:val="0"/>
      <w:marBottom w:val="0"/>
      <w:divBdr>
        <w:top w:val="none" w:sz="0" w:space="0" w:color="auto"/>
        <w:left w:val="none" w:sz="0" w:space="0" w:color="auto"/>
        <w:bottom w:val="none" w:sz="0" w:space="0" w:color="auto"/>
        <w:right w:val="none" w:sz="0" w:space="0" w:color="auto"/>
      </w:divBdr>
    </w:div>
    <w:div w:id="2078939339">
      <w:bodyDiv w:val="1"/>
      <w:marLeft w:val="0"/>
      <w:marRight w:val="0"/>
      <w:marTop w:val="0"/>
      <w:marBottom w:val="0"/>
      <w:divBdr>
        <w:top w:val="none" w:sz="0" w:space="0" w:color="auto"/>
        <w:left w:val="none" w:sz="0" w:space="0" w:color="auto"/>
        <w:bottom w:val="none" w:sz="0" w:space="0" w:color="auto"/>
        <w:right w:val="none" w:sz="0" w:space="0" w:color="auto"/>
      </w:divBdr>
    </w:div>
    <w:div w:id="2080204533">
      <w:bodyDiv w:val="1"/>
      <w:marLeft w:val="0"/>
      <w:marRight w:val="0"/>
      <w:marTop w:val="0"/>
      <w:marBottom w:val="0"/>
      <w:divBdr>
        <w:top w:val="none" w:sz="0" w:space="0" w:color="auto"/>
        <w:left w:val="none" w:sz="0" w:space="0" w:color="auto"/>
        <w:bottom w:val="none" w:sz="0" w:space="0" w:color="auto"/>
        <w:right w:val="none" w:sz="0" w:space="0" w:color="auto"/>
      </w:divBdr>
    </w:div>
    <w:div w:id="2080857637">
      <w:bodyDiv w:val="1"/>
      <w:marLeft w:val="0"/>
      <w:marRight w:val="0"/>
      <w:marTop w:val="0"/>
      <w:marBottom w:val="0"/>
      <w:divBdr>
        <w:top w:val="none" w:sz="0" w:space="0" w:color="auto"/>
        <w:left w:val="none" w:sz="0" w:space="0" w:color="auto"/>
        <w:bottom w:val="none" w:sz="0" w:space="0" w:color="auto"/>
        <w:right w:val="none" w:sz="0" w:space="0" w:color="auto"/>
      </w:divBdr>
    </w:div>
    <w:div w:id="2085298230">
      <w:bodyDiv w:val="1"/>
      <w:marLeft w:val="0"/>
      <w:marRight w:val="0"/>
      <w:marTop w:val="0"/>
      <w:marBottom w:val="0"/>
      <w:divBdr>
        <w:top w:val="none" w:sz="0" w:space="0" w:color="auto"/>
        <w:left w:val="none" w:sz="0" w:space="0" w:color="auto"/>
        <w:bottom w:val="none" w:sz="0" w:space="0" w:color="auto"/>
        <w:right w:val="none" w:sz="0" w:space="0" w:color="auto"/>
      </w:divBdr>
    </w:div>
    <w:div w:id="2086491276">
      <w:bodyDiv w:val="1"/>
      <w:marLeft w:val="0"/>
      <w:marRight w:val="0"/>
      <w:marTop w:val="0"/>
      <w:marBottom w:val="0"/>
      <w:divBdr>
        <w:top w:val="none" w:sz="0" w:space="0" w:color="auto"/>
        <w:left w:val="none" w:sz="0" w:space="0" w:color="auto"/>
        <w:bottom w:val="none" w:sz="0" w:space="0" w:color="auto"/>
        <w:right w:val="none" w:sz="0" w:space="0" w:color="auto"/>
      </w:divBdr>
    </w:div>
    <w:div w:id="2087339854">
      <w:bodyDiv w:val="1"/>
      <w:marLeft w:val="0"/>
      <w:marRight w:val="0"/>
      <w:marTop w:val="0"/>
      <w:marBottom w:val="0"/>
      <w:divBdr>
        <w:top w:val="none" w:sz="0" w:space="0" w:color="auto"/>
        <w:left w:val="none" w:sz="0" w:space="0" w:color="auto"/>
        <w:bottom w:val="none" w:sz="0" w:space="0" w:color="auto"/>
        <w:right w:val="none" w:sz="0" w:space="0" w:color="auto"/>
      </w:divBdr>
    </w:div>
    <w:div w:id="2087341042">
      <w:bodyDiv w:val="1"/>
      <w:marLeft w:val="0"/>
      <w:marRight w:val="0"/>
      <w:marTop w:val="0"/>
      <w:marBottom w:val="0"/>
      <w:divBdr>
        <w:top w:val="none" w:sz="0" w:space="0" w:color="auto"/>
        <w:left w:val="none" w:sz="0" w:space="0" w:color="auto"/>
        <w:bottom w:val="none" w:sz="0" w:space="0" w:color="auto"/>
        <w:right w:val="none" w:sz="0" w:space="0" w:color="auto"/>
      </w:divBdr>
    </w:div>
    <w:div w:id="2089421152">
      <w:bodyDiv w:val="1"/>
      <w:marLeft w:val="0"/>
      <w:marRight w:val="0"/>
      <w:marTop w:val="0"/>
      <w:marBottom w:val="0"/>
      <w:divBdr>
        <w:top w:val="none" w:sz="0" w:space="0" w:color="auto"/>
        <w:left w:val="none" w:sz="0" w:space="0" w:color="auto"/>
        <w:bottom w:val="none" w:sz="0" w:space="0" w:color="auto"/>
        <w:right w:val="none" w:sz="0" w:space="0" w:color="auto"/>
      </w:divBdr>
    </w:div>
    <w:div w:id="2089887168">
      <w:bodyDiv w:val="1"/>
      <w:marLeft w:val="0"/>
      <w:marRight w:val="0"/>
      <w:marTop w:val="0"/>
      <w:marBottom w:val="0"/>
      <w:divBdr>
        <w:top w:val="none" w:sz="0" w:space="0" w:color="auto"/>
        <w:left w:val="none" w:sz="0" w:space="0" w:color="auto"/>
        <w:bottom w:val="none" w:sz="0" w:space="0" w:color="auto"/>
        <w:right w:val="none" w:sz="0" w:space="0" w:color="auto"/>
      </w:divBdr>
    </w:div>
    <w:div w:id="2090272152">
      <w:bodyDiv w:val="1"/>
      <w:marLeft w:val="0"/>
      <w:marRight w:val="0"/>
      <w:marTop w:val="0"/>
      <w:marBottom w:val="0"/>
      <w:divBdr>
        <w:top w:val="none" w:sz="0" w:space="0" w:color="auto"/>
        <w:left w:val="none" w:sz="0" w:space="0" w:color="auto"/>
        <w:bottom w:val="none" w:sz="0" w:space="0" w:color="auto"/>
        <w:right w:val="none" w:sz="0" w:space="0" w:color="auto"/>
      </w:divBdr>
    </w:div>
    <w:div w:id="2092503575">
      <w:bodyDiv w:val="1"/>
      <w:marLeft w:val="0"/>
      <w:marRight w:val="0"/>
      <w:marTop w:val="0"/>
      <w:marBottom w:val="0"/>
      <w:divBdr>
        <w:top w:val="none" w:sz="0" w:space="0" w:color="auto"/>
        <w:left w:val="none" w:sz="0" w:space="0" w:color="auto"/>
        <w:bottom w:val="none" w:sz="0" w:space="0" w:color="auto"/>
        <w:right w:val="none" w:sz="0" w:space="0" w:color="auto"/>
      </w:divBdr>
    </w:div>
    <w:div w:id="2092922287">
      <w:bodyDiv w:val="1"/>
      <w:marLeft w:val="0"/>
      <w:marRight w:val="0"/>
      <w:marTop w:val="0"/>
      <w:marBottom w:val="0"/>
      <w:divBdr>
        <w:top w:val="none" w:sz="0" w:space="0" w:color="auto"/>
        <w:left w:val="none" w:sz="0" w:space="0" w:color="auto"/>
        <w:bottom w:val="none" w:sz="0" w:space="0" w:color="auto"/>
        <w:right w:val="none" w:sz="0" w:space="0" w:color="auto"/>
      </w:divBdr>
    </w:div>
    <w:div w:id="2093887009">
      <w:bodyDiv w:val="1"/>
      <w:marLeft w:val="0"/>
      <w:marRight w:val="0"/>
      <w:marTop w:val="0"/>
      <w:marBottom w:val="0"/>
      <w:divBdr>
        <w:top w:val="none" w:sz="0" w:space="0" w:color="auto"/>
        <w:left w:val="none" w:sz="0" w:space="0" w:color="auto"/>
        <w:bottom w:val="none" w:sz="0" w:space="0" w:color="auto"/>
        <w:right w:val="none" w:sz="0" w:space="0" w:color="auto"/>
      </w:divBdr>
    </w:div>
    <w:div w:id="2095736167">
      <w:bodyDiv w:val="1"/>
      <w:marLeft w:val="0"/>
      <w:marRight w:val="0"/>
      <w:marTop w:val="0"/>
      <w:marBottom w:val="0"/>
      <w:divBdr>
        <w:top w:val="none" w:sz="0" w:space="0" w:color="auto"/>
        <w:left w:val="none" w:sz="0" w:space="0" w:color="auto"/>
        <w:bottom w:val="none" w:sz="0" w:space="0" w:color="auto"/>
        <w:right w:val="none" w:sz="0" w:space="0" w:color="auto"/>
      </w:divBdr>
    </w:div>
    <w:div w:id="2096433961">
      <w:bodyDiv w:val="1"/>
      <w:marLeft w:val="0"/>
      <w:marRight w:val="0"/>
      <w:marTop w:val="0"/>
      <w:marBottom w:val="0"/>
      <w:divBdr>
        <w:top w:val="none" w:sz="0" w:space="0" w:color="auto"/>
        <w:left w:val="none" w:sz="0" w:space="0" w:color="auto"/>
        <w:bottom w:val="none" w:sz="0" w:space="0" w:color="auto"/>
        <w:right w:val="none" w:sz="0" w:space="0" w:color="auto"/>
      </w:divBdr>
    </w:div>
    <w:div w:id="2096513706">
      <w:bodyDiv w:val="1"/>
      <w:marLeft w:val="0"/>
      <w:marRight w:val="0"/>
      <w:marTop w:val="0"/>
      <w:marBottom w:val="0"/>
      <w:divBdr>
        <w:top w:val="none" w:sz="0" w:space="0" w:color="auto"/>
        <w:left w:val="none" w:sz="0" w:space="0" w:color="auto"/>
        <w:bottom w:val="none" w:sz="0" w:space="0" w:color="auto"/>
        <w:right w:val="none" w:sz="0" w:space="0" w:color="auto"/>
      </w:divBdr>
    </w:div>
    <w:div w:id="2097168269">
      <w:bodyDiv w:val="1"/>
      <w:marLeft w:val="0"/>
      <w:marRight w:val="0"/>
      <w:marTop w:val="0"/>
      <w:marBottom w:val="0"/>
      <w:divBdr>
        <w:top w:val="none" w:sz="0" w:space="0" w:color="auto"/>
        <w:left w:val="none" w:sz="0" w:space="0" w:color="auto"/>
        <w:bottom w:val="none" w:sz="0" w:space="0" w:color="auto"/>
        <w:right w:val="none" w:sz="0" w:space="0" w:color="auto"/>
      </w:divBdr>
    </w:div>
    <w:div w:id="2097821509">
      <w:bodyDiv w:val="1"/>
      <w:marLeft w:val="0"/>
      <w:marRight w:val="0"/>
      <w:marTop w:val="0"/>
      <w:marBottom w:val="0"/>
      <w:divBdr>
        <w:top w:val="none" w:sz="0" w:space="0" w:color="auto"/>
        <w:left w:val="none" w:sz="0" w:space="0" w:color="auto"/>
        <w:bottom w:val="none" w:sz="0" w:space="0" w:color="auto"/>
        <w:right w:val="none" w:sz="0" w:space="0" w:color="auto"/>
      </w:divBdr>
    </w:div>
    <w:div w:id="2100834844">
      <w:bodyDiv w:val="1"/>
      <w:marLeft w:val="0"/>
      <w:marRight w:val="0"/>
      <w:marTop w:val="0"/>
      <w:marBottom w:val="0"/>
      <w:divBdr>
        <w:top w:val="none" w:sz="0" w:space="0" w:color="auto"/>
        <w:left w:val="none" w:sz="0" w:space="0" w:color="auto"/>
        <w:bottom w:val="none" w:sz="0" w:space="0" w:color="auto"/>
        <w:right w:val="none" w:sz="0" w:space="0" w:color="auto"/>
      </w:divBdr>
    </w:div>
    <w:div w:id="2102529802">
      <w:bodyDiv w:val="1"/>
      <w:marLeft w:val="0"/>
      <w:marRight w:val="0"/>
      <w:marTop w:val="0"/>
      <w:marBottom w:val="0"/>
      <w:divBdr>
        <w:top w:val="none" w:sz="0" w:space="0" w:color="auto"/>
        <w:left w:val="none" w:sz="0" w:space="0" w:color="auto"/>
        <w:bottom w:val="none" w:sz="0" w:space="0" w:color="auto"/>
        <w:right w:val="none" w:sz="0" w:space="0" w:color="auto"/>
      </w:divBdr>
    </w:div>
    <w:div w:id="2102873194">
      <w:bodyDiv w:val="1"/>
      <w:marLeft w:val="0"/>
      <w:marRight w:val="0"/>
      <w:marTop w:val="0"/>
      <w:marBottom w:val="0"/>
      <w:divBdr>
        <w:top w:val="none" w:sz="0" w:space="0" w:color="auto"/>
        <w:left w:val="none" w:sz="0" w:space="0" w:color="auto"/>
        <w:bottom w:val="none" w:sz="0" w:space="0" w:color="auto"/>
        <w:right w:val="none" w:sz="0" w:space="0" w:color="auto"/>
      </w:divBdr>
    </w:div>
    <w:div w:id="2102945886">
      <w:bodyDiv w:val="1"/>
      <w:marLeft w:val="0"/>
      <w:marRight w:val="0"/>
      <w:marTop w:val="0"/>
      <w:marBottom w:val="0"/>
      <w:divBdr>
        <w:top w:val="none" w:sz="0" w:space="0" w:color="auto"/>
        <w:left w:val="none" w:sz="0" w:space="0" w:color="auto"/>
        <w:bottom w:val="none" w:sz="0" w:space="0" w:color="auto"/>
        <w:right w:val="none" w:sz="0" w:space="0" w:color="auto"/>
      </w:divBdr>
    </w:div>
    <w:div w:id="2103526408">
      <w:bodyDiv w:val="1"/>
      <w:marLeft w:val="0"/>
      <w:marRight w:val="0"/>
      <w:marTop w:val="0"/>
      <w:marBottom w:val="0"/>
      <w:divBdr>
        <w:top w:val="none" w:sz="0" w:space="0" w:color="auto"/>
        <w:left w:val="none" w:sz="0" w:space="0" w:color="auto"/>
        <w:bottom w:val="none" w:sz="0" w:space="0" w:color="auto"/>
        <w:right w:val="none" w:sz="0" w:space="0" w:color="auto"/>
      </w:divBdr>
    </w:div>
    <w:div w:id="2103797891">
      <w:bodyDiv w:val="1"/>
      <w:marLeft w:val="0"/>
      <w:marRight w:val="0"/>
      <w:marTop w:val="0"/>
      <w:marBottom w:val="0"/>
      <w:divBdr>
        <w:top w:val="none" w:sz="0" w:space="0" w:color="auto"/>
        <w:left w:val="none" w:sz="0" w:space="0" w:color="auto"/>
        <w:bottom w:val="none" w:sz="0" w:space="0" w:color="auto"/>
        <w:right w:val="none" w:sz="0" w:space="0" w:color="auto"/>
      </w:divBdr>
    </w:div>
    <w:div w:id="2104760513">
      <w:bodyDiv w:val="1"/>
      <w:marLeft w:val="0"/>
      <w:marRight w:val="0"/>
      <w:marTop w:val="0"/>
      <w:marBottom w:val="0"/>
      <w:divBdr>
        <w:top w:val="none" w:sz="0" w:space="0" w:color="auto"/>
        <w:left w:val="none" w:sz="0" w:space="0" w:color="auto"/>
        <w:bottom w:val="none" w:sz="0" w:space="0" w:color="auto"/>
        <w:right w:val="none" w:sz="0" w:space="0" w:color="auto"/>
      </w:divBdr>
    </w:div>
    <w:div w:id="2107071792">
      <w:bodyDiv w:val="1"/>
      <w:marLeft w:val="0"/>
      <w:marRight w:val="0"/>
      <w:marTop w:val="0"/>
      <w:marBottom w:val="0"/>
      <w:divBdr>
        <w:top w:val="none" w:sz="0" w:space="0" w:color="auto"/>
        <w:left w:val="none" w:sz="0" w:space="0" w:color="auto"/>
        <w:bottom w:val="none" w:sz="0" w:space="0" w:color="auto"/>
        <w:right w:val="none" w:sz="0" w:space="0" w:color="auto"/>
      </w:divBdr>
    </w:div>
    <w:div w:id="2108768125">
      <w:bodyDiv w:val="1"/>
      <w:marLeft w:val="0"/>
      <w:marRight w:val="0"/>
      <w:marTop w:val="0"/>
      <w:marBottom w:val="0"/>
      <w:divBdr>
        <w:top w:val="none" w:sz="0" w:space="0" w:color="auto"/>
        <w:left w:val="none" w:sz="0" w:space="0" w:color="auto"/>
        <w:bottom w:val="none" w:sz="0" w:space="0" w:color="auto"/>
        <w:right w:val="none" w:sz="0" w:space="0" w:color="auto"/>
      </w:divBdr>
    </w:div>
    <w:div w:id="2110394965">
      <w:bodyDiv w:val="1"/>
      <w:marLeft w:val="0"/>
      <w:marRight w:val="0"/>
      <w:marTop w:val="0"/>
      <w:marBottom w:val="0"/>
      <w:divBdr>
        <w:top w:val="none" w:sz="0" w:space="0" w:color="auto"/>
        <w:left w:val="none" w:sz="0" w:space="0" w:color="auto"/>
        <w:bottom w:val="none" w:sz="0" w:space="0" w:color="auto"/>
        <w:right w:val="none" w:sz="0" w:space="0" w:color="auto"/>
      </w:divBdr>
    </w:div>
    <w:div w:id="2112122287">
      <w:bodyDiv w:val="1"/>
      <w:marLeft w:val="0"/>
      <w:marRight w:val="0"/>
      <w:marTop w:val="0"/>
      <w:marBottom w:val="0"/>
      <w:divBdr>
        <w:top w:val="none" w:sz="0" w:space="0" w:color="auto"/>
        <w:left w:val="none" w:sz="0" w:space="0" w:color="auto"/>
        <w:bottom w:val="none" w:sz="0" w:space="0" w:color="auto"/>
        <w:right w:val="none" w:sz="0" w:space="0" w:color="auto"/>
      </w:divBdr>
    </w:div>
    <w:div w:id="2116901506">
      <w:bodyDiv w:val="1"/>
      <w:marLeft w:val="0"/>
      <w:marRight w:val="0"/>
      <w:marTop w:val="0"/>
      <w:marBottom w:val="0"/>
      <w:divBdr>
        <w:top w:val="none" w:sz="0" w:space="0" w:color="auto"/>
        <w:left w:val="none" w:sz="0" w:space="0" w:color="auto"/>
        <w:bottom w:val="none" w:sz="0" w:space="0" w:color="auto"/>
        <w:right w:val="none" w:sz="0" w:space="0" w:color="auto"/>
      </w:divBdr>
    </w:div>
    <w:div w:id="2117560896">
      <w:bodyDiv w:val="1"/>
      <w:marLeft w:val="0"/>
      <w:marRight w:val="0"/>
      <w:marTop w:val="0"/>
      <w:marBottom w:val="0"/>
      <w:divBdr>
        <w:top w:val="none" w:sz="0" w:space="0" w:color="auto"/>
        <w:left w:val="none" w:sz="0" w:space="0" w:color="auto"/>
        <w:bottom w:val="none" w:sz="0" w:space="0" w:color="auto"/>
        <w:right w:val="none" w:sz="0" w:space="0" w:color="auto"/>
      </w:divBdr>
    </w:div>
    <w:div w:id="2119329618">
      <w:bodyDiv w:val="1"/>
      <w:marLeft w:val="0"/>
      <w:marRight w:val="0"/>
      <w:marTop w:val="0"/>
      <w:marBottom w:val="0"/>
      <w:divBdr>
        <w:top w:val="none" w:sz="0" w:space="0" w:color="auto"/>
        <w:left w:val="none" w:sz="0" w:space="0" w:color="auto"/>
        <w:bottom w:val="none" w:sz="0" w:space="0" w:color="auto"/>
        <w:right w:val="none" w:sz="0" w:space="0" w:color="auto"/>
      </w:divBdr>
    </w:div>
    <w:div w:id="2122215001">
      <w:bodyDiv w:val="1"/>
      <w:marLeft w:val="0"/>
      <w:marRight w:val="0"/>
      <w:marTop w:val="0"/>
      <w:marBottom w:val="0"/>
      <w:divBdr>
        <w:top w:val="none" w:sz="0" w:space="0" w:color="auto"/>
        <w:left w:val="none" w:sz="0" w:space="0" w:color="auto"/>
        <w:bottom w:val="none" w:sz="0" w:space="0" w:color="auto"/>
        <w:right w:val="none" w:sz="0" w:space="0" w:color="auto"/>
      </w:divBdr>
    </w:div>
    <w:div w:id="2122987412">
      <w:bodyDiv w:val="1"/>
      <w:marLeft w:val="0"/>
      <w:marRight w:val="0"/>
      <w:marTop w:val="0"/>
      <w:marBottom w:val="0"/>
      <w:divBdr>
        <w:top w:val="none" w:sz="0" w:space="0" w:color="auto"/>
        <w:left w:val="none" w:sz="0" w:space="0" w:color="auto"/>
        <w:bottom w:val="none" w:sz="0" w:space="0" w:color="auto"/>
        <w:right w:val="none" w:sz="0" w:space="0" w:color="auto"/>
      </w:divBdr>
    </w:div>
    <w:div w:id="2125030101">
      <w:bodyDiv w:val="1"/>
      <w:marLeft w:val="0"/>
      <w:marRight w:val="0"/>
      <w:marTop w:val="0"/>
      <w:marBottom w:val="0"/>
      <w:divBdr>
        <w:top w:val="none" w:sz="0" w:space="0" w:color="auto"/>
        <w:left w:val="none" w:sz="0" w:space="0" w:color="auto"/>
        <w:bottom w:val="none" w:sz="0" w:space="0" w:color="auto"/>
        <w:right w:val="none" w:sz="0" w:space="0" w:color="auto"/>
      </w:divBdr>
    </w:div>
    <w:div w:id="2125542170">
      <w:bodyDiv w:val="1"/>
      <w:marLeft w:val="0"/>
      <w:marRight w:val="0"/>
      <w:marTop w:val="0"/>
      <w:marBottom w:val="0"/>
      <w:divBdr>
        <w:top w:val="none" w:sz="0" w:space="0" w:color="auto"/>
        <w:left w:val="none" w:sz="0" w:space="0" w:color="auto"/>
        <w:bottom w:val="none" w:sz="0" w:space="0" w:color="auto"/>
        <w:right w:val="none" w:sz="0" w:space="0" w:color="auto"/>
      </w:divBdr>
    </w:div>
    <w:div w:id="2125688920">
      <w:bodyDiv w:val="1"/>
      <w:marLeft w:val="0"/>
      <w:marRight w:val="0"/>
      <w:marTop w:val="0"/>
      <w:marBottom w:val="0"/>
      <w:divBdr>
        <w:top w:val="none" w:sz="0" w:space="0" w:color="auto"/>
        <w:left w:val="none" w:sz="0" w:space="0" w:color="auto"/>
        <w:bottom w:val="none" w:sz="0" w:space="0" w:color="auto"/>
        <w:right w:val="none" w:sz="0" w:space="0" w:color="auto"/>
      </w:divBdr>
    </w:div>
    <w:div w:id="2126535160">
      <w:bodyDiv w:val="1"/>
      <w:marLeft w:val="0"/>
      <w:marRight w:val="0"/>
      <w:marTop w:val="0"/>
      <w:marBottom w:val="0"/>
      <w:divBdr>
        <w:top w:val="none" w:sz="0" w:space="0" w:color="auto"/>
        <w:left w:val="none" w:sz="0" w:space="0" w:color="auto"/>
        <w:bottom w:val="none" w:sz="0" w:space="0" w:color="auto"/>
        <w:right w:val="none" w:sz="0" w:space="0" w:color="auto"/>
      </w:divBdr>
    </w:div>
    <w:div w:id="2127577190">
      <w:bodyDiv w:val="1"/>
      <w:marLeft w:val="0"/>
      <w:marRight w:val="0"/>
      <w:marTop w:val="0"/>
      <w:marBottom w:val="0"/>
      <w:divBdr>
        <w:top w:val="none" w:sz="0" w:space="0" w:color="auto"/>
        <w:left w:val="none" w:sz="0" w:space="0" w:color="auto"/>
        <w:bottom w:val="none" w:sz="0" w:space="0" w:color="auto"/>
        <w:right w:val="none" w:sz="0" w:space="0" w:color="auto"/>
      </w:divBdr>
    </w:div>
    <w:div w:id="2128040199">
      <w:bodyDiv w:val="1"/>
      <w:marLeft w:val="0"/>
      <w:marRight w:val="0"/>
      <w:marTop w:val="0"/>
      <w:marBottom w:val="0"/>
      <w:divBdr>
        <w:top w:val="none" w:sz="0" w:space="0" w:color="auto"/>
        <w:left w:val="none" w:sz="0" w:space="0" w:color="auto"/>
        <w:bottom w:val="none" w:sz="0" w:space="0" w:color="auto"/>
        <w:right w:val="none" w:sz="0" w:space="0" w:color="auto"/>
      </w:divBdr>
    </w:div>
    <w:div w:id="2129004783">
      <w:bodyDiv w:val="1"/>
      <w:marLeft w:val="0"/>
      <w:marRight w:val="0"/>
      <w:marTop w:val="0"/>
      <w:marBottom w:val="0"/>
      <w:divBdr>
        <w:top w:val="none" w:sz="0" w:space="0" w:color="auto"/>
        <w:left w:val="none" w:sz="0" w:space="0" w:color="auto"/>
        <w:bottom w:val="none" w:sz="0" w:space="0" w:color="auto"/>
        <w:right w:val="none" w:sz="0" w:space="0" w:color="auto"/>
      </w:divBdr>
    </w:div>
    <w:div w:id="2129927271">
      <w:bodyDiv w:val="1"/>
      <w:marLeft w:val="0"/>
      <w:marRight w:val="0"/>
      <w:marTop w:val="0"/>
      <w:marBottom w:val="0"/>
      <w:divBdr>
        <w:top w:val="none" w:sz="0" w:space="0" w:color="auto"/>
        <w:left w:val="none" w:sz="0" w:space="0" w:color="auto"/>
        <w:bottom w:val="none" w:sz="0" w:space="0" w:color="auto"/>
        <w:right w:val="none" w:sz="0" w:space="0" w:color="auto"/>
      </w:divBdr>
    </w:div>
    <w:div w:id="2130196995">
      <w:bodyDiv w:val="1"/>
      <w:marLeft w:val="0"/>
      <w:marRight w:val="0"/>
      <w:marTop w:val="0"/>
      <w:marBottom w:val="0"/>
      <w:divBdr>
        <w:top w:val="none" w:sz="0" w:space="0" w:color="auto"/>
        <w:left w:val="none" w:sz="0" w:space="0" w:color="auto"/>
        <w:bottom w:val="none" w:sz="0" w:space="0" w:color="auto"/>
        <w:right w:val="none" w:sz="0" w:space="0" w:color="auto"/>
      </w:divBdr>
    </w:div>
    <w:div w:id="2130317317">
      <w:bodyDiv w:val="1"/>
      <w:marLeft w:val="0"/>
      <w:marRight w:val="0"/>
      <w:marTop w:val="0"/>
      <w:marBottom w:val="0"/>
      <w:divBdr>
        <w:top w:val="none" w:sz="0" w:space="0" w:color="auto"/>
        <w:left w:val="none" w:sz="0" w:space="0" w:color="auto"/>
        <w:bottom w:val="none" w:sz="0" w:space="0" w:color="auto"/>
        <w:right w:val="none" w:sz="0" w:space="0" w:color="auto"/>
      </w:divBdr>
    </w:div>
    <w:div w:id="2131236980">
      <w:bodyDiv w:val="1"/>
      <w:marLeft w:val="0"/>
      <w:marRight w:val="0"/>
      <w:marTop w:val="0"/>
      <w:marBottom w:val="0"/>
      <w:divBdr>
        <w:top w:val="none" w:sz="0" w:space="0" w:color="auto"/>
        <w:left w:val="none" w:sz="0" w:space="0" w:color="auto"/>
        <w:bottom w:val="none" w:sz="0" w:space="0" w:color="auto"/>
        <w:right w:val="none" w:sz="0" w:space="0" w:color="auto"/>
      </w:divBdr>
    </w:div>
    <w:div w:id="2132017952">
      <w:bodyDiv w:val="1"/>
      <w:marLeft w:val="0"/>
      <w:marRight w:val="0"/>
      <w:marTop w:val="0"/>
      <w:marBottom w:val="0"/>
      <w:divBdr>
        <w:top w:val="none" w:sz="0" w:space="0" w:color="auto"/>
        <w:left w:val="none" w:sz="0" w:space="0" w:color="auto"/>
        <w:bottom w:val="none" w:sz="0" w:space="0" w:color="auto"/>
        <w:right w:val="none" w:sz="0" w:space="0" w:color="auto"/>
      </w:divBdr>
    </w:div>
    <w:div w:id="2132745193">
      <w:bodyDiv w:val="1"/>
      <w:marLeft w:val="0"/>
      <w:marRight w:val="0"/>
      <w:marTop w:val="0"/>
      <w:marBottom w:val="0"/>
      <w:divBdr>
        <w:top w:val="none" w:sz="0" w:space="0" w:color="auto"/>
        <w:left w:val="none" w:sz="0" w:space="0" w:color="auto"/>
        <w:bottom w:val="none" w:sz="0" w:space="0" w:color="auto"/>
        <w:right w:val="none" w:sz="0" w:space="0" w:color="auto"/>
      </w:divBdr>
    </w:div>
    <w:div w:id="2133471351">
      <w:bodyDiv w:val="1"/>
      <w:marLeft w:val="0"/>
      <w:marRight w:val="0"/>
      <w:marTop w:val="0"/>
      <w:marBottom w:val="0"/>
      <w:divBdr>
        <w:top w:val="none" w:sz="0" w:space="0" w:color="auto"/>
        <w:left w:val="none" w:sz="0" w:space="0" w:color="auto"/>
        <w:bottom w:val="none" w:sz="0" w:space="0" w:color="auto"/>
        <w:right w:val="none" w:sz="0" w:space="0" w:color="auto"/>
      </w:divBdr>
    </w:div>
    <w:div w:id="2133476653">
      <w:bodyDiv w:val="1"/>
      <w:marLeft w:val="0"/>
      <w:marRight w:val="0"/>
      <w:marTop w:val="0"/>
      <w:marBottom w:val="0"/>
      <w:divBdr>
        <w:top w:val="none" w:sz="0" w:space="0" w:color="auto"/>
        <w:left w:val="none" w:sz="0" w:space="0" w:color="auto"/>
        <w:bottom w:val="none" w:sz="0" w:space="0" w:color="auto"/>
        <w:right w:val="none" w:sz="0" w:space="0" w:color="auto"/>
      </w:divBdr>
    </w:div>
    <w:div w:id="2134205186">
      <w:bodyDiv w:val="1"/>
      <w:marLeft w:val="0"/>
      <w:marRight w:val="0"/>
      <w:marTop w:val="0"/>
      <w:marBottom w:val="0"/>
      <w:divBdr>
        <w:top w:val="none" w:sz="0" w:space="0" w:color="auto"/>
        <w:left w:val="none" w:sz="0" w:space="0" w:color="auto"/>
        <w:bottom w:val="none" w:sz="0" w:space="0" w:color="auto"/>
        <w:right w:val="none" w:sz="0" w:space="0" w:color="auto"/>
      </w:divBdr>
    </w:div>
    <w:div w:id="2134712531">
      <w:bodyDiv w:val="1"/>
      <w:marLeft w:val="0"/>
      <w:marRight w:val="0"/>
      <w:marTop w:val="0"/>
      <w:marBottom w:val="0"/>
      <w:divBdr>
        <w:top w:val="none" w:sz="0" w:space="0" w:color="auto"/>
        <w:left w:val="none" w:sz="0" w:space="0" w:color="auto"/>
        <w:bottom w:val="none" w:sz="0" w:space="0" w:color="auto"/>
        <w:right w:val="none" w:sz="0" w:space="0" w:color="auto"/>
      </w:divBdr>
    </w:div>
    <w:div w:id="2135130084">
      <w:bodyDiv w:val="1"/>
      <w:marLeft w:val="0"/>
      <w:marRight w:val="0"/>
      <w:marTop w:val="0"/>
      <w:marBottom w:val="0"/>
      <w:divBdr>
        <w:top w:val="none" w:sz="0" w:space="0" w:color="auto"/>
        <w:left w:val="none" w:sz="0" w:space="0" w:color="auto"/>
        <w:bottom w:val="none" w:sz="0" w:space="0" w:color="auto"/>
        <w:right w:val="none" w:sz="0" w:space="0" w:color="auto"/>
      </w:divBdr>
    </w:div>
    <w:div w:id="2136174253">
      <w:bodyDiv w:val="1"/>
      <w:marLeft w:val="0"/>
      <w:marRight w:val="0"/>
      <w:marTop w:val="0"/>
      <w:marBottom w:val="0"/>
      <w:divBdr>
        <w:top w:val="none" w:sz="0" w:space="0" w:color="auto"/>
        <w:left w:val="none" w:sz="0" w:space="0" w:color="auto"/>
        <w:bottom w:val="none" w:sz="0" w:space="0" w:color="auto"/>
        <w:right w:val="none" w:sz="0" w:space="0" w:color="auto"/>
      </w:divBdr>
    </w:div>
    <w:div w:id="2137484858">
      <w:bodyDiv w:val="1"/>
      <w:marLeft w:val="0"/>
      <w:marRight w:val="0"/>
      <w:marTop w:val="0"/>
      <w:marBottom w:val="0"/>
      <w:divBdr>
        <w:top w:val="none" w:sz="0" w:space="0" w:color="auto"/>
        <w:left w:val="none" w:sz="0" w:space="0" w:color="auto"/>
        <w:bottom w:val="none" w:sz="0" w:space="0" w:color="auto"/>
        <w:right w:val="none" w:sz="0" w:space="0" w:color="auto"/>
      </w:divBdr>
    </w:div>
    <w:div w:id="2139060709">
      <w:bodyDiv w:val="1"/>
      <w:marLeft w:val="0"/>
      <w:marRight w:val="0"/>
      <w:marTop w:val="0"/>
      <w:marBottom w:val="0"/>
      <w:divBdr>
        <w:top w:val="none" w:sz="0" w:space="0" w:color="auto"/>
        <w:left w:val="none" w:sz="0" w:space="0" w:color="auto"/>
        <w:bottom w:val="none" w:sz="0" w:space="0" w:color="auto"/>
        <w:right w:val="none" w:sz="0" w:space="0" w:color="auto"/>
      </w:divBdr>
    </w:div>
    <w:div w:id="2140801536">
      <w:bodyDiv w:val="1"/>
      <w:marLeft w:val="0"/>
      <w:marRight w:val="0"/>
      <w:marTop w:val="0"/>
      <w:marBottom w:val="0"/>
      <w:divBdr>
        <w:top w:val="none" w:sz="0" w:space="0" w:color="auto"/>
        <w:left w:val="none" w:sz="0" w:space="0" w:color="auto"/>
        <w:bottom w:val="none" w:sz="0" w:space="0" w:color="auto"/>
        <w:right w:val="none" w:sz="0" w:space="0" w:color="auto"/>
      </w:divBdr>
    </w:div>
    <w:div w:id="2141416846">
      <w:bodyDiv w:val="1"/>
      <w:marLeft w:val="0"/>
      <w:marRight w:val="0"/>
      <w:marTop w:val="0"/>
      <w:marBottom w:val="0"/>
      <w:divBdr>
        <w:top w:val="none" w:sz="0" w:space="0" w:color="auto"/>
        <w:left w:val="none" w:sz="0" w:space="0" w:color="auto"/>
        <w:bottom w:val="none" w:sz="0" w:space="0" w:color="auto"/>
        <w:right w:val="none" w:sz="0" w:space="0" w:color="auto"/>
      </w:divBdr>
    </w:div>
    <w:div w:id="2142922487">
      <w:bodyDiv w:val="1"/>
      <w:marLeft w:val="0"/>
      <w:marRight w:val="0"/>
      <w:marTop w:val="0"/>
      <w:marBottom w:val="0"/>
      <w:divBdr>
        <w:top w:val="none" w:sz="0" w:space="0" w:color="auto"/>
        <w:left w:val="none" w:sz="0" w:space="0" w:color="auto"/>
        <w:bottom w:val="none" w:sz="0" w:space="0" w:color="auto"/>
        <w:right w:val="none" w:sz="0" w:space="0" w:color="auto"/>
      </w:divBdr>
    </w:div>
    <w:div w:id="2143108884">
      <w:bodyDiv w:val="1"/>
      <w:marLeft w:val="0"/>
      <w:marRight w:val="0"/>
      <w:marTop w:val="0"/>
      <w:marBottom w:val="0"/>
      <w:divBdr>
        <w:top w:val="none" w:sz="0" w:space="0" w:color="auto"/>
        <w:left w:val="none" w:sz="0" w:space="0" w:color="auto"/>
        <w:bottom w:val="none" w:sz="0" w:space="0" w:color="auto"/>
        <w:right w:val="none" w:sz="0" w:space="0" w:color="auto"/>
      </w:divBdr>
    </w:div>
    <w:div w:id="214338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ho\AppData\Roaming\Microsoft\Templates\Story%20manuscript%20forma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90CE4C612A4BC292B5BFC56A98D337"/>
        <w:category>
          <w:name w:val="General"/>
          <w:gallery w:val="placeholder"/>
        </w:category>
        <w:types>
          <w:type w:val="bbPlcHdr"/>
        </w:types>
        <w:behaviors>
          <w:behavior w:val="content"/>
        </w:behaviors>
        <w:guid w:val="{DBABBD61-AE57-4A94-AFB1-C0A3A9DE5F1F}"/>
      </w:docPartPr>
      <w:docPartBody>
        <w:p w:rsidR="000B0E96" w:rsidRDefault="000B0E96">
          <w:pPr>
            <w:pStyle w:val="0490CE4C612A4BC292B5BFC56A98D337"/>
          </w:pPr>
          <w:r>
            <w:t>Last Name</w:t>
          </w:r>
        </w:p>
      </w:docPartBody>
    </w:docPart>
    <w:docPart>
      <w:docPartPr>
        <w:name w:val="0FF01B35AAD74BFE9C3E7021BBF3BC1C"/>
        <w:category>
          <w:name w:val="General"/>
          <w:gallery w:val="placeholder"/>
        </w:category>
        <w:types>
          <w:type w:val="bbPlcHdr"/>
        </w:types>
        <w:behaviors>
          <w:behavior w:val="content"/>
        </w:behaviors>
        <w:guid w:val="{B3DE91EB-B4B6-419A-A7E8-A34AAFA911FF}"/>
      </w:docPartPr>
      <w:docPartBody>
        <w:p w:rsidR="000B0E96" w:rsidRDefault="000B0E96">
          <w:pPr>
            <w:pStyle w:val="0FF01B35AAD74BFE9C3E7021BBF3BC1C"/>
          </w:pPr>
          <w:r>
            <w:t>About</w:t>
          </w:r>
        </w:p>
      </w:docPartBody>
    </w:docPart>
    <w:docPart>
      <w:docPartPr>
        <w:name w:val="618739B97EB34513881D7D9229F05648"/>
        <w:category>
          <w:name w:val="General"/>
          <w:gallery w:val="placeholder"/>
        </w:category>
        <w:types>
          <w:type w:val="bbPlcHdr"/>
        </w:types>
        <w:behaviors>
          <w:behavior w:val="content"/>
        </w:behaviors>
        <w:guid w:val="{56A20735-34DE-4FB2-8BF1-9F965DCDE11A}"/>
      </w:docPartPr>
      <w:docPartBody>
        <w:p w:rsidR="000B0E96" w:rsidRDefault="000B0E96">
          <w:pPr>
            <w:pStyle w:val="618739B97EB34513881D7D9229F05648"/>
          </w:pPr>
          <w:r>
            <w:t>Number</w:t>
          </w:r>
        </w:p>
      </w:docPartBody>
    </w:docPart>
    <w:docPart>
      <w:docPartPr>
        <w:name w:val="786D90C5F3044FCAB6C38EC507913D14"/>
        <w:category>
          <w:name w:val="General"/>
          <w:gallery w:val="placeholder"/>
        </w:category>
        <w:types>
          <w:type w:val="bbPlcHdr"/>
        </w:types>
        <w:behaviors>
          <w:behavior w:val="content"/>
        </w:behaviors>
        <w:guid w:val="{56CBF2F5-C00A-4779-897A-49D3DC4422EC}"/>
      </w:docPartPr>
      <w:docPartBody>
        <w:p w:rsidR="000B0E96" w:rsidRDefault="000B0E96">
          <w:pPr>
            <w:pStyle w:val="786D90C5F3044FCAB6C38EC507913D14"/>
          </w:pPr>
          <w:r>
            <w:t>words</w:t>
          </w:r>
        </w:p>
      </w:docPartBody>
    </w:docPart>
    <w:docPart>
      <w:docPartPr>
        <w:name w:val="955EC283B8A646128506446F0D911B6E"/>
        <w:category>
          <w:name w:val="General"/>
          <w:gallery w:val="placeholder"/>
        </w:category>
        <w:types>
          <w:type w:val="bbPlcHdr"/>
        </w:types>
        <w:behaviors>
          <w:behavior w:val="content"/>
        </w:behaviors>
        <w:guid w:val="{E4641A5B-7527-46E0-BA4A-024B2D4F376D}"/>
      </w:docPartPr>
      <w:docPartBody>
        <w:p w:rsidR="000B0E96" w:rsidRDefault="000B0E96">
          <w:pPr>
            <w:pStyle w:val="955EC283B8A646128506446F0D911B6E"/>
          </w:pPr>
          <w:r>
            <w:t>title</w:t>
          </w:r>
        </w:p>
      </w:docPartBody>
    </w:docPart>
    <w:docPart>
      <w:docPartPr>
        <w:name w:val="4263D752A30F4AEAAC1892CBD42B9980"/>
        <w:category>
          <w:name w:val="General"/>
          <w:gallery w:val="placeholder"/>
        </w:category>
        <w:types>
          <w:type w:val="bbPlcHdr"/>
        </w:types>
        <w:behaviors>
          <w:behavior w:val="content"/>
        </w:behaviors>
        <w:guid w:val="{39FF036A-6353-43BB-8023-862624945A7C}"/>
      </w:docPartPr>
      <w:docPartBody>
        <w:p w:rsidR="000B0E96" w:rsidRDefault="000B0E96">
          <w:pPr>
            <w:pStyle w:val="4263D752A30F4AEAAC1892CBD42B9980"/>
          </w:pPr>
          <w:r>
            <w:t>By</w:t>
          </w:r>
        </w:p>
      </w:docPartBody>
    </w:docPart>
    <w:docPart>
      <w:docPartPr>
        <w:name w:val="0AC85A8792D04DE98BEBC5045D1BCD36"/>
        <w:category>
          <w:name w:val="General"/>
          <w:gallery w:val="placeholder"/>
        </w:category>
        <w:types>
          <w:type w:val="bbPlcHdr"/>
        </w:types>
        <w:behaviors>
          <w:behavior w:val="content"/>
        </w:behaviors>
        <w:guid w:val="{E750D713-A307-424F-A5F2-8E812A4A1446}"/>
      </w:docPartPr>
      <w:docPartBody>
        <w:p w:rsidR="000B0E96" w:rsidRDefault="000B0E96">
          <w:pPr>
            <w:pStyle w:val="0AC85A8792D04DE98BEBC5045D1BCD36"/>
          </w:pPr>
          <w:r>
            <w:t>Generally underlining should be used instead of italics, but if uncertain, consult submission guidelines.</w:t>
          </w:r>
        </w:p>
      </w:docPartBody>
    </w:docPart>
    <w:docPart>
      <w:docPartPr>
        <w:name w:val="9561D92AD5334D46B2264B1C8C4AE53E"/>
        <w:category>
          <w:name w:val="General"/>
          <w:gallery w:val="placeholder"/>
        </w:category>
        <w:types>
          <w:type w:val="bbPlcHdr"/>
        </w:types>
        <w:behaviors>
          <w:behavior w:val="content"/>
        </w:behaviors>
        <w:guid w:val="{F1EDF6AD-B85D-4FD4-8BEA-DA21C953329B}"/>
      </w:docPartPr>
      <w:docPartBody>
        <w:p w:rsidR="000B0E96" w:rsidRDefault="000B0E96">
          <w:pPr>
            <w:pStyle w:val="9561D92AD5334D46B2264B1C8C4AE53E"/>
          </w:pPr>
          <w: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96"/>
    <w:rsid w:val="000B0E96"/>
    <w:rsid w:val="00112A64"/>
    <w:rsid w:val="00142521"/>
    <w:rsid w:val="00305D8D"/>
    <w:rsid w:val="003E1718"/>
    <w:rsid w:val="00463D8E"/>
    <w:rsid w:val="00494E35"/>
    <w:rsid w:val="006969B2"/>
    <w:rsid w:val="007A2928"/>
    <w:rsid w:val="007D363B"/>
    <w:rsid w:val="00820214"/>
    <w:rsid w:val="00834199"/>
    <w:rsid w:val="00967EC5"/>
    <w:rsid w:val="009E76B1"/>
    <w:rsid w:val="00C40593"/>
    <w:rsid w:val="00C85BF9"/>
    <w:rsid w:val="00DA3EFE"/>
    <w:rsid w:val="00E54553"/>
    <w:rsid w:val="00EE2B98"/>
    <w:rsid w:val="00F34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90CE4C612A4BC292B5BFC56A98D337">
    <w:name w:val="0490CE4C612A4BC292B5BFC56A98D337"/>
  </w:style>
  <w:style w:type="paragraph" w:customStyle="1" w:styleId="0FF01B35AAD74BFE9C3E7021BBF3BC1C">
    <w:name w:val="0FF01B35AAD74BFE9C3E7021BBF3BC1C"/>
  </w:style>
  <w:style w:type="paragraph" w:customStyle="1" w:styleId="618739B97EB34513881D7D9229F05648">
    <w:name w:val="618739B97EB34513881D7D9229F05648"/>
  </w:style>
  <w:style w:type="paragraph" w:customStyle="1" w:styleId="786D90C5F3044FCAB6C38EC507913D14">
    <w:name w:val="786D90C5F3044FCAB6C38EC507913D14"/>
  </w:style>
  <w:style w:type="paragraph" w:customStyle="1" w:styleId="955EC283B8A646128506446F0D911B6E">
    <w:name w:val="955EC283B8A646128506446F0D911B6E"/>
  </w:style>
  <w:style w:type="paragraph" w:customStyle="1" w:styleId="4263D752A30F4AEAAC1892CBD42B9980">
    <w:name w:val="4263D752A30F4AEAAC1892CBD42B9980"/>
  </w:style>
  <w:style w:type="paragraph" w:customStyle="1" w:styleId="0AC85A8792D04DE98BEBC5045D1BCD36">
    <w:name w:val="0AC85A8792D04DE98BEBC5045D1BCD36"/>
  </w:style>
  <w:style w:type="paragraph" w:customStyle="1" w:styleId="9561D92AD5334D46B2264B1C8C4AE53E">
    <w:name w:val="9561D92AD5334D46B2264B1C8C4AE5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Story manuscript">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anuscrip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Law21</b:Tag>
    <b:SourceType>Report</b:SourceType>
    <b:Guid>{D21CEE5D-9B33-4E9E-867F-821BF63589C4}</b:Guid>
    <b:Author>
      <b:Author>
        <b:NameList>
          <b:Person>
            <b:Last>Mishel</b:Last>
            <b:First>Lawrence</b:First>
          </b:Person>
          <b:Person>
            <b:Last>Kandra</b:Last>
            <b:First>Jori</b:First>
          </b:Person>
        </b:NameList>
      </b:Author>
    </b:Author>
    <b:Title>CEO pay has skyrocketed 1,322% since 1978</b:Title>
    <b:Year>2021</b:Year>
    <b:Publisher>Economic Policy Institute</b:Publisher>
    <b:RefOrder>9</b:RefOrder>
  </b:Source>
  <b:Source>
    <b:Tag>Pew19</b:Tag>
    <b:SourceType>Report</b:SourceType>
    <b:Guid>{C1B36B95-C40E-4FA1-81EA-E853CE4A8C72}</b:Guid>
    <b:Title>Partisan Antipathy: More Intense, More Personal</b:Title>
    <b:Year>2019</b:Year>
    <b:Author>
      <b:Author>
        <b:Corporate>Pew Research Center</b:Corporate>
      </b:Author>
    </b:Author>
    <b:RefOrder>382</b:RefOrder>
  </b:Source>
  <b:Source>
    <b:Tag>Tim19</b:Tag>
    <b:SourceType>BookSection</b:SourceType>
    <b:Guid>{FD2E7D23-9911-4A5C-B92D-CDCAC26EA1A3}</b:Guid>
    <b:Title>The Road to Unfreedom</b:Title>
    <b:Year>2019</b:Year>
    <b:Author>
      <b:Author>
        <b:NameList>
          <b:Person>
            <b:Last>Snyder</b:Last>
            <b:First>Timothy</b:First>
          </b:Person>
        </b:NameList>
      </b:Author>
    </b:Author>
    <b:Publisher>Penguin Random House</b:Publisher>
    <b:Pages>164</b:Pages>
    <b:RefOrder>153</b:RefOrder>
  </b:Source>
  <b:Source>
    <b:Tag>Tho14</b:Tag>
    <b:SourceType>BookSection</b:SourceType>
    <b:Guid>{0B5EC095-467B-47C0-ACF2-9525E064DA85}</b:Guid>
    <b:Author>
      <b:Author>
        <b:NameList>
          <b:Person>
            <b:Last>Piketty</b:Last>
            <b:First>Thomas</b:First>
          </b:Person>
        </b:NameList>
      </b:Author>
    </b:Author>
    <b:Title>Capital in the Twenty-First Century</b:Title>
    <b:Year>2014</b:Year>
    <b:Publisher>Harvard University Press</b:Publisher>
    <b:Pages>167-169</b:Pages>
    <b:RefOrder>10</b:RefOrder>
  </b:Source>
  <b:Source>
    <b:Tag>Eri14</b:Tag>
    <b:SourceType>BookSection</b:SourceType>
    <b:Guid>{DF2EEB5D-4F51-4D49-B9AB-21396ED3590E}</b:Guid>
    <b:Author>
      <b:Author>
        <b:NameList>
          <b:Person>
            <b:Last>Brynjolfsson</b:Last>
            <b:First>Erik</b:First>
          </b:Person>
          <b:Person>
            <b:Last>McAfee</b:Last>
            <b:First>Andrew</b:First>
          </b:Person>
        </b:NameList>
      </b:Author>
    </b:Author>
    <b:Title>The Second Machine Age: Work, Progress, and Prosperity in a Time of Brilliant Technologies</b:Title>
    <b:Year>2014</b:Year>
    <b:Publisher>Norton &amp; Company</b:Publisher>
    <b:Pages>123</b:Pages>
    <b:RefOrder>7</b:RefOrder>
  </b:Source>
  <b:Source>
    <b:Tag>Ann20</b:Tag>
    <b:SourceType>BookSection</b:SourceType>
    <b:Guid>{5B4CC008-F755-4597-8F8D-69C8D4F6463E}</b:Guid>
    <b:Author>
      <b:Author>
        <b:NameList>
          <b:Person>
            <b:Last>Applebaum</b:Last>
            <b:First>Anne</b:First>
          </b:Person>
        </b:NameList>
      </b:Author>
    </b:Author>
    <b:Title>Twilight of Democracy: The Seductive Lure of Authoritarianism</b:Title>
    <b:Year>2020</b:Year>
    <b:Publisher>Doubleday</b:Publisher>
    <b:Pages>34, 49, 67, 56-60, 111-113</b:Pages>
    <b:RefOrder>47</b:RefOrder>
  </b:Source>
  <b:Source>
    <b:Tag>Kat18</b:Tag>
    <b:SourceType>BookSection</b:SourceType>
    <b:Guid>{E31D3E12-185A-43FC-B30E-7A86657F3F8B}</b:Guid>
    <b:Author>
      <b:Author>
        <b:NameList>
          <b:Person>
            <b:Last>Belew</b:Last>
            <b:First>Kathleen</b:First>
          </b:Person>
        </b:NameList>
      </b:Author>
    </b:Author>
    <b:Title>Bring the War Home</b:Title>
    <b:Year>2018</b:Year>
    <b:Publisher>Harvard University Press</b:Publisher>
    <b:Pages>4-7, 157-160, 213-217</b:Pages>
    <b:RefOrder>27</b:RefOrder>
  </b:Source>
  <b:Source>
    <b:Tag>Vos18</b:Tag>
    <b:SourceType>JournalArticle</b:SourceType>
    <b:Guid>{9B7FF009-E844-4AB2-B0E1-B167C7075776}</b:Guid>
    <b:Author>
      <b:Author>
        <b:NameList>
          <b:Person>
            <b:Last>Vosoughi</b:Last>
            <b:First>Soroush</b:First>
          </b:Person>
          <b:Person>
            <b:Last>Roy</b:Last>
            <b:First>Deb</b:First>
          </b:Person>
          <b:Person>
            <b:Last>Aral</b:Last>
            <b:First>Sinan</b:First>
          </b:Person>
        </b:NameList>
      </b:Author>
    </b:Author>
    <b:Title>The Spread of True and False News Online</b:Title>
    <b:Year>2018</b:Year>
    <b:Publisher>Science.org</b:Publisher>
    <b:JournalName>Science (Volume 359, Issue 6380)</b:JournalName>
    <b:Pages>1146-1151</b:Pages>
    <b:RefOrder>162</b:RefOrder>
  </b:Source>
  <b:Source>
    <b:Tag>Meg24</b:Tag>
    <b:SourceType>ArticleInAPeriodical</b:SourceType>
    <b:Guid>{49B275BC-F62C-4250-9E40-89D38B01C279}</b:Guid>
    <b:Title>Americans' Trust in Media Remains at Trend Low</b:Title>
    <b:Year>2024</b:Year>
    <b:Author>
      <b:Author>
        <b:NameList>
          <b:Person>
            <b:Last>Brenan</b:Last>
            <b:First>Megan</b:First>
          </b:Person>
        </b:NameList>
      </b:Author>
    </b:Author>
    <b:PeriodicalTitle>Gallup</b:PeriodicalTitle>
    <b:Month>October</b:Month>
    <b:Day>14</b:Day>
    <b:RefOrder>35</b:RefOrder>
  </b:Source>
  <b:Source>
    <b:Tag>Kat08</b:Tag>
    <b:SourceType>BookSection</b:SourceType>
    <b:Guid>{8888FAE5-4115-4A30-99B0-300F5414B7E4}</b:Guid>
    <b:Title>Echo Chamber: Rush Limbaugh and the Conservative Media Establishment</b:Title>
    <b:Year>2008</b:Year>
    <b:Publisher>Oxford University Press</b:Publisher>
    <b:City>New York</b:City>
    <b:Author>
      <b:Author>
        <b:NameList>
          <b:Person>
            <b:Last>Jamieson</b:Last>
            <b:First>Kathleen</b:First>
            <b:Middle>Hall</b:Middle>
          </b:Person>
          <b:Person>
            <b:Last>Cappella</b:Last>
            <b:First>Joseph</b:First>
            <b:Middle>N.</b:Middle>
          </b:Person>
        </b:NameList>
      </b:Author>
    </b:Author>
    <b:Pages>143-145</b:Pages>
    <b:RefOrder>101</b:RefOrder>
  </b:Source>
  <b:Source>
    <b:Tag>Dia05</b:Tag>
    <b:SourceType>Book</b:SourceType>
    <b:Guid>{C794269F-F5C7-4780-AB4B-7DA1466CF43E}</b:Guid>
    <b:Author>
      <b:Author>
        <b:NameList>
          <b:Person>
            <b:Last>Diamond</b:Last>
            <b:First>Jared</b:First>
          </b:Person>
        </b:NameList>
      </b:Author>
    </b:Author>
    <b:Title>Collapse: How Societies Choose to Fail or Succeed</b:Title>
    <b:Year>2005</b:Year>
    <b:City>New York</b:City>
    <b:Publisher>Viking</b:Publisher>
    <b:RefOrder>336</b:RefOrder>
  </b:Source>
  <b:Source>
    <b:Tag>Meg23</b:Tag>
    <b:SourceType>Report</b:SourceType>
    <b:Guid>{FC433C14-F46A-4CF4-946D-39249735B6B5}</b:Guid>
    <b:Author>
      <b:Author>
        <b:NameList>
          <b:Person>
            <b:Last>Brenan</b:Last>
            <b:First>Megan</b:First>
          </b:Person>
        </b:NameList>
      </b:Author>
    </b:Author>
    <b:Title>More in U.S. Say Inflation Is Causing Financial Hardship</b:Title>
    <b:Year>2023</b:Year>
    <b:Publisher>Gallup</b:Publisher>
    <b:RefOrder>383</b:RefOrder>
  </b:Source>
  <b:Source>
    <b:Tag>Con23</b:Tag>
    <b:SourceType>Report</b:SourceType>
    <b:Guid>{C7A4D282-453A-406D-8DAC-F38811F433FE}</b:Guid>
    <b:Author>
      <b:Author>
        <b:Corporate>Congressional Budget Office</b:Corporate>
      </b:Author>
    </b:Author>
    <b:Title>The Budget and Economic Outlook: 2023 to 2033</b:Title>
    <b:Year>2023</b:Year>
    <b:Publisher>Congressional Budget Office</b:Publisher>
    <b:RefOrder>384</b:RefOrder>
  </b:Source>
  <b:Source>
    <b:Tag>And09</b:Tag>
    <b:SourceType>Book</b:SourceType>
    <b:Guid>{7D375B90-5C73-4DF5-8C5A-2892C82ABC9B}</b:Guid>
    <b:Title>oo Big to Fail: The Inside Story of How Wall Street and Washington Fought to Save the Financial System--and Themselves</b:Title>
    <b:Year>2009</b:Year>
    <b:Publisher>Viking</b:Publisher>
    <b:City>New York</b:City>
    <b:Author>
      <b:Author>
        <b:NameList>
          <b:Person>
            <b:Last>Sorkin</b:Last>
            <b:First>Andrew</b:First>
            <b:Middle>Ross</b:Middle>
          </b:Person>
        </b:NameList>
      </b:Author>
    </b:Author>
    <b:RefOrder>385</b:RefOrder>
  </b:Source>
  <b:Source>
    <b:Tag>Bet18</b:Tag>
    <b:SourceType>Book</b:SourceType>
    <b:Guid>{4AB20B9C-8E0B-487A-A8F6-BCF3C257AB2D}</b:Guid>
    <b:Author>
      <b:Author>
        <b:NameList>
          <b:Person>
            <b:Last>Macy</b:Last>
            <b:First>Beth</b:First>
          </b:Person>
        </b:NameList>
      </b:Author>
    </b:Author>
    <b:Title>Dopesick: Dealers, Doctors, and the Drug Company that Addicted America</b:Title>
    <b:Year>2018</b:Year>
    <b:City>New York</b:City>
    <b:Publisher>Little, Brown and Company</b:Publisher>
    <b:RefOrder>386</b:RefOrder>
  </b:Source>
  <b:Source>
    <b:Tag>Wil96</b:Tag>
    <b:SourceType>Book</b:SourceType>
    <b:Guid>{7636D9CC-4316-4514-88FD-3CA4958B4629}</b:Guid>
    <b:Author>
      <b:Author>
        <b:NameList>
          <b:Person>
            <b:Last>Wilson</b:Last>
            <b:First>William</b:First>
            <b:Middle>Julius</b:Middle>
          </b:Person>
        </b:NameList>
      </b:Author>
    </b:Author>
    <b:Title>When Work Disappears: The World of the New Urban Poor</b:Title>
    <b:Year>1996</b:Year>
    <b:City>New York</b:City>
    <b:Publisher>Knopf</b:Publisher>
    <b:RefOrder>387</b:RefOrder>
  </b:Source>
  <b:Source>
    <b:Tag>Ric03</b:Tag>
    <b:SourceType>Book</b:SourceType>
    <b:Guid>{881C5F6D-66B3-4726-A306-3681134D3A25}</b:Guid>
    <b:Author>
      <b:Author>
        <b:NameList>
          <b:Person>
            <b:Last>Evans</b:Last>
            <b:First>Richard</b:First>
            <b:Middle>J.</b:Middle>
          </b:Person>
        </b:NameList>
      </b:Author>
    </b:Author>
    <b:Title>The Coming of the Third Reich</b:Title>
    <b:Year>2003</b:Year>
    <b:City>New York</b:City>
    <b:Publisher>Penguin Books</b:Publisher>
    <b:RefOrder>388</b:RefOrder>
  </b:Source>
  <b:Source>
    <b:Tag>Par11</b:Tag>
    <b:SourceType>BookSection</b:SourceType>
    <b:Guid>{C4CD27C6-4800-429A-B9E0-081ABC45505E}</b:Guid>
    <b:Author>
      <b:Author>
        <b:NameList>
          <b:Person>
            <b:Last>Pariser</b:Last>
            <b:First>Eli</b:First>
          </b:Person>
        </b:NameList>
      </b:Author>
    </b:Author>
    <b:Title>The Filter Bubble: What the Internet Is Hiding from You</b:Title>
    <b:Year>2011</b:Year>
    <b:Publisher>Penguin Press</b:Publisher>
    <b:Pages>11-32</b:Pages>
    <b:City>New York</b:City>
    <b:RefOrder>32</b:RefOrder>
  </b:Source>
  <b:Source>
    <b:Tag>Rob01</b:Tag>
    <b:SourceType>BookSection</b:SourceType>
    <b:Guid>{28E257B3-820C-4B09-A21F-D25EB71D0F8A}</b:Guid>
    <b:Author>
      <b:Author>
        <b:NameList>
          <b:Person>
            <b:Last>Putnam</b:Last>
            <b:First>Robert</b:First>
            <b:Middle>D.</b:Middle>
          </b:Person>
        </b:NameList>
      </b:Author>
    </b:Author>
    <b:Title>Bowling Alone: The Collapse and Revival of American Community</b:Title>
    <b:Year>2009</b:Year>
    <b:Pages>75-102</b:Pages>
    <b:Publisher>Simon &amp; Schuster</b:Publisher>
    <b:City>New York</b:City>
    <b:RefOrder>4</b:RefOrder>
  </b:Source>
  <b:Source>
    <b:Tag>Emm19</b:Tag>
    <b:SourceType>BookSection</b:SourceType>
    <b:Guid>{4C35ADDE-224E-429D-8D53-0C82F06FAE3B}</b:Guid>
    <b:Author>
      <b:Author>
        <b:NameList>
          <b:Person>
            <b:Last>Saez</b:Last>
            <b:First>Emmanuel</b:First>
          </b:Person>
          <b:Person>
            <b:Last>Zucman</b:Last>
            <b:First>Gabriel</b:First>
          </b:Person>
        </b:NameList>
      </b:Author>
    </b:Author>
    <b:Title>The Triumph of Injustice: How the Rich Dodge Taxes and How to Make Them Pay</b:Title>
    <b:Year>2019</b:Year>
    <b:Publisher>W. W. Norton &amp; Company</b:Publisher>
    <b:City>New York</b:City>
    <b:Pages>84</b:Pages>
    <b:RefOrder>6</b:RefOrder>
  </b:Source>
  <b:Source>
    <b:Tag>Jen13</b:Tag>
    <b:SourceType>BookSection</b:SourceType>
    <b:Guid>{4401B178-2288-48AC-880E-3AE0B9668B0C}</b:Guid>
    <b:Author>
      <b:Author>
        <b:NameList>
          <b:Person>
            <b:Last>Silva</b:Last>
            <b:First>Jennifer</b:First>
          </b:Person>
        </b:NameList>
      </b:Author>
    </b:Author>
    <b:Title>Coming Up Short: Working-Class Adulthood in an Age of Uncertainty</b:Title>
    <b:Year>2013</b:Year>
    <b:Pages>85</b:Pages>
    <b:City>New York</b:City>
    <b:Publisher>Oxford University Press</b:Publisher>
    <b:RefOrder>20</b:RefOrder>
  </b:Source>
  <b:Source>
    <b:Tag>Ann201</b:Tag>
    <b:SourceType>BookSection</b:SourceType>
    <b:Guid>{30202C18-76C4-49BA-8C89-F05C9492AC77}</b:Guid>
    <b:Title>Deaths of Despair and the Future of Capitalism</b:Title>
    <b:Year>2020</b:Year>
    <b:Publisher>Princeton University Press</b:Publisher>
    <b:City>Princeton: NJ</b:City>
    <b:Author>
      <b:Author>
        <b:NameList>
          <b:Person>
            <b:Last>Case</b:Last>
            <b:First>Anne</b:First>
          </b:Person>
          <b:Person>
            <b:Last>Deaton</b:Last>
            <b:First>Angus</b:First>
          </b:Person>
        </b:NameList>
      </b:Author>
    </b:Author>
    <b:Pages>89</b:Pages>
    <b:RefOrder>58</b:RefOrder>
  </b:Source>
  <b:Source>
    <b:Tag>Noa20</b:Tag>
    <b:SourceType>Report</b:SourceType>
    <b:Guid>{CF11ECD9-3684-4FB2-BC7C-B87F603D9034}</b:Guid>
    <b:Author>
      <b:Author>
        <b:NameList>
          <b:Person>
            <b:Last>Gidron</b:Last>
            <b:First>Noam</b:First>
          </b:Person>
          <b:Person>
            <b:Last>Hall</b:Last>
            <b:First>Peter</b:First>
            <b:Middle>A.</b:Middle>
          </b:Person>
        </b:NameList>
      </b:Author>
    </b:Author>
    <b:Title>Populism as a Problem of Social Integration</b:Title>
    <b:Year>2020</b:Year>
    <b:Publisher>Comparative Political Studies</b:Publisher>
    <b:RefOrder>17</b:RefOrder>
  </b:Source>
  <b:Source>
    <b:Tag>Fra04</b:Tag>
    <b:SourceType>Book</b:SourceType>
    <b:Guid>{05C982A1-15FC-45A3-8E6D-7A1EE84DA012}</b:Guid>
    <b:Title>What's the Matter with Kansas? How Conservatives Won the Heart of America</b:Title>
    <b:Year>2004</b:Year>
    <b:Publisher>Metropolitan Books</b:Publisher>
    <b:Author>
      <b:Author>
        <b:NameList>
          <b:Person>
            <b:Last>Frank</b:Last>
            <b:First>Thomas</b:First>
          </b:Person>
        </b:NameList>
      </b:Author>
    </b:Author>
    <b:RefOrder>18</b:RefOrder>
  </b:Source>
  <b:Source>
    <b:Tag>Ric17</b:Tag>
    <b:SourceType>Book</b:SourceType>
    <b:Guid>{2B6D7D36-1918-4475-8C10-793E807F2BA6}</b:Guid>
    <b:Title>The New Urban Crisis: How Our Cities Are Increasing Inequality, Deepening Segregation, and Failing the Middle Class-and What We Can Do About It</b:Title>
    <b:Year>2017</b:Year>
    <b:Publisher>Basic Books</b:Publisher>
    <b:Author>
      <b:Author>
        <b:NameList>
          <b:Person>
            <b:Last>Florida</b:Last>
            <b:First>Richard</b:First>
          </b:Person>
        </b:NameList>
      </b:Author>
    </b:Author>
    <b:RefOrder>13</b:RefOrder>
  </b:Source>
  <b:Source>
    <b:Tag>Aut16</b:Tag>
    <b:SourceType>Report</b:SourceType>
    <b:Guid>{883F9559-BB24-460D-89C0-83B604BA601C}</b:Guid>
    <b:Title>The China Shock: Learning from Labor Market Adjustment to Large Changes in Trade</b:Title>
    <b:Year>2016</b:Year>
    <b:Author>
      <b:Author>
        <b:NameList>
          <b:Person>
            <b:Last>Autor</b:Last>
            <b:First>David</b:First>
            <b:Middle>H.</b:Middle>
          </b:Person>
          <b:Person>
            <b:Last>Dorn</b:Last>
            <b:First>David</b:First>
          </b:Person>
          <b:Person>
            <b:Last>Hanson</b:Last>
            <b:First>Gordon</b:First>
            <b:Middle>H.</b:Middle>
          </b:Person>
        </b:NameList>
      </b:Author>
    </b:Author>
    <b:Publisher>National Bureau of Economic Research</b:Publisher>
    <b:URL>https://www.nber.org/papers/w21906</b:URL>
    <b:RefOrder>3</b:RefOrder>
  </b:Source>
  <b:Source>
    <b:Tag>Dub10</b:Tag>
    <b:SourceType>Book</b:SourceType>
    <b:Guid>{F61F507C-9661-47AD-B74A-061F7A0F4630}</b:Guid>
    <b:Author>
      <b:Author>
        <b:NameList>
          <b:Person>
            <b:Last>Dubofsky</b:Last>
            <b:First>Melvyn</b:First>
          </b:Person>
          <b:Person>
            <b:Last>Dulles</b:Last>
            <b:First>FosterRhea</b:First>
          </b:Person>
        </b:NameList>
      </b:Author>
    </b:Author>
    <b:Title>Labor in America: A History</b:Title>
    <b:Year>2010</b:Year>
    <b:Publisher>Wiley-Blackwell</b:Publisher>
    <b:RefOrder>1</b:RefOrder>
  </b:Source>
  <b:Source>
    <b:Tag>Rut13</b:Tag>
    <b:SourceType>Book</b:SourceType>
    <b:Guid>{18E1613C-B0AC-47B2-9C8F-21DA9D09366E}</b:Guid>
    <b:Author>
      <b:Author>
        <b:NameList>
          <b:Person>
            <b:Last>Milkman</b:Last>
            <b:First>Ruth</b:First>
          </b:Person>
          <b:Person>
            <b:Last>Appelbaum</b:Last>
            <b:First>Eileen</b:First>
          </b:Person>
        </b:NameList>
      </b:Author>
    </b:Author>
    <b:Title>Unfinished Business: Paid Family Leave in California and the Future of U.S. Work-Family Policy</b:Title>
    <b:Year>2013</b:Year>
    <b:Publisher>Cornell University Press</b:Publisher>
    <b:RefOrder>2</b:RefOrder>
  </b:Source>
  <b:Source>
    <b:Tag>Ale18</b:Tag>
    <b:SourceType>Book</b:SourceType>
    <b:Guid>{24422C58-C31E-4309-A25B-7E35EBA7D074}</b:Guid>
    <b:Title>Uberland: How Algorithms Are Rewriting the Rules of Work</b:Title>
    <b:Year>2018</b:Year>
    <b:Publisher>University of California Press</b:Publisher>
    <b:Author>
      <b:Author>
        <b:NameList>
          <b:Person>
            <b:Last>Rosenblat</b:Last>
            <b:First>Alex</b:First>
          </b:Person>
        </b:NameList>
      </b:Author>
    </b:Author>
    <b:RefOrder>24</b:RefOrder>
  </b:Source>
  <b:Source>
    <b:Tag>Pew24</b:Tag>
    <b:SourceType>Report</b:SourceType>
    <b:Guid>{71C52FCC-1DDC-4CCB-954B-3C5F4A67DA51}</b:Guid>
    <b:Title>Public Trust in Government: 1958-2024</b:Title>
    <b:Year>2024</b:Year>
    <b:Author>
      <b:Author>
        <b:Corporate>Pew Research Center</b:Corporate>
      </b:Author>
    </b:Author>
    <b:URL>https://www.pewresearch.org/politics/2024/06/24/public-trust-in-government-1958-2024/</b:URL>
    <b:RefOrder>16</b:RefOrder>
  </b:Source>
  <b:Source>
    <b:Tag>Arl16</b:Tag>
    <b:SourceType>Book</b:SourceType>
    <b:Guid>{87D59601-AEF1-42CD-8CA1-DB002F8BD9FE}</b:Guid>
    <b:Author>
      <b:Author>
        <b:NameList>
          <b:Person>
            <b:Last>Hochschild</b:Last>
            <b:First>Arlie</b:First>
            <b:Middle>Russell</b:Middle>
          </b:Person>
        </b:NameList>
      </b:Author>
    </b:Author>
    <b:Title>Strangers in Their Own Land: Anger and Mourning on the American Right</b:Title>
    <b:Year>2016</b:Year>
    <b:Publisher>The New Press</b:Publisher>
    <b:RefOrder>19</b:RefOrder>
  </b:Source>
  <b:Source>
    <b:Tag>Ste19</b:Tag>
    <b:SourceType>Book</b:SourceType>
    <b:Guid>{CBCBC86F-E509-44CF-9EAF-DBDC463555FC}</b:Guid>
    <b:Author>
      <b:Author>
        <b:NameList>
          <b:Person>
            <b:Last>Greenhouse</b:Last>
            <b:First>Steven</b:First>
          </b:Person>
        </b:NameList>
      </b:Author>
    </b:Author>
    <b:Title>Beaten Down, Worked Up: The Past, Present, and Future of American Labor</b:Title>
    <b:Year>2019</b:Year>
    <b:Publisher>Knopf</b:Publisher>
    <b:RefOrder>22</b:RefOrder>
  </b:Source>
  <b:Source>
    <b:Tag>Ron08</b:Tag>
    <b:SourceType>Book</b:SourceType>
    <b:Guid>{E694144A-1893-4AD2-86B3-78C92A6475DD}</b:Guid>
    <b:Author>
      <b:Author>
        <b:NameList>
          <b:Person>
            <b:Last>Eller</b:Last>
            <b:First>Ronald</b:First>
          </b:Person>
        </b:NameList>
      </b:Author>
    </b:Author>
    <b:Title>Uneven Ground: Appalacia Since 1945</b:Title>
    <b:Year>2008</b:Year>
    <b:Publisher>University Press of Kentucky</b:Publisher>
    <b:RefOrder>5</b:RefOrder>
  </b:Source>
  <b:Source>
    <b:Tag>Wil14</b:Tag>
    <b:SourceType>Misc</b:SourceType>
    <b:Guid>{317B14FA-2F95-4D62-BEC3-BAFC067F809C}</b:Guid>
    <b:Title>Profits Without Prosperity: How Stock Buybacks Manipulate the Market, and Leave Most Americans Worse Off</b:Title>
    <b:Year>2014</b:Year>
    <b:City>Toronto</b:City>
    <b:Author>
      <b:Author>
        <b:NameList>
          <b:Person>
            <b:Last>Lazonick</b:Last>
            <b:First>William</b:First>
          </b:Person>
        </b:NameList>
      </b:Author>
    </b:Author>
    <b:PublicationTitle>Annual Conference of  the Institute for New Economic Thinking</b:PublicationTitle>
    <b:Month>April</b:Month>
    <b:Day>10-12</b:Day>
    <b:RefOrder>8</b:RefOrder>
  </b:Source>
  <b:Source>
    <b:Tag>Aut19</b:Tag>
    <b:SourceType>JournalArticle</b:SourceType>
    <b:Guid>{A935C0C2-F076-4E89-B5AB-3B5FD43535B0}</b:Guid>
    <b:Title>Work of the Past, Work of the Future</b:Title>
    <b:Year>2019</b:Year>
    <b:Month>May</b:Month>
    <b:Author>
      <b:Author>
        <b:NameList>
          <b:Person>
            <b:Last>Autor</b:Last>
            <b:First>David</b:First>
            <b:Middle>H.</b:Middle>
          </b:Person>
        </b:NameList>
      </b:Author>
    </b:Author>
    <b:JournalName>American Economic Association Papers and Proceedings</b:JournalName>
    <b:Pages>1-32</b:Pages>
    <b:Volume>109</b:Volume>
    <b:RefOrder>11</b:RefOrder>
  </b:Source>
  <b:Source>
    <b:Tag>Mat16</b:Tag>
    <b:SourceType>Book</b:SourceType>
    <b:Guid>{F61E30AB-F782-48A2-B025-FE53706BFFD5}</b:Guid>
    <b:Title>Evicted: Poverty and Profit in the American City</b:Title>
    <b:Year>2016</b:Year>
    <b:Author>
      <b:Author>
        <b:NameList>
          <b:Person>
            <b:Last>Desmond</b:Last>
            <b:First>Matthew</b:First>
          </b:Person>
        </b:NameList>
      </b:Author>
    </b:Author>
    <b:Publisher>Crown Publishing</b:Publisher>
    <b:RefOrder>12</b:RefOrder>
  </b:Source>
  <b:Source>
    <b:Tag>Jac10</b:Tag>
    <b:SourceType>Book</b:SourceType>
    <b:Guid>{489C17F6-79B4-4D95-9E34-34A9AD2735B2}</b:Guid>
    <b:Author>
      <b:Author>
        <b:NameList>
          <b:Person>
            <b:Last>Hacker</b:Last>
            <b:First>Jacob</b:First>
            <b:Middle>S.</b:Middle>
          </b:Person>
          <b:Person>
            <b:Last>Pierson</b:Last>
            <b:First>Paul</b:First>
          </b:Person>
        </b:NameList>
      </b:Author>
    </b:Author>
    <b:Title>Winner-Take-All Politics: How Washington Made the Rich Richer--and Turned Its Back on the Middle Class</b:Title>
    <b:Year>2010</b:Year>
    <b:Publisher>Simon &amp; Schuster</b:Publisher>
    <b:RefOrder>14</b:RefOrder>
  </b:Source>
  <b:Source>
    <b:Tag>Ope24</b:Tag>
    <b:SourceType>InternetSite</b:SourceType>
    <b:Guid>{E8BBD827-08EB-42E9-880F-34237B6380CB}</b:Guid>
    <b:Title>Federal Lobbying</b:Title>
    <b:Author>
      <b:Author>
        <b:Corporate>Open Secrets</b:Corporate>
      </b:Author>
    </b:Author>
    <b:YearAccessed>2024</b:YearAccessed>
    <b:MonthAccessed>November</b:MonthAccessed>
    <b:DayAccessed>2024</b:DayAccessed>
    <b:URL>https://www.opensecrets.org/federal-lobbying</b:URL>
    <b:Year>2024</b:Year>
    <b:RefOrder>15</b:RefOrder>
  </b:Source>
  <b:Source>
    <b:Tag>Zey17</b:Tag>
    <b:SourceType>Book</b:SourceType>
    <b:Guid>{310C4E24-55D2-4902-9FCC-FFD52760DA53}</b:Guid>
    <b:Title>Twitter and Tear Gas: The Power and Fragility of Networked Protest</b:Title>
    <b:Year>2017</b:Year>
    <b:Author>
      <b:Author>
        <b:NameList>
          <b:Person>
            <b:Last>Tufekci</b:Last>
            <b:First>Zeynep</b:First>
          </b:Person>
        </b:NameList>
      </b:Author>
    </b:Author>
    <b:Publisher>Yale University Press</b:Publisher>
    <b:RefOrder>21</b:RefOrder>
  </b:Source>
  <b:Source>
    <b:Tag>Abe18</b:Tag>
    <b:SourceType>Report</b:SourceType>
    <b:Guid>{28B232E6-0A39-493D-A33D-3AFAA45DD25F}</b:Guid>
    <b:Author>
      <b:Author>
        <b:NameList>
          <b:Person>
            <b:Last>Abernathy</b:Last>
            <b:First>Penelope</b:First>
            <b:Middle>Muse</b:Middle>
          </b:Person>
        </b:NameList>
      </b:Author>
    </b:Author>
    <b:Title>The Expanding News Desert</b:Title>
    <b:Year>2018</b:Year>
    <b:Publisher>The University of North Carolina Press</b:Publisher>
    <b:RefOrder>23</b:RefOrder>
  </b:Source>
  <b:Source>
    <b:Tag>Mic07</b:Tag>
    <b:SourceType>Book</b:SourceType>
    <b:Guid>{4B823B0B-7ECA-402A-8297-FAB718EE6440}</b:Guid>
    <b:Title>Going Down Jericho Road: The Memphis Strike, Martin Luther King’s Last Campaign</b:Title>
    <b:Year>2007</b:Year>
    <b:Publisher>W. W. Norton</b:Publisher>
    <b:Author>
      <b:Author>
        <b:NameList>
          <b:Person>
            <b:Last>Honey</b:Last>
            <b:First>Michael</b:First>
            <b:Middle>K.</b:Middle>
          </b:Person>
        </b:NameList>
      </b:Author>
    </b:Author>
    <b:RefOrder>25</b:RefOrder>
  </b:Source>
  <b:Source>
    <b:Tag>Cre89</b:Tag>
    <b:SourceType>JournalArticle</b:SourceType>
    <b:Guid>{9F9DD7E8-7D9D-4B55-96C5-6CB49EB1F6A4}</b:Guid>
    <b:Title>Demarginalizing the Intersection of Race and Sex: A Black Feminist Critique of Antidiscrimination Doctrine, Feminist Theory and Antiracist Politics</b:Title>
    <b:Year>1989</b:Year>
    <b:Author>
      <b:Author>
        <b:NameList>
          <b:Person>
            <b:Last>Crenshaw</b:Last>
            <b:First>Kimberle</b:First>
          </b:Person>
        </b:NameList>
      </b:Author>
    </b:Author>
    <b:JournalName>University of Chicago Legal Forum</b:JournalName>
    <b:Volume>1989</b:Volume>
    <b:Issue>1</b:Issue>
    <b:URL>https://chicagounbound.uchicago.edu/uclf/vol1989/iss1/8</b:URL>
    <b:RefOrder>26</b:RefOrder>
  </b:Source>
  <b:Source>
    <b:Tag>Rob21</b:Tag>
    <b:SourceType>ArticleInAPeriodical</b:SourceType>
    <b:Guid>{56745284-A125-4279-A5D7-3D517C85FD8E}</b:Guid>
    <b:Title>Opinion: What an analysis of 377 Americans arrested or charged in the Capitol insurrection tells us</b:Title>
    <b:Year>2021</b:Year>
    <b:Author>
      <b:Author>
        <b:NameList>
          <b:Person>
            <b:Last>Pape</b:Last>
            <b:First>Robert</b:First>
          </b:Person>
        </b:NameList>
      </b:Author>
    </b:Author>
    <b:PeriodicalTitle>The Washington Post</b:PeriodicalTitle>
    <b:Month>April</b:Month>
    <b:Day>6</b:Day>
    <b:RefOrder>28</b:RefOrder>
  </b:Source>
  <b:Source>
    <b:Tag>PBS21</b:Tag>
    <b:SourceType>Misc</b:SourceType>
    <b:Guid>{EA21EECB-8623-4B77-9A9A-D1122513CE51}</b:Guid>
    <b:Title>Frontline: "American Insurrection"</b:Title>
    <b:Year>2021</b:Year>
    <b:Month>April</b:Month>
    <b:Day>13</b:Day>
    <b:Author>
      <b:Author>
        <b:Corporate>PBS</b:Corporate>
      </b:Author>
    </b:Author>
    <b:RefOrder>29</b:RefOrder>
  </b:Source>
  <b:Source>
    <b:Tag>Rob13</b:Tag>
    <b:SourceType>Book</b:SourceType>
    <b:Guid>{9BC99ADD-4155-4F32-91EA-FCFCE68068B7}</b:Guid>
    <b:Title>Digital Disconnect: How Capitalism Is Turning the Internet Against Democracy</b:Title>
    <b:Year>2013</b:Year>
    <b:Publisher>The New Press</b:Publisher>
    <b:Author>
      <b:Author>
        <b:NameList>
          <b:Person>
            <b:Last>McChesney</b:Last>
            <b:First>Robert</b:First>
            <b:Middle>W.</b:Middle>
          </b:Person>
        </b:NameList>
      </b:Author>
    </b:Author>
    <b:RefOrder>30</b:RefOrder>
  </b:Source>
  <b:Source>
    <b:Tag>Bil21</b:Tag>
    <b:SourceType>Book</b:SourceType>
    <b:Guid>{AE7FD279-24B0-4F84-AB98-173431B53845}</b:Guid>
    <b:Author>
      <b:Author>
        <b:NameList>
          <b:Person>
            <b:Last>Kovach</b:Last>
            <b:First>Bill</b:First>
          </b:Person>
          <b:Person>
            <b:Last>Rosenstiel</b:Last>
            <b:First>Tom</b:First>
          </b:Person>
        </b:NameList>
      </b:Author>
    </b:Author>
    <b:Title>The Elements of Journalism, Revised and Updated 4th Edition: What Newspeople Should Know and the Public Should Expect</b:Title>
    <b:Year>2021</b:Year>
    <b:Publisher>Crown Publishing</b:Publisher>
    <b:RefOrder>31</b:RefOrder>
  </b:Source>
  <b:Source>
    <b:Tag>Amy21</b:Tag>
    <b:SourceType>Report</b:SourceType>
    <b:Guid>{AA916A91-4E4F-4317-887C-DA29932AAC25}</b:Guid>
    <b:Title>How Americans Navigated the News in 2020: A Tumultuous Year in Review</b:Title>
    <b:Year>2021</b:Year>
    <b:Publisher>Pew Research Center</b:Publisher>
    <b:Author>
      <b:Author>
        <b:NameList>
          <b:Person>
            <b:Last>Mitchell</b:Last>
            <b:First>Amy</b:First>
          </b:Person>
          <b:Person>
            <b:Last>Jurkowitz</b:Last>
            <b:First>Mark</b:First>
          </b:Person>
          <b:Person>
            <b:Last>Oliphant</b:Last>
            <b:First>J.</b:First>
            <b:Middle>Baxter</b:Middle>
          </b:Person>
          <b:Person>
            <b:Last>Shearer</b:Last>
            <b:First>Elisa</b:First>
          </b:Person>
        </b:NameList>
      </b:Author>
    </b:Author>
    <b:RefOrder>33</b:RefOrder>
  </b:Source>
  <b:Source>
    <b:Tag>Mic01</b:Tag>
    <b:SourceType>Book</b:SourceType>
    <b:Guid>{287334B4-6EDC-4512-BF66-F8237ECC7391}</b:Guid>
    <b:Title>Holler If You Hear Me: Searching for Tupac Shakur</b:Title>
    <b:Year>2001</b:Year>
    <b:Publisher>Basic Civitas Books</b:Publisher>
    <b:Author>
      <b:Author>
        <b:NameList>
          <b:Person>
            <b:Last>Dyson</b:Last>
            <b:First>Michael</b:First>
            <b:Middle>Eric</b:Middle>
          </b:Person>
        </b:NameList>
      </b:Author>
    </b:Author>
    <b:RefOrder>34</b:RefOrder>
  </b:Source>
  <b:Source>
    <b:Tag>Jef20</b:Tag>
    <b:SourceType>Report</b:SourceType>
    <b:Guid>{00BB45DC-2F7D-4B02-BBD1-F397ED1903D9}</b:Guid>
    <b:Title>Americans See Skepticism of News Media as Healthy, Say Public Trust in the Institution Can Improve</b:Title>
    <b:Year>2020</b:Year>
    <b:Publisher>Pew Research Center</b:Publisher>
    <b:Author>
      <b:Author>
        <b:NameList>
          <b:Person>
            <b:Last>Gottfried</b:Last>
            <b:First>Jeffrey</b:First>
          </b:Person>
          <b:Person>
            <b:Last>Walker</b:Last>
            <b:First>Mason</b:First>
          </b:Person>
          <b:Person>
            <b:Last>Mitchell</b:Last>
            <b:First>Amy</b:First>
          </b:Person>
        </b:NameList>
      </b:Author>
    </b:Author>
    <b:RefOrder>36</b:RefOrder>
  </b:Source>
  <b:Source>
    <b:Tag>Nol16</b:Tag>
    <b:SourceType>Book</b:SourceType>
    <b:Guid>{7F06DF3B-5BFD-4D9C-894E-7E0FC8AFAD28}</b:Guid>
    <b:Title>Polarized America: The Dance of Ideology and Unequal Riches</b:Title>
    <b:Year>2016</b:Year>
    <b:Publisher>The MIT Press</b:Publisher>
    <b:Author>
      <b:Author>
        <b:NameList>
          <b:Person>
            <b:Last>McCarty</b:Last>
            <b:First>Nolan</b:First>
          </b:Person>
          <b:Person>
            <b:Last>Poole</b:Last>
            <b:First>Keith</b:First>
            <b:Middle>T.</b:Middle>
          </b:Person>
          <b:Person>
            <b:Last>Rosenthal</b:Last>
            <b:First>Howard</b:First>
          </b:Person>
        </b:NameList>
      </b:Author>
    </b:Author>
    <b:RefOrder>37</b:RefOrder>
  </b:Source>
  <b:Source>
    <b:Tag>Tho161</b:Tag>
    <b:SourceType>Book</b:SourceType>
    <b:Guid>{B84E135F-4DE4-40DA-8FC7-2F356BA0BC75}</b:Guid>
    <b:Author>
      <b:Author>
        <b:NameList>
          <b:Person>
            <b:Last>Mann</b:Last>
            <b:First>Thomas</b:First>
            <b:Middle>E.</b:Middle>
          </b:Person>
          <b:Person>
            <b:Last>Ornstein</b:Last>
            <b:First>Norman</b:First>
            <b:Middle>J.</b:Middle>
          </b:Person>
        </b:NameList>
      </b:Author>
    </b:Author>
    <b:Title> It’s Even Worse Than It Looks: How the American Constitutional System Collided with the New Politics of Extremism</b:Title>
    <b:Year>2016</b:Year>
    <b:Publisher>Basic Books</b:Publisher>
    <b:RefOrder>38</b:RefOrder>
  </b:Source>
  <b:Source>
    <b:Tag>Sar03</b:Tag>
    <b:SourceType>Book</b:SourceType>
    <b:Guid>{1570E050-817B-43B3-8277-6B2CD00CDDD3}</b:Guid>
    <b:Author>
      <b:Author>
        <b:NameList>
          <b:Person>
            <b:Last>Binder</b:Last>
            <b:First>Sarah</b:First>
            <b:Middle>A.</b:Middle>
          </b:Person>
        </b:NameList>
      </b:Author>
    </b:Author>
    <b:Title>Stalemate: Causes and Consequences of Legislative Gridlock</b:Title>
    <b:Year>2003</b:Year>
    <b:Publisher>Brookings Institution Press</b:Publisher>
    <b:RefOrder>39</b:RefOrder>
  </b:Source>
  <b:Source>
    <b:Tag>Mar19</b:Tag>
    <b:SourceType>Book</b:SourceType>
    <b:Guid>{7E4F09D9-4A5E-4774-BC9E-A9ED12E7BFC9}</b:Guid>
    <b:Author>
      <b:Author>
        <b:NameList>
          <b:Person>
            <b:Last>Tushnet</b:Last>
            <b:First>Mark</b:First>
          </b:Person>
        </b:NameList>
      </b:Author>
    </b:Author>
    <b:Title>Why the Constitution Matters</b:Title>
    <b:Year>2019</b:Year>
    <b:Publisher>Yale University Press</b:Publisher>
    <b:RefOrder>40</b:RefOrder>
  </b:Source>
  <b:Source>
    <b:Tag>Pew23</b:Tag>
    <b:SourceType>Report</b:SourceType>
    <b:Guid>{D4C87C12-832D-4EE7-B6A1-745BF0CF1FEE}</b:Guid>
    <b:Title>Americans’ Dismal Views of the Nation’s Politics</b:Title>
    <b:Year>2023</b:Year>
    <b:Publisher>Pew Research Center</b:Publisher>
    <b:Author>
      <b:Author>
        <b:Corporate>Pew Research Center</b:Corporate>
      </b:Author>
    </b:Author>
    <b:RefOrder>41</b:RefOrder>
  </b:Source>
  <b:Source>
    <b:Tag>Ste18</b:Tag>
    <b:SourceType>Book</b:SourceType>
    <b:Guid>{90B8709C-6A97-42B4-B201-43EDFE59D386}</b:Guid>
    <b:Title>How Democracies Die</b:Title>
    <b:Year>2018</b:Year>
    <b:Publisher>Crown Publishing</b:Publisher>
    <b:Author>
      <b:Author>
        <b:NameList>
          <b:Person>
            <b:Last>Levitsky</b:Last>
            <b:First>Steven</b:First>
          </b:Person>
          <b:Person>
            <b:Last>Ziblatt</b:Last>
            <b:First>Daniel</b:First>
          </b:Person>
        </b:NameList>
      </b:Author>
    </b:Author>
    <b:RefOrder>42</b:RefOrder>
  </b:Source>
  <b:Source>
    <b:Tag>Jea17</b:Tag>
    <b:SourceType>Book</b:SourceType>
    <b:Guid>{FE1F0724-665D-4C57-B38C-2E11989C2BB2}</b:Guid>
    <b:Author>
      <b:Author>
        <b:NameList>
          <b:Person>
            <b:Last>Twenge</b:Last>
            <b:First>Jean</b:First>
            <b:Middle>M.</b:Middle>
          </b:Person>
        </b:NameList>
      </b:Author>
    </b:Author>
    <b:Title>iGen: Why Today's Super-Connected Kids Are Growing Up Less Rebellious, More Tolerant, Less Happy--and Completely Unprepared for Adulthood--and What That Means for the Rest of Us</b:Title>
    <b:Year>2017</b:Year>
    <b:Publisher>Atria Books</b:Publisher>
    <b:RefOrder>43</b:RefOrder>
  </b:Source>
  <b:Source>
    <b:Tag>Rea11</b:Tag>
    <b:SourceType>Report</b:SourceType>
    <b:Guid>{C94620AA-18DC-4133-827A-87B8366AD7C3}</b:Guid>
    <b:Author>
      <b:Author>
        <b:NameList>
          <b:Person>
            <b:Last>Reardon</b:Last>
            <b:First>Sean</b:First>
            <b:Middle>F.</b:Middle>
          </b:Person>
        </b:NameList>
      </b:Author>
    </b:Author>
    <b:Title>The widening academic achievement gap between the rich and the poor</b:Title>
    <b:Year>2011</b:Year>
    <b:Publisher>Stanford University</b:Publisher>
    <b:RefOrder>44</b:RefOrder>
  </b:Source>
  <b:Source>
    <b:Tag>Jos11</b:Tag>
    <b:SourceType>Book</b:SourceType>
    <b:Guid>{A4835936-3CBC-4DF5-B86C-D86D3700A82B}</b:Guid>
    <b:Title>The Future of Power</b:Title>
    <b:Year>2011</b:Year>
    <b:Publisher>PublicAffairs</b:Publisher>
    <b:Author>
      <b:Author>
        <b:NameList>
          <b:Person>
            <b:Last>Nye Jr.</b:Last>
            <b:First>Joseph</b:First>
            <b:Middle>S.</b:Middle>
          </b:Person>
        </b:NameList>
      </b:Author>
    </b:Author>
    <b:RefOrder>45</b:RefOrder>
  </b:Source>
  <b:Source>
    <b:Tag>Ric21</b:Tag>
    <b:SourceType>Report</b:SourceType>
    <b:Guid>{64D4B111-39C8-44C5-8703-DDCE2DB44ADA}</b:Guid>
    <b:Title>America’s Image Abroad Rebounds With Transition From Trump to Biden</b:Title>
    <b:Year>2021</b:Year>
    <b:Publisher>Pew Research Center</b:Publisher>
    <b:Author>
      <b:Author>
        <b:NameList>
          <b:Person>
            <b:Last>Wike</b:Last>
            <b:First>Richard</b:First>
          </b:Person>
          <b:Person>
            <b:Last>Poushter</b:Last>
            <b:First>Jacob</b:First>
          </b:Person>
          <b:Person>
            <b:Last>Silver</b:Last>
            <b:First>Laura</b:First>
          </b:Person>
          <b:Person>
            <b:Last>Fetterolf</b:Last>
            <b:First>Janell</b:First>
          </b:Person>
          <b:Person>
            <b:Last>Mordecai</b:Last>
            <b:First>Mara</b:First>
          </b:Person>
        </b:NameList>
      </b:Author>
    </b:Author>
    <b:RefOrder>46</b:RefOrder>
  </b:Source>
  <b:Source>
    <b:Tag>Gra17</b:Tag>
    <b:SourceType>Book</b:SourceType>
    <b:Guid>{4672DFBA-85E6-4E6C-964E-327966C813DD}</b:Guid>
    <b:Title>Destined for War: Can America and China Escape Thucydides’s Trap?</b:Title>
    <b:Year>2017</b:Year>
    <b:Publisher>Houghton Mifflin Harcourt</b:Publisher>
    <b:Author>
      <b:Author>
        <b:NameList>
          <b:Person>
            <b:Last>Allison</b:Last>
            <b:First>Graham</b:First>
          </b:Person>
        </b:NameList>
      </b:Author>
    </b:Author>
    <b:RefOrder>48</b:RefOrder>
  </b:Source>
  <b:Source>
    <b:Tag>GJo11</b:Tag>
    <b:SourceType>Book</b:SourceType>
    <b:Guid>{1192D871-6B43-43B7-B99F-57F09793313E}</b:Guid>
    <b:Author>
      <b:Author>
        <b:NameList>
          <b:Person>
            <b:Last>Ikenberry</b:Last>
            <b:First>G.</b:First>
            <b:Middle>John</b:Middle>
          </b:Person>
        </b:NameList>
      </b:Author>
    </b:Author>
    <b:Title>Liberal Leviathan: The Origins, Crisis, and Transformation of the American World Order</b:Title>
    <b:Year>2011</b:Year>
    <b:Publisher>Princeton University Press</b:Publisher>
    <b:RefOrder>49</b:RefOrder>
  </b:Source>
  <b:Source>
    <b:Tag>Edw06</b:Tag>
    <b:SourceType>Book</b:SourceType>
    <b:Guid>{A04B58F2-5B99-49AF-8472-96B77E4D91FF}</b:Guid>
    <b:Author>
      <b:Author>
        <b:NameList>
          <b:Person>
            <b:Last>Humes</b:Last>
            <b:First>Edward</b:First>
          </b:Person>
        </b:NameList>
      </b:Author>
    </b:Author>
    <b:Title>Over Here: How the G.I. Bill Transformed the American Dream</b:Title>
    <b:Year>2006</b:Year>
    <b:Publisher>Harcourt</b:Publisher>
    <b:RefOrder>50</b:RefOrder>
  </b:Source>
  <b:Source>
    <b:Tag>Tom97</b:Tag>
    <b:SourceType>Book</b:SourceType>
    <b:Guid>{8611F4E0-6D6E-42DA-A620-F2702B445985}</b:Guid>
    <b:Author>
      <b:Author>
        <b:NameList>
          <b:Person>
            <b:Last>Lewis</b:Last>
            <b:First>Tom</b:First>
          </b:Person>
        </b:NameList>
      </b:Author>
    </b:Author>
    <b:Title>Divided Highways: Building the Interstate Highways, Transforming American Life</b:Title>
    <b:Year>1997</b:Year>
    <b:Publisher>Viking Press</b:Publisher>
    <b:RefOrder>51</b:RefOrder>
  </b:Source>
  <b:Source>
    <b:Tag>Ira05</b:Tag>
    <b:SourceType>Book</b:SourceType>
    <b:Guid>{A2726792-E6C2-4F42-8678-19CC31D934F0}</b:Guid>
    <b:Author>
      <b:Author>
        <b:NameList>
          <b:Person>
            <b:Last>Katznelson</b:Last>
            <b:First>Ira</b:First>
          </b:Person>
        </b:NameList>
      </b:Author>
    </b:Author>
    <b:Title>When Affirmative Action Was White: An Untold History of Racial Inequality in Twentieth-Century America</b:Title>
    <b:Year>2005</b:Year>
    <b:Publisher>W. W. Norton</b:Publisher>
    <b:RefOrder>52</b:RefOrder>
  </b:Source>
  <b:Source>
    <b:Tag>Rut87</b:Tag>
    <b:SourceType>Book</b:SourceType>
    <b:Guid>{3DE18036-E464-4BBB-953D-4AB4209B26E6}</b:Guid>
    <b:Author>
      <b:Author>
        <b:NameList>
          <b:Person>
            <b:Last>Milkman</b:Last>
            <b:First>Ruth</b:First>
          </b:Person>
        </b:NameList>
      </b:Author>
    </b:Author>
    <b:Title>Gender at Work: The Dynamics of Job Segregation by Sex During World War II</b:Title>
    <b:Year>1987</b:Year>
    <b:Publisher>University of Illinois Press</b:Publisher>
    <b:RefOrder>53</b:RefOrder>
  </b:Source>
  <b:Source>
    <b:Tag>Tho141</b:Tag>
    <b:SourceType>Book</b:SourceType>
    <b:Guid>{36113BFF-FA8D-4C97-BB94-67957A9E7AB9}</b:Guid>
    <b:Author>
      <b:Author>
        <b:NameList>
          <b:Person>
            <b:Last>Sugrue</b:Last>
            <b:First>Thomas</b:First>
            <b:Middle>J.</b:Middle>
          </b:Person>
        </b:NameList>
      </b:Author>
    </b:Author>
    <b:Title>The Origins of the Urban Crisis: Race and Inequality in Postwar Detroit</b:Title>
    <b:Year>2014</b:Year>
    <b:Publisher>Princeton University Press</b:Publisher>
    <b:RefOrder>54</b:RefOrder>
  </b:Source>
  <b:Source>
    <b:Tag>Bar84</b:Tag>
    <b:SourceType>Book</b:SourceType>
    <b:Guid>{1A157ECD-BD79-451E-B84A-62671CA75E03}</b:Guid>
    <b:Author>
      <b:Author>
        <b:NameList>
          <b:Person>
            <b:Last>Bluestone</b:Last>
            <b:First>Barry</b:First>
          </b:Person>
        </b:NameList>
      </b:Author>
    </b:Author>
    <b:Title>The Deindustrialization of America: Plant Closings, Community Abandonment, and the Dismantling of Basic Industry</b:Title>
    <b:Year>1984</b:Year>
    <b:Publisher>Basic Books</b:Publisher>
    <b:RefOrder>55</b:RefOrder>
  </b:Source>
  <b:Source>
    <b:Tag>Rob08</b:Tag>
    <b:SourceType>Book</b:SourceType>
    <b:Guid>{753204B8-3288-4BE3-972D-E530132B90BB}</b:Guid>
    <b:Author>
      <b:Author>
        <b:NameList>
          <b:Person>
            <b:Last>Reich</b:Last>
            <b:First>Robert</b:First>
            <b:Middle>B.</b:Middle>
          </b:Person>
        </b:NameList>
      </b:Author>
    </b:Author>
    <b:Title>Supercapitalism: The Transformation of Business, Democracy, and Everyday Life</b:Title>
    <b:Year>2008</b:Year>
    <b:Publisher>Vintage</b:Publisher>
    <b:RefOrder>56</b:RefOrder>
  </b:Source>
  <b:Source>
    <b:Tag>Arn11</b:Tag>
    <b:SourceType>Book</b:SourceType>
    <b:Guid>{5E7F6D1B-4136-4A84-B9A1-40EF2729ECF3}</b:Guid>
    <b:Author>
      <b:Author>
        <b:NameList>
          <b:Person>
            <b:Last>Kallenberg</b:Last>
            <b:First>Arne</b:First>
            <b:Middle>L.</b:Middle>
          </b:Person>
        </b:NameList>
      </b:Author>
    </b:Author>
    <b:Title>Good Jobs, Bad Jobs: The Rise of Polarized and Precarious Employment Systems in the United States, 1970s-2000s</b:Title>
    <b:Year>2011</b:Year>
    <b:Publisher>Russell Sage Foundation</b:Publisher>
    <b:RefOrder>57</b:RefOrder>
  </b:Source>
  <b:Source>
    <b:Tag>Kat16</b:Tag>
    <b:SourceType>Book</b:SourceType>
    <b:Guid>{DCEC02AE-4BD2-4829-9054-2A2A5353B388}</b:Guid>
    <b:Author>
      <b:Author>
        <b:NameList>
          <b:Person>
            <b:Last>Edin</b:Last>
            <b:First>Kathryn</b:First>
          </b:Person>
          <b:Person>
            <b:Last>Shaefer</b:Last>
            <b:First>H.</b:First>
            <b:Middle>Luke</b:Middle>
          </b:Person>
        </b:NameList>
      </b:Author>
    </b:Author>
    <b:Title>$2.00 a Day: Living on Almost Nothing in America</b:Title>
    <b:Year>2016</b:Year>
    <b:Publisher>Mariner Books</b:Publisher>
    <b:RefOrder>59</b:RefOrder>
  </b:Source>
  <b:Source>
    <b:Tag>Mic15</b:Tag>
    <b:SourceType>Book</b:SourceType>
    <b:Guid>{55F8B5A8-2D95-41B0-830B-D5A8AACA1322}</b:Guid>
    <b:Author>
      <b:Author>
        <b:NameList>
          <b:Person>
            <b:Last>Marmot</b:Last>
            <b:First>Michael</b:First>
          </b:Person>
        </b:NameList>
      </b:Author>
    </b:Author>
    <b:Title>The Health Gap: The Challenge of an Unequal World</b:Title>
    <b:Year>2015</b:Year>
    <b:Publisher>Bloomsbury Publishing</b:Publisher>
    <b:RefOrder>60</b:RefOrder>
  </b:Source>
  <b:Source>
    <b:Tag>Ble21</b:Tag>
    <b:SourceType>Misc</b:SourceType>
    <b:Guid>{DD809A2F-CCB4-4ACA-922E-B4C24BE1409E}</b:Guid>
    <b:Title>Women of Color and the Wage Gap</b:Title>
    <b:Year>2021</b:Year>
    <b:Publisher>Center for American Progress</b:Publisher>
    <b:Author>
      <b:Author>
        <b:NameList>
          <b:Person>
            <b:Last>Bleiweis</b:Last>
            <b:First>Robin</b:First>
          </b:Person>
          <b:Person>
            <b:Last>Frye</b:Last>
            <b:First>Jocelyn</b:First>
          </b:Person>
          <b:Person>
            <b:Last>Khattar</b:Last>
            <b:First>Rose</b:First>
          </b:Person>
        </b:NameList>
      </b:Author>
    </b:Author>
    <b:PeriodicalTitle>American</b:PeriodicalTitle>
    <b:Month>November</b:Month>
    <b:Day>17</b:Day>
    <b:RefOrder>61</b:RefOrder>
  </b:Source>
  <b:Source>
    <b:Tag>Bat24</b:Tag>
    <b:SourceType>Report</b:SourceType>
    <b:Guid>{3F7A529F-7E91-4350-AF6B-D1672BC3F730}</b:Guid>
    <b:Title>How Immigrants and Their U.S.-Born Children Fit into the Future U.S. Labor Market</b:Title>
    <b:Year>2024</b:Year>
    <b:Publisher>Migration Policy Institute</b:Publisher>
    <b:Author>
      <b:Author>
        <b:NameList>
          <b:Person>
            <b:Last>Batalova</b:Last>
            <b:First>Jeanne</b:First>
          </b:Person>
          <b:Person>
            <b:Last>Gelatt</b:Last>
            <b:First>Julia</b:First>
          </b:Person>
          <b:Person>
            <b:Last>Fix</b:Last>
            <b:First>Michael</b:First>
          </b:Person>
        </b:NameList>
      </b:Author>
    </b:Author>
    <b:RefOrder>62</b:RefOrder>
  </b:Source>
  <b:Source>
    <b:Tag>Car23</b:Tag>
    <b:SourceType>Report</b:SourceType>
    <b:Guid>{CBCBC44B-3A25-4794-B863-E5CE9CF0B62F}</b:Guid>
    <b:Author>
      <b:Author>
        <b:NameList>
          <b:Person>
            <b:Last>Medina</b:Last>
            <b:First>Caroline</b:First>
          </b:Person>
          <b:Person>
            <b:Last>Mahowald</b:Last>
            <b:First>Lindsay</b:First>
          </b:Person>
        </b:NameList>
      </b:Author>
    </b:Author>
    <b:Title>Discrimination and Barriers to Well-Being: The State of the LGBTQI+ Community in 2022</b:Title>
    <b:Year>2023</b:Year>
    <b:Publisher>Center for American Progress</b:Publisher>
    <b:RefOrder>63</b:RefOrder>
  </b:Source>
  <b:Source>
    <b:Tag>Val16</b:Tag>
    <b:SourceType>Report</b:SourceType>
    <b:Guid>{DA4E13AF-8CBA-4048-94C3-C218A25D1405}</b:Guid>
    <b:Author>
      <b:Author>
        <b:NameList>
          <b:Person>
            <b:Last>Wilson</b:Last>
            <b:First>Valerie</b:First>
          </b:Person>
          <b:Person>
            <b:Last>Rodgers III</b:Last>
            <b:First>William</b:First>
            <b:Middle>M.</b:Middle>
          </b:Person>
        </b:NameList>
      </b:Author>
    </b:Author>
    <b:Title>Black-White Wage Gaps Expand with Rising Wage Inequality</b:Title>
    <b:Year>2016</b:Year>
    <b:Publisher>Economic Policy Institute</b:Publisher>
    <b:RefOrder>64</b:RefOrder>
  </b:Source>
  <b:Source>
    <b:Tag>Stu23</b:Tag>
    <b:SourceType>Report</b:SourceType>
    <b:Guid>{EF997978-E5C2-4C73-920A-7CE4D52932D9}</b:Guid>
    <b:Author>
      <b:Author>
        <b:NameList>
          <b:Person>
            <b:Last>Anderson</b:Last>
            <b:First>Stuart</b:First>
          </b:Person>
        </b:NameList>
      </b:Author>
    </b:Author>
    <b:Title>Highly Skilled Immigrants Drive U.S. Innovation, Report Shows</b:Title>
    <b:Year>2023</b:Year>
    <b:Publisher>Forbes</b:Publisher>
    <b:RefOrder>65</b:RefOrder>
  </b:Source>
  <b:Source>
    <b:Tag>Iva91</b:Tag>
    <b:SourceType>Book</b:SourceType>
    <b:Guid>{6F299B0F-6AA7-4234-ACAA-E5E82A46B6E8}</b:Guid>
    <b:Title>Immigrant Entrepreneurs: Koreans in Los Angeles</b:Title>
    <b:Year>1991</b:Year>
    <b:Publisher>University of California Press</b:Publisher>
    <b:Author>
      <b:Author>
        <b:NameList>
          <b:Person>
            <b:Last>Light</b:Last>
            <b:First>Ivan</b:First>
          </b:Person>
          <b:Person>
            <b:Last>Bonacich</b:Last>
            <b:First>Edna</b:First>
          </b:Person>
        </b:NameList>
      </b:Author>
    </b:Author>
    <b:RefOrder>66</b:RefOrder>
  </b:Source>
  <b:Source>
    <b:Tag>Dou03</b:Tag>
    <b:SourceType>Book</b:SourceType>
    <b:Guid>{89DABCF9-64BA-4B07-94BC-6CE5030D4381}</b:Guid>
    <b:Author>
      <b:Author>
        <b:NameList>
          <b:Person>
            <b:Last>Massey</b:Last>
            <b:First>Douglas</b:First>
            <b:Middle>S.</b:Middle>
          </b:Person>
          <b:Person>
            <b:Last>Durand</b:Last>
            <b:First>Jorge</b:First>
          </b:Person>
          <b:Person>
            <b:Last>Malone</b:Last>
            <b:First>Nolan</b:First>
            <b:Middle>J.</b:Middle>
          </b:Person>
        </b:NameList>
      </b:Author>
    </b:Author>
    <b:Title>Beyond Smoke and Mirrors: Mexican Immigration in an Era of Economic Integration</b:Title>
    <b:Year>2003</b:Year>
    <b:Publisher>Russell Sage Foundation</b:Publisher>
    <b:RefOrder>67</b:RefOrder>
  </b:Source>
  <b:Source>
    <b:Tag>JoF75</b:Tag>
    <b:SourceType>Book</b:SourceType>
    <b:Guid>{9A77F398-4521-4E43-9FAD-3FCC85A1DF84}</b:Guid>
    <b:Author>
      <b:Author>
        <b:NameList>
          <b:Person>
            <b:Last>Freeman</b:Last>
            <b:First>Jo</b:First>
          </b:Person>
        </b:NameList>
      </b:Author>
    </b:Author>
    <b:Title>The Politics of Women’s Liberation: A Case Study of an Emerging Social Movement and Its Relation to the Policy Process</b:Title>
    <b:Year>1975</b:Year>
    <b:Publisher>David McKay Company</b:Publisher>
    <b:RefOrder>68</b:RefOrder>
  </b:Source>
  <b:Source>
    <b:Tag>Mic20</b:Tag>
    <b:SourceType>Misc</b:SourceType>
    <b:Guid>{36CFCBE4-ED79-4D2F-811E-6B06124A2507}</b:Guid>
    <b:Title>The shecession (she-recession) of 2020: Causes and consequences</b:Title>
    <b:Year>2020</b:Year>
    <b:Publisher>Centre for Economic Policy Research</b:Publisher>
    <b:Author>
      <b:Author>
        <b:NameList>
          <b:Person>
            <b:Last>Tertilt</b:Last>
            <b:First>Michèle</b:First>
          </b:Person>
          <b:Person>
            <b:Last>Doepke</b:Last>
            <b:First>Matthias</b:First>
          </b:Person>
          <b:Person>
            <b:Last>Olmstead-Rumsey</b:Last>
            <b:First>Jane</b:First>
          </b:Person>
          <b:Person>
            <b:Last>Alon</b:Last>
            <b:First>Titan</b:First>
          </b:Person>
        </b:NameList>
      </b:Author>
    </b:Author>
    <b:PublicationTitle>VoxEU Column</b:PublicationTitle>
    <b:Month>September</b:Month>
    <b:Day>22</b:Day>
    <b:RefOrder>69</b:RefOrder>
  </b:Source>
  <b:Source>
    <b:Tag>The09</b:Tag>
    <b:SourceType>JournalArticle</b:SourceType>
    <b:Guid>{11CA0799-E3C1-4B01-BE4B-9C362788727D}</b:Guid>
    <b:Title>Worker centers: defending labor standards for migrant workers in the informal economy</b:Title>
    <b:Year>2009</b:Year>
    <b:Author>
      <b:Author>
        <b:NameList>
          <b:Person>
            <b:Last>Theodore</b:Last>
            <b:First>Nik</b:First>
          </b:Person>
          <b:Person>
            <b:Last>Valenzuela Jr</b:Last>
            <b:First>Abel</b:First>
          </b:Person>
          <b:Person>
            <b:Last>Melendez</b:Last>
            <b:First>Edwin</b:First>
          </b:Person>
        </b:NameList>
      </b:Author>
    </b:Author>
    <b:JournalName>International Journal of Manpower</b:JournalName>
    <b:Pages>422-436</b:Pages>
    <b:Volume>30</b:Volume>
    <b:Issue>5</b:Issue>
    <b:RefOrder>70</b:RefOrder>
  </b:Source>
  <b:Source>
    <b:Tag>Her09</b:Tag>
    <b:SourceType>JournalArticle</b:SourceType>
    <b:Guid>{5DD7B660-ED47-4B3F-86FD-BF4AF7B07A4C}</b:Guid>
    <b:Author>
      <b:Author>
        <b:NameList>
          <b:Person>
            <b:Last>Herring</b:Last>
            <b:First>Cedric</b:First>
          </b:Person>
        </b:NameList>
      </b:Author>
    </b:Author>
    <b:Title>Does Diversity Pay? Race, Gender, and the Business Case for Diversity</b:Title>
    <b:JournalName>American Sociological Review</b:JournalName>
    <b:Year>2009</b:Year>
    <b:Pages>208-224</b:Pages>
    <b:Month>April</b:Month>
    <b:Day>9</b:Day>
    <b:Volume>74</b:Volume>
    <b:Issue>2</b:Issue>
    <b:DOI>https://doi.org/10.1177/000312240907400203</b:DOI>
    <b:RefOrder>71</b:RefOrder>
  </b:Source>
  <b:Source>
    <b:Tag>Ant13</b:Tag>
    <b:SourceType>Report</b:SourceType>
    <b:Guid>{FA08BD45-ABC7-42C5-9008-8D28CCF1DF13}</b:Guid>
    <b:Title>Recovery: Job Growth and Education Requirements Through 2020</b:Title>
    <b:Year>2013</b:Year>
    <b:Author>
      <b:Author>
        <b:NameList>
          <b:Person>
            <b:Last>Carnevale</b:Last>
            <b:First>Anthony</b:First>
            <b:Middle>P.</b:Middle>
          </b:Person>
          <b:Person>
            <b:Last>Smith</b:Last>
            <b:First>Nicole</b:First>
          </b:Person>
          <b:Person>
            <b:Last>Strohl</b:Last>
            <b:First>Jeff</b:First>
          </b:Person>
        </b:NameList>
      </b:Author>
    </b:Author>
    <b:Publisher>Georgetown Public Policy Institute</b:Publisher>
    <b:RefOrder>72</b:RefOrder>
  </b:Source>
  <b:Source>
    <b:Tag>Jak14</b:Tag>
    <b:SourceType>Book</b:SourceType>
    <b:Guid>{DD3848B5-DD91-4097-AC5C-313E3264B4A6}</b:Guid>
    <b:Title> What Unions No Longer Do</b:Title>
    <b:Year>2014</b:Year>
    <b:Publisher>Harvard University Press</b:Publisher>
    <b:Author>
      <b:Author>
        <b:NameList>
          <b:Person>
            <b:Last>Rosenfeld</b:Last>
            <b:First>Jake</b:First>
          </b:Person>
        </b:NameList>
      </b:Author>
    </b:Author>
    <b:RefOrder>73</b:RefOrder>
  </b:Source>
  <b:Source>
    <b:Tag>Log06</b:Tag>
    <b:SourceType>JournalArticle</b:SourceType>
    <b:Guid>{0D8DE644-6481-4A3E-82B2-A205D4EC0150}</b:Guid>
    <b:Title>The Union Avoidance Industry in the United States</b:Title>
    <b:Year>2006</b:Year>
    <b:Pages>651-675</b:Pages>
    <b:Author>
      <b:Author>
        <b:NameList>
          <b:Person>
            <b:Last>Logan</b:Last>
            <b:First>John</b:First>
          </b:Person>
        </b:NameList>
      </b:Author>
    </b:Author>
    <b:JournalName>British Journal of Industrial Relations</b:JournalName>
    <b:Volume>44</b:Volume>
    <b:Issue>4</b:Issue>
    <b:RefOrder>74</b:RefOrder>
  </b:Source>
  <b:Source>
    <b:Tag>Nic19</b:Tag>
    <b:SourceType>Book</b:SourceType>
    <b:Guid>{879853F7-A415-4D35-BE58-3B0312DA6720}</b:Guid>
    <b:Title>Our History Is the Future: Standing Rock Versus the Dakota Access Pipeline, and the Long Tradition of Indigenous Resistance</b:Title>
    <b:Year>2019</b:Year>
    <b:Author>
      <b:Author>
        <b:NameList>
          <b:Person>
            <b:Last>Estes</b:Last>
            <b:First>Nick</b:First>
          </b:Person>
        </b:NameList>
      </b:Author>
    </b:Author>
    <b:Publisher>Verso Books</b:Publisher>
    <b:RefOrder>75</b:RefOrder>
  </b:Source>
  <b:Source>
    <b:Tag>Ste13</b:Tag>
    <b:SourceType>Book</b:SourceType>
    <b:Guid>{127785E1-975B-4E94-BADA-6BD0D8727596}</b:Guid>
    <b:Author>
      <b:Author>
        <b:NameList>
          <b:Person>
            <b:Last>Dubb</b:Last>
            <b:First>Steve</b:First>
          </b:Person>
        </b:NameList>
      </b:Author>
    </b:Author>
    <b:Title>Building Wealth: The New Asset-Based Approach to Solving Social and Economic Problems</b:Title>
    <b:Year>2013</b:Year>
    <b:Publisher>The Democracy Collaborative</b:Publisher>
    <b:RefOrder>76</b:RefOrder>
  </b:Source>
  <b:Source>
    <b:Tag>Kee16</b:Tag>
    <b:SourceType>Book</b:SourceType>
    <b:Guid>{C4D5FDC3-03FC-40C4-8B9D-7B76D6AD4F76}</b:Guid>
    <b:Author>
      <b:Author>
        <b:NameList>
          <b:Person>
            <b:Last>Taylor</b:Last>
            <b:First>Keeanga-Yamahtta</b:First>
          </b:Person>
        </b:NameList>
      </b:Author>
    </b:Author>
    <b:Title>From #BlackLivesMatter to Black Liberation</b:Title>
    <b:Year>2016</b:Year>
    <b:Publisher>Haymarket Books</b:Publisher>
    <b:RefOrder>77</b:RefOrder>
  </b:Source>
  <b:Source>
    <b:Tag>Mar10</b:Tag>
    <b:SourceType>Book</b:SourceType>
    <b:Guid>{784F89F6-9FFF-4FC2-B8BA-C9CCC16A8B55}</b:Guid>
    <b:Author>
      <b:Author>
        <b:NameList>
          <b:Person>
            <b:Last>Ganz</b:Last>
            <b:First>Marshall</b:First>
          </b:Person>
        </b:NameList>
      </b:Author>
    </b:Author>
    <b:Title>Why David Sometimes Wins: Leadership, Organization, and Strategy in the California Farm Worker Movement</b:Title>
    <b:Year>2010</b:Year>
    <b:Publisher>Oxford University Press</b:Publisher>
    <b:RefOrder>78</b:RefOrder>
  </b:Source>
  <b:Source>
    <b:Tag>Jos12</b:Tag>
    <b:SourceType>Book</b:SourceType>
    <b:Guid>{036AB8AB-4648-4D32-8AD9-65AFBB338A3F}</b:Guid>
    <b:Author>
      <b:Author>
        <b:NameList>
          <b:Person>
            <b:Last>Stiglitz</b:Last>
            <b:First>Joseph</b:First>
            <b:Middle>E.</b:Middle>
          </b:Person>
        </b:NameList>
      </b:Author>
    </b:Author>
    <b:Title>The Price of Inequality: How Today’s Divided Society Endangers Our Future</b:Title>
    <b:Year>2012</b:Year>
    <b:Publisher>W. W. Norton</b:Publisher>
    <b:RefOrder>79</b:RefOrder>
  </b:Source>
  <b:Source>
    <b:Tag>Dav91</b:Tag>
    <b:SourceType>Book</b:SourceType>
    <b:Guid>{8AE0FADD-133B-4258-BD80-36D481BA0044}</b:Guid>
    <b:Author>
      <b:Author>
        <b:NameList>
          <b:Person>
            <b:Last>Roediger</b:Last>
            <b:First>David</b:First>
            <b:Middle>R.</b:Middle>
          </b:Person>
        </b:NameList>
      </b:Author>
    </b:Author>
    <b:Title>The Wages of Whiteness: Race and the Making of the American Working Class</b:Title>
    <b:Year>1991</b:Year>
    <b:Publisher>Verso Books</b:Publisher>
    <b:RefOrder>80</b:RefOrder>
  </b:Source>
  <b:Source>
    <b:Tag>Bar11</b:Tag>
    <b:SourceType>Book</b:SourceType>
    <b:Guid>{8B6DB2CA-02C8-40B6-9CB3-1975360821C0}</b:Guid>
    <b:Author>
      <b:Author>
        <b:NameList>
          <b:Person>
            <b:Last>Ehrenreich</b:Last>
            <b:First>Barbara</b:First>
          </b:Person>
        </b:NameList>
      </b:Author>
    </b:Author>
    <b:Title>Nickel and Dimed: On (Not) Getting By in America</b:Title>
    <b:Year>2011</b:Year>
    <b:Publisher>Picador</b:Publisher>
    <b:RefOrder>81</b:RefOrder>
  </b:Source>
  <b:Source>
    <b:Tag>Kat161</b:Tag>
    <b:SourceType>Book</b:SourceType>
    <b:Guid>{F9F57B7B-AEE7-4E4C-B3D0-CFB7DDAB7764}</b:Guid>
    <b:Author>
      <b:Author>
        <b:NameList>
          <b:Person>
            <b:Last>Cramer</b:Last>
            <b:First>Katherine</b:First>
            <b:Middle>J.</b:Middle>
          </b:Person>
        </b:NameList>
      </b:Author>
    </b:Author>
    <b:Title>The Politics of Resentment: Rural Consciousness in Wisconsin and the Rise of Scott Walker</b:Title>
    <b:Year>2016</b:Year>
    <b:Publisher>University of Chicago Press</b:Publisher>
    <b:RefOrder>82</b:RefOrder>
  </b:Source>
  <b:Source>
    <b:Tag>bel00</b:Tag>
    <b:SourceType>Book</b:SourceType>
    <b:Guid>{DCB8CF17-39D8-4052-9959-D9C7B0CD2F01}</b:Guid>
    <b:Author>
      <b:Author>
        <b:NameList>
          <b:Person>
            <b:Last>hooks</b:Last>
            <b:First>bell</b:First>
          </b:Person>
        </b:NameList>
      </b:Author>
    </b:Author>
    <b:Title>Where We Stand: Class Matters</b:Title>
    <b:Year>2000</b:Year>
    <b:Publisher>Routledge</b:Publisher>
    <b:RefOrder>83</b:RefOrder>
  </b:Source>
  <b:Source>
    <b:Tag>Wil141</b:Tag>
    <b:SourceType>Book</b:SourceType>
    <b:Guid>{157F3697-F73A-43E1-803B-0D7E66874EB8}</b:Guid>
    <b:Author>
      <b:Author>
        <b:NameList>
          <b:Person>
            <b:Last>Frey</b:Last>
            <b:First>William</b:First>
            <b:Middle>H.</b:Middle>
          </b:Person>
        </b:NameList>
      </b:Author>
    </b:Author>
    <b:Title>Diversity Explosion: How New Racial Demographics Are Remaking America</b:Title>
    <b:Year>2014</b:Year>
    <b:Publisher>Brookings Institution Press</b:Publisher>
    <b:RefOrder>84</b:RefOrder>
  </b:Source>
  <b:Source>
    <b:Tag>JDV16</b:Tag>
    <b:SourceType>Book</b:SourceType>
    <b:Guid>{E28D5446-8499-4958-93F0-ED8EE72CA732}</b:Guid>
    <b:Author>
      <b:Author>
        <b:NameList>
          <b:Person>
            <b:Last>Vance</b:Last>
            <b:First>J.</b:First>
            <b:Middle>D.</b:Middle>
          </b:Person>
        </b:NameList>
      </b:Author>
    </b:Author>
    <b:Title>Hillbilly Elegy: A Memoir of a Family and Culture in Crisis</b:Title>
    <b:Year>2016</b:Year>
    <b:Publisher>Harper</b:Publisher>
    <b:RefOrder>85</b:RefOrder>
  </b:Source>
  <b:Source>
    <b:Tag>Rob20</b:Tag>
    <b:SourceType>Book</b:SourceType>
    <b:Guid>{BBFE4855-E5FC-4FBB-A662-5443DE03E853}</b:Guid>
    <b:Author>
      <b:Author>
        <b:NameList>
          <b:Person>
            <b:Last>Putnam</b:Last>
            <b:First>Robert</b:First>
            <b:Middle>D.</b:Middle>
          </b:Person>
          <b:Person>
            <b:Last>Garrett</b:Last>
            <b:First>Shaylyn</b:First>
            <b:Middle>Romney</b:Middle>
          </b:Person>
        </b:NameList>
      </b:Author>
    </b:Author>
    <b:Title>The Upswing: How America Came Together a Century Ago and How We Can Do It Again</b:Title>
    <b:Year>2020</b:Year>
    <b:Publisher>Simon &amp; Schuster</b:Publisher>
    <b:RefOrder>86</b:RefOrder>
  </b:Source>
  <b:Source>
    <b:Tag>Car17</b:Tag>
    <b:SourceType>Book</b:SourceType>
    <b:Guid>{88A5FE42-9232-40A7-9B41-492DD82A8E50}</b:Guid>
    <b:Author>
      <b:Author>
        <b:NameList>
          <b:Person>
            <b:Last>Anderson</b:Last>
            <b:First>Carol</b:First>
          </b:Person>
        </b:NameList>
      </b:Author>
    </b:Author>
    <b:Title>White Rage: The Unspoken Truth of Our Racial Divide</b:Title>
    <b:Year>2017</b:Year>
    <b:Publisher>Bloomsbury USA</b:Publisher>
    <b:RefOrder>87</b:RefOrder>
  </b:Source>
  <b:Source>
    <b:Tag>Ben13</b:Tag>
    <b:SourceType>JournalArticle</b:SourceType>
    <b:Guid>{4EF928E4-C1D4-4C6D-8FAC-D44DB6B062DF}</b:Guid>
    <b:Author>
      <b:Author>
        <b:NameList>
          <b:Person>
            <b:Last>Bentele</b:Last>
            <b:First>Keith</b:First>
            <b:Middle>G.</b:Middle>
          </b:Person>
          <b:Person>
            <b:Last>O'Brien</b:Last>
            <b:First>Erin</b:First>
            <b:Middle>E.</b:Middle>
          </b:Person>
        </b:NameList>
      </b:Author>
    </b:Author>
    <b:Title>Jim Crow 2.0? Why States Consider and Adopt Restrictive Voter Access Policies</b:Title>
    <b:Year>2013</b:Year>
    <b:Publisher>American Political Science Association</b:Publisher>
    <b:JournalName>Perspective on Politics</b:JournalName>
    <b:Pages>1088-1116</b:Pages>
    <b:Month>December</b:Month>
    <b:Volume>11</b:Volume>
    <b:Issue>4</b:Issue>
    <b:RefOrder>88</b:RefOrder>
  </b:Source>
  <b:Source>
    <b:Tag>Law151</b:Tag>
    <b:SourceType>Book</b:SourceType>
    <b:Guid>{FD1FDCB9-D60F-4ADA-881D-FC9B4B875479}</b:Guid>
    <b:Title> Republic, Lost: How Money Corrupts Congress--and a Plan to Stop It</b:Title>
    <b:Year>2015</b:Year>
    <b:Author>
      <b:Author>
        <b:NameList>
          <b:Person>
            <b:Last>Lessig</b:Last>
            <b:First>Lawrence</b:First>
          </b:Person>
        </b:NameList>
      </b:Author>
    </b:Author>
    <b:Publisher>Twelve</b:Publisher>
    <b:RefOrder>89</b:RefOrder>
  </b:Source>
  <b:Source>
    <b:Tag>Mar12</b:Tag>
    <b:SourceType>Book</b:SourceType>
    <b:Guid>{68F55A7A-D7FC-449D-9F91-F8F3A481F011}</b:Guid>
    <b:Author>
      <b:Author>
        <b:NameList>
          <b:Person>
            <b:Last>Gilens</b:Last>
            <b:First>Martin</b:First>
          </b:Person>
        </b:NameList>
      </b:Author>
    </b:Author>
    <b:Title>Affluence and Influence: Economic Inequality and Political Power in America</b:Title>
    <b:Year>2012</b:Year>
    <b:Publisher>Princeton University Press</b:Publisher>
    <b:RefOrder>90</b:RefOrder>
  </b:Source>
  <b:Source>
    <b:Tag>Ric20</b:Tag>
    <b:SourceType>Book</b:SourceType>
    <b:Guid>{2936EF3D-0869-44D0-BDEA-436543FAFA55}</b:Guid>
    <b:Author>
      <b:Author>
        <b:NameList>
          <b:Person>
            <b:Last>Hasen</b:Last>
            <b:First>Richard</b:First>
            <b:Middle>L.</b:Middle>
          </b:Person>
        </b:NameList>
      </b:Author>
    </b:Author>
    <b:Title>Election Meltdown: Dirty Tricks, Distrust, and the Threat to American Democracy</b:Title>
    <b:Year>2020</b:Year>
    <b:Publisher>Yale University Press</b:Publisher>
    <b:RefOrder>91</b:RefOrder>
  </b:Source>
  <b:Source>
    <b:Tag>Mil06</b:Tag>
    <b:SourceType>Book</b:SourceType>
    <b:Guid>{3262CD0E-37D9-4F73-8A91-134EE8862B9B}</b:Guid>
    <b:Author>
      <b:Author>
        <b:NameList>
          <b:Person>
            <b:Last>Milkman</b:Last>
            <b:First>Ruth</b:First>
          </b:Person>
        </b:NameList>
      </b:Author>
    </b:Author>
    <b:Title>L.A. Story: Immigrant Workers and the Future of the U.S. Labor Movement</b:Title>
    <b:Year>2006</b:Year>
    <b:Publisher>Russell Sage Foundation</b:Publisher>
    <b:YearAccessed>2024</b:YearAccessed>
    <b:MonthAccessed>Novemeber</b:MonthAccessed>
    <b:DayAccessed>27</b:DayAccessed>
    <b:URL>http://www.jstor.org/stable/10.7758/9781610443968.</b:URL>
    <b:RefOrder>92</b:RefOrder>
  </b:Source>
  <b:Source>
    <b:Tag>Gre</b:Tag>
    <b:SourceType>JournalArticle</b:SourceType>
    <b:Guid>{D1484F8A-308A-4997-AF06-A0FF6FC72325}</b:Guid>
    <b:Title>The Fair Food Program: Comprehensive, Verifiable and Sustainable Change for Farmworkers</b:Title>
    <b:Author>
      <b:Author>
        <b:NameList>
          <b:Person>
            <b:Last>Asbed</b:Last>
            <b:First>Greg</b:First>
          </b:Person>
          <b:Person>
            <b:Last>Sellers</b:Last>
            <b:First>Sean</b:First>
          </b:Person>
        </b:NameList>
      </b:Author>
    </b:Author>
    <b:JournalName>University of Pennsylvania Journal of Law and Social Change</b:JournalName>
    <b:Year>2013</b:Year>
    <b:Pages>39</b:Pages>
    <b:Publisher>U. Pa. J.L. &amp; Soc. Change</b:Publisher>
    <b:Volume>16</b:Volume>
    <b:Issue>1</b:Issue>
    <b:YearAccessed>2024</b:YearAccessed>
    <b:MonthAccessed>Novemeber</b:MonthAccessed>
    <b:DayAccessed>26</b:DayAccessed>
    <b:URL>https://scholarship.law.upenn.edu/jlasc/vol16/iss1/3</b:URL>
    <b:RefOrder>93</b:RefOrder>
  </b:Source>
  <b:Source>
    <b:Tag>Aij15</b:Tag>
    <b:SourceType>Book</b:SourceType>
    <b:Guid>{A8F4498A-B34F-496E-B44B-28384A48CFEF}</b:Guid>
    <b:Title>The Age of Dignity: Preparing for the Elder Boom in a Changing America</b:Title>
    <b:Year>2015</b:Year>
    <b:Author>
      <b:Author>
        <b:NameList>
          <b:Person>
            <b:Last>Poo</b:Last>
            <b:First>Ai-jen</b:First>
          </b:Person>
        </b:NameList>
      </b:Author>
    </b:Author>
    <b:Publisher>The New Press</b:Publisher>
    <b:RefOrder>94</b:RefOrder>
  </b:Source>
  <b:Source>
    <b:Tag>Jam04</b:Tag>
    <b:SourceType>Book</b:SourceType>
    <b:Guid>{5167AA40-B423-4A78-8E3F-14645DEE5901}</b:Guid>
    <b:Author>
      <b:Author>
        <b:NameList>
          <b:Person>
            <b:Last>DeFilippis</b:Last>
            <b:First>James</b:First>
          </b:Person>
        </b:NameList>
      </b:Author>
    </b:Author>
    <b:Title>Unmaking Goliath: Community Control in the Face of Global Capital</b:Title>
    <b:Year>2004</b:Year>
    <b:Publisher>Routledge</b:Publisher>
    <b:RefOrder>95</b:RefOrder>
  </b:Source>
  <b:Source>
    <b:Tag>Gar13</b:Tag>
    <b:SourceType>Book</b:SourceType>
    <b:Guid>{2CB61A0B-5218-4D22-8B24-AF204EBCE39B}</b:Guid>
    <b:Author>
      <b:Author>
        <b:NameList>
          <b:Person>
            <b:Last>Alperovitz</b:Last>
            <b:First>Gar</b:First>
          </b:Person>
        </b:NameList>
      </b:Author>
    </b:Author>
    <b:Title>What Then Must We Do? Straight Talk About the Next American Revolution</b:Title>
    <b:Year>2013</b:Year>
    <b:Publisher>Chelsea Green Publishing</b:Publisher>
    <b:RefOrder>96</b:RefOrder>
  </b:Source>
  <b:Source>
    <b:Tag>Jos14</b:Tag>
    <b:SourceType>Book</b:SourceType>
    <b:Guid>{50ABAF66-3BE1-429F-8FF3-E3CD4285221F}</b:Guid>
    <b:Author>
      <b:Author>
        <b:NameList>
          <b:Person>
            <b:Last>Lerner</b:Last>
            <b:First>Josh</b:First>
            <b:Middle>A.</b:Middle>
          </b:Person>
        </b:NameList>
      </b:Author>
    </b:Author>
    <b:Title>Making Democracy Fun: How Game Design Can Empower Citizens and Transform Politics</b:Title>
    <b:Year>2014</b:Year>
    <b:Publisher>MIT Press</b:Publisher>
    <b:RefOrder>97</b:RefOrder>
  </b:Source>
  <b:Source>
    <b:Tag>Cla17</b:Tag>
    <b:SourceType>Report</b:SourceType>
    <b:Guid>{664D91E0-A3A2-45A6-AB3E-9FA5DFEC2899}</b:Guid>
    <b:Title>Information Disorder: Toward an Interdisciplinary Framework for Research and Policy Making</b:Title>
    <b:Year>2017</b:Year>
    <b:Publisher>Council of Europe</b:Publisher>
    <b:Author>
      <b:Author>
        <b:NameList>
          <b:Person>
            <b:Last>Wardle</b:Last>
            <b:First>Claire</b:First>
          </b:Person>
          <b:Person>
            <b:Last>Derakhshan</b:Last>
            <b:First>Hossein</b:First>
          </b:Person>
        </b:NameList>
      </b:Author>
    </b:Author>
    <b:RefOrder>98</b:RefOrder>
  </b:Source>
  <b:Source>
    <b:Tag>Adr17</b:Tag>
    <b:SourceType>Book</b:SourceType>
    <b:Guid>{F4F23678-22E5-4688-900F-B9E085DE8438}</b:Guid>
    <b:Title>Emergent Strategy: Shaping Change, Changing Worlds</b:Title>
    <b:Year>2017</b:Year>
    <b:Publisher>AK Press</b:Publisher>
    <b:Author>
      <b:Author>
        <b:NameList>
          <b:Person>
            <b:Last>Brown</b:Last>
            <b:First>Adrienne</b:First>
            <b:Middle>Maree</b:Middle>
          </b:Person>
        </b:NameList>
      </b:Author>
    </b:Author>
    <b:RefOrder>99</b:RefOrder>
  </b:Source>
  <b:Source>
    <b:Tag>Ric171</b:Tag>
    <b:SourceType>Book</b:SourceType>
    <b:Guid>{0FD7B071-75BB-4DDB-B561-E29A4E281096}</b:Guid>
    <b:Author>
      <b:Author>
        <b:NameList>
          <b:Person>
            <b:Last>Rothstein</b:Last>
            <b:First>Richard</b:First>
          </b:Person>
        </b:NameList>
      </b:Author>
    </b:Author>
    <b:Title>The Color of Law: A Forgotten History of How Our Government Segregated America</b:Title>
    <b:Year>2017</b:Year>
    <b:Publisher>Liveright Publishing</b:Publisher>
    <b:RefOrder>100</b:RefOrder>
  </b:Source>
  <b:Source>
    <b:Tag>Cor18</b:Tag>
    <b:SourceType>Book</b:SourceType>
    <b:Guid>{135061D7-2E7A-44EF-B199-EF217DEDA1E0}</b:Guid>
    <b:Author>
      <b:Author>
        <b:NameList>
          <b:Person>
            <b:Last>Flora</b:Last>
            <b:First>Cornelia</b:First>
            <b:Middle>Butler</b:Middle>
          </b:Person>
          <b:Person>
            <b:Last>Flora</b:Last>
            <b:First>Jan</b:First>
            <b:Middle>L.</b:Middle>
          </b:Person>
        </b:NameList>
      </b:Author>
    </b:Author>
    <b:Title>Rural Communities: Legacy and Change</b:Title>
    <b:Year>2018</b:Year>
    <b:Publisher>Westview Press</b:Publisher>
    <b:RefOrder>102</b:RefOrder>
  </b:Source>
  <b:Source>
    <b:Tag>Jam041</b:Tag>
    <b:SourceType>Book</b:SourceType>
    <b:Guid>{DE016346-FC0F-410B-94C1-F5857500697E}</b:Guid>
    <b:Author>
      <b:Author>
        <b:NameList>
          <b:Person>
            <b:Last>Surowiecki</b:Last>
            <b:First>James</b:First>
          </b:Person>
        </b:NameList>
      </b:Author>
    </b:Author>
    <b:Title>The Wisdom of Crowds</b:Title>
    <b:Year>2004</b:Year>
    <b:Publisher>Doubleday</b:Publisher>
    <b:RefOrder>103</b:RefOrder>
  </b:Source>
  <b:Source>
    <b:Tag>Bar06</b:Tag>
    <b:SourceType>Book</b:SourceType>
    <b:Guid>{956A41A5-35F0-4626-B608-DDF025CC0B4A}</b:Guid>
    <b:Author>
      <b:Author>
        <b:NameList>
          <b:Person>
            <b:Last>Obama</b:Last>
            <b:First>Barrack</b:First>
          </b:Person>
        </b:NameList>
      </b:Author>
    </b:Author>
    <b:Title>The Audacity of Hope: Thoughts on Reclaiming the American Dream</b:Title>
    <b:Year>2006</b:Year>
    <b:Publisher>Crown Publishers</b:Publisher>
    <b:RefOrder>104</b:RefOrder>
  </b:Source>
  <b:Source>
    <b:Tag>Rob98</b:Tag>
    <b:SourceType>Book</b:SourceType>
    <b:Guid>{36BB6DB8-862E-42A6-B394-690A42F3CB39}</b:Guid>
    <b:Author>
      <b:Author>
        <b:NameList>
          <b:Person>
            <b:Last>Dunbar</b:Last>
            <b:First>Robin</b:First>
          </b:Person>
        </b:NameList>
      </b:Author>
    </b:Author>
    <b:Title>Grooming, Gossip, and the Evolution of Language</b:Title>
    <b:Year>1998</b:Year>
    <b:Publisher>Harvard University Press</b:Publisher>
    <b:RefOrder>105</b:RefOrder>
  </b:Source>
  <b:Source>
    <b:Tag>Jar99</b:Tag>
    <b:SourceType>Book</b:SourceType>
    <b:Guid>{1DADA7ED-75CE-4CA9-BA49-385122379D44}</b:Guid>
    <b:Author>
      <b:Author>
        <b:NameList>
          <b:Person>
            <b:Last>Diamond</b:Last>
            <b:First>Jared</b:First>
            <b:Middle>M.</b:Middle>
          </b:Person>
        </b:NameList>
      </b:Author>
    </b:Author>
    <b:Title>Guns, Germs, and Steel: The Fates of Human Societies</b:Title>
    <b:Year>1999</b:Year>
    <b:Publisher>‎W. W. Norton &amp; Company</b:Publisher>
    <b:RefOrder>106</b:RefOrder>
  </b:Source>
  <b:Source>
    <b:Tag>Hen81</b:Tag>
    <b:SourceType>Book</b:SourceType>
    <b:Guid>{E5E5F5FC-60CC-4F5B-BB5F-18DD097DAAA0}</b:Guid>
    <b:Author>
      <b:Author>
        <b:NameList>
          <b:Person>
            <b:Last>Tajfel</b:Last>
            <b:First>Henri</b:First>
          </b:Person>
        </b:NameList>
      </b:Author>
    </b:Author>
    <b:Title>Human Groups and Social Categories: Studies in Social Psychology</b:Title>
    <b:Year>1981</b:Year>
    <b:Publisher>Cambridge University Press</b:Publisher>
    <b:RefOrder>107</b:RefOrder>
  </b:Source>
  <b:Source>
    <b:Tag>Kwa18</b:Tag>
    <b:SourceType>Book</b:SourceType>
    <b:Guid>{EECD2ECB-6732-4606-B53C-7A37B9BB25E0}</b:Guid>
    <b:Author>
      <b:Author>
        <b:NameList>
          <b:Person>
            <b:Last>Appiah</b:Last>
            <b:First>Kwame</b:First>
            <b:Middle>Anthony</b:Middle>
          </b:Person>
        </b:NameList>
      </b:Author>
    </b:Author>
    <b:Title>The Lies That Bind: Rethinking Identity</b:Title>
    <b:Year>2018</b:Year>
    <b:Publisher>Liveright Publishing</b:Publisher>
    <b:RefOrder>108</b:RefOrder>
  </b:Source>
  <b:Source>
    <b:Tag>Bre02</b:Tag>
    <b:SourceType>JournalArticle</b:SourceType>
    <b:Guid>{9BD7F25F-1156-4022-A7F8-F8287957ECB5}</b:Guid>
    <b:Title>The Psychology of Prejudice: In-group Love or Out-group Hate?</b:Title>
    <b:Year>2002</b:Year>
    <b:Author>
      <b:Author>
        <b:NameList>
          <b:Person>
            <b:Last>Brewer</b:Last>
            <b:First>Marilynn</b:First>
            <b:Middle>B.</b:Middle>
          </b:Person>
        </b:NameList>
      </b:Author>
    </b:Author>
    <b:JournalName>Journal of Social Issues</b:JournalName>
    <b:Pages>429-444</b:Pages>
    <b:Volume>55</b:Volume>
    <b:Issue>3</b:Issue>
    <b:RefOrder>109</b:RefOrder>
  </b:Source>
  <b:Source>
    <b:Tag>Gor54</b:Tag>
    <b:SourceType>Book</b:SourceType>
    <b:Guid>{58C686BB-6421-407E-B180-09B12E11FABD}</b:Guid>
    <b:Title>The Nature of Prejudice</b:Title>
    <b:Year>1954</b:Year>
    <b:Author>
      <b:Author>
        <b:NameList>
          <b:Person>
            <b:Last>Allport</b:Last>
            <b:First>Gordon</b:First>
          </b:Person>
        </b:NameList>
      </b:Author>
    </b:Author>
    <b:Publisher>Addison-Wesley</b:Publisher>
    <b:RefOrder>110</b:RefOrder>
  </b:Source>
  <b:Source>
    <b:Tag>Sco08</b:Tag>
    <b:SourceType>Book</b:SourceType>
    <b:Guid>{08247190-4C8E-478F-B55A-F96C8350308A}</b:Guid>
    <b:Author>
      <b:Author>
        <b:NameList>
          <b:Person>
            <b:Last>Page</b:Last>
            <b:First>Scott</b:First>
          </b:Person>
        </b:NameList>
      </b:Author>
    </b:Author>
    <b:Title>The Difference: How the Power of Diversity Creates Better Groups, Firms, Schools, and Societies</b:Title>
    <b:Year>2008</b:Year>
    <b:Publisher>Princeton University Press</b:Publisher>
    <b:RefOrder>111</b:RefOrder>
  </b:Source>
  <b:Source>
    <b:Tag>Cas01</b:Tag>
    <b:SourceType>Book</b:SourceType>
    <b:Guid>{63A2A661-D77A-4ACC-8FD3-B6BA180FE20E}</b:Guid>
    <b:Title>Republic.com 2.0</b:Title>
    <b:Year>2001</b:Year>
    <b:Publisher>Princeton University Press</b:Publisher>
    <b:Author>
      <b:Author>
        <b:NameList>
          <b:Person>
            <b:Last>Sunstein</b:Last>
            <b:First>Cass</b:First>
            <b:Middle>R.</b:Middle>
          </b:Person>
        </b:NameList>
      </b:Author>
    </b:Author>
    <b:RefOrder>113</b:RefOrder>
  </b:Source>
  <b:Source>
    <b:Tag>WLa13</b:Tag>
    <b:SourceType>Book</b:SourceType>
    <b:Guid>{7E72CD59-F888-4AED-A4CB-D8A7A353BA16}</b:Guid>
    <b:Author>
      <b:Author>
        <b:NameList>
          <b:Person>
            <b:Last>Bennett</b:Last>
            <b:First>W.</b:First>
            <b:Middle>Lance</b:Middle>
          </b:Person>
          <b:Person>
            <b:Last>Segerberg</b:Last>
            <b:First>Alexandra</b:First>
          </b:Person>
        </b:NameList>
      </b:Author>
    </b:Author>
    <b:Title>The Logic of Connective Action: Digital Media and the Personalization of Contentious Politics</b:Title>
    <b:Year>2013</b:Year>
    <b:Publisher>Cambridge University Press</b:Publisher>
    <b:RefOrder>112</b:RefOrder>
  </b:Source>
  <b:Source>
    <b:Tag>Lil18</b:Tag>
    <b:SourceType>Book</b:SourceType>
    <b:Guid>{24C18556-93FE-4AFC-AB0C-0EA90401B595}</b:Guid>
    <b:Title>Uncivil Agreement: How Politics Became Our Identity</b:Title>
    <b:Year>2018</b:Year>
    <b:Author>
      <b:Author>
        <b:NameList>
          <b:Person>
            <b:Last>Mason</b:Last>
            <b:First>Lilliana</b:First>
          </b:Person>
        </b:NameList>
      </b:Author>
    </b:Author>
    <b:Publisher>University of Chicago Press</b:Publisher>
    <b:RefOrder>114</b:RefOrder>
  </b:Source>
  <b:Source>
    <b:Tag>Geo021</b:Tag>
    <b:SourceType>Book</b:SourceType>
    <b:Guid>{D18BA577-BEBF-428A-ACC3-15108F32E2A3}</b:Guid>
    <b:Author>
      <b:Author>
        <b:NameList>
          <b:Person>
            <b:Last>Marcus</b:Last>
            <b:First>George</b:First>
            <b:Middle>E.</b:Middle>
          </b:Person>
        </b:NameList>
      </b:Author>
    </b:Author>
    <b:Title>The Sentimental Citizen: Emotion in Democratic Politics</b:Title>
    <b:Year>2002</b:Year>
    <b:Publisher>Penn State Press</b:Publisher>
    <b:RefOrder>115</b:RefOrder>
  </b:Source>
  <b:Source>
    <b:Tag>Dan11</b:Tag>
    <b:SourceType>Book</b:SourceType>
    <b:Guid>{43186C6B-F19B-4148-A29E-917198935FFC}</b:Guid>
    <b:Author>
      <b:Author>
        <b:NameList>
          <b:Person>
            <b:Last>Kahneman</b:Last>
            <b:First>Daniel</b:First>
          </b:Person>
        </b:NameList>
      </b:Author>
    </b:Author>
    <b:Title>Thinking, Fast and Slow</b:Title>
    <b:Year>2011</b:Year>
    <b:Publisher>Farrar, Straus and Giroux</b:Publisher>
    <b:RefOrder>116</b:RefOrder>
  </b:Source>
  <b:Source>
    <b:Tag>Bau95</b:Tag>
    <b:SourceType>JournalArticle</b:SourceType>
    <b:Guid>{4FF4CEA7-226E-4A19-861D-690FE26B20A0}</b:Guid>
    <b:Title>The Need to Belong: Desire for Interpersonal Attachments as a Fundamental Human Motivation</b:Title>
    <b:Year>1995</b:Year>
    <b:Pages>497-529</b:Pages>
    <b:Author>
      <b:Author>
        <b:NameList>
          <b:Person>
            <b:Last>Baumeister</b:Last>
            <b:First>Roy</b:First>
            <b:Middle>F.</b:Middle>
          </b:Person>
          <b:Person>
            <b:Last>Leary</b:Last>
            <b:First>Mark</b:First>
            <b:Middle>R.</b:Middle>
          </b:Person>
        </b:NameList>
      </b:Author>
    </b:Author>
    <b:JournalName>Psychological Bulletin</b:JournalName>
    <b:Volume>117</b:Volume>
    <b:Issue>3</b:Issue>
    <b:DOI>https://psycnet.apa.org/doi/10.1037/0033-2909.117.3.497</b:DOI>
    <b:RefOrder>117</b:RefOrder>
  </b:Source>
  <b:Source>
    <b:Tag>Bre91</b:Tag>
    <b:SourceType>JournalArticle</b:SourceType>
    <b:Guid>{DB8572C3-35E8-46C1-B98E-5D2334350269}</b:Guid>
    <b:Author>
      <b:Author>
        <b:NameList>
          <b:Person>
            <b:Last>Brewer</b:Last>
            <b:First>Marilynn</b:First>
            <b:Middle>B.</b:Middle>
          </b:Person>
        </b:NameList>
      </b:Author>
    </b:Author>
    <b:Title>The Social Self: On Being the Same and Different at the Same Time</b:Title>
    <b:JournalName>Personality and Social Psychology Bulletin</b:JournalName>
    <b:Year>1991</b:Year>
    <b:Pages>475-482</b:Pages>
    <b:Volume>17</b:Volume>
    <b:Issue>5</b:Issue>
    <b:DOI>https://doi.org/10.1177/0146167291175001</b:DOI>
    <b:RefOrder>118</b:RefOrder>
  </b:Source>
  <b:Source>
    <b:Tag>Bav20</b:Tag>
    <b:SourceType>JournalArticle</b:SourceType>
    <b:Guid>{4A4970EC-AFF5-445F-8DE4-3DFB0A7C5B79}</b:Guid>
    <b:Author>
      <b:Author>
        <b:NameList>
          <b:Person>
            <b:Last>Bavel</b:Last>
            <b:First>Jay</b:First>
            <b:Middle>J Van</b:Middle>
          </b:Person>
          <b:Person>
            <b:First>Katherine</b:First>
            <b:Middle>Baicker</b:Middle>
          </b:Person>
          <b:Person>
            <b:Last>Boggio</b:Last>
            <b:First>Paulo</b:First>
            <b:Middle>S</b:Middle>
          </b:Person>
          <b:Person>
            <b:Last>Capraro</b:Last>
            <b:First>Valerio</b:First>
          </b:Person>
          <b:Person>
            <b:Last>Cichocka</b:Last>
            <b:First>Aleksandra</b:First>
          </b:Person>
          <b:Person>
            <b:Last>Cikara</b:Last>
            <b:First>Mina</b:First>
          </b:Person>
          <b:Person>
            <b:Last>Crockett</b:Last>
            <b:First>Molly</b:First>
            <b:Middle>J</b:Middle>
          </b:Person>
          <b:Person>
            <b:Last>Crum</b:Last>
            <b:First>Alia</b:First>
            <b:Middle>J</b:Middle>
          </b:Person>
          <b:Person>
            <b:Last>Douglas</b:Last>
            <b:First>Karen</b:First>
            <b:Middle>M</b:Middle>
          </b:Person>
          <b:Person>
            <b:Last>Druckman</b:Last>
            <b:First>James</b:First>
            <b:Middle>N</b:Middle>
          </b:Person>
          <b:Person>
            <b:Last>Drury</b:Last>
            <b:First>John</b:First>
          </b:Person>
        </b:NameList>
      </b:Author>
    </b:Author>
    <b:Title>Using social and behavioural science to support COVID-19 pandemic response</b:Title>
    <b:JournalName>Nat Hum Behav</b:JournalName>
    <b:Year>2020</b:Year>
    <b:Pages>460-471</b:Pages>
    <b:Month>May</b:Month>
    <b:Volume>4</b:Volume>
    <b:Issue>5</b:Issue>
    <b:DOI>https://doi.org/10.1038/s41562-020-0884-z</b:DOI>
    <b:RefOrder>119</b:RefOrder>
  </b:Source>
  <b:Source>
    <b:Tag>Cik11</b:Tag>
    <b:SourceType>JournalArticle</b:SourceType>
    <b:Guid>{6042C1C1-7357-4B9F-B1F8-1F9F1480DD10}</b:Guid>
    <b:Author>
      <b:Author>
        <b:NameList>
          <b:Person>
            <b:Last>Cikara</b:Last>
            <b:First>Mina</b:First>
          </b:Person>
          <b:Person>
            <b:Last>Botvinick</b:Last>
            <b:First>Matthew</b:First>
            <b:Middle>M.</b:Middle>
          </b:Person>
          <b:Person>
            <b:Last>Fiske</b:Last>
            <b:First>Susan</b:First>
            <b:Middle>T.</b:Middle>
          </b:Person>
        </b:NameList>
      </b:Author>
    </b:Author>
    <b:Title>Us versus Them: Social Identity Shapes Neural Responses to Intergroup Competition and Harm</b:Title>
    <b:JournalName>Psychol Sci.</b:JournalName>
    <b:Year>2011</b:Year>
    <b:Month>January</b:Month>
    <b:Day>26</b:Day>
    <b:Volume>22</b:Volume>
    <b:Issue>3</b:Issue>
    <b:DOI>https://doi.org/10.1177/0956797610397667</b:DOI>
    <b:RefOrder>120</b:RefOrder>
  </b:Source>
  <b:Source>
    <b:Tag>Nic98</b:Tag>
    <b:SourceType>JournalArticle</b:SourceType>
    <b:Guid>{5CD7C4DD-41E8-4A0D-B80F-FA2E6E33910E}</b:Guid>
    <b:Author>
      <b:Author>
        <b:NameList>
          <b:Person>
            <b:Last>Nickerson</b:Last>
            <b:First>Raymond</b:First>
            <b:Middle>S.</b:Middle>
          </b:Person>
        </b:NameList>
      </b:Author>
    </b:Author>
    <b:Title>Confirmation Bias: A Ubiquitous Phenomenon in Many Guises</b:Title>
    <b:JournalName>Review of General Psychology</b:JournalName>
    <b:Year>1998</b:Year>
    <b:Month>June</b:Month>
    <b:Volume>2</b:Volume>
    <b:Issue>2</b:Issue>
    <b:DOI>https://doi.org/10.1037/1089-2680.2.2.175</b:DOI>
    <b:RefOrder>121</b:RefOrder>
  </b:Source>
  <b:Source>
    <b:Tag>Ros77</b:Tag>
    <b:SourceType>JournalArticle</b:SourceType>
    <b:Guid>{DC2175AA-20EA-4807-B9DB-E175CE6D3F4F}</b:Guid>
    <b:Author>
      <b:Author>
        <b:NameList>
          <b:Person>
            <b:Last>Ross</b:Last>
            <b:First>Lee</b:First>
          </b:Person>
        </b:NameList>
      </b:Author>
    </b:Author>
    <b:Title>The Intuitive Psychologist and His Shortcomings: Distortions in the Attribution Process</b:Title>
    <b:JournalName>Advances in Experimental Social Psychology</b:JournalName>
    <b:Year>1977</b:Year>
    <b:Pages>173-220</b:Pages>
    <b:Volume>10</b:Volume>
    <b:RefOrder>123</b:RefOrder>
  </b:Source>
  <b:Source>
    <b:Tag>Pet79</b:Tag>
    <b:SourceType>JournalArticle</b:SourceType>
    <b:Guid>{18AA236E-E958-4273-AA65-E5F875E6AB7B}</b:Guid>
    <b:Author>
      <b:Author>
        <b:NameList>
          <b:Person>
            <b:Last>Pettigrew</b:Last>
            <b:First>T.</b:First>
            <b:Middle>F.</b:Middle>
          </b:Person>
        </b:NameList>
      </b:Author>
    </b:Author>
    <b:Title>The Ultimate Attribution Error: Extending Allport’s Cognitive Analysis of Prejudice</b:Title>
    <b:JournalName>Personality and Social Psychology Bulletin</b:JournalName>
    <b:Year>1979</b:Year>
    <b:Pages>461-476</b:Pages>
    <b:Volume>5</b:Volume>
    <b:Issue>4</b:Issue>
    <b:DOI>https://doi.org/10.1177/014616727900500407</b:DOI>
    <b:RefOrder>124</b:RefOrder>
  </b:Source>
  <b:Source>
    <b:Tag>HTa01</b:Tag>
    <b:SourceType>JournalArticle</b:SourceType>
    <b:Guid>{050620D2-3643-41DE-A931-E891DCDC7E2E}</b:Guid>
    <b:Author>
      <b:Author>
        <b:NameList>
          <b:Person>
            <b:Last>Tajfel</b:Last>
            <b:First>H.</b:First>
          </b:Person>
          <b:Person>
            <b:Last>Turner</b:Last>
            <b:First>J.</b:First>
          </b:Person>
        </b:NameList>
      </b:Author>
    </b:Author>
    <b:Title>An Integrative Theory of Intergroup Conflict</b:Title>
    <b:JournalName>Intergroup relations: Essential readings</b:JournalName>
    <b:Year>2001</b:Year>
    <b:Pages>94-109</b:Pages>
    <b:RefOrder>125</b:RefOrder>
  </b:Source>
  <b:Source>
    <b:Tag>Tve73</b:Tag>
    <b:SourceType>JournalArticle</b:SourceType>
    <b:Guid>{5D650A77-ADF3-4DD7-9AF4-286A97E13D61}</b:Guid>
    <b:Author>
      <b:Author>
        <b:NameList>
          <b:Person>
            <b:Last>Tversky</b:Last>
            <b:First>Amos</b:First>
          </b:Person>
          <b:Person>
            <b:Last>Kahneman</b:Last>
            <b:First>Daniel</b:First>
          </b:Person>
        </b:NameList>
      </b:Author>
    </b:Author>
    <b:Title>Availability: A heuristic for judging frequency and probability</b:Title>
    <b:JournalName>Cognitive Psychology</b:JournalName>
    <b:Year>1973</b:Year>
    <b:Pages>207-232</b:Pages>
    <b:Volume>5</b:Volume>
    <b:Issue>2</b:Issue>
    <b:DOI>https://doi.org/10.1016/0010-0285(73)90033-9</b:DOI>
    <b:RefOrder>127</b:RefOrder>
  </b:Source>
  <b:Source>
    <b:Tag>Lew17</b:Tag>
    <b:SourceType>JournalArticle</b:SourceType>
    <b:Guid>{D723EFD0-52E8-4AAD-8C13-709A53927E91}</b:Guid>
    <b:Author>
      <b:Author>
        <b:NameList>
          <b:Person>
            <b:Last>Lewandowsky</b:Last>
            <b:First>Stephan</b:First>
          </b:Person>
          <b:Person>
            <b:Last>Ecker</b:Last>
            <b:First>Ullrich</b:First>
            <b:Middle>K.H.</b:Middle>
          </b:Person>
          <b:Person>
            <b:Last>Cook</b:Last>
            <b:First>John</b:First>
          </b:Person>
        </b:NameList>
      </b:Author>
    </b:Author>
    <b:Title>Beyond Misinformation: Understanding and Coping with the “Post-Truth” Era</b:Title>
    <b:JournalName>Journal of Applied Research in Memory and Cognition</b:JournalName>
    <b:Year>2017</b:Year>
    <b:Pages>353-369</b:Pages>
    <b:Volume>6</b:Volume>
    <b:Issue>4</b:Issue>
    <b:DOI>https://doi.org/10.1016/j.jarmac.2017.07.008</b:DOI>
    <b:RefOrder>126</b:RefOrder>
  </b:Source>
  <b:Source>
    <b:Tag>Iye09</b:Tag>
    <b:SourceType>JournalArticle</b:SourceType>
    <b:Guid>{041A5EF6-1451-44FB-B07B-974BD4157067}</b:Guid>
    <b:Author>
      <b:Author>
        <b:NameList>
          <b:Person>
            <b:Last>Iyengar</b:Last>
            <b:First>Shanto</b:First>
          </b:Person>
          <b:Person>
            <b:Last>Hahn</b:Last>
            <b:First>Kyu</b:First>
            <b:Middle>S.</b:Middle>
          </b:Person>
        </b:NameList>
      </b:Author>
    </b:Author>
    <b:Title>Red Media, Blue Media: Evidence of Ideological Selectivity in Media Use</b:Title>
    <b:JournalName>Journal of Communication</b:JournalName>
    <b:Year>2009</b:Year>
    <b:DOI>https://doi.org/10.1111/j.1460-2466.2008.01402.x</b:DOI>
    <b:Pages>19-39</b:Pages>
    <b:Volume>59</b:Volume>
    <b:Issue>1</b:Issue>
    <b:RefOrder>122</b:RefOrder>
  </b:Source>
  <b:Source>
    <b:Tag>Has06</b:Tag>
    <b:SourceType>JournalArticle</b:SourceType>
    <b:Guid>{3C785365-2939-44C0-83ED-C38933F705AB}</b:Guid>
    <b:Author>
      <b:Author>
        <b:NameList>
          <b:Person>
            <b:Last>Haslam</b:Last>
            <b:First>N.</b:First>
          </b:Person>
        </b:NameList>
      </b:Author>
    </b:Author>
    <b:Title>Dehumanization: An Integrative Review</b:Title>
    <b:JournalName>Personality and Social Psychology Review</b:JournalName>
    <b:Year>2006</b:Year>
    <b:Pages>252-264</b:Pages>
    <b:Volume>10</b:Volume>
    <b:Issue>3</b:Issue>
    <b:DOI>https://doi.org/10.1207/s15327957pspr1003_4</b:DOI>
    <b:RefOrder>128</b:RefOrder>
  </b:Source>
  <b:Source>
    <b:Tag>Iye15</b:Tag>
    <b:SourceType>JournalArticle</b:SourceType>
    <b:Guid>{296AB349-BDC6-4CD1-AC9E-734A3E0456A6}</b:Guid>
    <b:Author>
      <b:Author>
        <b:NameList>
          <b:Person>
            <b:Last>Iyengar</b:Last>
            <b:First>Shanto</b:First>
          </b:Person>
          <b:Person>
            <b:Last>Westwood</b:Last>
            <b:First>Sean</b:First>
            <b:Middle>J.</b:Middle>
          </b:Person>
        </b:NameList>
      </b:Author>
    </b:Author>
    <b:Title>Fear and Loathing Across Party Lines: New Evidence on Group Polarization</b:Title>
    <b:JournalName>American Journal of Political Science</b:JournalName>
    <b:Year>2015</b:Year>
    <b:Pages>690-707</b:Pages>
    <b:Month>July</b:Month>
    <b:Volume>59</b:Volume>
    <b:Issue>3</b:Issue>
    <b:URL>https://www.jstor.org/stable/24583091</b:URL>
    <b:RefOrder>129</b:RefOrder>
  </b:Source>
  <b:Source>
    <b:Tag>Cas09</b:Tag>
    <b:SourceType>Book</b:SourceType>
    <b:Guid>{5BB0EDDD-7A2E-4CAE-9A6B-02ED9A6C43B2}</b:Guid>
    <b:Title>Going to Extremes: How Like Minds Unite and Divide</b:Title>
    <b:Year>2009</b:Year>
    <b:Author>
      <b:Author>
        <b:NameList>
          <b:Person>
            <b:Last>Sunstein</b:Last>
            <b:First>Cass</b:First>
            <b:Middle>R.</b:Middle>
          </b:Person>
        </b:NameList>
      </b:Author>
    </b:Author>
    <b:Publisher>Oxford University Press</b:Publisher>
    <b:RefOrder>130</b:RefOrder>
  </b:Source>
  <b:Source>
    <b:Tag>Fin20</b:Tag>
    <b:SourceType>JournalArticle</b:SourceType>
    <b:Guid>{DCB3E236-C6CF-41F7-B932-9322B023210E}</b:Guid>
    <b:Author>
      <b:Author>
        <b:NameList>
          <b:Person>
            <b:Last>Finkel</b:Last>
            <b:First>Eli</b:First>
            <b:Middle>J.</b:Middle>
          </b:Person>
          <b:Person>
            <b:Last>Cikara</b:Last>
            <b:First>Christopher</b:First>
            <b:Middle>A. Bail Mina</b:Middle>
          </b:Person>
          <b:Person>
            <b:Last>Ditto</b:Last>
            <b:First>Peter</b:First>
            <b:Middle>H.</b:Middle>
          </b:Person>
          <b:Person>
            <b:Last>Iyengar</b:Last>
            <b:First>Shanto</b:First>
          </b:Person>
          <b:Person>
            <b:Last>Klar</b:Last>
            <b:First>Samara</b:First>
          </b:Person>
          <b:Person>
            <b:Last>Mason</b:Last>
            <b:First>Lilliana</b:First>
          </b:Person>
          <b:Person>
            <b:Last>McGrath</b:Last>
            <b:First>Mary</b:First>
            <b:Middle>C.</b:Middle>
          </b:Person>
          <b:Person>
            <b:Last>Nyhan</b:Last>
            <b:First>Brendan</b:First>
          </b:Person>
          <b:Person>
            <b:Last>Rand</b:Last>
            <b:First>David</b:First>
            <b:Middle>G.</b:Middle>
          </b:Person>
          <b:Person>
            <b:Last>Skitka</b:Last>
            <b:First>Linda</b:First>
            <b:Middle>J.</b:Middle>
          </b:Person>
          <b:Person>
            <b:Last>Tucker</b:Last>
            <b:First>Joshua</b:First>
            <b:Middle>A.</b:Middle>
          </b:Person>
          <b:Person>
            <b:Last>Bavel</b:Last>
            <b:First>Jay</b:First>
            <b:Middle>J. Van</b:Middle>
          </b:Person>
          <b:Person>
            <b:Last>Wang</b:Last>
            <b:First>Cynthia</b:First>
            <b:Middle>S.</b:Middle>
          </b:Person>
          <b:Person>
            <b:Last>Druckman</b:Last>
            <b:First>James</b:First>
            <b:Middle>N.</b:Middle>
          </b:Person>
        </b:NameList>
      </b:Author>
    </b:Author>
    <b:Title>Political Sectarianism in America</b:Title>
    <b:Year>2020</b:Year>
    <b:JournalName>Science</b:JournalName>
    <b:Pages>533-536</b:Pages>
    <b:Volume>370</b:Volume>
    <b:Issue>6516</b:Issue>
    <b:DOI>https://doi.org/10.1126/science.abe1715</b:DOI>
    <b:RefOrder>131</b:RefOrder>
  </b:Source>
  <b:Source>
    <b:Tag>Mud04</b:Tag>
    <b:SourceType>JournalArticle</b:SourceType>
    <b:Guid>{A531FEEE-FEC9-4C13-8C0B-8116B5DD2576}</b:Guid>
    <b:Author>
      <b:Author>
        <b:NameList>
          <b:Person>
            <b:Last>Mudde</b:Last>
            <b:First>Cas.</b:First>
          </b:Person>
        </b:NameList>
      </b:Author>
    </b:Author>
    <b:Title>The Populist Zeitgeist</b:Title>
    <b:JournalName>Government and Opposition</b:JournalName>
    <b:Year>2004</b:Year>
    <b:Pages>541-563</b:Pages>
    <b:Volume>39</b:Volume>
    <b:Issue>4</b:Issue>
    <b:DOI>https://doi.org/10.1111/j.1477-7053.2004.00135.x</b:DOI>
    <b:RefOrder>132</b:RefOrder>
  </b:Source>
  <b:Source>
    <b:Tag>Fra16</b:Tag>
    <b:SourceType>Book</b:SourceType>
    <b:Guid>{B5BA7A88-F52B-4DA7-95D8-6488AEDBEC73}</b:Guid>
    <b:Title>Insecure Majorities: Congress and the Perpetual Campaign</b:Title>
    <b:Year>2016</b:Year>
    <b:Author>
      <b:Author>
        <b:NameList>
          <b:Person>
            <b:Last>Lee</b:Last>
            <b:First>Frances</b:First>
            <b:Middle>E.</b:Middle>
          </b:Person>
        </b:NameList>
      </b:Author>
    </b:Author>
    <b:Publisher>University of Chicago Press</b:Publisher>
    <b:RefOrder>133</b:RefOrder>
  </b:Source>
  <b:Source>
    <b:Tag>Are12</b:Tag>
    <b:SourceType>Book</b:SourceType>
    <b:Guid>{F4AA8883-C8F1-409C-BB1E-A1710BC55B3A}</b:Guid>
    <b:Author>
      <b:Author>
        <b:NameList>
          <b:Person>
            <b:Last>Lijphart</b:Last>
            <b:First>Arend</b:First>
          </b:Person>
        </b:NameList>
      </b:Author>
    </b:Author>
    <b:Title>Patterns of Democracy: Government Forms and Performance in Thirty-Six Countries</b:Title>
    <b:Year>2012</b:Year>
    <b:Publisher>Yale University Press</b:Publisher>
    <b:RefOrder>134</b:RefOrder>
  </b:Source>
  <b:Source>
    <b:Tag>Abr16</b:Tag>
    <b:SourceType>JournalArticle</b:SourceType>
    <b:Guid>{07396546-5DE0-40ED-80CA-37CF0CC86F1E}</b:Guid>
    <b:Title>The Rise of Negative Partisanship and the Nationalization of U.S. Elections in the 21st Century</b:Title>
    <b:Year>2016</b:Year>
    <b:Author>
      <b:Author>
        <b:NameList>
          <b:Person>
            <b:Last>Abramowitz</b:Last>
            <b:First>Alan</b:First>
            <b:Middle>I.</b:Middle>
          </b:Person>
          <b:Person>
            <b:Last>Webster</b:Last>
            <b:First>Steven</b:First>
          </b:Person>
        </b:NameList>
      </b:Author>
    </b:Author>
    <b:JournalName>Electoral Studies</b:JournalName>
    <b:Pages>12-22</b:Pages>
    <b:Month>March</b:Month>
    <b:Volume>41</b:Volume>
    <b:DOI>https://doi.org/10.1016/j.electstud.2015.11.001</b:DOI>
    <b:RefOrder>135</b:RefOrder>
  </b:Source>
  <b:Source>
    <b:Tag>Far06</b:Tag>
    <b:SourceType>JournalArticle</b:SourceType>
    <b:Guid>{380E35EE-13A8-450E-AF06-E5C5E1689C27}</b:Guid>
    <b:Author>
      <b:Author>
        <b:NameList>
          <b:Person>
            <b:Last>Farrell</b:Last>
            <b:First>David</b:First>
            <b:Middle>M.</b:Middle>
          </b:Person>
          <b:Person>
            <b:Last>McAllister</b:Last>
            <b:First>Ian</b:First>
          </b:Person>
        </b:NameList>
      </b:Author>
    </b:Author>
    <b:Title>Voter Satisfaction and Electoral Systems: Does Preferential Voting in Candidate-Centred Systems Make a Difference?</b:Title>
    <b:JournalName>European Journal of Political Research</b:JournalName>
    <b:Year>2006</b:Year>
    <b:Pages>723-749</b:Pages>
    <b:Month>June</b:Month>
    <b:Volume>45</b:Volume>
    <b:Issue>5</b:Issue>
    <b:DOI>https://doi.org/10.1111/j.1475-6765.2006.00633.x</b:DOI>
    <b:RefOrder>136</b:RefOrder>
  </b:Source>
  <b:Source>
    <b:Tag>Mül16</b:Tag>
    <b:SourceType>Book</b:SourceType>
    <b:Guid>{BED69C52-0E48-4A14-B789-67CAA4E84DE9}</b:Guid>
    <b:Author>
      <b:Author>
        <b:NameList>
          <b:Person>
            <b:Last>Müllerl</b:Last>
            <b:First>Jan-Werner</b:First>
          </b:Person>
          <b:Person>
            <b:Last>Müller</b:Last>
            <b:First>Jan-Werner</b:First>
          </b:Person>
        </b:NameList>
      </b:Author>
    </b:Author>
    <b:Title>What Is Populism?</b:Title>
    <b:Year>2016</b:Year>
    <b:Publisher>University of Pennsylvania Press</b:Publisher>
    <b:RefOrder>137</b:RefOrder>
  </b:Source>
  <b:Source>
    <b:Tag>Rog18</b:Tag>
    <b:SourceType>Book</b:SourceType>
    <b:Guid>{BB360023-0607-4AE9-850E-F6CCDEF3BCE2}</b:Guid>
    <b:Author>
      <b:Author>
        <b:NameList>
          <b:Person>
            <b:Last>Eatwell</b:Last>
            <b:First>Roger</b:First>
          </b:Person>
          <b:Person>
            <b:Last>Goodwin</b:Last>
            <b:First>Matthew</b:First>
          </b:Person>
        </b:NameList>
      </b:Author>
    </b:Author>
    <b:Title>National Populism: The Revolt Against Liberal Democracy</b:Title>
    <b:Year>2018</b:Year>
    <b:Publisher>Penguin Books</b:Publisher>
    <b:RefOrder>138</b:RefOrder>
  </b:Source>
  <b:Source>
    <b:Tag>Noa13</b:Tag>
    <b:SourceType>Report</b:SourceType>
    <b:Guid>{A1DB02FA-6D8F-45B4-A7B7-7C98C3379052}</b:Guid>
    <b:Title>Varieties of Populism: Literature Review and Research Agenda</b:Title>
    <b:Year>2013</b:Year>
    <b:Publisher>Harvard University Working Paper</b:Publisher>
    <b:Author>
      <b:Author>
        <b:NameList>
          <b:Person>
            <b:Last>Gidron</b:Last>
            <b:First>Noam</b:First>
          </b:Person>
          <b:Person>
            <b:Last>Bonikowski</b:Last>
            <b:First>Bart</b:First>
          </b:Person>
        </b:NameList>
      </b:Author>
    </b:Author>
    <b:RefOrder>139</b:RefOrder>
  </b:Source>
  <b:Source>
    <b:Tag>Cha00</b:Tag>
    <b:SourceType>Book</b:SourceType>
    <b:Guid>{ECD751BD-F226-4CEF-BA42-9AA081498878}</b:Guid>
    <b:Title>The Democratic Paradox</b:Title>
    <b:Year>2000</b:Year>
    <b:Publisher>Verso Books</b:Publisher>
    <b:Author>
      <b:Author>
        <b:NameList>
          <b:Person>
            <b:Last>Mouffe</b:Last>
            <b:First>Chantal</b:First>
          </b:Person>
        </b:NameList>
      </b:Author>
    </b:Author>
    <b:RefOrder>140</b:RefOrder>
  </b:Source>
  <b:Source>
    <b:Tag>Cas171</b:Tag>
    <b:SourceType>Book</b:SourceType>
    <b:Guid>{CECB14C1-6490-4B2C-B23F-93B62B8F0FA1}</b:Guid>
    <b:Author>
      <b:Author>
        <b:NameList>
          <b:Person>
            <b:Last>Mudde</b:Last>
            <b:First>Cas</b:First>
          </b:Person>
          <b:Person>
            <b:Last>Kaltwasser</b:Last>
            <b:First>Cristóbal</b:First>
            <b:Middle>Rovira</b:Middle>
          </b:Person>
        </b:NameList>
      </b:Author>
    </b:Author>
    <b:Title>Populism: A Very Short Introduction</b:Title>
    <b:Year>2017</b:Year>
    <b:Publisher>Oxford University Press</b:Publisher>
    <b:RefOrder>141</b:RefOrder>
  </b:Source>
  <b:Source>
    <b:Tag>Pip19</b:Tag>
    <b:SourceType>Book</b:SourceType>
    <b:Guid>{FBF39E85-B1AA-45A4-B7C0-98AFA8741052}</b:Guid>
    <b:Author>
      <b:Author>
        <b:NameList>
          <b:Person>
            <b:Last>Norris</b:Last>
            <b:First>Pippa</b:First>
          </b:Person>
          <b:Person>
            <b:Last>Inglehart</b:Last>
            <b:First>Ronald</b:First>
          </b:Person>
        </b:NameList>
      </b:Author>
    </b:Author>
    <b:Title>Cultural Backlash: Trump, Brexit, and Authoritarian Populism</b:Title>
    <b:Year>2019</b:Year>
    <b:Publisher>Cambridge University Press</b:Publisher>
    <b:RefOrder>142</b:RefOrder>
  </b:Source>
  <b:Source>
    <b:Tag>Nis10</b:Tag>
    <b:SourceType>JournalArticle</b:SourceType>
    <b:Guid>{53CC2121-E3BD-4553-B8C3-E9B96CEEC9AE}</b:Guid>
    <b:Title>Communicating Climate Change: Why Frames Matter for Public Engagement</b:Title>
    <b:Year>2010</b:Year>
    <b:Author>
      <b:Author>
        <b:NameList>
          <b:Person>
            <b:Last>Nisbet</b:Last>
            <b:First>Matthew</b:First>
            <b:Middle>C.</b:Middle>
          </b:Person>
        </b:NameList>
      </b:Author>
    </b:Author>
    <b:JournalName>Environment: Science and Policy for Sustainable Development</b:JournalName>
    <b:Pages>12-23</b:Pages>
    <b:Month>August</b:Month>
    <b:Day>7</b:Day>
    <b:Volume>51</b:Volume>
    <b:Issue>2</b:Issue>
    <b:DOI>https://doi.org/10.3200/ENVT.51.2.12-23</b:DOI>
    <b:RefOrder>143</b:RefOrder>
  </b:Source>
  <b:Source>
    <b:Tag>Geo10</b:Tag>
    <b:SourceType>Book</b:SourceType>
    <b:Guid>{E947F49A-B2B0-47FB-85A3-E7A3BBF4CA70}</b:Guid>
    <b:Title>The Political Mind: A Cognitive Scientist’s Guide to Your Brain and Its Politics</b:Title>
    <b:Year>2010</b:Year>
    <b:Author>
      <b:Author>
        <b:NameList>
          <b:Person>
            <b:Last>Lakoff</b:Last>
            <b:First>George</b:First>
          </b:Person>
        </b:NameList>
      </b:Author>
    </b:Author>
    <b:Publisher>Penguin Books</b:Publisher>
    <b:RefOrder>144</b:RefOrder>
  </b:Source>
  <b:Source>
    <b:Tag>Are77</b:Tag>
    <b:SourceType>Book</b:SourceType>
    <b:Guid>{8EA3B209-C416-4B57-8762-557DED5BCDAB}</b:Guid>
    <b:Author>
      <b:Author>
        <b:NameList>
          <b:Person>
            <b:Last>Lijphart</b:Last>
            <b:First>Arend</b:First>
          </b:Person>
        </b:NameList>
      </b:Author>
    </b:Author>
    <b:Title>Democracy in Plural Societies: A Comparative Exploration</b:Title>
    <b:Year>1977</b:Year>
    <b:Publisher>Yale University Press</b:Publisher>
    <b:RefOrder>145</b:RefOrder>
  </b:Source>
  <b:Source>
    <b:Tag>Mah01</b:Tag>
    <b:SourceType>Book</b:SourceType>
    <b:Guid>{2B6C7D85-2C8A-49A6-9ADD-A93BAD5E5FB3}</b:Guid>
    <b:Author>
      <b:Author>
        <b:NameList>
          <b:Person>
            <b:Last>Mamdani</b:Last>
            <b:First>Mahmood</b:First>
          </b:Person>
        </b:NameList>
      </b:Author>
    </b:Author>
    <b:Title>When Victims Become Killers: Colonialism, Nativism, and the Genocide in Rwanda</b:Title>
    <b:Year>2001</b:Year>
    <b:Publisher>Princeton University Press</b:Publisher>
    <b:RefOrder>146</b:RefOrder>
  </b:Source>
  <b:Source>
    <b:Tag>Tob05</b:Tag>
    <b:SourceType>Book</b:SourceType>
    <b:Guid>{B9D91D5C-9707-488A-8CA3-B0BE417EA0FF}</b:Guid>
    <b:Author>
      <b:Author>
        <b:NameList>
          <b:Person>
            <b:Last>Dodge</b:Last>
            <b:First>Toby</b:First>
          </b:Person>
        </b:NameList>
      </b:Author>
    </b:Author>
    <b:Title>Iraq's Future: The Aftermath of Regime Change</b:Title>
    <b:Year>2005</b:Year>
    <b:Publisher>Routledge</b:Publisher>
    <b:RefOrder>147</b:RefOrder>
  </b:Source>
  <b:Source>
    <b:Tag>Cas07</b:Tag>
    <b:SourceType>Book</b:SourceType>
    <b:Guid>{8A43B638-FBD2-447C-9A93-AFDE9B5A5BFB}</b:Guid>
    <b:Author>
      <b:Author>
        <b:NameList>
          <b:Person>
            <b:Last>Mudde</b:Last>
            <b:First>Cas</b:First>
          </b:Person>
        </b:NameList>
      </b:Author>
    </b:Author>
    <b:Title>Populist Radical Right Parties in Europe</b:Title>
    <b:Year>2007</b:Year>
    <b:Publisher>Cambridge University Press</b:Publisher>
    <b:RefOrder>148</b:RefOrder>
  </b:Source>
  <b:Source>
    <b:Tag>Ash02</b:Tag>
    <b:SourceType>Book</b:SourceType>
    <b:Guid>{1EAD669D-A2FB-4986-80C4-F7D34B511DF4}</b:Guid>
    <b:Author>
      <b:Author>
        <b:NameList>
          <b:Person>
            <b:Last>Varshney</b:Last>
            <b:First>Ashutosh</b:First>
          </b:Person>
        </b:NameList>
      </b:Author>
    </b:Author>
    <b:Title>Ethnic Conflict and Civic Life: Hindus and Muslims in India</b:Title>
    <b:Year>2002</b:Year>
    <b:Publisher>Yale University Press</b:Publisher>
    <b:RefOrder>149</b:RefOrder>
  </b:Source>
  <b:Source>
    <b:Tag>Chr21</b:Tag>
    <b:SourceType>Book</b:SourceType>
    <b:Guid>{B2B2C100-F952-4837-A504-F689AED14E4E}</b:Guid>
    <b:Author>
      <b:Author>
        <b:NameList>
          <b:Person>
            <b:Last>Jaffrelot</b:Last>
            <b:First>Christophe</b:First>
          </b:Person>
        </b:NameList>
      </b:Author>
    </b:Author>
    <b:Title>Modi’s India: Hindu Nationalism and the Rise of Ethnic Democracy</b:Title>
    <b:Year>2021</b:Year>
    <b:Publisher>Princeton University Press</b:Publisher>
    <b:RefOrder>150</b:RefOrder>
  </b:Source>
  <b:Source>
    <b:Tag>Kir10</b:Tag>
    <b:SourceType>Book</b:SourceType>
    <b:Guid>{E25A5641-6B8A-4EF9-A5BE-982AEE1C9769}</b:Guid>
    <b:Author>
      <b:Author>
        <b:NameList>
          <b:Person>
            <b:Last>Hawkins</b:Last>
            <b:First>Kirk</b:First>
            <b:Middle>A.</b:Middle>
          </b:Person>
        </b:NameList>
      </b:Author>
    </b:Author>
    <b:Title>Venezuela’s Chavismo and Populism in Comparative Perspective</b:Title>
    <b:Year>2010</b:Year>
    <b:Publisher>Cambridge University Press</b:Publisher>
    <b:RefOrder>151</b:RefOrder>
  </b:Source>
  <b:Source>
    <b:Tag>Hun19</b:Tag>
    <b:SourceType>JournalArticle</b:SourceType>
    <b:Guid>{1296CEF8-EF20-4083-B914-5794DCB0DD50}</b:Guid>
    <b:Author>
      <b:Author>
        <b:NameList>
          <b:Person>
            <b:Last>Hunter</b:Last>
            <b:First>Wendy</b:First>
          </b:Person>
          <b:Person>
            <b:Last>Power</b:Last>
            <b:First>Timothy</b:First>
            <b:Middle>J.</b:Middle>
          </b:Person>
        </b:NameList>
      </b:Author>
    </b:Author>
    <b:Title>Bolsonaro and Brazil’s Illiberal Backlash</b:Title>
    <b:Year>2019</b:Year>
    <b:JournalName>Journal of Democracy</b:JournalName>
    <b:Pages>68-82</b:Pages>
    <b:Volume>30</b:Volume>
    <b:Issue>1</b:Issue>
    <b:RefOrder>152</b:RefOrder>
  </b:Source>
  <b:Source>
    <b:Tag>Zen19</b:Tag>
    <b:SourceType>JournalArticle</b:SourceType>
    <b:Guid>{948AA0E8-AA55-4361-B8B4-AD9A85723A47}</b:Guid>
    <b:Author>
      <b:Author>
        <b:NameList>
          <b:Person>
            <b:Last>Zenz</b:Last>
            <b:First>Adrian</b:First>
          </b:Person>
        </b:NameList>
      </b:Author>
    </b:Author>
    <b:Title>Beyond the Camps: Beijing’s Long-Term Scheme of Coercive Labor, Poverty Alleviation and Social Control in Xinjiang</b:Title>
    <b:JournalName>Journal of Political Risk</b:JournalName>
    <b:Year>2019</b:Year>
    <b:Month>December</b:Month>
    <b:Day>10</b:Day>
    <b:Volume>7</b:Volume>
    <b:Issue>12</b:Issue>
    <b:RefOrder>154</b:RefOrder>
  </b:Source>
  <b:Source>
    <b:Tag>Mar11</b:Tag>
    <b:SourceType>JournalArticle</b:SourceType>
    <b:Guid>{C41FF414-A84C-4938-9E9C-EFF5580659B8}</b:Guid>
    <b:Author>
      <b:Author>
        <b:NameList>
          <b:Person>
            <b:Last>Marwick</b:Last>
            <b:First>Alice</b:First>
          </b:Person>
          <b:Person>
            <b:Last>Boyd</b:Last>
            <b:First>Dana</b:First>
          </b:Person>
        </b:NameList>
      </b:Author>
    </b:Author>
    <b:Title>To See and Be Seen: Celebrity Practice on Twitter</b:Title>
    <b:JournalName>Convergence</b:JournalName>
    <b:Year>2011</b:Year>
    <b:Pages>139-158</b:Pages>
    <b:Volume>17</b:Volume>
    <b:Issue>2</b:Issue>
    <b:DOI>https://doi.org/10.1177/1354856510394539</b:DOI>
    <b:RefOrder>155</b:RefOrder>
  </b:Source>
  <b:Source>
    <b:Tag>Don56</b:Tag>
    <b:SourceType>JournalArticle</b:SourceType>
    <b:Guid>{4FB5B235-E3BD-4BEB-A370-9D6B11FC75B3}</b:Guid>
    <b:Title>Mass Communication and Para-Social Interaction: Observations on Intimacy at a Distance</b:Title>
    <b:JournalName>Psychiatry</b:JournalName>
    <b:Year>1956</b:Year>
    <b:Pages>215-229</b:Pages>
    <b:Author>
      <b:Author>
        <b:NameList>
          <b:Person>
            <b:Last>Horton</b:Last>
            <b:First>Donald</b:First>
          </b:Person>
          <b:Person>
            <b:Last>Wohl</b:Last>
            <b:First>R.</b:First>
            <b:Middle>Richard</b:Middle>
          </b:Person>
        </b:NameList>
      </b:Author>
    </b:Author>
    <b:Volume>19</b:Volume>
    <b:Issue>3</b:Issue>
    <b:DOI>https://doi.org/10.1080/00332747.1956.11023049</b:DOI>
    <b:RefOrder>156</b:RefOrder>
  </b:Source>
  <b:Source>
    <b:Tag>Jor18</b:Tag>
    <b:SourceType>Book</b:SourceType>
    <b:Guid>{FE9F0D6E-A181-4BD3-A171-E43C28963E39}</b:Guid>
    <b:Title>12 Rules for Life: An Antidote to Chaos</b:Title>
    <b:Year>2018</b:Year>
    <b:Author>
      <b:Author>
        <b:NameList>
          <b:Person>
            <b:Last>Peterson</b:Last>
            <b:First>Jordan</b:First>
            <b:Middle>B.</b:Middle>
          </b:Person>
        </b:NameList>
      </b:Author>
    </b:Author>
    <b:Publisher>Random House</b:Publisher>
    <b:RefOrder>157</b:RefOrder>
  </b:Source>
  <b:Source>
    <b:Tag>Gre19</b:Tag>
    <b:SourceType>Book</b:SourceType>
    <b:Guid>{F382DF83-8996-4551-85C4-1FEF24FCBC7B}</b:Guid>
    <b:Author>
      <b:Author>
        <b:NameList>
          <b:Person>
            <b:Last>Thunberg</b:Last>
            <b:First>Greta</b:First>
          </b:Person>
        </b:NameList>
      </b:Author>
    </b:Author>
    <b:Title>No One Is Too Small to Make a Difference</b:Title>
    <b:Year>2019</b:Year>
    <b:Publisher>Penguin Books</b:Publisher>
    <b:RefOrder>158</b:RefOrder>
  </b:Source>
  <b:Source>
    <b:Tag>Sul04</b:Tag>
    <b:SourceType>JournalArticle</b:SourceType>
    <b:Guid>{999A217D-FDBA-417C-90A5-7A7D9BC110FF}</b:Guid>
    <b:Title>The Online Disinhibition Effect</b:Title>
    <b:Year>2004</b:Year>
    <b:Author>
      <b:Author>
        <b:NameList>
          <b:Person>
            <b:Last>Suler</b:Last>
            <b:First>John</b:First>
          </b:Person>
        </b:NameList>
      </b:Author>
    </b:Author>
    <b:JournalName>Cyberpsychology &amp; Behavior</b:JournalName>
    <b:Pages>321-326</b:Pages>
    <b:Month>June</b:Month>
    <b:Volume>7</b:Volume>
    <b:Issue>3</b:Issue>
    <b:DOI>https://doi.org/10.1089/1094931041291295</b:DOI>
    <b:RefOrder>159</b:RefOrder>
  </b:Source>
  <b:Source>
    <b:Tag>And13</b:Tag>
    <b:SourceType>JournalArticle</b:SourceType>
    <b:Guid>{47701B66-0255-4D73-878C-BFAE2B6FD46C}</b:Guid>
    <b:Author>
      <b:Author>
        <b:NameList>
          <b:Person>
            <b:Last>Anderson</b:Last>
            <b:First>Ashley</b:First>
            <b:Middle>A.</b:Middle>
          </b:Person>
          <b:Person>
            <b:Last>Brossar</b:Last>
            <b:First>Dominique</b:First>
          </b:Person>
          <b:Person>
            <b:Last>Scheufele</b:Last>
            <b:First>Dietram</b:First>
            <b:Middle>A.</b:Middle>
          </b:Person>
          <b:Person>
            <b:Last>Xenos</b:Last>
            <b:First>Michael</b:First>
            <b:Middle>A.</b:Middle>
          </b:Person>
          <b:Person>
            <b:Last>Ladwig</b:Last>
            <b:First>Peter</b:First>
          </b:Person>
        </b:NameList>
      </b:Author>
    </b:Author>
    <b:Title>The ‘Nasty Effect:’ Online Incivility and Risk Perceptions of Emerging Technologies</b:Title>
    <b:JournalName>Journal of Computer-Mediated Communication</b:JournalName>
    <b:Year>2013</b:Year>
    <b:Pages>373-387</b:Pages>
    <b:Month>February</b:Month>
    <b:Day>19</b:Day>
    <b:Volume>19</b:Volume>
    <b:Issue>3</b:Issue>
    <b:DOI>https://doi.org/10.1111/jcc4.12009</b:DOI>
    <b:RefOrder>160</b:RefOrder>
  </b:Source>
  <b:Source>
    <b:Tag>Mar17</b:Tag>
    <b:SourceType>Report</b:SourceType>
    <b:Guid>{C51A5217-CB53-4E27-A1A9-03B0807A6C4B}</b:Guid>
    <b:Title>Media Manipulation and Disinformation Online</b:Title>
    <b:Year>2017</b:Year>
    <b:Author>
      <b:Author>
        <b:NameList>
          <b:Person>
            <b:Last>Marwick</b:Last>
            <b:First>Alice</b:First>
          </b:Person>
          <b:Person>
            <b:Last>Lewis</b:Last>
            <b:First>Rebecca</b:First>
          </b:Person>
        </b:NameList>
      </b:Author>
    </b:Author>
    <b:Publisher>Data &amp; Society Research Institute</b:Publisher>
    <b:RefOrder>161</b:RefOrder>
  </b:Source>
  <b:Source>
    <b:Tag>WLa12</b:Tag>
    <b:SourceType>JournalArticle</b:SourceType>
    <b:Guid>{9B3EEAB6-ECCA-422C-8072-0484871FEEB6}</b:Guid>
    <b:Title>The Personalization of Politics: Political Identity, Social Media, and Changing Patterns of Participation</b:Title>
    <b:Year>2012</b:Year>
    <b:JournalName>The ANNALS of the American Academy of Political and Social Science</b:JournalName>
    <b:Pages>20-39</b:Pages>
    <b:Author>
      <b:Author>
        <b:NameList>
          <b:Person>
            <b:Last>Bennett</b:Last>
            <b:First>W.</b:First>
            <b:Middle>Lance</b:Middle>
          </b:Person>
        </b:NameList>
      </b:Author>
    </b:Author>
    <b:Volume>644</b:Volume>
    <b:Issue>1</b:Issue>
    <b:DOI>https://doi.org/10.1177/0002716212451428</b:DOI>
    <b:RefOrder>163</b:RefOrder>
  </b:Source>
  <b:Source>
    <b:Tag>Mue19</b:Tag>
    <b:SourceType>Report</b:SourceType>
    <b:Guid>{D6D3C920-0207-433D-BF65-4CA5DFD04509}</b:Guid>
    <b:Title>Report on the Investigation into Russian Interference in the 2016 Presidential Election</b:Title>
    <b:Year>2019</b:Year>
    <b:Author>
      <b:Author>
        <b:NameList>
          <b:Person>
            <b:Last>Mueller III</b:Last>
            <b:First>Robert</b:First>
            <b:Middle>S.</b:Middle>
          </b:Person>
        </b:NameList>
      </b:Author>
    </b:Author>
    <b:Publisher>US Department of Justice</b:Publisher>
    <b:City>Washington D.C.</b:City>
    <b:RefOrder>164</b:RefOrder>
  </b:Source>
  <b:Source>
    <b:Tag>Ben18</b:Tag>
    <b:SourceType>JournalArticle</b:SourceType>
    <b:Guid>{2620B853-9071-4F04-ADAE-D9D3BDEB3941}</b:Guid>
    <b:Title>The Disinformation Order: Disruptive Communication and the Decline of Democratic Institutions</b:Title>
    <b:Year>2018</b:Year>
    <b:Author>
      <b:Author>
        <b:NameList>
          <b:Person>
            <b:Last>Bennett</b:Last>
            <b:First>W.</b:First>
            <b:Middle>Lance</b:Middle>
          </b:Person>
          <b:Person>
            <b:Last>Livingston</b:Last>
            <b:First>Steven</b:First>
          </b:Person>
        </b:NameList>
      </b:Author>
    </b:Author>
    <b:JournalName>European Journal of Communication</b:JournalName>
    <b:Pages>122-139</b:Pages>
    <b:Month>April</b:Month>
    <b:Day>2</b:Day>
    <b:Volume>33</b:Volume>
    <b:Issue>2</b:Issue>
    <b:DOI>https://doi.org/10.1177/0267323118760317</b:DOI>
    <b:RefOrder>165</b:RefOrder>
  </b:Source>
  <b:Source>
    <b:Tag>Bro18</b:Tag>
    <b:SourceType>JournalArticle</b:SourceType>
    <b:Guid>{3D487572-C1C3-430B-84C2-801807A542EF}</b:Guid>
    <b:Author>
      <b:Author>
        <b:NameList>
          <b:Person>
            <b:Last>Broniatowski</b:Last>
            <b:First>David</b:First>
            <b:Middle>A.</b:Middle>
          </b:Person>
          <b:Person>
            <b:Last>Jamison</b:Last>
            <b:First>Amelia</b:First>
            <b:Middle>M.</b:Middle>
          </b:Person>
          <b:Person>
            <b:Last>Qi</b:Last>
            <b:First>SiHua</b:First>
          </b:Person>
          <b:Person>
            <b:Last>AlKulaib</b:Last>
            <b:First>Lulwah</b:First>
          </b:Person>
          <b:Person>
            <b:Last>Chen</b:Last>
            <b:First>Tao</b:First>
          </b:Person>
          <b:Person>
            <b:Last>Benton</b:Last>
            <b:First>Adrian</b:First>
          </b:Person>
          <b:Person>
            <b:Last>Quinn</b:Last>
            <b:First>Sandra</b:First>
            <b:Middle>C.</b:Middle>
          </b:Person>
          <b:Person>
            <b:Last>Dredze</b:Last>
            <b:First>Mark</b:First>
          </b:Person>
        </b:NameList>
      </b:Author>
    </b:Author>
    <b:Title>Weaponized Health Communication: Twitter Bots and Russian Trolls Amplify the Vaccine Debate</b:Title>
    <b:JournalName>American Journal of Public Health</b:JournalName>
    <b:Year>2018</b:Year>
    <b:Pages>1378-1384</b:Pages>
    <b:Volume>108</b:Volume>
    <b:DOI>https://ajph.aphapublications.org/doi/abs/10.2105/AJPH.2018.304567</b:DOI>
    <b:RefOrder>166</b:RefOrder>
  </b:Source>
  <b:Source>
    <b:Tag>Pau19</b:Tag>
    <b:SourceType>Book</b:SourceType>
    <b:Guid>{FC8B20E5-CF81-4FC1-893D-4F074D232D4C}</b:Guid>
    <b:Title>Civic Media Literacies: Re-Imagining Human Connection in an Age of Digital Abundance</b:Title>
    <b:Year>2019</b:Year>
    <b:Author>
      <b:Author>
        <b:NameList>
          <b:Person>
            <b:Last>Mihailidis</b:Last>
            <b:First>Paul</b:First>
          </b:Person>
        </b:NameList>
      </b:Author>
    </b:Author>
    <b:Publisher>Routledge</b:Publisher>
    <b:RefOrder>168</b:RefOrder>
  </b:Source>
  <b:Source>
    <b:Tag>McD19</b:Tag>
    <b:SourceType>JournalArticle</b:SourceType>
    <b:Guid>{D419A378-9238-44BD-8581-768F6583432F}</b:Guid>
    <b:Title>Media Literacy versus Fake News: Critical Thinking, Resilience and Civic Engagement</b:Title>
    <b:Year>2019</b:Year>
    <b:Author>
      <b:Author>
        <b:NameList>
          <b:Person>
            <b:Last>McDougall</b:Last>
            <b:First>Julian</b:First>
          </b:Person>
        </b:NameList>
      </b:Author>
    </b:Author>
    <b:JournalName>Media Studies</b:JournalName>
    <b:Month>October</b:Month>
    <b:Day>21</b:Day>
    <b:Volume>10</b:Volume>
    <b:Issue>19</b:Issue>
    <b:RefOrder>169</b:RefOrder>
  </b:Source>
  <b:Source>
    <b:Tag>Ren11</b:Tag>
    <b:SourceType>Book</b:SourceType>
    <b:Guid>{280D89C8-2E60-44EE-B6E9-495121A2E8E2}</b:Guid>
    <b:Title>Digital and Media Literacy: Connecting Culture and Classroom</b:Title>
    <b:Year>2011</b:Year>
    <b:Author>
      <b:Author>
        <b:NameList>
          <b:Person>
            <b:Last>Hobbs</b:Last>
            <b:First>Renee</b:First>
          </b:Person>
        </b:NameList>
      </b:Author>
    </b:Author>
    <b:Publisher>Corwin</b:Publisher>
    <b:RefOrder>167</b:RefOrder>
  </b:Source>
  <b:Source>
    <b:Tag>Jam16</b:Tag>
    <b:SourceType>Book</b:SourceType>
    <b:Guid>{E1B7CAA3-4D9A-45E9-B13D-6E52CC1E82FC}</b:Guid>
    <b:Author>
      <b:Author>
        <b:NameList>
          <b:Person>
            <b:Last>Hamilton</b:Last>
            <b:First>James</b:First>
            <b:Middle>T.</b:Middle>
          </b:Person>
        </b:NameList>
      </b:Author>
    </b:Author>
    <b:Title>Democracy’s Detectives: The Economics of Investigative Journalism</b:Title>
    <b:Year>2016</b:Year>
    <b:Publisher>Harvard University Press</b:Publisher>
    <b:RefOrder>170</b:RefOrder>
  </b:Source>
  <b:Source>
    <b:Tag>Geo04</b:Tag>
    <b:SourceType>Book</b:SourceType>
    <b:Guid>{FB41F0E6-5F2B-4F7F-AE76-455F60D04916}</b:Guid>
    <b:Author>
      <b:Author>
        <b:NameList>
          <b:Person>
            <b:Last>Lakoff</b:Last>
            <b:First>George</b:First>
          </b:Person>
          <b:Person>
            <b:Last>Dean</b:Last>
            <b:First>Howard</b:First>
          </b:Person>
          <b:Person>
            <b:Last>Hazen</b:Last>
            <b:First>Don</b:First>
          </b:Person>
        </b:NameList>
      </b:Author>
    </b:Author>
    <b:Title>Don’t Think of an Elephant: Know Your Values and Frame the Debate--The Essential Guide for Progressives</b:Title>
    <b:Year>2004</b:Year>
    <b:Publisher>Chelsea Green Publishing</b:Publisher>
    <b:RefOrder>171</b:RefOrder>
  </b:Source>
  <b:Source>
    <b:Tag>Dan111</b:Tag>
    <b:SourceType>Book</b:SourceType>
    <b:Guid>{0791A549-8788-4087-9A9A-7E94F8BB4A83}</b:Guid>
    <b:Author>
      <b:Author>
        <b:NameList>
          <b:Person>
            <b:Last>Rodrik</b:Last>
            <b:First>Dani</b:First>
          </b:Person>
        </b:NameList>
      </b:Author>
    </b:Author>
    <b:Title>The Globalization Paradox: Democracy and the Future of the World Economy</b:Title>
    <b:Year>2011</b:Year>
    <b:Publisher>W. W. Norton &amp; Company</b:Publisher>
    <b:RefOrder>172</b:RefOrder>
  </b:Source>
  <b:Source>
    <b:Tag>Ama99</b:Tag>
    <b:SourceType>Book</b:SourceType>
    <b:Guid>{B1775F7A-DAE5-4A5E-9820-FB0176B0728B}</b:Guid>
    <b:Author>
      <b:Author>
        <b:NameList>
          <b:Person>
            <b:Last>Sen</b:Last>
            <b:First>Amartya</b:First>
          </b:Person>
        </b:NameList>
      </b:Author>
    </b:Author>
    <b:Title>Development as Freedom</b:Title>
    <b:Year>1999</b:Year>
    <b:Publisher>Knopf</b:Publisher>
    <b:RefOrder>173</b:RefOrder>
  </b:Source>
  <b:Source>
    <b:Tag>Jha21</b:Tag>
    <b:SourceType>JournalArticle</b:SourceType>
    <b:Guid>{548A833D-E500-441A-97C2-47F2C8585545}</b:Guid>
    <b:Title>A global compact to counter vaccine nationalism</b:Title>
    <b:Year>2021</b:Year>
    <b:Author>
      <b:Author>
        <b:NameList>
          <b:Person>
            <b:Last>Jha</b:Last>
            <b:First>Prabhat</b:First>
          </b:Person>
          <b:Person>
            <b:Last>Jamison</b:Last>
            <b:First>Dean</b:First>
            <b:Middle>T</b:Middle>
          </b:Person>
          <b:Person>
            <b:Last>Watkins</b:Last>
            <b:First>David</b:First>
            <b:Middle>A</b:Middle>
          </b:Person>
          <b:Person>
            <b:Last>Bell</b:Last>
            <b:First>John</b:First>
          </b:Person>
        </b:NameList>
      </b:Author>
    </b:Author>
    <b:JournalName>The Lancet</b:JournalName>
    <b:Pages>2046-2047</b:Pages>
    <b:Month>May</b:Month>
    <b:Day>29</b:Day>
    <b:Volume>397</b:Volume>
    <b:Issue>10289</b:Issue>
    <b:RefOrder>174</b:RefOrder>
  </b:Source>
  <b:Source>
    <b:Tag>Fre95</b:Tag>
    <b:SourceType>JournalArticle</b:SourceType>
    <b:Guid>{F3BD0F72-5E30-403F-8A67-EB8517FF9C87}</b:Guid>
    <b:Author>
      <b:Author>
        <b:NameList>
          <b:Person>
            <b:Last>Freeman</b:Last>
            <b:First>Richard</b:First>
            <b:Middle>B.</b:Middle>
          </b:Person>
        </b:NameList>
      </b:Author>
    </b:Author>
    <b:Title>Are Your Wages Set in Beijing?</b:Title>
    <b:JournalName>Journal of Economic Perspectives</b:JournalName>
    <b:Year>1995</b:Year>
    <b:Pages>15-32</b:Pages>
    <b:Volume>9</b:Volume>
    <b:Issue>3</b:Issue>
    <b:RefOrder>175</b:RefOrder>
  </b:Source>
  <b:Source>
    <b:Tag>Hen14</b:Tag>
    <b:SourceType>Book</b:SourceType>
    <b:Guid>{0445A5B9-D4D8-4C50-9343-1E5EB26686A6}</b:Guid>
    <b:Title>World Order</b:Title>
    <b:Year>2014</b:Year>
    <b:Author>
      <b:Author>
        <b:NameList>
          <b:Person>
            <b:Last>Kissinger</b:Last>
            <b:First>Henry</b:First>
          </b:Person>
        </b:NameList>
      </b:Author>
    </b:Author>
    <b:Publisher>Penguin Books</b:Publisher>
    <b:RefOrder>176</b:RefOrder>
  </b:Source>
  <b:Source>
    <b:Tag>Leo62</b:Tag>
    <b:SourceType>Book</b:SourceType>
    <b:Guid>{435FA58C-75EB-4D7B-9174-4E0AA4D9F360}</b:Guid>
    <b:Author>
      <b:Author>
        <b:NameList>
          <b:Person>
            <b:Last>Festinger</b:Last>
            <b:First>Leon</b:First>
          </b:Person>
        </b:NameList>
      </b:Author>
    </b:Author>
    <b:Title>A Theory of Cognitive Dissonance</b:Title>
    <b:Year>1962</b:Year>
    <b:Publisher>Stanford University Press</b:Publisher>
    <b:RefOrder>177</b:RefOrder>
  </b:Source>
  <b:Source>
    <b:Tag>Dan05</b:Tag>
    <b:SourceType>Book</b:SourceType>
    <b:Guid>{8A81B561-65BF-4E05-8A9D-84B393C991F9}</b:Guid>
    <b:Author>
      <b:Author>
        <b:NameList>
          <b:Person>
            <b:Last>Goleman</b:Last>
            <b:First>Daniel</b:First>
          </b:Person>
        </b:NameList>
      </b:Author>
    </b:Author>
    <b:Title>Emotional Intelligence: Why It Can Matter More Than IQ</b:Title>
    <b:Year>2005</b:Year>
    <b:Publisher>Bantam</b:Publisher>
    <b:RefOrder>178</b:RefOrder>
  </b:Source>
  <b:Source>
    <b:Tag>Yuv15</b:Tag>
    <b:SourceType>Book</b:SourceType>
    <b:Guid>{9FC6EAA9-F9B3-481F-89CC-3E3E0BADA5C8}</b:Guid>
    <b:Author>
      <b:Author>
        <b:NameList>
          <b:Person>
            <b:Last>Harari</b:Last>
            <b:First>Yuval</b:First>
            <b:Middle>Noah</b:Middle>
          </b:Person>
        </b:NameList>
      </b:Author>
    </b:Author>
    <b:Title>Sapiens: A Brief History of Humankind</b:Title>
    <b:Year>2015</b:Year>
    <b:Publisher>Harper</b:Publisher>
    <b:RefOrder>179</b:RefOrder>
  </b:Source>
  <b:Source>
    <b:Tag>Pet03</b:Tag>
    <b:SourceType>Book</b:SourceType>
    <b:Guid>{216E7AC8-ECA3-4A73-BE6D-D265C9E192AF}</b:Guid>
    <b:Author>
      <b:Author>
        <b:NameList>
          <b:Person>
            <b:Last>Turchin</b:Last>
            <b:First>Peter</b:First>
          </b:Person>
        </b:NameList>
      </b:Author>
    </b:Author>
    <b:Title>Historical Dynamics: Why States Rise and Fall</b:Title>
    <b:Year>2003</b:Year>
    <b:Publisher>Princeton University Press</b:Publisher>
    <b:RefOrder>180</b:RefOrder>
  </b:Source>
  <b:Source>
    <b:Tag>Jam17</b:Tag>
    <b:SourceType>Book</b:SourceType>
    <b:Guid>{86C6B2DA-65F0-41DE-B3BF-140CB33A61EC}</b:Guid>
    <b:Author>
      <b:Author>
        <b:NameList>
          <b:Person>
            <b:Last>Scott</b:Last>
            <b:First>James</b:First>
            <b:Middle>C.</b:Middle>
          </b:Person>
        </b:NameList>
      </b:Author>
    </b:Author>
    <b:Title>Against the Grain: A Deep History of the Earliest States</b:Title>
    <b:Year>2017</b:Year>
    <b:Publisher>Yale University Press</b:Publisher>
    <b:RefOrder>181</b:RefOrder>
  </b:Source>
  <b:Source>
    <b:Tag>Cha06</b:Tag>
    <b:SourceType>Book</b:SourceType>
    <b:Guid>{9BB8EB88-2711-42BB-8513-00B95B1BFAC5}</b:Guid>
    <b:Author>
      <b:Author>
        <b:NameList>
          <b:Person>
            <b:Last>Mann</b:Last>
            <b:First>Charles</b:First>
            <b:Middle>C.</b:Middle>
          </b:Person>
        </b:NameList>
      </b:Author>
    </b:Author>
    <b:Title>1491: New Revelations of the Americas Before Columbus</b:Title>
    <b:Year>2006</b:Year>
    <b:Publisher>Vintage</b:Publisher>
    <b:RefOrder>182</b:RefOrder>
  </b:Source>
  <b:Source>
    <b:Tag>Nic94</b:Tag>
    <b:SourceType>Book</b:SourceType>
    <b:Guid>{C03A2B5A-BE1D-4735-962D-6071EA96D5B6}</b:Guid>
    <b:Author>
      <b:Author>
        <b:NameList>
          <b:Person>
            <b:Last>Postgate</b:Last>
            <b:First>Nicholas</b:First>
          </b:Person>
        </b:NameList>
      </b:Author>
    </b:Author>
    <b:Title>Early Mesopotamia: Society and Economy at the Dawn of History</b:Title>
    <b:Year>1994</b:Year>
    <b:Publisher>Routledge</b:Publisher>
    <b:RefOrder>183</b:RefOrder>
  </b:Source>
  <b:Source>
    <b:Tag>Bru07</b:Tag>
    <b:SourceType>Book</b:SourceType>
    <b:Guid>{2A5E1B49-AD00-45EF-BF6F-2552DE909F5F}</b:Guid>
    <b:Author>
      <b:Author>
        <b:NameList>
          <b:Person>
            <b:Last>Trigger</b:Last>
            <b:First>Bruce</b:First>
            <b:Middle>G</b:Middle>
          </b:Person>
        </b:NameList>
      </b:Author>
    </b:Author>
    <b:Title>Understanding Early Civilizations: A Comparative Study</b:Title>
    <b:Year>2007</b:Year>
    <b:Publisher>Cambridge University Press</b:Publisher>
    <b:RefOrder>184</b:RefOrder>
  </b:Source>
  <b:Source>
    <b:Tag>Rob011</b:Tag>
    <b:SourceType>Book</b:SourceType>
    <b:Guid>{B67AE0B4-456F-44EF-ACD0-A3676A2D125F}</b:Guid>
    <b:Author>
      <b:Author>
        <b:NameList>
          <b:Person>
            <b:Last>Wright</b:Last>
            <b:First>Robert</b:First>
          </b:Person>
        </b:NameList>
      </b:Author>
    </b:Author>
    <b:Title>Nonzero: The Logic of Human Destiny</b:Title>
    <b:Year>2001</b:Year>
    <b:Publisher>Vintage</b:Publisher>
    <b:RefOrder>185</b:RefOrder>
  </b:Source>
  <b:Source>
    <b:Tag>RBr97</b:Tag>
    <b:SourceType>Book</b:SourceType>
    <b:Guid>{018CD4E9-9433-459E-9322-C9BD782EC5DB}</b:Guid>
    <b:Author>
      <b:Author>
        <b:NameList>
          <b:Person>
            <b:Last>Ferguson</b:Last>
            <b:First>R.</b:First>
            <b:Middle>Brian</b:Middle>
          </b:Person>
        </b:NameList>
      </b:Author>
    </b:Author>
    <b:Title>Violence and War in Prehistory</b:Title>
    <b:Year>1997</b:Year>
    <b:Publisher>Routledge</b:Publisher>
    <b:RefOrder>186</b:RefOrder>
  </b:Source>
  <b:Source>
    <b:Tag>Pet05</b:Tag>
    <b:SourceType>Book</b:SourceType>
    <b:Guid>{5EF15CBC-AB19-4542-BB17-5EBE71229C2A}</b:Guid>
    <b:Author>
      <b:Author>
        <b:NameList>
          <b:Person>
            <b:Last>Heather</b:Last>
            <b:First>Peter</b:First>
          </b:Person>
        </b:NameList>
      </b:Author>
    </b:Author>
    <b:Title>The Fall of the Roman Empire: A New History of Rome and the Barbarians</b:Title>
    <b:Year>2005</b:Year>
    <b:Publisher>Oxford University Press</b:Publisher>
    <b:RefOrder>187</b:RefOrder>
  </b:Source>
  <b:Source>
    <b:Tag>Edw01</b:Tag>
    <b:SourceType>Book</b:SourceType>
    <b:Guid>{61E97482-6C25-4C5E-8E1B-2B169C75537C}</b:Guid>
    <b:Author>
      <b:Author>
        <b:NameList>
          <b:Person>
            <b:Last>Gibbon</b:Last>
            <b:First>Edward</b:First>
          </b:Person>
          <b:Person>
            <b:Last>Womersley</b:Last>
            <b:First>David</b:First>
            <b:Middle>P.</b:Middle>
          </b:Person>
        </b:NameList>
      </b:Author>
    </b:Author>
    <b:Title>The History of the Decline and Fall of the Roman Empire</b:Title>
    <b:Year>2001</b:Year>
    <b:Publisher>Penguin Classics</b:Publisher>
    <b:RefOrder>188</b:RefOrder>
  </b:Source>
  <b:Source>
    <b:Tag>Bry06</b:Tag>
    <b:SourceType>Book</b:SourceType>
    <b:Guid>{02ECB2E6-DED1-476A-8744-5E17F90238AD}</b:Guid>
    <b:Author>
      <b:Author>
        <b:NameList>
          <b:Person>
            <b:Last>Ward-Perkins</b:Last>
            <b:First>Bryan</b:First>
          </b:Person>
        </b:NameList>
      </b:Author>
    </b:Author>
    <b:Title>The Fall of Rome and the End of Civilization</b:Title>
    <b:Year>2006</b:Year>
    <b:Publisher>Oxford University Press</b:Publisher>
    <b:RefOrder>189</b:RefOrder>
  </b:Source>
  <b:Source>
    <b:Tag>War97</b:Tag>
    <b:SourceType>Book</b:SourceType>
    <b:Guid>{3EA31B12-FA6C-41DA-8A91-1CDF2EA0E60B}</b:Guid>
    <b:Author>
      <b:Author>
        <b:NameList>
          <b:Person>
            <b:Last>Treadgold</b:Last>
            <b:First>Warren</b:First>
          </b:Person>
        </b:NameList>
      </b:Author>
    </b:Author>
    <b:Title>A History of the Byzantine State and Society</b:Title>
    <b:Year>1997</b:Year>
    <b:Publisher>Stanford University Press</b:Publisher>
    <b:RefOrder>190</b:RefOrder>
  </b:Source>
  <b:Source>
    <b:Tag>Hug08</b:Tag>
    <b:SourceType>Book</b:SourceType>
    <b:Guid>{3C25117A-A5AE-44DF-942C-61E4E955E200}</b:Guid>
    <b:Author>
      <b:Author>
        <b:NameList>
          <b:Person>
            <b:Last>Kennedy</b:Last>
            <b:First>Hugh</b:First>
          </b:Person>
        </b:NameList>
      </b:Author>
    </b:Author>
    <b:Title>The Great Arab Conquests: How the Spread of Islam Changed the World We Live In</b:Title>
    <b:Year>2008</b:Year>
    <b:Publisher>Da Capo Press</b:Publisher>
    <b:RefOrder>191</b:RefOrder>
  </b:Source>
  <b:Source>
    <b:Tag>EJH12</b:Tag>
    <b:SourceType>Book</b:SourceType>
    <b:Guid>{5EA7A708-9E9F-4366-ADA0-73650EFF9147}</b:Guid>
    <b:Author>
      <b:Author>
        <b:NameList>
          <b:Person>
            <b:Last>Hobsbawm</b:Last>
            <b:First>E.</b:First>
            <b:Middle>J.</b:Middle>
          </b:Person>
        </b:NameList>
      </b:Author>
    </b:Author>
    <b:Title>Nations and Nationalism since 1780: Programme, Myth, Reality</b:Title>
    <b:Year>2012</b:Year>
    <b:Publisher>Cambridge University Press</b:Publisher>
    <b:RefOrder>192</b:RefOrder>
  </b:Source>
  <b:Source>
    <b:Tag>AJP76</b:Tag>
    <b:SourceType>Book</b:SourceType>
    <b:Guid>{0C1C75CC-3548-43AE-9200-2EEF72108E9B}</b:Guid>
    <b:Author>
      <b:Author>
        <b:NameList>
          <b:Person>
            <b:Last>Taylor</b:Last>
            <b:First>A.</b:First>
            <b:Middle>J. P.</b:Middle>
          </b:Person>
        </b:NameList>
      </b:Author>
    </b:Author>
    <b:Title>The Habsburg Monarchy, 1809–1918: A History of the Austrian Empire and Austria-Hungary</b:Title>
    <b:Year>1976</b:Year>
    <b:Publisher>University of Chicago Press</b:Publisher>
    <b:RefOrder>193</b:RefOrder>
  </b:Source>
  <b:Source>
    <b:Tag>Don05</b:Tag>
    <b:SourceType>Book</b:SourceType>
    <b:Guid>{FF9F3A67-4025-45B5-A4ED-D7F49ECEB220}</b:Guid>
    <b:Author>
      <b:Author>
        <b:NameList>
          <b:Person>
            <b:Last>Quataert</b:Last>
            <b:First>Donald</b:First>
          </b:Person>
        </b:NameList>
      </b:Author>
    </b:Author>
    <b:Title>The Ottoman Empire, 1700–1922</b:Title>
    <b:Year>2005</b:Year>
    <b:Publisher>Cambridge University Press</b:Publisher>
    <b:RefOrder>194</b:RefOrder>
  </b:Source>
  <b:Source>
    <b:Tag>Fra14</b:Tag>
    <b:SourceType>Book</b:SourceType>
    <b:Guid>{7E56B72A-F51E-4F3E-8E7D-3BD34AB1BD57}</b:Guid>
    <b:Author>
      <b:Author>
        <b:NameList>
          <b:Person>
            <b:Last>Fukuyama</b:Last>
            <b:First>Francis</b:First>
          </b:Person>
        </b:NameList>
      </b:Author>
    </b:Author>
    <b:Title>Political Order and Political Decay: From the Industrial Revolution to the Globalization of Democracy</b:Title>
    <b:Year>2014</b:Year>
    <b:Publisher>Farrar, Straus and Giroux</b:Publisher>
    <b:RefOrder>195</b:RefOrder>
  </b:Source>
  <b:Source>
    <b:Tag>Llo22</b:Tag>
    <b:SourceType>Book</b:SourceType>
    <b:Guid>{94A5489D-93D3-4D0C-AAC6-3CD377662416}</b:Guid>
    <b:Author>
      <b:Author>
        <b:NameList>
          <b:Person>
            <b:Last>Llewellyn-Jones</b:Last>
            <b:First>Lloyd</b:First>
          </b:Person>
        </b:NameList>
      </b:Author>
    </b:Author>
    <b:Title>The Persians: The Age of the Great Kings</b:Title>
    <b:Year>2022</b:Year>
    <b:Publisher>Basic Books</b:Publisher>
    <b:RefOrder>196</b:RefOrder>
  </b:Source>
  <b:Source>
    <b:Tag>Joh96</b:Tag>
    <b:SourceType>Book</b:SourceType>
    <b:Guid>{E33A9A5B-B29E-489A-B0CB-D4CBE1ACE583}</b:Guid>
    <b:Author>
      <b:Author>
        <b:NameList>
          <b:Person>
            <b:Last>Richards</b:Last>
            <b:First>John</b:First>
            <b:Middle>F.</b:Middle>
          </b:Person>
        </b:NameList>
      </b:Author>
    </b:Author>
    <b:Title>The Mughal Empire</b:Title>
    <b:Year>1996</b:Year>
    <b:Publisher>Cambridge University Press</b:Publisher>
    <b:RefOrder>197</b:RefOrder>
  </b:Source>
  <b:Source>
    <b:Tag>Dav02</b:Tag>
    <b:SourceType>Book</b:SourceType>
    <b:Guid>{2F1290D6-218A-442A-B913-E54AEE61B35C}</b:Guid>
    <b:Author>
      <b:Author>
        <b:NameList>
          <b:Person>
            <b:Last>Blight</b:Last>
            <b:First>David</b:First>
            <b:Middle>W.</b:Middle>
          </b:Person>
        </b:NameList>
      </b:Author>
    </b:Author>
    <b:Title>Race and Reunion: The Civil War in American Memory</b:Title>
    <b:Year>2002</b:Year>
    <b:Publisher>Belknap Press</b:Publisher>
    <b:RefOrder>198</b:RefOrder>
  </b:Source>
  <b:Source>
    <b:Tag>Joh93</b:Tag>
    <b:SourceType>Book</b:SourceType>
    <b:Guid>{46B6061E-5A8C-4A3C-9A71-F09A6C5252BC}</b:Guid>
    <b:Author>
      <b:Author>
        <b:NameList>
          <b:Person>
            <b:Last>Breuilly</b:Last>
            <b:First>John</b:First>
          </b:Person>
        </b:NameList>
      </b:Author>
    </b:Author>
    <b:Title>Nationalism and the State</b:Title>
    <b:Year>1993</b:Year>
    <b:Publisher>University of Chicago Press</b:Publisher>
    <b:RefOrder>199</b:RefOrder>
  </b:Source>
  <b:Source>
    <b:Tag>Ali86</b:Tag>
    <b:SourceType>Book</b:SourceType>
    <b:Guid>{42F7B6BE-EA2C-4923-8255-C0F732BFEEB8}</b:Guid>
    <b:Author>
      <b:Author>
        <b:NameList>
          <b:Person>
            <b:Last>Mazrui</b:Last>
            <b:First>Ali</b:First>
            <b:Middle>A.</b:Middle>
          </b:Person>
        </b:NameList>
      </b:Author>
    </b:Author>
    <b:Title>The Africans: A Triple Heritage</b:Title>
    <b:Year>1986</b:Year>
    <b:Publisher>BBC Books</b:Publisher>
    <b:RefOrder>200</b:RefOrder>
  </b:Source>
  <b:Source>
    <b:Tag>Toy09</b:Tag>
    <b:SourceType>Book</b:SourceType>
    <b:Guid>{B3FA38E2-433C-433A-AA56-4FAEC573F32F}</b:Guid>
    <b:Author>
      <b:Author>
        <b:NameList>
          <b:Person>
            <b:Last>Falola</b:Last>
            <b:First>Toyin</b:First>
          </b:Person>
          <b:Person>
            <b:Last>Heaton</b:Last>
            <b:First>Matthew</b:First>
            <b:Middle>M.</b:Middle>
          </b:Person>
        </b:NameList>
      </b:Author>
    </b:Author>
    <b:Title>The History of Nigeria</b:Title>
    <b:Year>2009</b:Year>
    <b:Publisher>Greenwood Press</b:Publisher>
    <b:RefOrder>201</b:RefOrder>
  </b:Source>
  <b:Source>
    <b:Tag>Aye85</b:Tag>
    <b:SourceType>Book</b:SourceType>
    <b:Guid>{54EEBE75-EAB0-40F8-A01E-BE6DE1250A0C}</b:Guid>
    <b:Author>
      <b:Author>
        <b:NameList>
          <b:Person>
            <b:Last>Jalal</b:Last>
            <b:First>Ayesha</b:First>
          </b:Person>
        </b:NameList>
      </b:Author>
    </b:Author>
    <b:Title>The Sole Spokesman: Jinnah, the Muslim League, and the Demand for Pakistan</b:Title>
    <b:Year>1985</b:Year>
    <b:Publisher>Cambridge University Press</b:Publisher>
    <b:RefOrder>202</b:RefOrder>
  </b:Source>
  <b:Source>
    <b:Tag>Nel95</b:Tag>
    <b:SourceType>Book</b:SourceType>
    <b:Guid>{FFCA5FD9-D575-4186-96B5-003393E8C4C7}</b:Guid>
    <b:Author>
      <b:Author>
        <b:NameList>
          <b:Person>
            <b:Last>Mandela</b:Last>
            <b:First>Nelson</b:First>
          </b:Person>
        </b:NameList>
      </b:Author>
    </b:Author>
    <b:Title>Long Walk to Freedom: The Autobiography of Nelson Mandela</b:Title>
    <b:Year>1995</b:Year>
    <b:Publisher>Back Bay Books</b:Publisher>
    <b:RefOrder>203</b:RefOrder>
  </b:Source>
  <b:Source>
    <b:Tag>Tho03</b:Tag>
    <b:SourceType>Book</b:SourceType>
    <b:Guid>{14EDBB16-8570-406C-8C50-3462AD1FEA09}</b:Guid>
    <b:Author>
      <b:Author>
        <b:NameList>
          <b:Person>
            <b:Last>King</b:Last>
            <b:First>Thomas</b:First>
          </b:Person>
        </b:NameList>
      </b:Author>
    </b:Author>
    <b:Title>The Truth About Stories: A Native Narrative</b:Title>
    <b:Year>2003</b:Year>
    <b:Publisher>University of Minesota Press</b:Publisher>
    <b:RefOrder>204</b:RefOrder>
  </b:Source>
  <b:Source>
    <b:Tag>Bon15</b:Tag>
    <b:SourceType>JournalArticle</b:SourceType>
    <b:Guid>{8E7902F2-C4F5-4691-B142-3395EBCDFA43}</b:Guid>
    <b:Title>#Ferguson: Digital protest, hashtag ethnography, and the racial politics of social media in the United States</b:Title>
    <b:Year>2015</b:Year>
    <b:Month>February</b:Month>
    <b:Pages>4-17</b:Pages>
    <b:Author>
      <b:Author>
        <b:NameList>
          <b:Person>
            <b:Last>Bonilla</b:Last>
            <b:First>Yarimar</b:First>
          </b:Person>
          <b:Person>
            <b:Last>Rosa</b:Last>
            <b:First>Jonathan</b:First>
          </b:Person>
        </b:NameList>
      </b:Author>
    </b:Author>
    <b:JournalName>American Ethnologist</b:JournalName>
    <b:Volume>42</b:Volume>
    <b:Issue>1</b:Issue>
    <b:URL>https://www.jstor.org/stable/43867940</b:URL>
    <b:RefOrder>205</b:RefOrder>
  </b:Source>
  <b:Source>
    <b:Tag>Cre91</b:Tag>
    <b:SourceType>JournalArticle</b:SourceType>
    <b:Guid>{DF91C8D1-ECF8-46D9-AA57-151FA8D9C6F6}</b:Guid>
    <b:Author>
      <b:Author>
        <b:NameList>
          <b:Person>
            <b:Last>Crenshaw</b:Last>
            <b:First>Kimberle</b:First>
          </b:Person>
        </b:NameList>
      </b:Author>
    </b:Author>
    <b:Title>Mapping the Margins: Intersectionality, Identity Politics, and Violence against Women of Color</b:Title>
    <b:JournalName>Stanford Law Review</b:JournalName>
    <b:Year>1991</b:Year>
    <b:Pages>1241-1299</b:Pages>
    <b:Month>July</b:Month>
    <b:Volume>43</b:Volume>
    <b:Issue>6</b:Issue>
    <b:DOI>https://doi.org/10.2307/1229039</b:DOI>
    <b:RefOrder>206</b:RefOrder>
  </b:Source>
  <b:Source>
    <b:Tag>Rut16</b:Tag>
    <b:SourceType>Book</b:SourceType>
    <b:Guid>{54D0BD09-CD66-4932-8C9B-E072AA405247}</b:Guid>
    <b:Title>On Gender, Labor, and Inequality</b:Title>
    <b:Year>2016</b:Year>
    <b:Author>
      <b:Author>
        <b:NameList>
          <b:Person>
            <b:Last>Milkman</b:Last>
            <b:First>Ruth</b:First>
          </b:Person>
        </b:NameList>
      </b:Author>
    </b:Author>
    <b:Publisher>University of Illinois Press</b:Publisher>
    <b:RefOrder>207</b:RefOrder>
  </b:Source>
  <b:Source>
    <b:Tag>Why18</b:Tag>
    <b:SourceType>JournalArticle</b:SourceType>
    <b:Guid>{7265BCFF-48BE-4B77-A78F-CB4B35E7D822}</b:Guid>
    <b:Title>Settler Colonialism, Ecology, and Environmental Injustice</b:Title>
    <b:Year>2018</b:Year>
    <b:Author>
      <b:Author>
        <b:NameList>
          <b:Person>
            <b:Last>Whyte</b:Last>
            <b:First>Kyle</b:First>
          </b:Person>
        </b:NameList>
      </b:Author>
    </b:Author>
    <b:JournalName>Environment and Society</b:JournalName>
    <b:Pages>125-144</b:Pages>
    <b:Volume>9</b:Volume>
    <b:URL>https://www.jstor.org/stable/26879582</b:URL>
    <b:RefOrder>208</b:RefOrder>
  </b:Source>
  <b:Source>
    <b:Tag>Des00</b:Tag>
    <b:SourceType>Book</b:SourceType>
    <b:Guid>{1329C1E1-2A51-4035-A175-49649CFE2308}</b:Guid>
    <b:Title>No Future Without Forgiveness</b:Title>
    <b:Year>2000</b:Year>
    <b:Author>
      <b:Author>
        <b:NameList>
          <b:Person>
            <b:Last>Tutu</b:Last>
            <b:First>Desmond</b:First>
          </b:Person>
        </b:NameList>
      </b:Author>
    </b:Author>
    <b:Publisher>Image Books</b:Publisher>
    <b:RefOrder>209</b:RefOrder>
  </b:Source>
  <b:Source>
    <b:Tag>Phi10</b:Tag>
    <b:SourceType>Book</b:SourceType>
    <b:Guid>{C9D38EC8-B560-4B90-83E9-BC67511076E1}</b:Guid>
    <b:Author>
      <b:Author>
        <b:NameList>
          <b:Person>
            <b:Last>Clark</b:Last>
            <b:First>Phil</b:First>
          </b:Person>
        </b:NameList>
      </b:Author>
    </b:Author>
    <b:Title>The Gacaca Courts, Post-Genocide Justice and Reconciliation in Rwanda: Justice without Lawyers</b:Title>
    <b:Year>2010</b:Year>
    <b:Publisher>Cambridge University Press</b:Publisher>
    <b:RefOrder>210</b:RefOrder>
  </b:Source>
  <b:Source>
    <b:Tag>Tho01</b:Tag>
    <b:SourceType>Book</b:SourceType>
    <b:Guid>{09B3300E-86CD-4097-8333-AD075B17968A}</b:Guid>
    <b:Author>
      <b:Author>
        <b:NameList>
          <b:Person>
            <b:Last>Hennessey</b:Last>
            <b:First>Thomas</b:First>
          </b:Person>
        </b:NameList>
      </b:Author>
    </b:Author>
    <b:Title>The Northern Ireland Peace Process: Ending the Troubles?</b:Title>
    <b:Year>2001</b:Year>
    <b:Publisher>Palgrave Macmillan</b:Publisher>
    <b:RefOrder>211</b:RefOrder>
  </b:Source>
  <b:Source>
    <b:Tag>Jam042</b:Tag>
    <b:SourceType>Book</b:SourceType>
    <b:Guid>{8D76B5FB-39A1-4B95-8E50-55E7C7857579}</b:Guid>
    <b:Author>
      <b:Author>
        <b:NameList>
          <b:Person>
            <b:Last>Gibson</b:Last>
            <b:First>James</b:First>
            <b:Middle>L.</b:Middle>
          </b:Person>
        </b:NameList>
      </b:Author>
    </b:Author>
    <b:Title>Overcoming Apartheid: Can Truth Reconcile a Divided Nation?</b:Title>
    <b:Year>2004</b:Year>
    <b:Publisher>Russell Sage Foundation</b:Publisher>
    <b:RefOrder>213</b:RefOrder>
  </b:Source>
  <b:Source>
    <b:Tag>Sum02</b:Tag>
    <b:SourceType>Book</b:SourceType>
    <b:Guid>{8095090F-CC04-4EF4-9EF3-50268AD21E93}</b:Guid>
    <b:Author>
      <b:Author>
        <b:NameList>
          <b:Person>
            <b:Last>Bose</b:Last>
            <b:First>Sumantra</b:First>
          </b:Person>
        </b:NameList>
      </b:Author>
    </b:Author>
    <b:Title>Bosnia After Dayton: Nationalist Partition and International Intervention</b:Title>
    <b:Year>2002</b:Year>
    <b:Publisher>Oxford University Press</b:Publisher>
    <b:RefOrder>214</b:RefOrder>
  </b:Source>
  <b:Source>
    <b:Tag>Vic12</b:Tag>
    <b:SourceType>Book</b:SourceType>
    <b:Guid>{8AD53B8E-4D8A-4F82-96F2-DC568348BD5A}</b:Guid>
    <b:Author>
      <b:Author>
        <b:NameList>
          <b:Person>
            <b:Last>Peskin</b:Last>
            <b:First>Victor</b:First>
          </b:Person>
        </b:NameList>
      </b:Author>
    </b:Author>
    <b:Title> International Justice in Rwanda and the Balkans: Virtual Trials and the Struggle for State Cooperation</b:Title>
    <b:Year>2012</b:Year>
    <b:Publisher>Cambridge University Press</b:Publisher>
    <b:RefOrder>215</b:RefOrder>
  </b:Source>
  <b:Source>
    <b:Tag>Joe02</b:Tag>
    <b:SourceType>Book</b:SourceType>
    <b:Guid>{81DE8A59-9671-4734-87FC-4DA190B30C11}</b:Guid>
    <b:Author>
      <b:Author>
        <b:NameList>
          <b:Person>
            <b:Last>Frei</b:Last>
            <b:First>Norbert</b:First>
          </b:Person>
        </b:NameList>
      </b:Author>
    </b:Author>
    <b:Title>Adenauer's Germany and the Nazi Past: The Politics of Amnesty and Integration</b:Title>
    <b:Year>2002</b:Year>
    <b:Publisher>Columbia University Press</b:Publisher>
    <b:RefOrder>212</b:RefOrder>
  </b:Source>
  <b:Source>
    <b:Tag>Mic12</b:Tag>
    <b:SourceType>Book</b:SourceType>
    <b:Guid>{18A16D87-18AC-4469-93FF-53450B866C90}</b:Guid>
    <b:Author>
      <b:Author>
        <b:NameList>
          <b:Person>
            <b:Last>Alexander</b:Last>
            <b:First>Michelle</b:First>
          </b:Person>
          <b:Person>
            <b:Last>West</b:Last>
            <b:First>Cornel</b:First>
          </b:Person>
        </b:NameList>
      </b:Author>
    </b:Author>
    <b:Title>The New Jim Crow: Mass Incarceration in the Age of Colorblindness</b:Title>
    <b:Year>2012</b:Year>
    <b:Publisher>The New Press</b:Publisher>
    <b:RefOrder>216</b:RefOrder>
  </b:Source>
  <b:Source>
    <b:Tag>Dou90</b:Tag>
    <b:SourceType>JournalArticle</b:SourceType>
    <b:Guid>{32EFC986-23AC-43AD-A16F-917C906E904C}</b:Guid>
    <b:Title>American Apartheid: Segregation and the Making of the Underclass</b:Title>
    <b:Year>1990</b:Year>
    <b:JournalName>American Journal of Sociology</b:JournalName>
    <b:Pages>329-357</b:Pages>
    <b:Author>
      <b:Author>
        <b:NameList>
          <b:Person>
            <b:Last>Massey</b:Last>
            <b:First>Douglas</b:First>
            <b:Middle>S.</b:Middle>
          </b:Person>
        </b:NameList>
      </b:Author>
    </b:Author>
    <b:Month>September</b:Month>
    <b:Volume>96</b:Volume>
    <b:Issue>2</b:Issue>
    <b:URL>https://www.jstor.org/stable/2781105</b:URL>
    <b:RefOrder>217</b:RefOrder>
  </b:Source>
  <b:Source>
    <b:Tag>Ale17</b:Tag>
    <b:SourceType>Book</b:SourceType>
    <b:Guid>{DB9CDACB-E3ED-4767-AE45-27DC22F27267}</b:Guid>
    <b:Title>The End of Policing</b:Title>
    <b:Year>2017</b:Year>
    <b:Author>
      <b:Author>
        <b:NameList>
          <b:Person>
            <b:Last>Vitale</b:Last>
            <b:First>Alex</b:First>
            <b:Middle>S.</b:Middle>
          </b:Person>
        </b:NameList>
      </b:Author>
    </b:Author>
    <b:Publisher>Verso Books</b:Publisher>
    <b:RefOrder>218</b:RefOrder>
  </b:Source>
  <b:Source>
    <b:Tag>Jos111</b:Tag>
    <b:SourceType>Book</b:SourceType>
    <b:Guid>{0D654F44-F2A1-4743-BD76-32CE4EA1A698}</b:Guid>
    <b:Author>
      <b:Author>
        <b:NameList>
          <b:Person>
            <b:Last>McCartin</b:Last>
            <b:First>Joseph</b:First>
            <b:Middle>A.</b:Middle>
          </b:Person>
        </b:NameList>
      </b:Author>
    </b:Author>
    <b:Title>Collision Course: Ronald Reagan, the Air Traffic Controllers, and the Strike that Changed America</b:Title>
    <b:Year>2011</b:Year>
    <b:Publisher>Oxford University Press</b:Publisher>
    <b:RefOrder>219</b:RefOrder>
  </b:Source>
  <b:Source>
    <b:Tag>Tay88</b:Tag>
    <b:SourceType>Book</b:SourceType>
    <b:Guid>{CFA5A2F8-4F70-4CEA-9339-5B78FB20ED36}</b:Guid>
    <b:Author>
      <b:Author>
        <b:NameList>
          <b:Person>
            <b:Last>Branch</b:Last>
            <b:First>Taylor</b:First>
          </b:Person>
        </b:NameList>
      </b:Author>
    </b:Author>
    <b:Title>Parting the Waters: America in the King Years 1954–63</b:Title>
    <b:Year>1988</b:Year>
    <b:Publisher>Simon &amp; Schuster</b:Publisher>
    <b:RefOrder>220</b:RefOrder>
  </b:Source>
  <b:Source>
    <b:Tag>Dav12</b:Tag>
    <b:SourceType>Book</b:SourceType>
    <b:Guid>{FE4FBFAF-D491-4A2A-8D39-10A6C6F073AD}</b:Guid>
    <b:Author>
      <b:Author>
        <b:NameList>
          <b:Person>
            <b:Last>Karpf</b:Last>
            <b:First>David</b:First>
          </b:Person>
        </b:NameList>
      </b:Author>
    </b:Author>
    <b:Title>The MoveOn Effect: The Unexpected Transformation of American Political Advocacy</b:Title>
    <b:Year>2012</b:Year>
    <b:Publisher>Oxford University Press</b:Publisher>
    <b:RefOrder>221</b:RefOrder>
  </b:Source>
  <b:Source>
    <b:Tag>Ira13</b:Tag>
    <b:SourceType>BookSection</b:SourceType>
    <b:Guid>{21EC4108-6623-429F-A94F-F32C83C56C20}</b:Guid>
    <b:Author>
      <b:Author>
        <b:NameList>
          <b:Person>
            <b:Last>Katznelson</b:Last>
            <b:First>Ira</b:First>
          </b:Person>
        </b:NameList>
      </b:Author>
    </b:Author>
    <b:Title>Fear Itself: The New Deal and the Origins of Our Time</b:Title>
    <b:Year>2013</b:Year>
    <b:Publisher>Liveright</b:Publisher>
    <b:Pages>194-218</b:Pages>
    <b:City>New York</b:City>
    <b:RefOrder>222</b:RefOrder>
  </b:Source>
  <b:Source>
    <b:Tag>Nao15</b:Tag>
    <b:SourceType>BookSection</b:SourceType>
    <b:Guid>{26F88BC9-5DE0-49E9-8616-3B8CDE7A4CEA}</b:Guid>
    <b:Author>
      <b:Author>
        <b:NameList>
          <b:Person>
            <b:Last>Klein</b:Last>
            <b:First>Naomi</b:First>
          </b:Person>
        </b:NameList>
      </b:Author>
    </b:Author>
    <b:Title>This Changes Everything: Capitalism vs. The Climate</b:Title>
    <b:Year>2015</b:Year>
    <b:Publisher>Simon &amp; Schuster</b:Publisher>
    <b:Pages>178</b:Pages>
    <b:RefOrder>223</b:RefOrder>
  </b:Source>
  <b:Source>
    <b:Tag>Mic06</b:Tag>
    <b:SourceType>JournalArticle</b:SourceType>
    <b:Guid>{6F456932-07D3-4229-A98B-18EA7FF44911}</b:Guid>
    <b:Title>Toward a Deeper Understanding of the Diversity Rationale</b:Title>
    <b:JournalName>Educational Researcher</b:JournalName>
    <b:Year>2006</b:Year>
    <b:Pages>6-11</b:Pages>
    <b:Author>
      <b:Author>
        <b:NameList>
          <b:Person>
            <b:Last>Moses</b:Last>
            <b:First>Michele</b:First>
            <b:Middle>S.</b:Middle>
          </b:Person>
          <b:Person>
            <b:Last>Chang</b:Last>
            <b:First>Mitchell</b:First>
          </b:Person>
        </b:NameList>
      </b:Author>
    </b:Author>
    <b:Month>January</b:Month>
    <b:Volume>35</b:Volume>
    <b:Issue>1</b:Issue>
    <b:DOI>http://dx.doi.org/10.3102/0013189X035001006</b:DOI>
    <b:RefOrder>225</b:RefOrder>
  </b:Source>
  <b:Source>
    <b:Tag>Mar97</b:Tag>
    <b:SourceType>Book</b:SourceType>
    <b:Guid>{859A9214-B869-497A-AFA2-7862D6F5CB02}</b:Guid>
    <b:Title>Cultivating Humanity: A Classical Defense of Reform in Liberal Education</b:Title>
    <b:Year>1997</b:Year>
    <b:Author>
      <b:Author>
        <b:NameList>
          <b:Person>
            <b:Last>Nussbaum</b:Last>
            <b:First>Martha</b:First>
            <b:Middle>C.</b:Middle>
          </b:Person>
        </b:NameList>
      </b:Author>
    </b:Author>
    <b:Publisher>Harvard University Press</b:Publisher>
    <b:RefOrder>226</b:RefOrder>
  </b:Source>
  <b:Source>
    <b:Tag>Cas17</b:Tag>
    <b:SourceType>BookSection</b:SourceType>
    <b:Guid>{445314B0-5A2A-492D-94B6-9E6A5796C6BD}</b:Guid>
    <b:Author>
      <b:Author>
        <b:NameList>
          <b:Person>
            <b:Last>Sunstein</b:Last>
            <b:First>Cass</b:First>
            <b:Middle>R.</b:Middle>
          </b:Person>
        </b:NameList>
      </b:Author>
    </b:Author>
    <b:Title>#Republic: Divided Democracy in the Age of Social Media</b:Title>
    <b:Year>2017</b:Year>
    <b:Publisher>Princeton University Press</b:Publisher>
    <b:Pages>132, 76, 102-105, 76-78, 98-101</b:Pages>
    <b:City>Princeton</b:City>
    <b:RefOrder>227</b:RefOrder>
  </b:Source>
  <b:Source>
    <b:Tag>Mar13</b:Tag>
    <b:SourceType>Book</b:SourceType>
    <b:Guid>{C5A89A63-741E-42DA-9CEC-E24ECCB12FD6}</b:Guid>
    <b:Author>
      <b:Author>
        <b:NameList>
          <b:Person>
            <b:Last>Battiste</b:Last>
            <b:First>Marie</b:First>
          </b:Person>
        </b:NameList>
      </b:Author>
    </b:Author>
    <b:Title>Decolonizing Education: Nourishing the Learning Spirit</b:Title>
    <b:Year>2013</b:Year>
    <b:Publisher>Purich Publishing</b:Publisher>
    <b:RefOrder>228</b:RefOrder>
  </b:Source>
  <b:Source>
    <b:Tag>Dee16</b:Tag>
    <b:SourceType>Report</b:SourceType>
    <b:Guid>{8A068B70-5799-410C-B9EC-9582BA6AFA87}</b:Guid>
    <b:Title>Beyond the Hashtags: #Ferguson, #BlackLivesMatter, and the Online Struggle for Offline Justice</b:Title>
    <b:Year>2016</b:Year>
    <b:Publisher>Center for Media &amp; Social Impact</b:Publisher>
    <b:Author>
      <b:Author>
        <b:NameList>
          <b:Person>
            <b:Last>Freelon</b:Last>
            <b:First>Deen</b:First>
          </b:Person>
          <b:Person>
            <b:Last>McIlwain</b:Last>
            <b:First>Charlton</b:First>
            <b:Middle>D.</b:Middle>
          </b:Person>
          <b:Person>
            <b:Last>Clark</b:Last>
            <b:First>Meredith</b:First>
            <b:Middle>D.</b:Middle>
          </b:Person>
        </b:NameList>
      </b:Author>
    </b:Author>
    <b:RefOrder>229</b:RefOrder>
  </b:Source>
  <b:Source>
    <b:Tag>How14</b:Tag>
    <b:SourceType>Book</b:SourceType>
    <b:Guid>{2635666D-02F8-4882-938D-55C79D0F0D6B}</b:Guid>
    <b:Author>
      <b:Author>
        <b:NameList>
          <b:Person>
            <b:Last>Rheingold</b:Last>
            <b:First>Howard</b:First>
          </b:Person>
        </b:NameList>
      </b:Author>
    </b:Author>
    <b:Title>Net Smart: How to Thrive Online</b:Title>
    <b:Year>2014</b:Year>
    <b:Publisher>The MIT Press</b:Publisher>
    <b:RefOrder>230</b:RefOrder>
  </b:Source>
  <b:Source>
    <b:Tag>Pau15</b:Tag>
    <b:SourceType>JournalArticle</b:SourceType>
    <b:Guid>{B4132C2D-5F80-43D5-BAB7-C0A70B37A8A9}</b:Guid>
    <b:Title>Whether and How? History Education About Recent and Ongoing Conflict: A Review of Research</b:Title>
    <b:Year>2015</b:Year>
    <b:Pages>115-141</b:Pages>
    <b:JournalName>Journal on Education in Emergencies</b:JournalName>
    <b:Author>
      <b:Author>
        <b:NameList>
          <b:Person>
            <b:Last>Paulson</b:Last>
            <b:First>J.</b:First>
          </b:Person>
        </b:NameList>
      </b:Author>
    </b:Author>
    <b:Volume>1</b:Volume>
    <b:Issue>1</b:Issue>
    <b:DOI>https://doi.org/10.17609/N84H20</b:DOI>
    <b:RefOrder>224</b:RefOrder>
  </b:Source>
  <b:Source>
    <b:Tag>Rob07</b:Tag>
    <b:SourceType>Book</b:SourceType>
    <b:Guid>{E269FA34-707C-424A-B8CA-280174150798}</b:Guid>
    <b:Author>
      <b:Author>
        <b:NameList>
          <b:Person>
            <b:Last>Zieger</b:Last>
            <b:First>Robert</b:First>
            <b:Middle>H.</b:Middle>
          </b:Person>
        </b:NameList>
      </b:Author>
    </b:Author>
    <b:Title>For Jobs and Freedom: Race and Labor in America since 1865</b:Title>
    <b:Year>2007</b:Year>
    <b:Publisher>University Press of Kentucky</b:Publisher>
    <b:RefOrder>231</b:RefOrder>
  </b:Source>
  <b:Source>
    <b:Tag>Ele75</b:Tag>
    <b:SourceType>Book</b:SourceType>
    <b:Guid>{0FF2BE0A-C108-4A8B-BB49-E15DF293E4DA}</b:Guid>
    <b:Author>
      <b:Author>
        <b:NameList>
          <b:Person>
            <b:Last>Flexner</b:Last>
            <b:First>Eleanor</b:First>
          </b:Person>
        </b:NameList>
      </b:Author>
    </b:Author>
    <b:Title>Century of Struggle: The Woman's Rights Movement in the United States</b:Title>
    <b:Year>1975</b:Year>
    <b:Publisher>Belknap Press</b:Publisher>
    <b:RefOrder>232</b:RefOrder>
  </b:Source>
  <b:Source>
    <b:Tag>JoB14</b:Tag>
    <b:SourceType>Book</b:SourceType>
    <b:Guid>{764435FB-B77B-4C5A-9AFC-A97C60E8277E}</b:Guid>
    <b:Author>
      <b:Author>
        <b:NameList>
          <b:Person>
            <b:Last>Becker</b:Last>
            <b:First>Jo</b:First>
          </b:Person>
        </b:NameList>
      </b:Author>
    </b:Author>
    <b:Title>Forcing the Spring: Inside the Fight for Marriage Equality</b:Title>
    <b:Year>2014</b:Year>
    <b:Publisher>Penguin Books</b:Publisher>
    <b:RefOrder>233</b:RefOrder>
  </b:Source>
  <b:Source>
    <b:Tag>Tom06</b:Tag>
    <b:SourceType>Book</b:SourceType>
    <b:Guid>{29B0B38B-5DB5-4E00-9325-30BE319D6429}</b:Guid>
    <b:Author>
      <b:Author>
        <b:NameList>
          <b:Person>
            <b:Last>Tyler</b:Last>
            <b:First>Tom</b:First>
            <b:Middle>R.</b:Middle>
          </b:Person>
        </b:NameList>
      </b:Author>
    </b:Author>
    <b:Title>Why People Obey the Law</b:Title>
    <b:Year>2006</b:Year>
    <b:Publisher>Princeton University Press</b:Publisher>
    <b:RefOrder>234</b:RefOrder>
  </b:Source>
  <b:Source>
    <b:Tag>Dav09</b:Tag>
    <b:SourceType>Book</b:SourceType>
    <b:Guid>{F2EF2BB7-BB59-4CB4-A0F1-63EA29E0B90E}</b:Guid>
    <b:Author>
      <b:Author>
        <b:NameList>
          <b:Person>
            <b:Last>Schlosberg</b:Last>
            <b:First>David</b:First>
          </b:Person>
        </b:NameList>
      </b:Author>
    </b:Author>
    <b:Title>Defining Environmental Justice: Theories, Movements, and Nature</b:Title>
    <b:Year>2009</b:Year>
    <b:Publisher>Oxford University Press</b:Publisher>
    <b:RefOrder>235</b:RefOrder>
  </b:Source>
  <b:Source>
    <b:Tag>Bet33</b:Tag>
    <b:SourceType>Book</b:SourceType>
    <b:Guid>{F0B82A03-A383-4FF0-9212-1B8C4B5E5048}</b:Guid>
    <b:Author>
      <b:Author>
        <b:NameList>
          <b:Person>
            <b:Last>Friedan</b:Last>
            <b:First>Betty</b:First>
          </b:Person>
        </b:NameList>
      </b:Author>
    </b:Author>
    <b:Title>The Feminine Mystique</b:Title>
    <b:Year>1963</b:Year>
    <b:Publisher>W. W. Norton</b:Publisher>
    <b:RefOrder>236</b:RefOrder>
  </b:Source>
  <b:Source>
    <b:Tag>ADC03</b:Tag>
    <b:SourceType>Book</b:SourceType>
    <b:Guid>{FC8CEE7A-9DC5-4B36-ADCB-4DE16BDBC949}</b:Guid>
    <b:Author>
      <b:Author>
        <b:NameList>
          <b:Person>
            <b:Last>Peterson</b:Last>
            <b:First>A.D.C.</b:First>
          </b:Person>
        </b:NameList>
      </b:Author>
    </b:Author>
    <b:Title>Schools Across Frontiers: The Story of the International Baccalaureate and the United World Colleges</b:Title>
    <b:Year>2003</b:Year>
    <b:Publisher>Open Court Publishing</b:Publisher>
    <b:RefOrder>237</b:RefOrder>
  </b:Source>
  <b:Source>
    <b:Tag>Cur09</b:Tag>
    <b:SourceType>Book</b:SourceType>
    <b:Guid>{85E9D741-08A2-48AC-90EC-56744ADEF53C}</b:Guid>
    <b:Author>
      <b:Author>
        <b:NameList>
          <b:Person>
            <b:Last>Bonk</b:Last>
            <b:First>Curtis</b:First>
            <b:Middle>J.</b:Middle>
          </b:Person>
        </b:NameList>
      </b:Author>
    </b:Author>
    <b:Title>The World Is Open: How Web Technology Is Revolutionizing Education</b:Title>
    <b:Year>2009</b:Year>
    <b:Publisher>Jossey-Bass</b:Publisher>
    <b:RefOrder>238</b:RefOrder>
  </b:Source>
  <b:Source>
    <b:Tag>Wil95</b:Tag>
    <b:SourceType>Book</b:SourceType>
    <b:Guid>{203D1756-DF56-48F0-A89C-FC76AE122BF8}</b:Guid>
    <b:Author>
      <b:Author>
        <b:NameList>
          <b:Person>
            <b:Last>Kymlicka</b:Last>
            <b:First>Will</b:First>
          </b:Person>
        </b:NameList>
      </b:Author>
    </b:Author>
    <b:Title>Multicultural Citizenship: A Liberal Theory of Minority Rights</b:Title>
    <b:Year>1995</b:Year>
    <b:Publisher>Clarendon Press</b:Publisher>
    <b:RefOrder>240</b:RefOrder>
  </b:Source>
  <b:Source>
    <b:Tag>Pas15</b:Tag>
    <b:SourceType>Book</b:SourceType>
    <b:Guid>{E0B008AE-CC51-4F9B-8C6D-7A7FBCDAC73B}</b:Guid>
    <b:Author>
      <b:Author>
        <b:NameList>
          <b:Person>
            <b:Last>Sahlberg</b:Last>
            <b:First>Pasi</b:First>
          </b:Person>
        </b:NameList>
      </b:Author>
    </b:Author>
    <b:Title>Finnish Lessons 2.0: What Can the World Learn from Educational Change in Finland?</b:Title>
    <b:Year>2015</b:Year>
    <b:Publisher>Teachers College Press</b:Publisher>
    <b:RefOrder>241</b:RefOrder>
  </b:Source>
  <b:Source>
    <b:Tag>Sen06</b:Tag>
    <b:SourceType>Book</b:SourceType>
    <b:Guid>{466BAF6A-0C8C-432C-8650-71A7E621380A}</b:Guid>
    <b:Author>
      <b:Author>
        <b:NameList>
          <b:Person>
            <b:Last>Sen</b:Last>
            <b:First>Amartya</b:First>
          </b:Person>
        </b:NameList>
      </b:Author>
    </b:Author>
    <b:Title>Identity and Violence: The Illusion of Destiny</b:Title>
    <b:Year>2006</b:Year>
    <b:Publisher>W. W. Norton</b:Publisher>
    <b:RefOrder>239</b:RefOrder>
  </b:Source>
  <b:Source>
    <b:Tag>Tob19</b:Tag>
    <b:SourceType>ArticleInAPeriodical</b:SourceType>
    <b:Guid>{37924CE6-8316-4CB5-A518-8FC28CDA6750}</b:Guid>
    <b:Title>Jacinda Ardern: The Kindness Quotient</b:Title>
    <b:Year>2019</b:Year>
    <b:Author>
      <b:Author>
        <b:NameList>
          <b:Person>
            <b:Last>Manhire</b:Last>
            <b:First>Toby</b:First>
          </b:Person>
        </b:NameList>
      </b:Author>
    </b:Author>
    <b:PeriodicalTitle>The Guardian</b:PeriodicalTitle>
    <b:Month>April</b:Month>
    <b:Day>6</b:Day>
    <b:RefOrder>242</b:RefOrder>
  </b:Source>
  <b:Source>
    <b:Tag>Ell09</b:Tag>
    <b:SourceType>Book</b:SourceType>
    <b:Guid>{D7FF0532-0CB6-4F38-8838-2F0DF147B11F}</b:Guid>
    <b:Title>This Child Will Be Great: Memoir of a Remarkable Life by Africa's First Woman President</b:Title>
    <b:Year>2009</b:Year>
    <b:Author>
      <b:Author>
        <b:NameList>
          <b:Person>
            <b:Last>Sirleaf</b:Last>
            <b:First>Ellen</b:First>
            <b:Middle>Johnson</b:Middle>
          </b:Person>
        </b:NameList>
      </b:Author>
    </b:Author>
    <b:Publisher>Harper</b:Publisher>
    <b:RefOrder>243</b:RefOrder>
  </b:Source>
  <b:Source>
    <b:Tag>Dav10</b:Tag>
    <b:SourceType>Book</b:SourceType>
    <b:Guid>{E4841901-FCB3-4677-876F-E7CB2BD1321A}</b:Guid>
    <b:Author>
      <b:Author>
        <b:NameList>
          <b:Person>
            <b:Last>Remnick</b:Last>
            <b:First>David</b:First>
          </b:Person>
        </b:NameList>
      </b:Author>
    </b:Author>
    <b:Title>The Bridge: The Life and Rise of Barack Obama</b:Title>
    <b:Year>2010</b:Year>
    <b:Publisher>Knopf</b:Publisher>
    <b:RefOrder>244</b:RefOrder>
  </b:Source>
  <b:Source>
    <b:Tag>Moh93</b:Tag>
    <b:SourceType>Book</b:SourceType>
    <b:Guid>{C5214CF1-6C8E-4DCA-BFB9-533F4B78DAE6}</b:Guid>
    <b:Author>
      <b:Author>
        <b:NameList>
          <b:Person>
            <b:Last>Gandhi</b:Last>
            <b:First>Mohandas</b:First>
            <b:Middle>Karamchand (Mahatma)</b:Middle>
          </b:Person>
        </b:NameList>
      </b:Author>
    </b:Author>
    <b:Title>Gandhi: An Autobiography - The Story of My Experiments With Truth</b:Title>
    <b:Year>1993</b:Year>
    <b:Publisher>Beacon Press</b:Publisher>
    <b:RefOrder>245</b:RefOrder>
  </b:Source>
  <b:Source>
    <b:Tag>Tho04</b:Tag>
    <b:SourceType>Book</b:SourceType>
    <b:Guid>{E9D686A5-141B-4910-8105-15216E4C4099}</b:Guid>
    <b:Author>
      <b:Author>
        <b:NameList>
          <b:Person>
            <b:Last>Weisskopf</b:Last>
            <b:First>Thomas</b:First>
            <b:Middle>E.</b:Middle>
          </b:Person>
        </b:NameList>
      </b:Author>
    </b:Author>
    <b:Title>Affirmative Action in the United States and India</b:Title>
    <b:Year>2004</b:Year>
    <b:Publisher>Routledge</b:Publisher>
    <b:RefOrder>246</b:RefOrder>
  </b:Source>
  <b:Source>
    <b:Tag>Bri07</b:Tag>
    <b:SourceType>Book</b:SourceType>
    <b:Guid>{880DFD7C-EC8F-4EDC-AAAA-D6E01DDD619D}</b:Guid>
    <b:Title>Participatory Budgeting in Brazil: Contestation, Cooperation, and Accountability</b:Title>
    <b:Year>2007</b:Year>
    <b:Author>
      <b:Author>
        <b:NameList>
          <b:Person>
            <b:Last>Wampler</b:Last>
            <b:First>Brian</b:First>
          </b:Person>
        </b:NameList>
      </b:Author>
    </b:Author>
    <b:Publisher>Penn State Press</b:Publisher>
    <b:RefOrder>248</b:RefOrder>
  </b:Source>
  <b:Source>
    <b:Tag>And</b:Tag>
    <b:SourceType>JournalArticle</b:SourceType>
    <b:Guid>{5AEF0B75-E40D-4B56-BC9A-EFDFF09B18B3}</b:Guid>
    <b:Title>The Nordic Model. Embracing globalization and sharing risks</b:Title>
    <b:Publisher>The Research Institute of the Finnish Economy</b:Publisher>
    <b:Author>
      <b:Author>
        <b:NameList>
          <b:Person>
            <b:Last>Andersen</b:Last>
            <b:First>Torben</b:First>
            <b:Middle>M.</b:Middle>
          </b:Person>
          <b:Person>
            <b:Last>Holmström</b:Last>
            <b:First>Bengt</b:First>
          </b:Person>
          <b:Person>
            <b:Last>Honkapohja</b:Last>
            <b:First>Seppo</b:First>
          </b:Person>
          <b:Person>
            <b:Last>Korkman</b:Last>
            <b:First>Sixten</b:First>
          </b:Person>
          <b:Person>
            <b:Last>Tson</b:Last>
            <b:First>Söderström</b:First>
            <b:Middle>Hans</b:Middle>
          </b:Person>
          <b:Person>
            <b:Last>Vartiainen</b:Last>
            <b:First>Juhana</b:First>
          </b:Person>
        </b:NameList>
      </b:Author>
    </b:Author>
    <b:JournalName>ETLA B</b:JournalName>
    <b:Month>June</b:Month>
    <b:Volume>232</b:Volume>
    <b:Year>2007</b:Year>
    <b:RefOrder>247</b:RefOrder>
  </b:Source>
  <b:Source>
    <b:Tag>EEs24</b:Tag>
    <b:SourceType>InternetSite</b:SourceType>
    <b:Guid>{062303D5-D4C0-4F19-9380-3D32585D10E9}</b:Guid>
    <b:Title>We have built a digital society and we can show you how</b:Title>
    <b:Author>
      <b:Author>
        <b:NameList>
          <b:Person>
            <b:Last>E-Estonia</b:Last>
          </b:Person>
        </b:NameList>
      </b:Author>
    </b:Author>
    <b:YearAccessed>2024</b:YearAccessed>
    <b:MonthAccessed>November</b:MonthAccessed>
    <b:URL>https://e-estonia.com/</b:URL>
    <b:Year>2024</b:Year>
    <b:RefOrder>249</b:RefOrder>
  </b:Source>
  <b:Source>
    <b:Tag>UNE14</b:Tag>
    <b:SourceType>Book</b:SourceType>
    <b:Guid>{54E006A4-F6A0-4BD1-81A0-ED997BB6E2E7}</b:Guid>
    <b:Title>Global Citizenship Education: Preparing Learners for the Challenges of the 21st Century</b:Title>
    <b:Year>2014</b:Year>
    <b:Publisher>United Nations Educational, Scientific and Cultural Organization</b:Publisher>
    <b:Author>
      <b:Author>
        <b:Corporate>UNESCO</b:Corporate>
      </b:Author>
    </b:Author>
    <b:RefOrder>250</b:RefOrder>
  </b:Source>
  <b:Source>
    <b:Tag>Bra13</b:Tag>
    <b:SourceType>Book</b:SourceType>
    <b:Guid>{FA14C372-AFE5-46E0-8236-6F22DDF2F2A8}</b:Guid>
    <b:Author>
      <b:Author>
        <b:NameList>
          <b:Person>
            <b:Last>Stanton</b:Last>
            <b:First>Brandon</b:First>
          </b:Person>
        </b:NameList>
      </b:Author>
    </b:Author>
    <b:Title>Humans of New York</b:Title>
    <b:Year>2013</b:Year>
    <b:Publisher>St. Martin's Press</b:Publisher>
    <b:RefOrder>251</b:RefOrder>
  </b:Source>
  <b:Source>
    <b:Tag>Uni18</b:Tag>
    <b:SourceType>ElectronicSource</b:SourceType>
    <b:Guid>{795B26E4-B571-485E-85D7-0D0ACEDD6627}</b:Guid>
    <b:Title>Tolerance, inclusion, unity and respect for diversity</b:Title>
    <b:Year>2018</b:Year>
    <b:Author>
      <b:Author>
        <b:Corporate>United Nations</b:Corporate>
      </b:Author>
    </b:Author>
    <b:Month>March</b:Month>
    <b:Day>21</b:Day>
    <b:RefOrder>252</b:RefOrder>
  </b:Source>
  <b:Source>
    <b:Tag>Mic08</b:Tag>
    <b:SourceType>Book</b:SourceType>
    <b:Guid>{8B028E36-F1BB-4F27-9EA4-56D517D5D7BB}</b:Guid>
    <b:Title>Constructing Singapore: Elitism, Ethnicity and the Nation-Building Project</b:Title>
    <b:Year>2008</b:Year>
    <b:Author>
      <b:Author>
        <b:NameList>
          <b:Person>
            <b:Last>Barr</b:Last>
            <b:First>Michael</b:First>
            <b:Middle>D.</b:Middle>
          </b:Person>
          <b:Person>
            <b:Last>Skrbis</b:Last>
            <b:First>Zlatko</b:First>
          </b:Person>
        </b:NameList>
      </b:Author>
    </b:Author>
    <b:Publisher>NIAS Press</b:Publisher>
    <b:RefOrder>253</b:RefOrder>
  </b:Source>
  <b:Source>
    <b:Tag>Ben16</b:Tag>
    <b:SourceType>Book</b:SourceType>
    <b:Guid>{7F249F14-896F-4D09-B68D-F228DA640A05}</b:Guid>
    <b:Author>
      <b:Author>
        <b:NameList>
          <b:Person>
            <b:Last>Anderson</b:Last>
            <b:First>Benedict</b:First>
          </b:Person>
        </b:NameList>
      </b:Author>
    </b:Author>
    <b:Title>Imagined Communities: Reflections on the Origin and Spread of Nationalism</b:Title>
    <b:Year>2016</b:Year>
    <b:Publisher>Verso</b:Publisher>
    <b:RefOrder>254</b:RefOrder>
  </b:Source>
  <b:Source>
    <b:Tag>Mic04</b:Tag>
    <b:SourceType>Book</b:SourceType>
    <b:Guid>{BC531005-8A2B-404F-B18A-F257DACE575E}</b:Guid>
    <b:Author>
      <b:Author>
        <b:NameList>
          <b:Person>
            <b:Last>Klarman</b:Last>
            <b:First>Michael</b:First>
          </b:Person>
        </b:NameList>
      </b:Author>
    </b:Author>
    <b:Title>From Jim Crow to Civil Rights: The Supreme Court and the Struggle for Racial Equality</b:Title>
    <b:Year>2004</b:Year>
    <b:Publisher>Oxford University Press</b:Publisher>
    <b:RefOrder>255</b:RefOrder>
  </b:Source>
  <b:Source>
    <b:Tag>Han94</b:Tag>
    <b:SourceType>Book</b:SourceType>
    <b:Guid>{86F5E6AD-B69E-4447-91B7-F89428E628A5}</b:Guid>
    <b:Author>
      <b:Author>
        <b:NameList>
          <b:Person>
            <b:Last>Betz</b:Last>
            <b:First>Hans-Georg</b:First>
          </b:Person>
        </b:NameList>
      </b:Author>
    </b:Author>
    <b:Title>Radical Right-Wing Populism in Western Europe</b:Title>
    <b:Year>1994</b:Year>
    <b:Publisher>Palgrave Macmillan</b:Publisher>
    <b:RefOrder>256</b:RefOrder>
  </b:Source>
  <b:Source>
    <b:Tag>Eli79</b:Tag>
    <b:SourceType>Book</b:SourceType>
    <b:Guid>{688E1F80-4545-42C1-A2B9-D7C17E80C7E3}</b:Guid>
    <b:Author>
      <b:Author>
        <b:NameList>
          <b:Person>
            <b:Last>Eisenstein</b:Last>
            <b:First>Elizabeth</b:First>
            <b:Middle>L.</b:Middle>
          </b:Person>
        </b:NameList>
      </b:Author>
    </b:Author>
    <b:Title>The Printing Press as an Agent of Change: Communications and Cultural Transformations in Early-Modern Europe</b:Title>
    <b:Year>1979</b:Year>
    <b:Publisher>Cambridge University Press</b:Publisher>
    <b:RefOrder>257</b:RefOrder>
  </b:Source>
  <b:Source>
    <b:Tag>Tho76</b:Tag>
    <b:SourceType>Book</b:SourceType>
    <b:Guid>{DD46F79C-CDCB-4241-92BB-71617A46AE29}</b:Guid>
    <b:Author>
      <b:Author>
        <b:NameList>
          <b:Person>
            <b:Last>Paine</b:Last>
            <b:First>Thomas</b:First>
          </b:Person>
        </b:NameList>
      </b:Author>
    </b:Author>
    <b:Title>Common Sense</b:Title>
    <b:Year>1776</b:Year>
    <b:Publisher>2003 by Penguin Classics</b:Publisher>
    <b:RefOrder>258</b:RefOrder>
  </b:Source>
  <b:Source>
    <b:Tag>Jür89</b:Tag>
    <b:SourceType>Book</b:SourceType>
    <b:Guid>{BF4387E0-0594-44C1-9E34-786F98268230}</b:Guid>
    <b:Author>
      <b:Author>
        <b:NameList>
          <b:Person>
            <b:Last>Habermas</b:Last>
            <b:First>Jürgen</b:First>
          </b:Person>
        </b:NameList>
      </b:Author>
    </b:Author>
    <b:Title>The Structural Transformation of the Public Sphere</b:Title>
    <b:Year>1989</b:Year>
    <b:Publisher>MIT Press</b:Publisher>
    <b:RefOrder>259</b:RefOrder>
  </b:Source>
  <b:Source>
    <b:Tag>Geo20</b:Tag>
    <b:SourceType>Book</b:SourceType>
    <b:Guid>{1275B4D7-EE63-4EF3-A399-3053DADE1F3C}</b:Guid>
    <b:Author>
      <b:Author>
        <b:NameList>
          <b:Person>
            <b:Last>Creel</b:Last>
            <b:First>George</b:First>
          </b:Person>
        </b:NameList>
      </b:Author>
    </b:Author>
    <b:Title>How We Advertised America: The First Telling of the Amazing Story of the Committee on Public Information That Carried the Gospel of Americanism to Every Corner of the Globe</b:Title>
    <b:Year>1920</b:Year>
    <b:Publisher>Harper &amp; Brothers</b:Publisher>
    <b:RefOrder>260</b:RefOrder>
  </b:Source>
  <b:Source>
    <b:Tag>Dav93</b:Tag>
    <b:SourceType>Book</b:SourceType>
    <b:Guid>{1B95EBF7-9DBD-4F55-AD47-23ECB0B52492}</b:Guid>
    <b:Author>
      <b:Author>
        <b:NameList>
          <b:Person>
            <b:Last>Welch</b:Last>
            <b:First>David</b:First>
            <b:Middle>T.</b:Middle>
          </b:Person>
        </b:NameList>
      </b:Author>
    </b:Author>
    <b:Title>The Third Reich: Politics and Propaganda</b:Title>
    <b:Year>1993</b:Year>
    <b:Publisher>Routledge</b:Publisher>
    <b:RefOrder>261</b:RefOrder>
  </b:Source>
  <b:Source>
    <b:Tag>Mic79</b:Tag>
    <b:SourceType>Book</b:SourceType>
    <b:Guid>{B14B410F-52C9-4B21-9B6E-FFCA036E8682}</b:Guid>
    <b:Author>
      <b:Author>
        <b:NameList>
          <b:Person>
            <b:Last>Balfour</b:Last>
            <b:First>Michael</b:First>
          </b:Person>
        </b:NameList>
      </b:Author>
    </b:Author>
    <b:Title>Propaganda in War 1939–1945: Organisations, Policies and Publics in Britain and Germany</b:Title>
    <b:Year>1979</b:Year>
    <b:Publisher>Routledge</b:Publisher>
    <b:RefOrder>262</b:RefOrder>
  </b:Source>
  <b:Source>
    <b:Tag>Ste97</b:Tag>
    <b:SourceType>Book</b:SourceType>
    <b:Guid>{391CA90C-FC51-4F6B-9A74-03BDC436D74B}</b:Guid>
    <b:Author>
      <b:Author>
        <b:NameList>
          <b:Person>
            <b:Last>Watts</b:Last>
            <b:First>Steven</b:First>
          </b:Person>
        </b:NameList>
      </b:Author>
    </b:Author>
    <b:Title>The Magic Kingdom: Walt Disney and the American Way of Life</b:Title>
    <b:Year>1997</b:Year>
    <b:Publisher>University of Missouri Press</b:Publisher>
    <b:RefOrder>263</b:RefOrder>
  </b:Source>
  <b:Source>
    <b:Tag>Nic08</b:Tag>
    <b:SourceType>Book</b:SourceType>
    <b:Guid>{3BF84EA0-1E1F-4D29-A114-B995D2C5BA9B}</b:Guid>
    <b:Author>
      <b:Author>
        <b:NameList>
          <b:Person>
            <b:Last>Cull</b:Last>
            <b:First>Nicholas</b:First>
            <b:Middle>J.</b:Middle>
          </b:Person>
        </b:NameList>
      </b:Author>
    </b:Author>
    <b:Title> The Cold War and the United States Information Agency: American Propaganda and Public Diplomacy, 1945–1989</b:Title>
    <b:Year>2008</b:Year>
    <b:Publisher>Cambridge University Press</b:Publisher>
    <b:RefOrder>264</b:RefOrder>
  </b:Source>
  <b:Source>
    <b:Tag>Mel92</b:Tag>
    <b:SourceType>Book</b:SourceType>
    <b:Guid>{90DFED2F-127B-4B47-AF87-8D85840CC683}</b:Guid>
    <b:Author>
      <b:Author>
        <b:NameList>
          <b:Person>
            <b:Last>Small</b:Last>
            <b:First>Melvin</b:First>
          </b:Person>
          <b:Person>
            <b:Last>Hoover</b:Last>
            <b:First>William</b:First>
          </b:Person>
        </b:NameList>
      </b:Author>
    </b:Author>
    <b:Title>Give Peace a Chance: Exploring the Vietnam Antiwar Movement</b:Title>
    <b:Year>1992</b:Year>
    <b:Publisher>Syracuse University Press</b:Publisher>
    <b:RefOrder>265</b:RefOrder>
  </b:Source>
  <b:Source>
    <b:Tag>Hal05</b:Tag>
    <b:SourceType>JournalArticle</b:SourceType>
    <b:Guid>{DF00D7E5-EE14-4933-9E7A-8AA237D40D52}</b:Guid>
    <b:Title>The Long Civil Rights Movement and the Political Uses of the Past</b:Title>
    <b:Year>2005</b:Year>
    <b:Author>
      <b:Author>
        <b:NameList>
          <b:Person>
            <b:Last>Hall</b:Last>
            <b:First>Jacquelyn</b:First>
            <b:Middle>Dowd</b:Middle>
          </b:Person>
        </b:NameList>
      </b:Author>
    </b:Author>
    <b:JournalName>Journal of American History</b:JournalName>
    <b:Pages>1233-1263</b:Pages>
    <b:Month>March</b:Month>
    <b:Volume>91</b:Volume>
    <b:Issue>4</b:Issue>
    <b:DOI>https://doi.org/10.2307/3660172</b:DOI>
    <b:RefOrder>266</b:RefOrder>
  </b:Source>
  <b:Source>
    <b:Tag>Tom11</b:Tag>
    <b:SourceType>Book</b:SourceType>
    <b:Guid>{2F7F7112-E381-4FC4-BFCB-E4126CE624A3}</b:Guid>
    <b:Title>Sharpeville: An Apartheid Massacre and Its Consequences</b:Title>
    <b:Year>2011</b:Year>
    <b:Author>
      <b:Author>
        <b:NameList>
          <b:Person>
            <b:Last>Lodge</b:Last>
            <b:First>Tom</b:First>
          </b:Person>
        </b:NameList>
      </b:Author>
    </b:Author>
    <b:Publisher>Oxford University Press</b:Publisher>
    <b:RefOrder>267</b:RefOrder>
  </b:Source>
  <b:Source>
    <b:Tag>Leo01</b:Tag>
    <b:SourceType>Book</b:SourceType>
    <b:Guid>{E3C69780-BF22-42B3-8F23-BF88C596A876}</b:Guid>
    <b:Author>
      <b:Author>
        <b:NameList>
          <b:Person>
            <b:Last>Thompson</b:Last>
            <b:First>Leonard</b:First>
          </b:Person>
        </b:NameList>
      </b:Author>
    </b:Author>
    <b:Title>A History of South Africa</b:Title>
    <b:Year>2001</b:Year>
    <b:Publisher>Yale University Press</b:Publisher>
    <b:RefOrder>268</b:RefOrder>
  </b:Source>
  <b:Source>
    <b:Tag>Mar93</b:Tag>
    <b:SourceType>Book</b:SourceType>
    <b:Guid>{F68754F2-3001-492A-8253-FB34689EFCF7}</b:Guid>
    <b:Author>
      <b:Author>
        <b:NameList>
          <b:Person>
            <b:Last>Duberman</b:Last>
            <b:First>Martin</b:First>
          </b:Person>
        </b:NameList>
      </b:Author>
    </b:Author>
    <b:Title>Stonewall</b:Title>
    <b:Year>1993</b:Year>
    <b:Publisher>Dutton</b:Publisher>
    <b:RefOrder>269</b:RefOrder>
  </b:Source>
  <b:Source>
    <b:Tag>Rob00</b:Tag>
    <b:SourceType>Book</b:SourceType>
    <b:Guid>{C35D7340-8E2D-450C-BC19-36340562209F}</b:Guid>
    <b:Author>
      <b:Author>
        <b:NameList>
          <b:Person>
            <b:Last>McChesney</b:Last>
            <b:First>Robert</b:First>
            <b:Middle>W.</b:Middle>
          </b:Person>
        </b:NameList>
      </b:Author>
    </b:Author>
    <b:Title>Rich Media, Poor Democracy: Communication Politics in Dubious Times</b:Title>
    <b:Year>2000</b:Year>
    <b:Publisher>University of Illinois Press</b:Publisher>
    <b:RefOrder>270</b:RefOrder>
  </b:Source>
  <b:Source>
    <b:Tag>Des99</b:Tag>
    <b:SourceType>Report</b:SourceType>
    <b:Guid>{F459421C-F9E2-44BF-BACF-AF56F009440D}</b:Guid>
    <b:Title>Leave None to Tell the Story: Genocide in Rwanda</b:Title>
    <b:Year>1999</b:Year>
    <b:Publisher>Human Rights Watch</b:Publisher>
    <b:Author>
      <b:Author>
        <b:NameList>
          <b:Person>
            <b:Last>Des Forges</b:Last>
            <b:First>Alison</b:First>
          </b:Person>
        </b:NameList>
      </b:Author>
    </b:Author>
    <b:RefOrder>271</b:RefOrder>
  </b:Source>
  <b:Source>
    <b:Tag>Mar99</b:Tag>
    <b:SourceType>Book</b:SourceType>
    <b:Guid>{5D074910-D518-4429-87C8-26AD32ED82F0}</b:Guid>
    <b:Title>Forging War: The Media in Serbia, Croatia, Bosnia and Hercegovina</b:Title>
    <b:Year>1999</b:Year>
    <b:Publisher>Luton University Press</b:Publisher>
    <b:Author>
      <b:Author>
        <b:NameList>
          <b:Person>
            <b:Last>Thompson</b:Last>
            <b:First>Mark</b:First>
          </b:Person>
        </b:NameList>
      </b:Author>
    </b:Author>
    <b:RefOrder>272</b:RefOrder>
  </b:Source>
  <b:Source>
    <b:Tag>Mar06</b:Tag>
    <b:SourceType>Book</b:SourceType>
    <b:Guid>{D71DAA61-06DD-4800-8520-A7FF879B4148}</b:Guid>
    <b:Author>
      <b:Author>
        <b:NameList>
          <b:Person>
            <b:Last>Lynch</b:Last>
            <b:First>Marc</b:First>
          </b:Person>
        </b:NameList>
      </b:Author>
    </b:Author>
    <b:Title>Voices of the New Arab Public: Iraq, Al-Jazeera, and Middle East Politics Today</b:Title>
    <b:Year>2006</b:Year>
    <b:Publisher>Columbia University Press</b:Publisher>
    <b:RefOrder>273</b:RefOrder>
  </b:Source>
  <b:Source>
    <b:Tag>Ale00</b:Tag>
    <b:SourceType>Book</b:SourceType>
    <b:Guid>{0FCE23E3-0E8C-43F3-8890-C674BB8E80D2}</b:Guid>
    <b:Author>
      <b:Author>
        <b:NameList>
          <b:Person>
            <b:Last>Boraine</b:Last>
            <b:First>Alex</b:First>
          </b:Person>
        </b:NameList>
      </b:Author>
    </b:Author>
    <b:Title>A Country Unmasked: Inside South Africa's Truth and Reconciliation Commission</b:Title>
    <b:Year>2000</b:Year>
    <b:Publisher>Oxford University Press</b:Publisher>
    <b:RefOrder>274</b:RefOrder>
  </b:Source>
  <b:Source>
    <b:Tag>Igi16</b:Tag>
    <b:SourceType>Book</b:SourceType>
    <b:Guid>{B8DB1F53-75F3-4893-9FCA-20EBE8BD72DA}</b:Guid>
    <b:Author>
      <b:Author>
        <b:NameList>
          <b:Person>
            <b:Last>Gagliardone</b:Last>
            <b:First>Iginio</b:First>
          </b:Person>
        </b:NameList>
      </b:Author>
    </b:Author>
    <b:Title>The Politics of Technology in Africa: Communication, Development, and Conflict</b:Title>
    <b:Year>2016</b:Year>
    <b:Publisher>Cambridge University Press</b:Publisher>
    <b:RefOrder>275</b:RefOrder>
  </b:Source>
  <b:Source>
    <b:Tag>Sim09</b:Tag>
    <b:SourceType>Book</b:SourceType>
    <b:Guid>{BFF176D2-EE1C-409A-A644-0B6F71ECC500}</b:Guid>
    <b:Author>
      <b:Author>
        <b:NameList>
          <b:Person>
            <b:Last>Cottle</b:Last>
            <b:First>Simon</b:First>
          </b:Person>
        </b:NameList>
      </b:Author>
    </b:Author>
    <b:Title>Global Crisis Reporting: Journalism in the Global Age</b:Title>
    <b:Year>2009</b:Year>
    <b:Publisher>Open University Press</b:Publisher>
    <b:RefOrder>276</b:RefOrder>
  </b:Source>
  <b:Source>
    <b:Tag>Dal03</b:Tag>
    <b:SourceType>Book</b:SourceType>
    <b:Guid>{51FFE252-AD3E-46AF-B09F-6716F87929F5}</b:Guid>
    <b:Author>
      <b:Author>
        <b:NameList>
          <b:Person>
            <b:Last>Eickelman</b:Last>
            <b:First>Dale</b:First>
            <b:Middle>F.</b:Middle>
          </b:Person>
          <b:Person>
            <b:Last>Anderson</b:Last>
            <b:First>Jon</b:First>
            <b:Middle>W.</b:Middle>
          </b:Person>
        </b:NameList>
      </b:Author>
    </b:Author>
    <b:Title>New Media in the Muslim World: The Emerging Public Sphere</b:Title>
    <b:Year>2003</b:Year>
    <b:Publisher>Indiana University Press</b:Publisher>
    <b:RefOrder>277</b:RefOrder>
  </b:Source>
  <b:Source>
    <b:Tag>Joh91</b:Tag>
    <b:SourceType>Book</b:SourceType>
    <b:Guid>{06154C46-248B-4B9B-ADBA-86A6F67E390C}</b:Guid>
    <b:Author>
      <b:Author>
        <b:NameList>
          <b:Person>
            <b:Last>Tomlinson</b:Last>
            <b:First>John</b:First>
          </b:Person>
        </b:NameList>
      </b:Author>
    </b:Author>
    <b:Title>Cultural Imperialism: A Critical Introduction</b:Title>
    <b:Year>1991</b:Year>
    <b:Publisher>Continuum</b:Publisher>
    <b:RefOrder>278</b:RefOrder>
  </b:Source>
  <b:Source>
    <b:Tag>Cin20</b:Tag>
    <b:SourceType>JournalArticle</b:SourceType>
    <b:Guid>{14E2985A-8FAA-4129-8C41-68CCD848600F}</b:Guid>
    <b:Title>The COVID-19 social media infodemic</b:Title>
    <b:Year>2020</b:Year>
    <b:Author>
      <b:Author>
        <b:NameList>
          <b:Person>
            <b:Last>Cinelli</b:Last>
            <b:First>Matteo</b:First>
          </b:Person>
          <b:Person>
            <b:Last>Quattrociocchi</b:Last>
            <b:First>Walter</b:First>
          </b:Person>
          <b:Person>
            <b:Last>Galeazzi</b:Last>
            <b:First>Alessandro</b:First>
          </b:Person>
          <b:Person>
            <b:Last>Valensise</b:Last>
            <b:First>Carlo</b:First>
            <b:Middle>Michele</b:Middle>
          </b:Person>
          <b:Person>
            <b:Last>Brugnoli</b:Last>
            <b:First>Emanuele</b:First>
          </b:Person>
          <b:Person>
            <b:Last>Schmidt</b:Last>
            <b:First>Ana</b:First>
            <b:Middle>Lucia</b:Middle>
          </b:Person>
          <b:Person>
            <b:Last>Zola</b:Last>
            <b:First>Paola</b:First>
          </b:Person>
          <b:Person>
            <b:Last>Zollo</b:Last>
            <b:First>Fabiana</b:First>
          </b:Person>
          <b:Person>
            <b:Last>Scala</b:Last>
            <b:First>Antonio</b:First>
          </b:Person>
        </b:NameList>
      </b:Author>
    </b:Author>
    <b:JournalName>Scientific Reports</b:JournalName>
    <b:Volume>10</b:Volume>
    <b:Issue>16598</b:Issue>
    <b:DOI>https://doi.org/10.1038/s41598-020-73510-5</b:DOI>
    <b:RefOrder>279</b:RefOrder>
  </b:Source>
  <b:Source>
    <b:Tag>Zel10</b:Tag>
    <b:SourceType>Book</b:SourceType>
    <b:Guid>{CBA492D9-B206-498B-B23A-C1C04313C46E}</b:Guid>
    <b:Author>
      <b:Author>
        <b:NameList>
          <b:Person>
            <b:Last>Zelizer</b:Last>
            <b:First>Barbie</b:First>
          </b:Person>
        </b:NameList>
      </b:Author>
    </b:Author>
    <b:Title>About to Die: How News Images Move the Public</b:Title>
    <b:Year>2010</b:Year>
    <b:Publisher>Oxford University Press</b:Publisher>
    <b:RefOrder>280</b:RefOrder>
  </b:Source>
  <b:Source>
    <b:Tag>Eve12</b:Tag>
    <b:SourceType>Book</b:SourceType>
    <b:Guid>{3235FECA-EE66-4D31-BC13-0551F5C47164}</b:Guid>
    <b:Author>
      <b:Author>
        <b:NameList>
          <b:Person>
            <b:Last>Alsultany</b:Last>
            <b:First>Evelyn</b:First>
          </b:Person>
        </b:NameList>
      </b:Author>
    </b:Author>
    <b:Title>Arabs and Muslims in the Media: Race and Representation after 9/11</b:Title>
    <b:Year>2012</b:Year>
    <b:Publisher>NYU Press</b:Publisher>
    <b:RefOrder>281</b:RefOrder>
  </b:Source>
  <b:Source>
    <b:Tag>Don16</b:Tag>
    <b:SourceType>Book</b:SourceType>
    <b:Guid>{3E985FEE-4FAA-4C4D-87AC-65F167226442}</b:Guid>
    <b:Author>
      <b:Author>
        <b:NameList>
          <b:Person>
            <b:Last>Bogle</b:Last>
            <b:First>Donald</b:First>
          </b:Person>
        </b:NameList>
      </b:Author>
    </b:Author>
    <b:Title>Toms, Coons, Mulattoes, Mammies, and Bucks: An Interpretive History of Blacks in American Films</b:Title>
    <b:Year>2016</b:Year>
    <b:Publisher>Bloomsbury Academic</b:Publisher>
    <b:RefOrder>282</b:RefOrder>
  </b:Source>
  <b:Source>
    <b:Tag>Dix00</b:Tag>
    <b:SourceType>JournalArticle</b:SourceType>
    <b:Guid>{39965265-58FA-439F-BFEF-BB145382E834}</b:Guid>
    <b:Author>
      <b:Author>
        <b:NameList>
          <b:Person>
            <b:Last>Dixon</b:Last>
            <b:First>Travis</b:First>
            <b:Middle>L.</b:Middle>
          </b:Person>
          <b:Person>
            <b:Last>Linz</b:Last>
            <b:First>Daniel</b:First>
          </b:Person>
        </b:NameList>
      </b:Author>
    </b:Author>
    <b:Title>Overrepresentation and Underrepresentation of African Americans and Latinos as Lawbreakers on Television News</b:Title>
    <b:Year>2000</b:Year>
    <b:JournalName>Journal of Communication</b:JournalName>
    <b:Pages>131-154</b:Pages>
    <b:Volume>50</b:Volume>
    <b:Issue>2</b:Issue>
    <b:DOI>https://psycnet.apa.org/doi/10.1111/j.1460-2466.2000.tb02845.x</b:DOI>
    <b:RefOrder>283</b:RefOrder>
  </b:Source>
  <b:Source>
    <b:Tag>Bon151</b:Tag>
    <b:SourceType>JournalArticle</b:SourceType>
    <b:Guid>{3B300BEA-F9C5-4D92-8BBA-138000EF9B24}</b:Guid>
    <b:Author>
      <b:Author>
        <b:NameList>
          <b:Person>
            <b:Last>Bond</b:Last>
            <b:First>Bradley</b:First>
            <b:Middle>J.</b:Middle>
          </b:Person>
          <b:Person>
            <b:Last>Compton</b:Last>
            <b:First>Benjamin</b:First>
          </b:Person>
        </b:NameList>
      </b:Author>
    </b:Author>
    <b:Title>Gay on-Screen: The Relationship Between Exposure to Gay Characters on Television and Heterosexual Audiences' Attitudes Toward Gay Men</b:Title>
    <b:JournalName>Journal of Broadcasting &amp; Electronic Media</b:JournalName>
    <b:Year>2015</b:Year>
    <b:Pages>717-732</b:Pages>
    <b:Month>October</b:Month>
    <b:Volume>59</b:Volume>
    <b:Issue>4</b:Issue>
    <b:DOI>http://dx.doi.org/10.1080/08838151.2015.1093485</b:DOI>
    <b:RefOrder>284</b:RefOrder>
  </b:Source>
  <b:Source>
    <b:Tag>Tho12</b:Tag>
    <b:SourceType>Book</b:SourceType>
    <b:Guid>{9AE56F91-3189-4D60-8952-74893767A4FC}</b:Guid>
    <b:Title>The Inconvenient Indian: A Curious Account of Native People in North America</b:Title>
    <b:Year>2012</b:Year>
    <b:Author>
      <b:Author>
        <b:NameList>
          <b:Person>
            <b:Last>King</b:Last>
            <b:First>Thomas</b:First>
          </b:Person>
        </b:NameList>
      </b:Author>
    </b:Author>
    <b:Publisher>University of Minnesota Press</b:Publisher>
    <b:RefOrder>285</b:RefOrder>
  </b:Source>
  <b:Source>
    <b:Tag>Ste92</b:Tag>
    <b:SourceType>Book</b:SourceType>
    <b:Guid>{73860599-E530-4683-BAD2-EC98EB2FFA5C}</b:Guid>
    <b:Author>
      <b:Author>
        <b:NameList>
          <b:Person>
            <b:Last>Coontz</b:Last>
            <b:First>Stephanie</b:First>
          </b:Person>
        </b:NameList>
      </b:Author>
    </b:Author>
    <b:Title>The Way We Never Were: American Families and the Nostalgia Trap</b:Title>
    <b:Year>1992</b:Year>
    <b:Publisher>Basic Books</b:Publisher>
    <b:RefOrder>286</b:RefOrder>
  </b:Source>
  <b:Source>
    <b:Tag>Ent07</b:Tag>
    <b:SourceType>JournalArticle</b:SourceType>
    <b:Guid>{E31996DA-A445-4FC9-84A2-F9BF93D3B52A}</b:Guid>
    <b:Title>Framing Bias: Media in the Distribution of Power</b:Title>
    <b:Year>2007</b:Year>
    <b:Author>
      <b:Author>
        <b:NameList>
          <b:Person>
            <b:Last>Entman</b:Last>
            <b:First>Robert</b:First>
            <b:Middle>M.</b:Middle>
          </b:Person>
        </b:NameList>
      </b:Author>
    </b:Author>
    <b:JournalName>Journal of Communication</b:JournalName>
    <b:Pages>163-173</b:Pages>
    <b:Month>February</b:Month>
    <b:Day>28</b:Day>
    <b:Volume>57</b:Volume>
    <b:Issue>1</b:Issue>
    <b:DOI>https://doi.org/10.1111/j.1460-2466.2006.00336.x</b:DOI>
    <b:RefOrder>287</b:RefOrder>
  </b:Source>
  <b:Source>
    <b:Tag>Jac99</b:Tag>
    <b:SourceType>Book</b:SourceType>
    <b:Guid>{F198C0D9-8B44-4AF6-932C-59A100D9CA86}</b:Guid>
    <b:Title>Celluloid Indians: Native Americans and Film</b:Title>
    <b:Year>1999</b:Year>
    <b:Author>
      <b:Author>
        <b:NameList>
          <b:Person>
            <b:Last>Kilpatrick</b:Last>
            <b:First>Jacquelyn</b:First>
          </b:Person>
        </b:NameList>
      </b:Author>
    </b:Author>
    <b:Publisher>University of Nebraska Press</b:Publisher>
    <b:RefOrder>389</b:RefOrder>
  </b:Source>
  <b:Source>
    <b:Tag>Sig12</b:Tag>
    <b:SourceType>JournalArticle</b:SourceType>
    <b:Guid>{A9DF2BA8-9EA7-4B0C-AABF-9C1DEC838279}</b:Guid>
    <b:Title>Television’s Gender Role Images and Contribution to Stereotyping</b:Title>
    <b:Year>2012</b:Year>
    <b:Publisher>Sage Publications</b:Publisher>
    <b:Author>
      <b:Author>
        <b:NameList>
          <b:Person>
            <b:Last>Signorielli</b:Last>
            <b:First>Nancy</b:First>
          </b:Person>
        </b:NameList>
      </b:Author>
    </b:Author>
    <b:JournalName>Handbook of Children and the Media</b:JournalName>
    <b:Pages>321-338</b:Pages>
    <b:RefOrder>288</b:RefOrder>
  </b:Source>
  <b:Source>
    <b:Tag>Joa22</b:Tag>
    <b:SourceType>Book</b:SourceType>
    <b:Guid>{3E48234A-2DA4-4167-BF43-41A2A3A04E5A}</b:Guid>
    <b:Title>Meme Wars: The Untold Story of the Online Battles Upending Democracy in America</b:Title>
    <b:Year>2022</b:Year>
    <b:Author>
      <b:Author>
        <b:NameList>
          <b:Person>
            <b:Last>Donovan</b:Last>
            <b:First>Joan</b:First>
          </b:Person>
          <b:Person>
            <b:Last>Drefuss</b:Last>
            <b:First>Emily</b:First>
          </b:Person>
          <b:Person>
            <b:Last>Friedberg</b:Last>
            <b:First>Brian</b:First>
          </b:Person>
        </b:NameList>
      </b:Author>
    </b:Author>
    <b:Publisher>Bloomsbury Academic</b:Publisher>
    <b:RefOrder>289</b:RefOrder>
  </b:Source>
  <b:Source>
    <b:Tag>GLA22</b:Tag>
    <b:SourceType>Report</b:SourceType>
    <b:Guid>{645E8792-7C30-426F-BAD5-D1CF9FD43E95}</b:Guid>
    <b:Title>Where We Are on TV Report 2021-2022</b:Title>
    <b:Year>2022</b:Year>
    <b:Publisher>GLAAD</b:Publisher>
    <b:Author>
      <b:Author>
        <b:Corporate>GLAAD</b:Corporate>
      </b:Author>
    </b:Author>
    <b:RefOrder>290</b:RefOrder>
  </b:Source>
  <b:Source>
    <b:Tag>Ess13</b:Tag>
    <b:SourceType>JournalArticle</b:SourceType>
    <b:Guid>{B2746E08-87FD-4DF1-B90A-66E6376ABE7A}</b:Guid>
    <b:Title>Uncertainty, Threat, and the Role of the Media in Promoting the Dehumanization of Immigrants and Refugees</b:Title>
    <b:Year>2013</b:Year>
    <b:Author>
      <b:Author>
        <b:NameList>
          <b:Person>
            <b:Last>Esses</b:Last>
            <b:First>V.</b:First>
            <b:Middle>M.</b:Middle>
          </b:Person>
          <b:Person>
            <b:Last>Medianu</b:Last>
            <b:First>S.</b:First>
          </b:Person>
          <b:Person>
            <b:Last>Lawson</b:Last>
            <b:First>A.</b:First>
            <b:Middle>S.</b:Middle>
          </b:Person>
        </b:NameList>
      </b:Author>
    </b:Author>
    <b:JournalName>Journal of Social Issues</b:JournalName>
    <b:Pages>518-536</b:Pages>
    <b:Volume>69</b:Volume>
    <b:Issue>3</b:Issue>
    <b:DOI>https://psycnet.apa.org/doi/10.1111/josi.12027</b:DOI>
    <b:RefOrder>291</b:RefOrder>
  </b:Source>
  <b:Source>
    <b:Tag>Ben161</b:Tag>
    <b:SourceType>Book</b:SourceType>
    <b:Guid>{C561A574-4E9A-4A41-B096-1A7BEA001D55}</b:Guid>
    <b:Title>The Global Rise of Populism: Performance, Political Style, and Representation</b:Title>
    <b:Year>2016</b:Year>
    <b:Author>
      <b:Author>
        <b:NameList>
          <b:Person>
            <b:Last>Moffitt</b:Last>
            <b:First>Benjamin</b:First>
          </b:Person>
        </b:NameList>
      </b:Author>
    </b:Author>
    <b:Publisher>Stanford University Press</b:Publisher>
    <b:RefOrder>292</b:RefOrder>
  </b:Source>
  <b:Source>
    <b:Tag>Sol20</b:Tag>
    <b:SourceType>InternetSite</b:SourceType>
    <b:Guid>{0D4CC56C-A4F4-4EEC-AD14-65E087C4ECB2}</b:Guid>
    <b:Title>Solutions Journalism: What is it and why should I care?</b:Title>
    <b:Year>2020</b:Year>
    <b:Author>
      <b:Author>
        <b:Corporate>Solutions Journalism Network</b:Corporate>
      </b:Author>
    </b:Author>
    <b:Month>December</b:Month>
    <b:Day>9</b:Day>
    <b:URL>https://thewholestory.solutionsjournalism.org/solutions-journalism-what-is-it-and-why-should-i-care-e5acd0ab5332</b:URL>
    <b:RefOrder>293</b:RefOrder>
  </b:Source>
  <b:Source>
    <b:Tag>Erv59</b:Tag>
    <b:SourceType>Book</b:SourceType>
    <b:Guid>{836F19E3-4ECA-4F59-8911-75779436DCC6}</b:Guid>
    <b:Title>The Presentation of Self in Everyday Life</b:Title>
    <b:Year>1959</b:Year>
    <b:Author>
      <b:Author>
        <b:NameList>
          <b:Person>
            <b:Last>Goffman</b:Last>
            <b:First>Erving</b:First>
          </b:Person>
        </b:NameList>
      </b:Author>
    </b:Author>
    <b:Publisher>Anchor Books</b:Publisher>
    <b:RefOrder>294</b:RefOrder>
  </b:Source>
  <b:Source>
    <b:Tag>Cho12</b:Tag>
    <b:SourceType>JournalArticle</b:SourceType>
    <b:Guid>{5D8D8AED-65A9-4A43-962D-68F18D5A69BA}</b:Guid>
    <b:Title>They Are Happier and Having Better Lives than I Am: The Impact of Using Facebook on Perceptions of Others' Lives</b:Title>
    <b:Year>2012</b:Year>
    <b:Author>
      <b:Author>
        <b:NameList>
          <b:Person>
            <b:Last>Chou</b:Last>
            <b:First>Hui-Tzu</b:First>
            <b:Middle>Grace</b:Middle>
          </b:Person>
          <b:Person>
            <b:Last>Edge</b:Last>
            <b:First>Nicholas</b:First>
          </b:Person>
        </b:NameList>
      </b:Author>
    </b:Author>
    <b:JournalName>Cyberpsychology, Behavior, and Social Networking</b:JournalName>
    <b:Month>February</b:Month>
    <b:Day>9</b:Day>
    <b:Volume>15</b:Volume>
    <b:Issue>2</b:Issue>
    <b:DOI>https://doi.org/10.1089/cyber.2011.0324</b:DOI>
    <b:RefOrder>295</b:RefOrder>
  </b:Source>
  <b:Source>
    <b:Tag>Mar09</b:Tag>
    <b:SourceType>Book</b:SourceType>
    <b:Guid>{42631D4E-2169-4167-9B01-A0F535FEA268}</b:Guid>
    <b:Title>Out in the Country: Youth, Media, and Queer Visibility in Rural America</b:Title>
    <b:Year>2009</b:Year>
    <b:Author>
      <b:Author>
        <b:NameList>
          <b:Person>
            <b:Last>Gray</b:Last>
            <b:First>Mary</b:First>
            <b:Middle>L.</b:Middle>
          </b:Person>
        </b:NameList>
      </b:Author>
    </b:Author>
    <b:Publisher>NYU Press</b:Publisher>
    <b:RefOrder>296</b:RefOrder>
  </b:Source>
  <b:Source>
    <b:Tag>Cry18</b:Tag>
    <b:SourceType>Book</b:SourceType>
    <b:Guid>{BEFF6AB0-EADC-40F5-A256-CA3A3B8F77AE}</b:Guid>
    <b:Author>
      <b:Author>
        <b:NameList>
          <b:Person>
            <b:Last>Abidin</b:Last>
            <b:First>Crystal</b:First>
          </b:Person>
        </b:NameList>
      </b:Author>
    </b:Author>
    <b:Title>Internet Celebrity: Understanding Fame Online</b:Title>
    <b:Year>2018</b:Year>
    <b:Publisher>Emerald Group Publishing</b:Publisher>
    <b:RefOrder>297</b:RefOrder>
  </b:Source>
  <b:Source>
    <b:Tag>How00</b:Tag>
    <b:SourceType>Book</b:SourceType>
    <b:Guid>{FF5F2B4E-4466-4D05-AC64-1B819CDB76B1}</b:Guid>
    <b:Author>
      <b:Author>
        <b:NameList>
          <b:Person>
            <b:Last>Rheingold</b:Last>
            <b:First>Howard</b:First>
          </b:Person>
        </b:NameList>
      </b:Author>
    </b:Author>
    <b:Title>The Virtual Community: Homesteading on the Electronic Frontier</b:Title>
    <b:Year>2000</b:Year>
    <b:Publisher>The MIT Press</b:Publisher>
    <b:RefOrder>298</b:RefOrder>
  </b:Source>
  <b:Source>
    <b:Tag>Vit81</b:Tag>
    <b:SourceType>Book</b:SourceType>
    <b:Guid>{E5FDB895-7A42-498C-96F2-A6F80A81BB6D}</b:Guid>
    <b:Author>
      <b:Author>
        <b:NameList>
          <b:Person>
            <b:Last>Russo</b:Last>
            <b:First>Vito</b:First>
          </b:Person>
        </b:NameList>
      </b:Author>
    </b:Author>
    <b:Title>The Celluloid Closet: Homosexuality in the Movies</b:Title>
    <b:Year>1981</b:Year>
    <b:Publisher>Harper &amp; Row</b:Publisher>
    <b:RefOrder>299</b:RefOrder>
  </b:Source>
  <b:Source>
    <b:Tag>Col92</b:Tag>
    <b:SourceType>Report</b:SourceType>
    <b:Guid>{0CBD1140-6C4C-429F-A80E-4890C51589D5}</b:Guid>
    <b:Title>Disabling Imagery and the Media: An Exploration of the Principles for Media Representations of Disabled People</b:Title>
    <b:Year>1992</b:Year>
    <b:Publisher>The British Council of Organisations of Disabled People</b:Publisher>
    <b:Author>
      <b:Author>
        <b:NameList>
          <b:Person>
            <b:Last>Barnes</b:Last>
            <b:First>Colin</b:First>
          </b:Person>
        </b:NameList>
      </b:Author>
    </b:Author>
    <b:RefOrder>300</b:RefOrder>
  </b:Source>
  <b:Source>
    <b:Tag>Ell14</b:Tag>
    <b:SourceType>Book</b:SourceType>
    <b:Guid>{9E0E12F3-E363-464F-8B36-45FE7071B50D}</b:Guid>
    <b:Title>The Color of Success: Asian Americans and the Origins of the Model Minority</b:Title>
    <b:Year>2014</b:Year>
    <b:Publisher>Princeton University Press</b:Publisher>
    <b:Author>
      <b:Author>
        <b:NameList>
          <b:Person>
            <b:Last>Wu</b:Last>
            <b:First>Ellen</b:First>
            <b:Middle>D.</b:Middle>
          </b:Person>
        </b:NameList>
      </b:Author>
    </b:Author>
    <b:RefOrder>301</b:RefOrder>
  </b:Source>
  <b:Source>
    <b:Tag>Jee20</b:Tag>
    <b:SourceType>ArticleInAPeriodical</b:SourceType>
    <b:Guid>{D8632AE3-2BE7-4D24-8C8C-68919A21DEB9}</b:Guid>
    <b:Title>With ‘Never Have I Ever,’ Mindy Kaling And Netflix Offer Lessons In Representation And Inclusion</b:Title>
    <b:Year>2020</b:Year>
    <b:Author>
      <b:Author>
        <b:NameList>
          <b:Person>
            <b:Last>Sehdev</b:Last>
            <b:First>Jeetendr</b:First>
          </b:Person>
        </b:NameList>
      </b:Author>
    </b:Author>
    <b:PeriodicalTitle>Forbes</b:PeriodicalTitle>
    <b:Month>May</b:Month>
    <b:Day>4</b:Day>
    <b:RefOrder>302</b:RefOrder>
  </b:Source>
  <b:Source>
    <b:Tag>Bak15</b:Tag>
    <b:SourceType>JournalArticle</b:SourceType>
    <b:Guid>{D4228BA9-2296-4836-A588-D9A93861ED87}</b:Guid>
    <b:Title>Exposure to ideologically diverse news and opinion on Facebook</b:Title>
    <b:Year>2015</b:Year>
    <b:Month>May</b:Month>
    <b:Day>7</b:Day>
    <b:Pages>1130-1132</b:Pages>
    <b:Author>
      <b:Author>
        <b:NameList>
          <b:Person>
            <b:Last>Bakshy</b:Last>
            <b:First>Eytan</b:First>
          </b:Person>
          <b:Person>
            <b:Last>Messing</b:Last>
            <b:First>Solomon</b:First>
          </b:Person>
          <b:Person>
            <b:Last>Adamic</b:Last>
            <b:First>Lada</b:First>
            <b:Middle>A.</b:Middle>
          </b:Person>
        </b:NameList>
      </b:Author>
    </b:Author>
    <b:JournalName>Science</b:JournalName>
    <b:Volume>348</b:Volume>
    <b:Issue>6239</b:Issue>
    <b:DOI>https://doi.org/10.1126/science.aaa1160</b:DOI>
    <b:RefOrder>303</b:RefOrder>
  </b:Source>
  <b:Source>
    <b:Tag>Mit14</b:Tag>
    <b:SourceType>Report</b:SourceType>
    <b:Guid>{8D08272C-BEEC-479A-A449-F42E19AE7930}</b:Guid>
    <b:Author>
      <b:Author>
        <b:NameList>
          <b:Person>
            <b:Last>Mitchell</b:Last>
            <b:First>Amy</b:First>
          </b:Person>
          <b:Person>
            <b:Last>Gottfried</b:Last>
            <b:First>Jeffrey</b:First>
          </b:Person>
          <b:Person>
            <b:Last>Kiley</b:Last>
            <b:First>Jocelyn</b:First>
          </b:Person>
          <b:Person>
            <b:Last>Matsa</b:Last>
            <b:First>Katerina</b:First>
            <b:Middle>Eva</b:Middle>
          </b:Person>
        </b:NameList>
      </b:Author>
    </b:Author>
    <b:Title>Political Polarization &amp; Media Habits</b:Title>
    <b:Year>2014</b:Year>
    <b:Publisher>Pew Research Center</b:Publisher>
    <b:RefOrder>304</b:RefOrder>
  </b:Source>
  <b:Source>
    <b:Tag>Ágn13</b:Tag>
    <b:SourceType>Book</b:SourceType>
    <b:Guid>{584B70C6-67D6-40B7-8692-9517961EE598}</b:Guid>
    <b:Title>Public Service Media in the Digital Age: International Perspectives</b:Title>
    <b:Year>2013</b:Year>
    <b:Publisher>Cambridge Scholars Publishing</b:Publisher>
    <b:Author>
      <b:Author>
        <b:NameList>
          <b:Person>
            <b:Last>Gulyás</b:Last>
            <b:First>Ágnes</b:First>
          </b:Person>
          <b:Person>
            <b:Last>Hammer</b:Last>
            <b:First>Ferenc</b:First>
          </b:Person>
        </b:NameList>
      </b:Author>
    </b:Author>
    <b:RefOrder>305</b:RefOrder>
  </b:Source>
  <b:Source>
    <b:Tag>Lor01</b:Tag>
    <b:SourceType>Report</b:SourceType>
    <b:Guid>{11069597-3486-4C14-A14C-705C535822FE}</b:Guid>
    <b:Title>Off Balance: Youth, Race &amp; Crime in the News</b:Title>
    <b:Year>2001</b:Year>
    <b:Author>
      <b:Author>
        <b:NameList>
          <b:Person>
            <b:Last>Dorfman</b:Last>
            <b:First>Lori</b:First>
          </b:Person>
          <b:Person>
            <b:Last>Schiraldi</b:Last>
            <b:First>Vincent</b:First>
          </b:Person>
        </b:NameList>
      </b:Author>
    </b:Author>
    <b:RefOrder>306</b:RefOrder>
  </b:Source>
  <b:Source>
    <b:Tag>Fle17</b:Tag>
    <b:SourceType>JournalArticle</b:SourceType>
    <b:Guid>{5FDE81C8-8A97-4C8A-A09A-71C64A078AC6}</b:Guid>
    <b:Title>Are people incidentally exposed to news on social media? A comparative analysis</b:Title>
    <b:Year>2017</b:Year>
    <b:Author>
      <b:Author>
        <b:NameList>
          <b:Person>
            <b:Last>Fletcher</b:Last>
            <b:First>Richard</b:First>
          </b:Person>
          <b:Person>
            <b:Last>Nielsen</b:Last>
            <b:First>Rasmus</b:First>
            <b:Middle>Kleis</b:Middle>
          </b:Person>
        </b:NameList>
      </b:Author>
    </b:Author>
    <b:JournalName>New Media &amp; Society</b:JournalName>
    <b:Month>August</b:Month>
    <b:Day>17</b:Day>
    <b:Volume>20</b:Volume>
    <b:Issue>7</b:Issue>
    <b:DOI>https://doi.org/10.1177/1461444817724170</b:DOI>
    <b:RefOrder>307</b:RefOrder>
  </b:Source>
  <b:Source>
    <b:Tag>Mar04</b:Tag>
    <b:SourceType>Book</b:SourceType>
    <b:Guid>{D815863A-DE72-4840-ADA6-AF9F0D27CCBB}</b:Guid>
    <b:Title>Reality TV: The Work of Being Watched</b:Title>
    <b:Year>2004</b:Year>
    <b:Author>
      <b:Author>
        <b:NameList>
          <b:Person>
            <b:Last>Andrejevic</b:Last>
            <b:First>Mark</b:First>
          </b:Person>
        </b:NameList>
      </b:Author>
    </b:Author>
    <b:Publisher>Rowman &amp; Littlefield</b:Publisher>
    <b:RefOrder>308</b:RefOrder>
  </b:Source>
  <b:Source>
    <b:Tag>Sha10</b:Tag>
    <b:SourceType>Book</b:SourceType>
    <b:Guid>{FE7C00E2-C5E4-45BE-98DA-D332EE7CD09F}</b:Guid>
    <b:Author>
      <b:Author>
        <b:NameList>
          <b:Person>
            <b:Last>Iyengar</b:Last>
            <b:First>Shanto</b:First>
          </b:Person>
          <b:Person>
            <b:Last>Kinder</b:Last>
            <b:First>Donald</b:First>
            <b:Middle>R.</b:Middle>
          </b:Person>
        </b:NameList>
      </b:Author>
    </b:Author>
    <b:Title>News That Matters: Television and American Opinion</b:Title>
    <b:Year>2010</b:Year>
    <b:Publisher>University of Chicago Press</b:Publisher>
    <b:RefOrder>309</b:RefOrder>
  </b:Source>
  <b:Source>
    <b:Tag>Sor15</b:Tag>
    <b:SourceType>JournalArticle</b:SourceType>
    <b:Guid>{2A6C530C-8396-407E-8695-44CAF3FEE4F5}</b:Guid>
    <b:Author>
      <b:Author>
        <b:NameList>
          <b:Person>
            <b:Last>Soroka</b:Last>
            <b:First>Stuart</b:First>
          </b:Person>
          <b:Person>
            <b:Last>Young</b:Last>
            <b:First>Lori</b:First>
          </b:Person>
          <b:Person>
            <b:Last>Balmas</b:Last>
            <b:First>Meital</b:First>
          </b:Person>
        </b:NameList>
      </b:Author>
    </b:Author>
    <b:Title>Bad News or Mad News? Sentiment Scoring of Negativity, Fear, and Anger in News Content</b:Title>
    <b:Year>2015</b:Year>
    <b:JournalName>The Annals of the AAPSS</b:JournalName>
    <b:Pages>108-121</b:Pages>
    <b:Month>May</b:Month>
    <b:Volume>659</b:Volume>
    <b:URL>https://www.jstor.org/stable/24541852</b:URL>
    <b:RefOrder>310</b:RefOrder>
  </b:Source>
  <b:Source>
    <b:Tag>Bra17</b:Tag>
    <b:SourceType>JournalArticle</b:SourceType>
    <b:Guid>{22CB5375-8A27-4C9D-A03F-61E870BA7851}</b:Guid>
    <b:Author>
      <b:Author>
        <b:NameList>
          <b:Person>
            <b:Last>Brady</b:Last>
            <b:First>William</b:First>
            <b:Middle>J.</b:Middle>
          </b:Person>
          <b:Person>
            <b:Last>Wills</b:Last>
            <b:First>Julian</b:First>
            <b:Middle>A.</b:Middle>
          </b:Person>
          <b:Person>
            <b:Last>Jost</b:Last>
            <b:First>John</b:First>
            <b:Middle>T.</b:Middle>
          </b:Person>
          <b:Person>
            <b:Last>Van Bavel</b:Last>
            <b:First>Jay</b:First>
            <b:Middle>J.</b:Middle>
          </b:Person>
        </b:NameList>
      </b:Author>
    </b:Author>
    <b:Title>Emotion Shapes the Diffusion of Moralized Content in Social Networks</b:Title>
    <b:JournalName>Proc. Natl. Acad. Sci. U.S.A.</b:JournalName>
    <b:Year>2017</b:Year>
    <b:Pages>7313-7318</b:Pages>
    <b:Volume>114</b:Volume>
    <b:Issue>28</b:Issue>
    <b:DOI>https://doi.org/10.1073/pnas.1618923114</b:DOI>
    <b:RefOrder>311</b:RefOrder>
  </b:Source>
  <b:Source>
    <b:Tag>Pri08</b:Tag>
    <b:SourceType>JournalArticle</b:SourceType>
    <b:Guid>{1D1FE076-76C6-447B-9B5C-036EE598321A}</b:Guid>
    <b:Title>Post-Broadcast Democracy: How Media Choice Increases Inequality in Political Involvement and Polarizes Elections</b:Title>
    <b:Year>2008</b:Year>
    <b:Author>
      <b:Author>
        <b:NameList>
          <b:Person>
            <b:Last>Prior</b:Last>
            <b:First>Markus</b:First>
          </b:Person>
        </b:NameList>
      </b:Author>
    </b:Author>
    <b:JournalName>Political Psychology</b:JournalName>
    <b:Pages>615-617</b:Pages>
    <b:Month>August</b:Month>
    <b:Volume>29</b:Volume>
    <b:Issue>4</b:Issue>
    <b:URL>https://www.jstor.org/stable/20447148</b:URL>
    <b:RefOrder>312</b:RefOrder>
  </b:Source>
  <b:Source>
    <b:Tag>Jan19</b:Tag>
    <b:SourceType>JournalArticle</b:SourceType>
    <b:Guid>{AA4FEE42-5252-4257-8A4B-5BDDEBE35EB9}</b:Guid>
    <b:Title>Why Right‐Leaning Populism Has Grown in the Most Advanced Liberal Democracies of Europe</b:Title>
    <b:JournalName>The Political Quarterly</b:JournalName>
    <b:Year>2019</b:Year>
    <b:Pages>757-771</b:Pages>
    <b:Author>
      <b:Author>
        <b:NameList>
          <b:Person>
            <b:Last>Grindheim</b:Last>
            <b:First>Jan</b:First>
            <b:Middle>Erik</b:Middle>
          </b:Person>
        </b:NameList>
      </b:Author>
    </b:Author>
    <b:Month>October</b:Month>
    <b:Day>14</b:Day>
    <b:Volume>90</b:Volume>
    <b:Issue>4</b:Issue>
    <b:DOI>https://doi.org/10.1111/1467-923X.12765</b:DOI>
    <b:RefOrder>313</b:RefOrder>
  </b:Source>
  <b:Source>
    <b:Tag>Hen17</b:Tag>
    <b:SourceType>Misc</b:SourceType>
    <b:Guid>{CCB8C4E2-0C83-41C7-A93D-B35ACC0D3875}</b:Guid>
    <b:Title>Why Are Populists Winning Online? Social Media Reinforces Their Anti-Establishment Message</b:Title>
    <b:Year>2017</b:Year>
    <b:Author>
      <b:Author>
        <b:NameList>
          <b:Person>
            <b:Last>Hendrickson</b:Last>
            <b:First>Clara</b:First>
          </b:Person>
          <b:Person>
            <b:Last>Galston</b:Last>
            <b:First>William</b:First>
            <b:Middle>A.</b:Middle>
          </b:Person>
        </b:NameList>
      </b:Author>
    </b:Author>
    <b:Month>April</b:Month>
    <b:Day>28</b:Day>
    <b:Publisher>Brookings</b:Publisher>
    <b:RefOrder>314</b:RefOrder>
  </b:Source>
  <b:Source>
    <b:Tag>Vic20</b:Tag>
    <b:SourceType>Book</b:SourceType>
    <b:Guid>{4BEAADEE-C14A-4EB6-AFDB-4971331D8541}</b:Guid>
    <b:Title>Democracy Without Journalism?: Confronting the Misinformation Society</b:Title>
    <b:Year>2020</b:Year>
    <b:Publisher>Oxford University Press</b:Publisher>
    <b:Author>
      <b:Author>
        <b:NameList>
          <b:Person>
            <b:Last>Pickard</b:Last>
            <b:First>Victor</b:First>
          </b:Person>
        </b:NameList>
      </b:Author>
    </b:Author>
    <b:RefOrder>315</b:RefOrder>
  </b:Source>
  <b:Source>
    <b:Tag>Sus</b:Tag>
    <b:SourceType>JournalArticle</b:SourceType>
    <b:Guid>{966233C4-D272-4D0A-B93C-B6143517FDED}</b:Guid>
    <b:Title>Self-branding, ‘micro-celebrity’ and the rise of Social Media Influencers</b:Title>
    <b:Author>
      <b:Author>
        <b:NameList>
          <b:Person>
            <b:Last>Khamis</b:Last>
            <b:First>Susie</b:First>
          </b:Person>
          <b:Person>
            <b:Last>Ang</b:Last>
            <b:First>Lawrence</b:First>
          </b:Person>
          <b:Person>
            <b:Last>Welling</b:Last>
            <b:First>Raymond</b:First>
          </b:Person>
        </b:NameList>
      </b:Author>
    </b:Author>
    <b:JournalName>Celebrity Studies</b:JournalName>
    <b:Year>2016</b:Year>
    <b:Pages>191-208</b:Pages>
    <b:Month>August</b:Month>
    <b:Day>25</b:Day>
    <b:Volume>8</b:Volume>
    <b:Issue>2</b:Issue>
    <b:DOI>https://doi.org/10.1080/19392397.2016.1218292</b:DOI>
    <b:RefOrder>316</b:RefOrder>
  </b:Source>
  <b:Source>
    <b:Tag>Ott16</b:Tag>
    <b:SourceType>JournalArticle</b:SourceType>
    <b:Guid>{BD86E204-77D0-415B-869C-4C9A2F9BFB9A}</b:Guid>
    <b:Author>
      <b:Author>
        <b:NameList>
          <b:Person>
            <b:Last>Ott</b:Last>
            <b:First>Brian</b:First>
            <b:Middle>L.</b:Middle>
          </b:Person>
        </b:NameList>
      </b:Author>
    </b:Author>
    <b:Title>The Age of Twitter: Donald J. Trump and the Politics of Debasement</b:Title>
    <b:JournalName>Critical Studies in Media Communication</b:JournalName>
    <b:Year>2016</b:Year>
    <b:Pages>59-68</b:Pages>
    <b:Month>December</b:Month>
    <b:Day>23</b:Day>
    <b:Volume>34</b:Volume>
    <b:Issue>1</b:Issue>
    <b:DOI>https://doi.org/10.1080/15295036.2016.1266686</b:DOI>
    <b:RefOrder>317</b:RefOrder>
  </b:Source>
  <b:Source>
    <b:Tag>Twe18</b:Tag>
    <b:SourceType>JournalArticle</b:SourceType>
    <b:Guid>{D642A18D-D36D-483B-AECC-CB20C7A00462}</b:Guid>
    <b:Title>Associations Between Screen Time and Lower Psychological Well-Being</b:Title>
    <b:JournalName>Prev Med Rep.</b:JournalName>
    <b:Year>2018</b:Year>
    <b:Pages>271-283</b:Pages>
    <b:Author>
      <b:Author>
        <b:NameList>
          <b:Person>
            <b:Last>Twenge</b:Last>
            <b:First>J.M.</b:First>
          </b:Person>
          <b:Person>
            <b:Last>Campbell</b:Last>
            <b:First>W.K.</b:First>
          </b:Person>
        </b:NameList>
      </b:Author>
    </b:Author>
    <b:DOI>https://doi.org/10.1016/j.pmedr.2018.10.003</b:DOI>
    <b:Month>October</b:Month>
    <b:Volume>18</b:Volume>
    <b:Issue>12</b:Issue>
    <b:RefOrder>318</b:RefOrder>
  </b:Source>
  <b:Source>
    <b:Tag>Zey18</b:Tag>
    <b:SourceType>ArticleInAPeriodical</b:SourceType>
    <b:Guid>{E11998C7-FCC3-4367-9C0A-96EFA0FBCF4D}</b:Guid>
    <b:Title>YouTube, the Great Radicalizer</b:Title>
    <b:Year>2018</b:Year>
    <b:Author>
      <b:Author>
        <b:NameList>
          <b:Person>
            <b:Last>Tufekci</b:Last>
            <b:First>Zeynep</b:First>
          </b:Person>
        </b:NameList>
      </b:Author>
    </b:Author>
    <b:PeriodicalTitle>New York Times</b:PeriodicalTitle>
    <b:Month>March</b:Month>
    <b:Day>10</b:Day>
    <b:RefOrder>320</b:RefOrder>
  </b:Source>
  <b:Source>
    <b:Tag>Sta19</b:Tag>
    <b:SourceType>JournalArticle</b:SourceType>
    <b:Guid>{EFAA6E4B-F7E0-430E-85A2-C6F221513FB3}</b:Guid>
    <b:Title>Disinformation’s Spread: Bots, Trolls, and Amplifiers</b:Title>
    <b:Year>2019</b:Year>
    <b:Pages>449</b:Pages>
    <b:Author>
      <b:Author>
        <b:NameList>
          <b:Person>
            <b:Last>Starbird</b:Last>
            <b:First>Kate</b:First>
          </b:Person>
        </b:NameList>
      </b:Author>
    </b:Author>
    <b:JournalName>Nature</b:JournalName>
    <b:Volume>571</b:Volume>
    <b:URL>https://api.semanticscholar.org/CorpusID:198494508</b:URL>
    <b:RefOrder>390</b:RefOrder>
  </b:Source>
  <b:Source>
    <b:Tag>She12</b:Tag>
    <b:SourceType>BookSection</b:SourceType>
    <b:Guid>{F882965B-F43B-4A2F-B0D9-AF6931DE3CF4}</b:Guid>
    <b:Title>Alone Together: Why We Expect More from Technology and Less from Each Other</b:Title>
    <b:Year>2012</b:Year>
    <b:Publisher>Basic Books</b:Publisher>
    <b:Author>
      <b:Author>
        <b:NameList>
          <b:Person>
            <b:Last>Turkle</b:Last>
            <b:First>Sherry</b:First>
          </b:Person>
        </b:NameList>
      </b:Author>
    </b:Author>
    <b:Pages>204-206, 183-185</b:Pages>
    <b:City>New York</b:City>
    <b:RefOrder>319</b:RefOrder>
  </b:Source>
  <b:Source>
    <b:Tag>SJA11</b:Tag>
    <b:SourceType>Book</b:SourceType>
    <b:Guid>{0E27256E-96DD-43C1-850F-54C754952B50}</b:Guid>
    <b:Title>Ethics and the Media: An Introduction</b:Title>
    <b:Year>2011</b:Year>
    <b:Author>
      <b:Author>
        <b:NameList>
          <b:Person>
            <b:Last>Ward</b:Last>
            <b:First>S.</b:First>
            <b:Middle>J. A.</b:Middle>
          </b:Person>
        </b:NameList>
      </b:Author>
    </b:Author>
    <b:Publisher>Cambridge University Press</b:Publisher>
    <b:RefOrder>321</b:RefOrder>
  </b:Source>
  <b:Source>
    <b:Tag>MSc08</b:Tag>
    <b:SourceType>Book</b:SourceType>
    <b:Guid>{676A8E88-931B-4BFD-A165-51AB85DAEC32}</b:Guid>
    <b:Author>
      <b:Author>
        <b:NameList>
          <b:Person>
            <b:Last>Schudson</b:Last>
            <b:First>M.</b:First>
          </b:Person>
        </b:NameList>
      </b:Author>
    </b:Author>
    <b:Title>Why Democracies Need an Unlovable Press</b:Title>
    <b:Year>2008</b:Year>
    <b:Publisher>Polity Press</b:Publisher>
    <b:RefOrder>322</b:RefOrder>
  </b:Source>
  <b:Source>
    <b:Tag>McI18</b:Tag>
    <b:SourceType>JournalArticle</b:SourceType>
    <b:Guid>{E719F774-A550-40F9-B9CC-82B47DEEF103}</b:Guid>
    <b:Title>Constructive Journalism: An Introduction and Practical Guide for Applying Positive Psychology Techniques to News Production</b:Title>
    <b:Year>2018</b:Year>
    <b:Author>
      <b:Author>
        <b:NameList>
          <b:Person>
            <b:Last>McIntyre</b:Last>
            <b:First>Karen</b:First>
          </b:Person>
          <b:Person>
            <b:Last>Gyldensted</b:Last>
            <b:First>Cathrine</b:First>
          </b:Person>
        </b:NameList>
      </b:Author>
    </b:Author>
    <b:JournalName>Journal of Media Innovations</b:JournalName>
    <b:Volume>4</b:Volume>
    <b:Issue>2</b:Issue>
    <b:DOI>https://doi.org/10.5617/jomi.v4i2.2403</b:DOI>
    <b:RefOrder>323</b:RefOrder>
  </b:Source>
  <b:Source>
    <b:Tag>Jak05</b:Tag>
    <b:SourceType>Book</b:SourceType>
    <b:Guid>{07A0A3BE-270A-4751-B2FC-CB1658497415}</b:Guid>
    <b:Title>Peace Journalism: Conflict &amp; Peacebuilding</b:Title>
    <b:Year>2005</b:Year>
    <b:Author>
      <b:Author>
        <b:NameList>
          <b:Person>
            <b:Last>Lynch</b:Last>
            <b:First>Jake</b:First>
          </b:Person>
          <b:Person>
            <b:Last>McGoldrick</b:Last>
            <b:First>Annabel</b:First>
          </b:Person>
        </b:NameList>
      </b:Author>
    </b:Author>
    <b:Publisher>Hawthorn Press</b:Publisher>
    <b:RefOrder>324</b:RefOrder>
  </b:Source>
  <b:Source>
    <b:Tag>Eli14</b:Tag>
    <b:SourceType>Book</b:SourceType>
    <b:Guid>{D4D65052-C3E6-461E-A624-AAFC0FC60620}</b:Guid>
    <b:Author>
      <b:Author>
        <b:NameList>
          <b:Person>
            <b:Last>Kolbert</b:Last>
            <b:First>Elizabeth</b:First>
          </b:Person>
        </b:NameList>
      </b:Author>
    </b:Author>
    <b:Title>The Sixth Extinction: An Unnatural History</b:Title>
    <b:Year>2014</b:Year>
    <b:Publisher>Henry Holt and Company</b:Publisher>
    <b:RefOrder>326</b:RefOrder>
  </b:Source>
  <b:Source>
    <b:Tag>Man12</b:Tag>
    <b:SourceType>Book</b:SourceType>
    <b:Guid>{B6C43E36-2252-46BD-88F2-DD6FC04D3333}</b:Guid>
    <b:Author>
      <b:Author>
        <b:NameList>
          <b:Person>
            <b:Last>Castells</b:Last>
            <b:First>Manuel</b:First>
          </b:Person>
        </b:NameList>
      </b:Author>
    </b:Author>
    <b:Title>Networks of Outrage and Hope: Social Movements in the Internet Age</b:Title>
    <b:Year>2012</b:Year>
    <b:Publisher>Polity Press</b:Publisher>
    <b:RefOrder>327</b:RefOrder>
  </b:Source>
  <b:Source>
    <b:Tag>Bas16</b:Tag>
    <b:SourceType>Book</b:SourceType>
    <b:Guid>{CF01E934-CE93-4280-8AF4-5ED93A68B523}</b:Guid>
    <b:Author>
      <b:Author>
        <b:NameList>
          <b:Person>
            <b:Last>Obermayer</b:Last>
            <b:First>Bastian</b:First>
          </b:Person>
          <b:Person>
            <b:Last>Obermaier</b:Last>
            <b:First>Frederik</b:First>
          </b:Person>
        </b:NameList>
      </b:Author>
    </b:Author>
    <b:Title>The Panama Papers: Breaking the Story of How the Rich and Powerful Hide Their Money</b:Title>
    <b:Year>2016</b:Year>
    <b:Publisher>Onworld Publications</b:Publisher>
    <b:RefOrder>325</b:RefOrder>
  </b:Source>
  <b:Source>
    <b:Tag>Sim00</b:Tag>
    <b:SourceType>Book</b:SourceType>
    <b:Guid>{5C167991-59EE-43FF-BCF1-EDA3D0F94458}</b:Guid>
    <b:Author>
      <b:Author>
        <b:NameList>
          <b:Person>
            <b:Last>Cottle</b:Last>
            <b:First>Simon</b:First>
          </b:Person>
        </b:NameList>
      </b:Author>
    </b:Author>
    <b:Title>Ethnic Minorities and the Media: Changing Cultural Boundaries</b:Title>
    <b:Year>2000</b:Year>
    <b:Publisher>Open University Press</b:Publisher>
    <b:RefOrder>328</b:RefOrder>
  </b:Source>
  <b:Source>
    <b:Tag>Sar12</b:Tag>
    <b:SourceType>Book</b:SourceType>
    <b:Guid>{9EF4AAAF-724B-4559-B09A-CDFA71A48EC3}</b:Guid>
    <b:Author>
      <b:Author>
        <b:NameList>
          <b:Person>
            <b:Last>Ahmed</b:Last>
            <b:First>Sara</b:First>
          </b:Person>
        </b:NameList>
      </b:Author>
    </b:Author>
    <b:Title>On Being Included: Racism and Diversity in Institutional Life</b:Title>
    <b:Year>2012</b:Year>
    <b:Publisher>Duke University Press</b:Publisher>
    <b:RefOrder>329</b:RefOrder>
  </b:Source>
  <b:Source>
    <b:Tag>And15</b:Tag>
    <b:SourceType>JournalArticle</b:SourceType>
    <b:Guid>{D9CF1115-4550-4CA5-AA98-78F63565A265}</b:Guid>
    <b:Author>
      <b:Author>
        <b:NameList>
          <b:Person>
            <b:Last>Anderson</b:Last>
            <b:First>C.W.</b:First>
          </b:Person>
          <b:Person>
            <b:Last>Bell</b:Last>
            <b:First>Emily</b:First>
          </b:Person>
          <b:Person>
            <b:Last>Shirky</b:Last>
            <b:First>Clay</b:First>
          </b:Person>
        </b:NameList>
      </b:Author>
    </b:Author>
    <b:Title>Post-Industrial Journalism: Adapting to the Present</b:Title>
    <b:Year>2015</b:Year>
    <b:Publisher>Addleton Academic Publishers</b:Publisher>
    <b:JournalName>Geopolitics, History, and International Relations</b:JournalName>
    <b:Pages>32-123</b:Pages>
    <b:Volume>7</b:Volume>
    <b:Issue>2</b:Issue>
    <b:URL>https://www.jstor.org/stable/26805941</b:URL>
    <b:RefOrder>330</b:RefOrder>
  </b:Source>
  <b:Source>
    <b:Tag>Fra20</b:Tag>
    <b:SourceType>Book</b:SourceType>
    <b:Guid>{277A30E8-C1CA-4C0A-97C3-2D185C24770A}</b:Guid>
    <b:Title>Newsmakers: Artificial Intelligence and the Future of Journalism</b:Title>
    <b:Year>2020</b:Year>
    <b:Author>
      <b:Author>
        <b:NameList>
          <b:Person>
            <b:Last>Marconi</b:Last>
            <b:First>Francesco</b:First>
          </b:Person>
        </b:NameList>
      </b:Author>
    </b:Author>
    <b:Publisher>Columbia University Press</b:Publisher>
    <b:RefOrder>331</b:RefOrder>
  </b:Source>
  <b:Source>
    <b:Tag>Chr15</b:Tag>
    <b:SourceType>DocumentFromInternetSite</b:SourceType>
    <b:Guid>{185E9B4F-6075-4BE9-9CFE-119A837B7823}</b:Guid>
    <b:Title>Chris Milk | Speaker</b:Title>
    <b:Year>2015</b:Year>
    <b:Month>April</b:Month>
    <b:Author>
      <b:Author>
        <b:NameList>
          <b:Person>
            <b:Last>Milk</b:Last>
            <b:First>Chris</b:First>
          </b:Person>
        </b:NameList>
      </b:Author>
    </b:Author>
    <b:InternetSiteTitle>ted.com</b:InternetSiteTitle>
    <b:URL>https://www.ted.com/talks/chris_milk_how_virtual_reality_can_create_the_ultimate_empathy_machine</b:URL>
    <b:RefOrder>333</b:RefOrder>
  </b:Source>
  <b:Source>
    <b:Tag>Ros12</b:Tag>
    <b:SourceType>BookSection</b:SourceType>
    <b:Guid>{03526488-CCF3-45E3-845B-727E3D036596}</b:Guid>
    <b:Title>The People Formerly Known as the Audience</b:Title>
    <b:Year>2012</b:Year>
    <b:Author>
      <b:Author>
        <b:NameList>
          <b:Person>
            <b:Last>Rosen</b:Last>
            <b:First>Jay</b:First>
          </b:Person>
        </b:NameList>
      </b:Author>
    </b:Author>
    <b:Publisher>New York University Press</b:Publisher>
    <b:BookTitle>The Social Media Reader</b:BookTitle>
    <b:RefOrder>334</b:RefOrder>
  </b:Source>
  <b:Source>
    <b:Tag>The15</b:Tag>
    <b:SourceType>ElectronicSource</b:SourceType>
    <b:Guid>{421C4122-CC2D-4D15-95F8-DA1AD27A066A}</b:Guid>
    <b:Title>The Displaced</b:Title>
    <b:Year>2015</b:Year>
    <b:Author>
      <b:Author>
        <b:Corporate>New York Times</b:Corporate>
      </b:Author>
    </b:Author>
    <b:Month>November</b:Month>
    <b:Medium>VR Documentary/Multimedia Report</b:Medium>
    <b:URL>https://digitaldozen.io/projects/the-displaced/</b:URL>
    <b:RefOrder>332</b:RefOrder>
  </b:Source>
  <b:Source>
    <b:Tag>Can</b:Tag>
    <b:SourceType>InternetSite</b:SourceType>
    <b:Guid>{2459F730-1129-4E22-B190-EF8E92D226D8}</b:Guid>
    <b:Title>Mandate</b:Title>
    <b:Author>
      <b:Author>
        <b:Corporate>Canada Broadcasting Corporations</b:Corporate>
      </b:Author>
    </b:Author>
    <b:URL>https://cbc.radio-canada.ca/en/vision/mandate</b:URL>
    <b:Year>2024</b:Year>
    <b:RefOrder>335</b:RefOrder>
  </b:Source>
  <b:Source>
    <b:Tag>Fun03</b:Tag>
    <b:SourceType>Book</b:SourceType>
    <b:Guid>{F8BC4226-E068-4D37-B83A-F21A70D0484C}</b:Guid>
    <b:Title>Deepening Democracy: Institutional Innovations in Empowered Participatory Governance</b:Title>
    <b:Year>2003</b:Year>
    <b:Author>
      <b:Author>
        <b:NameList>
          <b:Person>
            <b:Last>Fung</b:Last>
            <b:First>Archon</b:First>
          </b:Person>
          <b:Person>
            <b:Last>Wright</b:Last>
            <b:First>Erik</b:First>
            <b:Middle>Olin</b:Middle>
          </b:Person>
          <b:Person>
            <b:Last>Abers</b:Last>
            <b:First>Rebecca</b:First>
          </b:Person>
        </b:NameList>
      </b:Author>
    </b:Author>
    <b:Publisher>Verso Books</b:Publisher>
    <b:RefOrder>337</b:RefOrder>
  </b:Source>
  <b:Source>
    <b:Tag>Joh10</b:Tag>
    <b:SourceType>Book</b:SourceType>
    <b:Guid>{C9E100C3-3CD1-480E-997A-05D655555012}</b:Guid>
    <b:Author>
      <b:Author>
        <b:NameList>
          <b:Person>
            <b:Last>Dryzek</b:Last>
            <b:First>John</b:First>
            <b:Middle>S.</b:Middle>
          </b:Person>
        </b:NameList>
      </b:Author>
    </b:Author>
    <b:Title>Foundations and Frontiers of Deliberative Governance</b:Title>
    <b:Year>2010</b:Year>
    <b:Publisher>Oxford University Press</b:Publisher>
    <b:RefOrder>338</b:RefOrder>
  </b:Source>
  <b:Source>
    <b:Tag>Pau12</b:Tag>
    <b:SourceType>Book</b:SourceType>
    <b:Guid>{6DE793C4-2C3F-447F-A31E-BFAB679182BA}</b:Guid>
    <b:Author>
      <b:Author>
        <b:NameList>
          <b:Person>
            <b:Last>Mason</b:Last>
            <b:First>Paul</b:First>
          </b:Person>
        </b:NameList>
      </b:Author>
    </b:Author>
    <b:Title>Why It’s Kicking Off Everywhere: The New Global Revolutions</b:Title>
    <b:Year>2012</b:Year>
    <b:Publisher>Verso Books</b:Publisher>
    <b:RefOrder>339</b:RefOrder>
  </b:Source>
  <b:Source>
    <b:Tag>Tho20</b:Tag>
    <b:SourceType>Book</b:SourceType>
    <b:Guid>{C78BB47A-0F71-4B52-A65C-CB0024CC45BD}</b:Guid>
    <b:Author>
      <b:Author>
        <b:NameList>
          <b:Person>
            <b:Last>Rid</b:Last>
            <b:First>Thomas</b:First>
          </b:Person>
        </b:NameList>
      </b:Author>
    </b:Author>
    <b:Title>Active Measures: The Secret History of Disinformation and Political Warfare</b:Title>
    <b:Year>2020</b:Year>
    <b:Publisher>Farrar, Straus and Giroux</b:Publisher>
    <b:RefOrder>340</b:RefOrder>
  </b:Source>
  <b:Source>
    <b:Tag>Siv18</b:Tag>
    <b:SourceType>Book</b:SourceType>
    <b:Guid>{18E2C536-C3AC-436F-ABB3-348CF5740B05}</b:Guid>
    <b:Author>
      <b:Author>
        <b:NameList>
          <b:Person>
            <b:Last>Vaidhyanathan</b:Last>
            <b:First>Siva</b:First>
          </b:Person>
        </b:NameList>
      </b:Author>
    </b:Author>
    <b:Title>Antisocial Media: How Facebook Disconnects Us and Undermines Democracy</b:Title>
    <b:Year>2018</b:Year>
    <b:Publisher>Oxford University Press</b:Publisher>
    <b:RefOrder>341</b:RefOrder>
  </b:Source>
  <b:Source>
    <b:Tag>Jen20</b:Tag>
    <b:SourceType>ArticleInAPeriodical</b:SourceType>
    <b:Guid>{01885DE1-BBD8-494B-847C-F3F510CD97E8}</b:Guid>
    <b:Title>Exclusive: $1 billion-plus riot damage is most expensive in insurance history</b:Title>
    <b:Year>2020</b:Year>
    <b:Author>
      <b:Author>
        <b:NameList>
          <b:Person>
            <b:Last>Kingston</b:Last>
            <b:First>Jennifer</b:First>
            <b:Middle>A.</b:Middle>
          </b:Person>
        </b:NameList>
      </b:Author>
    </b:Author>
    <b:PeriodicalTitle>Axios</b:PeriodicalTitle>
    <b:Month>September</b:Month>
    <b:Day>16</b:Day>
    <b:RefOrder>342</b:RefOrder>
  </b:Source>
  <b:Source>
    <b:Tag>Dar12</b:Tag>
    <b:SourceType>Book</b:SourceType>
    <b:Guid>{BE5723AD-6132-4FEC-BE64-1A2F5D3F53F5}</b:Guid>
    <b:Title>Why Nations Fail: The Origins of Power, Prosperity, and Poverty</b:Title>
    <b:Year>2012</b:Year>
    <b:Author>
      <b:Author>
        <b:NameList>
          <b:Person>
            <b:Last>Acemoglu</b:Last>
            <b:First>Daron</b:First>
          </b:Person>
          <b:Person>
            <b:Last>Robinson</b:Last>
            <b:First>James</b:First>
            <b:Middle>A.</b:Middle>
          </b:Person>
        </b:NameList>
      </b:Author>
    </b:Author>
    <b:Publisher>Crown Business</b:Publisher>
    <b:RefOrder>343</b:RefOrder>
  </b:Source>
  <b:Source>
    <b:Tag>Ant00</b:Tag>
    <b:SourceType>Book</b:SourceType>
    <b:Guid>{9559D7E0-53A7-4E76-866F-ABD89E9B4AF9}</b:Guid>
    <b:Author>
      <b:Author>
        <b:NameList>
          <b:Person>
            <b:Last>Krog</b:Last>
            <b:First>Antjie</b:First>
          </b:Person>
        </b:NameList>
      </b:Author>
    </b:Author>
    <b:Title>Country of My Skull: Guilt, Sorrow, and the Limits of Forgiveness in the New South Africa</b:Title>
    <b:Year>2000</b:Year>
    <b:Publisher>Random House</b:Publisher>
    <b:RefOrder>344</b:RefOrder>
  </b:Source>
  <b:Source>
    <b:Tag>Ost16</b:Tag>
    <b:SourceType>JournalArticle</b:SourceType>
    <b:Guid>{D4616FF4-8FE2-4327-91E8-16637333A3A2}</b:Guid>
    <b:Title>Neoliberalism: Oversold?</b:Title>
    <b:Year>2016</b:Year>
    <b:Publisher>International Monetary Fund</b:Publisher>
    <b:Author>
      <b:Author>
        <b:NameList>
          <b:Person>
            <b:Last>Ostry</b:Last>
            <b:First>Jonathan</b:First>
            <b:Middle>D.</b:Middle>
          </b:Person>
          <b:Person>
            <b:Last>Loungani</b:Last>
            <b:First>Prakash</b:First>
          </b:Person>
          <b:Person>
            <b:Last>Furceri</b:Last>
            <b:First>Davide</b:First>
          </b:Person>
        </b:NameList>
      </b:Author>
    </b:Author>
    <b:JournalName>Finance &amp; Development</b:JournalName>
    <b:Month>June</b:Month>
    <b:Volume>53</b:Volume>
    <b:Issue>2</b:Issue>
    <b:RefOrder>345</b:RefOrder>
  </b:Source>
  <b:Source>
    <b:Tag>Bra16</b:Tag>
    <b:SourceType>Book</b:SourceType>
    <b:Guid>{A8703552-8583-495F-A558-8007A7EEDF41}</b:Guid>
    <b:Title>Global Equality: A New Approach for the Age of Globalization</b:Title>
    <b:Year>2016</b:Year>
    <b:Author>
      <b:Author>
        <b:NameList>
          <b:Person>
            <b:Last>Milanovic</b:Last>
            <b:First>Branko</b:First>
          </b:Person>
        </b:NameList>
      </b:Author>
    </b:Author>
    <b:Publisher>Harvard University Press</b:Publisher>
    <b:RefOrder>391</b:RefOrder>
  </b:Source>
  <b:Source>
    <b:Tag>Jos10</b:Tag>
    <b:SourceType>Book</b:SourceType>
    <b:Guid>{1E328D06-5E35-4A36-9350-33DC505BDC60}</b:Guid>
    <b:Author>
      <b:Author>
        <b:NameList>
          <b:Person>
            <b:Last>Stiglitz</b:Last>
            <b:First>Joseph</b:First>
            <b:Middle>E.</b:Middle>
          </b:Person>
        </b:NameList>
      </b:Author>
    </b:Author>
    <b:Title>Freefall: America, Free Markets, and the Sinking of the World Economy</b:Title>
    <b:Year>2010</b:Year>
    <b:Publisher>W.W. Norton</b:Publisher>
    <b:RefOrder>346</b:RefOrder>
  </b:Source>
  <b:Source>
    <b:Tag>Pau09</b:Tag>
    <b:SourceType>Book</b:SourceType>
    <b:Guid>{56E15612-C9A0-4B66-BA26-CAD01ABA549F}</b:Guid>
    <b:Author>
      <b:Author>
        <b:NameList>
          <b:Person>
            <b:Last>Krugman</b:Last>
            <b:First>Paul</b:First>
          </b:Person>
        </b:NameList>
      </b:Author>
    </b:Author>
    <b:Title>The Return of Depression Economics and the Crisis of 2008</b:Title>
    <b:Year>2009</b:Year>
    <b:Publisher>W.W. Norton</b:Publisher>
    <b:RefOrder>347</b:RefOrder>
  </b:Source>
  <b:Source>
    <b:Tag>Cor15</b:Tag>
    <b:SourceType>Book</b:SourceType>
    <b:Guid>{45279AC5-F302-470D-9D2F-19C39927ECEE}</b:Guid>
    <b:Author>
      <b:Author>
        <b:NameList>
          <b:Person>
            <b:Last>Corrales</b:Last>
            <b:First>Javier</b:First>
          </b:Person>
          <b:Person>
            <b:Last>Penfold</b:Last>
            <b:First>Michael</b:First>
          </b:Person>
        </b:NameList>
      </b:Author>
    </b:Author>
    <b:Title>Dragon in the Tropics: Venezuela and the Legacy of Hugo Chávez</b:Title>
    <b:Year>2015</b:Year>
    <b:Publisher>Brookings Institution Press</b:Publisher>
    <b:URL>https://www.jstor.org/stable/10.7864/j.ctt7zsw23</b:URL>
    <b:RefOrder>348</b:RefOrder>
  </b:Source>
  <b:Source>
    <b:Tag>Esm21</b:Tag>
    <b:SourceType>Report</b:SourceType>
    <b:Guid>{4CE16213-A863-46A6-B2A2-CB42CA31BE35}</b:Guid>
    <b:Title>The Inequality Virus: Bringing Together a World Torn Apart by Coronavirus through a Fair, Just and Sustainable Economy</b:Title>
    <b:Year>2021</b:Year>
    <b:Publisher>Oxfam GB</b:Publisher>
    <b:Author>
      <b:Author>
        <b:NameList>
          <b:Person>
            <b:Last>Berkhout</b:Last>
            <b:First>Esmé</b:First>
          </b:Person>
          <b:Person>
            <b:Last>Galasso</b:Last>
            <b:First>Nick</b:First>
          </b:Person>
          <b:Person>
            <b:Last>Lawson</b:Last>
            <b:First>Max</b:First>
          </b:Person>
          <b:Person>
            <b:Last>Morales</b:Last>
            <b:First>Pablo</b:First>
            <b:Middle>Andrés Rivero</b:Middle>
          </b:Person>
          <b:Person>
            <b:Last>Taneja</b:Last>
            <b:First>Anjela</b:First>
          </b:Person>
          <b:Person>
            <b:Last>Pimentel</b:Last>
            <b:First>Diego</b:First>
            <b:Middle>Alejo Vázquez</b:Middle>
          </b:Person>
        </b:NameList>
      </b:Author>
    </b:Author>
    <b:RefOrder>349</b:RefOrder>
  </b:Source>
  <b:Source>
    <b:Tag>Jef11</b:Tag>
    <b:SourceType>Book</b:SourceType>
    <b:Guid>{FF1DF072-23D0-4C88-A8AB-6D5D3FE1F544}</b:Guid>
    <b:Title>Oligarchy</b:Title>
    <b:Year>2011</b:Year>
    <b:Publisher>Cambridge University Press</b:Publisher>
    <b:Author>
      <b:Author>
        <b:NameList>
          <b:Person>
            <b:Last>Winters</b:Last>
            <b:First>Jeffrey</b:First>
            <b:Middle>A.</b:Middle>
          </b:Person>
        </b:NameList>
      </b:Author>
    </b:Author>
    <b:RefOrder>350</b:RefOrder>
  </b:Source>
  <b:Source>
    <b:Tag>Jef051</b:Tag>
    <b:SourceType>Book</b:SourceType>
    <b:Guid>{2C971370-4A55-43DD-B95C-348FDABDF088}</b:Guid>
    <b:Author>
      <b:Author>
        <b:NameList>
          <b:Person>
            <b:Last>Sachs</b:Last>
            <b:First>Jeffrey</b:First>
            <b:Middle>D.</b:Middle>
          </b:Person>
        </b:NameList>
      </b:Author>
    </b:Author>
    <b:Title>The End of Poverty: Economic Possibilities for Our Time</b:Title>
    <b:Year>2005</b:Year>
    <b:Publisher>Penguin Books</b:Publisher>
    <b:RefOrder>351</b:RefOrder>
  </b:Source>
  <b:Source>
    <b:Tag>Cha86</b:Tag>
    <b:SourceType>Book</b:SourceType>
    <b:Guid>{765CF9FA-DB7F-4424-BD4A-647236D86704}</b:Guid>
    <b:Author>
      <b:Author>
        <b:NameList>
          <b:Person>
            <b:Last>Kindleberger</b:Last>
            <b:First>Charles</b:First>
            <b:Middle>P.</b:Middle>
          </b:Person>
        </b:NameList>
      </b:Author>
    </b:Author>
    <b:Title>The World in Depression, 1929–1939</b:Title>
    <b:Year>1986</b:Year>
    <b:Publisher>University of California Press</b:Publisher>
    <b:RefOrder>352</b:RefOrder>
  </b:Source>
  <b:Source>
    <b:Tag>Kev04</b:Tag>
    <b:SourceType>Book</b:SourceType>
    <b:Guid>{464D8448-9D55-4601-A341-8BAC3B2D4805}</b:Guid>
    <b:Author>
      <b:Author>
        <b:NameList>
          <b:Person>
            <b:Last>Bales</b:Last>
            <b:First>Kevin</b:First>
          </b:Person>
        </b:NameList>
      </b:Author>
    </b:Author>
    <b:Title>Disposable People: New Slavery in the Global Economy</b:Title>
    <b:Year>2004</b:Year>
    <b:Publisher>University of California Press</b:Publisher>
    <b:RefOrder>353</b:RefOrder>
  </b:Source>
  <b:Source>
    <b:Tag>Dav13</b:Tag>
    <b:SourceType>Book</b:SourceType>
    <b:Guid>{9157F737-DD5E-4936-AE49-C06B1C5A72AF}</b:Guid>
    <b:Author>
      <b:Author>
        <b:NameList>
          <b:Person>
            <b:Last>Stuckler</b:Last>
            <b:First>David</b:First>
          </b:Person>
          <b:Person>
            <b:Last>Basu</b:Last>
            <b:First>Sanjay</b:First>
          </b:Person>
        </b:NameList>
      </b:Author>
    </b:Author>
    <b:Title>The Body Economic: Why Austerity Kills</b:Title>
    <b:Year>2013</b:Year>
    <b:Publisher>Basic Books</b:Publisher>
    <b:RefOrder>354</b:RefOrder>
  </b:Source>
  <b:Source>
    <b:Tag>Cha09</b:Tag>
    <b:SourceType>JournalArticle</b:SourceType>
    <b:Guid>{CC5E2A15-D42B-487C-B48F-41EA2103B26C}</b:Guid>
    <b:Title>Was the economic crisis 1997–1998 responsible for rising suicide rates in East/Southeast Asia? A time–trend analysis for Japan, Hong Kong, South Korea, Taiwan, Singapore and Thailand</b:Title>
    <b:Year>2009</b:Year>
    <b:Author>
      <b:Author>
        <b:NameList>
          <b:Person>
            <b:Last>Chang</b:Last>
            <b:First>Shu-Sen</b:First>
          </b:Person>
          <b:Person>
            <b:Last>Gunnell</b:Last>
            <b:First>David</b:First>
          </b:Person>
          <b:Person>
            <b:Last>Sterne</b:Last>
            <b:First>Jonathan</b:First>
            <b:Middle>A.C.</b:Middle>
          </b:Person>
          <b:Person>
            <b:Last>Lu</b:Last>
            <b:First>Tsung-Hsueh</b:First>
          </b:Person>
          <b:Person>
            <b:Last>Cheng</b:Last>
            <b:First>Andrew</b:First>
            <b:Middle>T.A.</b:Middle>
          </b:Person>
        </b:NameList>
      </b:Author>
    </b:Author>
    <b:JournalName>Social Science &amp; Medicine</b:JournalName>
    <b:Pages>1322-1331</b:Pages>
    <b:Month>April</b:Month>
    <b:Volume>68</b:Volume>
    <b:Issue>7</b:Issue>
    <b:DOI>https://doi.org/10.1016/j.socscimed.2009.01.010</b:DOI>
    <b:RefOrder>355</b:RefOrder>
  </b:Source>
  <b:Source>
    <b:Tag>Che18</b:Tag>
    <b:SourceType>JournalArticle</b:SourceType>
    <b:Guid>{7AC201AE-A494-4AF7-B46C-681C3BACCD77}</b:Guid>
    <b:Author>
      <b:Author>
        <b:NameList>
          <b:Person>
            <b:Last>Chetty</b:Last>
            <b:First>Raj</b:First>
          </b:Person>
          <b:Person>
            <b:Last>Hendren</b:Last>
            <b:First>Nathaniel</b:First>
          </b:Person>
        </b:NameList>
      </b:Author>
    </b:Author>
    <b:Title>The Impacts of Neighborhoods on Intergenerational Mobility: Childhood Exposure Effects and County-Level Estimates</b:Title>
    <b:JournalName>The Quarterly Journal of Economics</b:JournalName>
    <b:Year>2018</b:Year>
    <b:Pages>1107-1162</b:Pages>
    <b:Month>August</b:Month>
    <b:Volume>133</b:Volume>
    <b:Issue>3</b:Issue>
    <b:DOI>https://doi.org/10.1093/qje/qjy007</b:DOI>
    <b:RefOrder>356</b:RefOrder>
  </b:Source>
  <b:Source>
    <b:Tag>Guy11</b:Tag>
    <b:SourceType>Book</b:SourceType>
    <b:Guid>{11EE7ED8-033C-4F23-82A1-44563FF60771}</b:Guid>
    <b:Title>The Precariat: The New Dangerous Class</b:Title>
    <b:Year>2011</b:Year>
    <b:Author>
      <b:Author>
        <b:NameList>
          <b:Person>
            <b:Last>Standing</b:Last>
            <b:First>Guy</b:First>
          </b:Person>
        </b:NameList>
      </b:Author>
    </b:Author>
    <b:Publisher>Bloomsbury Academic</b:Publisher>
    <b:RefOrder>357</b:RefOrder>
  </b:Source>
  <b:Source>
    <b:Tag>Abh19</b:Tag>
    <b:SourceType>Book</b:SourceType>
    <b:Guid>{DF530E69-CE92-48F1-AACB-B70372BE2F4F}</b:Guid>
    <b:Author>
      <b:Author>
        <b:NameList>
          <b:Person>
            <b:Last>Banerjee</b:Last>
            <b:First>Abhijit</b:First>
          </b:Person>
          <b:Person>
            <b:Last>Duflo</b:Last>
            <b:First>Esther</b:First>
          </b:Person>
        </b:NameList>
      </b:Author>
    </b:Author>
    <b:Title>Good Economics for Hard Times</b:Title>
    <b:Year>2019</b:Year>
    <b:Publisher>PublicAffairs</b:Publisher>
    <b:RefOrder>392</b:RefOrder>
  </b:Source>
  <b:Source>
    <b:Tag>SPi19</b:Tag>
    <b:SourceType>JournalArticle</b:SourceType>
    <b:Guid>{BAAA9BDA-0067-420F-BA39-D3708345D6A8}</b:Guid>
    <b:Title>The German Dual VET system and approaches to enhance employer engagement</b:Title>
    <b:Year>2019</b:Year>
    <b:JournalName>TVET@Asia</b:JournalName>
    <b:Pages>1-18</b:Pages>
    <b:Author>
      <b:Author>
        <b:NameList>
          <b:Person>
            <b:Last>Pinnow</b:Last>
            <b:First>S.</b:First>
          </b:Person>
        </b:NameList>
      </b:Author>
    </b:Author>
    <b:Issue>13</b:Issue>
    <b:URL>https://www.tvet-online.asia/issue9/author_second_tvet9.pdf</b:URL>
    <b:RefOrder>358</b:RefOrder>
  </b:Source>
  <b:Source>
    <b:Tag>Kor98</b:Tag>
    <b:SourceType>JournalArticle</b:SourceType>
    <b:Guid>{05B86661-3ECA-4F48-8883-F07ADD1B89BC}</b:Guid>
    <b:Title>The Paradox of Redistribution and Strategies of Equality: Welfare State Institutions, Inequality and Poverty in the Western Countries</b:Title>
    <b:JournalName>EconStor</b:JournalName>
    <b:Year>1998</b:Year>
    <b:Author>
      <b:Author>
        <b:NameList>
          <b:Person>
            <b:Last>Korpi</b:Last>
            <b:First>Walter</b:First>
          </b:Person>
          <b:Person>
            <b:Last>Palme</b:Last>
            <b:First>Joakim</b:First>
          </b:Person>
        </b:NameList>
      </b:Author>
    </b:Author>
    <b:Publisher>Luxembourg Income Study</b:Publisher>
    <b:ThesisType>Working Paper</b:ThesisType>
    <b:URL>https://hdl.handle.net/10419/160846</b:URL>
    <b:Volume>174</b:Volume>
    <b:RefOrder>359</b:RefOrder>
  </b:Source>
  <b:Source>
    <b:Tag>Rip22</b:Tag>
    <b:SourceType>JournalArticle</b:SourceType>
    <b:Guid>{5012FDD6-1B8E-4575-8B47-407C78CB17A2}</b:Guid>
    <b:Author>
      <b:Author>
        <b:NameList>
          <b:Person>
            <b:Last>Ripple</b:Last>
            <b:First>William</b:First>
            <b:Middle>J.</b:Middle>
          </b:Person>
          <b:Person>
            <b:Last>Wolf</b:Last>
            <b:First>Christopher</b:First>
          </b:Person>
          <b:Person>
            <b:Last>Gregg</b:Last>
            <b:First>Jillian</b:First>
            <b:Middle>W.</b:Middle>
          </b:Person>
          <b:Person>
            <b:Last>Levin</b:Last>
            <b:First>Kelly</b:First>
          </b:Person>
          <b:Person>
            <b:Last>Rockstrom</b:Last>
            <b:First>Johan</b:First>
          </b:Person>
          <b:Person>
            <b:Last>Newsome</b:Last>
            <b:First>Thomas</b:First>
            <b:Middle>M.</b:Middle>
          </b:Person>
          <b:Person>
            <b:Last>Betts</b:Last>
            <b:First>Matthew</b:First>
            <b:Middle>G.</b:Middle>
          </b:Person>
          <b:Person>
            <b:Last>Huq</b:Last>
            <b:First>Saleemul</b:First>
          </b:Person>
          <b:Person>
            <b:Last>Law</b:Last>
            <b:First>Beverly</b:First>
            <b:Middle>E.</b:Middle>
          </b:Person>
          <b:Person>
            <b:Last>Kemp</b:Last>
            <b:First>Luke</b:First>
          </b:Person>
          <b:Person>
            <b:Last>Kalmus</b:Last>
            <b:First>Peter</b:First>
          </b:Person>
          <b:Person>
            <b:Last>Lenton</b:Last>
            <b:First>Timothy</b:First>
            <b:Middle>M.</b:Middle>
          </b:Person>
        </b:NameList>
      </b:Author>
    </b:Author>
    <b:Title>World Scientists’ Warning of a Climate Emergency: 2022</b:Title>
    <b:JournalName>BioScience</b:JournalName>
    <b:Year>2022</b:Year>
    <b:Pages>1149-1155</b:Pages>
    <b:Month>October</b:Month>
    <b:Day>226</b:Day>
    <b:Volume>72</b:Volume>
    <b:Issue>12</b:Issue>
    <b:DOI>https://doi.org/10.1093/biosci/biac083</b:DOI>
    <b:RefOrder>360</b:RefOrder>
  </b:Source>
  <b:Source>
    <b:Tag>IPC21</b:Tag>
    <b:SourceType>Report</b:SourceType>
    <b:Guid>{7AA404CE-3270-4BC1-A4E6-B43C6D98B516}</b:Guid>
    <b:Title>Climate Change 2021: The Physical Science Basis</b:Title>
    <b:Year>2021</b:Year>
    <b:Author>
      <b:Author>
        <b:Corporate>IPCC</b:Corporate>
      </b:Author>
    </b:Author>
    <b:Publisher>Intergovernmental Panel on Climate Change Report</b:Publisher>
    <b:RefOrder>361</b:RefOrder>
  </b:Source>
  <b:Source>
    <b:Tag>Len19</b:Tag>
    <b:SourceType>JournalArticle</b:SourceType>
    <b:Guid>{8F7DB02C-529D-43A4-B7CE-42B67AC3A605}</b:Guid>
    <b:Title>Climate tipping points — too risky to bet against</b:Title>
    <b:Year>2019</b:Year>
    <b:Author>
      <b:Author>
        <b:NameList>
          <b:Person>
            <b:Last>Lenton</b:Last>
            <b:First>Timothy</b:First>
            <b:Middle>M.</b:Middle>
          </b:Person>
          <b:Person>
            <b:Last>Rockström</b:Last>
            <b:First>Johan</b:First>
          </b:Person>
          <b:Person>
            <b:Last>Gaffney</b:Last>
            <b:First>Owen</b:First>
          </b:Person>
          <b:Person>
            <b:Last>Rahmstorf</b:Last>
            <b:First>Stefan</b:First>
          </b:Person>
          <b:Person>
            <b:Last>Richardson</b:Last>
            <b:First>Katherine</b:First>
          </b:Person>
          <b:Person>
            <b:Last>Steffen</b:Last>
            <b:First>Will</b:First>
          </b:Person>
          <b:Person>
            <b:Last>Schellnhuber</b:Last>
            <b:First>Hans</b:First>
            <b:Middle>Joachim</b:Middle>
          </b:Person>
        </b:NameList>
      </b:Author>
    </b:Author>
    <b:JournalName>Nature</b:JournalName>
    <b:Pages>592-595</b:Pages>
    <b:Volume>575</b:Volume>
    <b:DOI>https://doi.org/10.1038/d41586-019-03595-0</b:DOI>
    <b:RefOrder>362</b:RefOrder>
  </b:Source>
  <b:Source>
    <b:Tag>Bil19</b:Tag>
    <b:SourceType>Book</b:SourceType>
    <b:Guid>{8BA6B5FF-9DAD-4658-822F-64ACD3E4CF04}</b:Guid>
    <b:Title>Falter: Has the Human Game Begun to Play Itself Out</b:Title>
    <b:Year>2019</b:Year>
    <b:Author>
      <b:Author>
        <b:NameList>
          <b:Person>
            <b:Last>McKibben</b:Last>
            <b:First>Bill</b:First>
          </b:Person>
        </b:NameList>
      </b:Author>
    </b:Author>
    <b:Publisher>Henry Holt and Co.</b:Publisher>
    <b:RefOrder>363</b:RefOrder>
  </b:Source>
  <b:Source>
    <b:Tag>Uni15</b:Tag>
    <b:SourceType>Report</b:SourceType>
    <b:Guid>{B314460D-3B05-40E5-92EB-2B7E1087D525}</b:Guid>
    <b:Title>Paris Agreement on Climate Change</b:Title>
    <b:Year>2015</b:Year>
    <b:Publisher>UN Framework Convention on Climate Change (UNFCCC)</b:Publisher>
    <b:Author>
      <b:Author>
        <b:Corporate>United Nations</b:Corporate>
      </b:Author>
    </b:Author>
    <b:RefOrder>364</b:RefOrder>
  </b:Source>
  <b:Source>
    <b:Tag>Bam19</b:Tag>
    <b:SourceType>Report</b:SourceType>
    <b:Guid>{D1568BB5-22BC-49C9-9FEF-AFD67B056E48}</b:Guid>
    <b:Title>Ice Sheet Contributions to Future Sea-Level Rise from Structured Expert Judgment</b:Title>
    <b:Year>2019</b:Year>
    <b:Publisher>Proceedings of the National Academy of Sciences</b:Publisher>
    <b:Author>
      <b:Author>
        <b:NameList>
          <b:Person>
            <b:Last>Bamber</b:Last>
            <b:First>Jonathan</b:First>
            <b:Middle>L.</b:Middle>
          </b:Person>
          <b:Person>
            <b:Last>Oppenheimer</b:Last>
            <b:First>Michael</b:First>
          </b:Person>
          <b:Person>
            <b:Last>Kopp</b:Last>
            <b:First>Robert</b:First>
            <b:Middle>E.</b:Middle>
          </b:Person>
          <b:Person>
            <b:Last>Cooke</b:Last>
            <b:First>Roger</b:First>
            <b:Middle>M.</b:Middle>
          </b:Person>
        </b:NameList>
      </b:Author>
    </b:Author>
    <b:RefOrder>365</b:RefOrder>
  </b:Source>
  <b:Source>
    <b:Tag>Wor16</b:Tag>
    <b:SourceType>Report</b:SourceType>
    <b:Guid>{62AAC335-6751-4E3C-BE3C-447CE0242159}</b:Guid>
    <b:Author>
      <b:Author>
        <b:Corporate>World Bank</b:Corporate>
      </b:Author>
    </b:Author>
    <b:Title>High and Dry: Climate Change, Water, and the Economy</b:Title>
    <b:Year>2016</b:Year>
    <b:Publisher>World Bank</b:Publisher>
    <b:City>Washington D.C.</b:City>
    <b:RefOrder>366</b:RefOrder>
  </b:Source>
  <b:Source>
    <b:Tag>FAO21</b:Tag>
    <b:SourceType>Report</b:SourceType>
    <b:Guid>{59522EA9-23DC-419F-AF13-A988C39C3CE0}</b:Guid>
    <b:Author>
      <b:Author>
        <b:Corporate>FAO</b:Corporate>
      </b:Author>
    </b:Author>
    <b:Title>The State of Food Security and Nutrition in the World 2021</b:Title>
    <b:Year>2021</b:Year>
    <b:Publisher>Food and Agriculture Organization of the United Nations</b:Publisher>
    <b:RefOrder>367</b:RefOrder>
  </b:Source>
  <b:Source>
    <b:Tag>NOA24</b:Tag>
    <b:SourceType>Report</b:SourceType>
    <b:Guid>{5BA657ED-8DAF-4421-96EC-24592047D045}</b:Guid>
    <b:Author>
      <b:Author>
        <b:Corporate>NOAA</b:Corporate>
      </b:Author>
    </b:Author>
    <b:Title>Atlantic hurricane season races to finish within range of predicted number of named storms</b:Title>
    <b:Year>2024</b:Year>
    <b:Publisher>National Oceanic and Atmospheric Administration</b:Publisher>
    <b:RefOrder>368</b:RefOrder>
  </b:Source>
  <b:Source>
    <b:Tag>Dob20</b:Tag>
    <b:SourceType>JournalArticle</b:SourceType>
    <b:Guid>{AA3E2840-25BC-411B-BB44-842C234A0580}</b:Guid>
    <b:Author>
      <b:Author>
        <b:NameList>
          <b:Person>
            <b:Last>Dobson</b:Last>
            <b:First>Andrew</b:First>
            <b:Middle>P</b:Middle>
          </b:Person>
          <b:Person>
            <b:Last>Pimm</b:Last>
            <b:First>Stuart</b:First>
            <b:Middle>L</b:Middle>
          </b:Person>
          <b:Person>
            <b:Last>Hannah</b:Last>
            <b:First>Lee</b:First>
          </b:Person>
          <b:Person>
            <b:Last>Kaufman</b:Last>
            <b:First>Les</b:First>
          </b:Person>
          <b:Person>
            <b:Last>Ahumada</b:Last>
            <b:First>Jorge</b:First>
            <b:Middle>A</b:Middle>
          </b:Person>
          <b:Person>
            <b:Last>Ando</b:Last>
            <b:First>Amy</b:First>
            <b:Middle>W</b:Middle>
          </b:Person>
          <b:Person>
            <b:Last>Bernstein</b:Last>
            <b:First>Aaron</b:First>
          </b:Person>
          <b:Person>
            <b:Last>Busch</b:Last>
            <b:First>Jonah</b:First>
          </b:Person>
          <b:Person>
            <b:Last>Daszak</b:Last>
            <b:First>Peter</b:First>
          </b:Person>
          <b:Person>
            <b:Last>Engelmann</b:Last>
            <b:First>Jens</b:First>
          </b:Person>
          <b:Person>
            <b:Last>Kinnaird</b:Last>
            <b:First>Margaret</b:First>
            <b:Middle>F</b:Middle>
          </b:Person>
          <b:Person>
            <b:Last>Li</b:Last>
            <b:First>Binbin</b:First>
            <b:Middle>V</b:Middle>
          </b:Person>
          <b:Person>
            <b:Last>Loch-Temzelides</b:Last>
            <b:First>Ted</b:First>
          </b:Person>
          <b:Person>
            <b:Last>Lovejoy</b:Last>
            <b:First>Thomas</b:First>
          </b:Person>
        </b:NameList>
      </b:Author>
    </b:Author>
    <b:Title>Ecology and economics for pandemic prevention</b:Title>
    <b:Year>2020</b:Year>
    <b:JournalName>Science</b:JournalName>
    <b:Pages>379-381</b:Pages>
    <b:Month>July</b:Month>
    <b:Day>24</b:Day>
    <b:Volume>369</b:Volume>
    <b:Issue>6502</b:Issue>
    <b:DOI>https://doi.org/10.1126/science.abc3189</b:DOI>
    <b:RefOrder>369</b:RefOrder>
  </b:Source>
  <b:Source>
    <b:Tag>Nic06</b:Tag>
    <b:SourceType>Book</b:SourceType>
    <b:Guid>{22F9C9C7-680F-4820-A979-152D7172871D}</b:Guid>
    <b:Title>The Economics of Climate Change: The Stern Review</b:Title>
    <b:Year>2006</b:Year>
    <b:Author>
      <b:Author>
        <b:NameList>
          <b:Person>
            <b:Last>Stern</b:Last>
            <b:First>Nicholas</b:First>
          </b:Person>
        </b:NameList>
      </b:Author>
    </b:Author>
    <b:Publisher>London School of Economics and Political Science</b:Publisher>
    <b:RefOrder>370</b:RefOrder>
  </b:Source>
  <b:Source>
    <b:Tag>JTi06</b:Tag>
    <b:SourceType>Book</b:SourceType>
    <b:Guid>{7AE823A9-6CD5-4765-8BD9-FE104DD5D823}</b:Guid>
    <b:Author>
      <b:Author>
        <b:NameList>
          <b:Person>
            <b:Last>Roberts</b:Last>
            <b:First>J.</b:First>
            <b:Middle>Timmons</b:Middle>
          </b:Person>
          <b:Person>
            <b:Last>Parks</b:Last>
            <b:First>Bradley</b:First>
          </b:Person>
        </b:NameList>
      </b:Author>
    </b:Author>
    <b:Title>A Climate of Injustice: Global Inequality, North-South Politics, and Climate Policy</b:Title>
    <b:Year>2006</b:Year>
    <b:Publisher>The MIT Press</b:Publisher>
    <b:RefOrder>371</b:RefOrder>
  </b:Source>
  <b:Source>
    <b:Tag>Rob90</b:Tag>
    <b:SourceType>Book</b:SourceType>
    <b:Guid>{F6BD8A02-B9DB-4CD6-8C58-E9CB39530C46}</b:Guid>
    <b:Author>
      <b:Author>
        <b:NameList>
          <b:Person>
            <b:Last>Bullard</b:Last>
            <b:First>Robert</b:First>
            <b:Middle>D.</b:Middle>
          </b:Person>
        </b:NameList>
      </b:Author>
    </b:Author>
    <b:Title>Dumping in Dixie: Race, Class, and Environmental Quality</b:Title>
    <b:Year>1990</b:Year>
    <b:Publisher>Westview Press</b:Publisher>
    <b:RefOrder>372</b:RefOrder>
  </b:Source>
  <b:Source>
    <b:Tag>Rob131</b:Tag>
    <b:SourceType>Book</b:SourceType>
    <b:Guid>{007DFB7A-90DA-4673-AAE3-EAB797865CF7}</b:Guid>
    <b:Author>
      <b:Author>
        <b:NameList>
          <b:Person>
            <b:Last>Kimmerer</b:Last>
            <b:First>Robin</b:First>
            <b:Middle>Wall</b:Middle>
          </b:Person>
        </b:NameList>
      </b:Author>
    </b:Author>
    <b:Title>Braiding Sweetgrass: Indigenous Wisdom, Scientific Knowledge, and the Teachings of Plants</b:Title>
    <b:Year>2013</b:Year>
    <b:Publisher>Milkweed Editions</b:Publisher>
    <b:RefOrder>374</b:RefOrder>
  </b:Source>
  <b:Source>
    <b:Tag>UNE21</b:Tag>
    <b:SourceType>Report</b:SourceType>
    <b:Guid>{317B119B-A892-49EF-838A-90A287B7C7CD}</b:Guid>
    <b:Title>UN World Water Development Report 2021: Valuing Water</b:Title>
    <b:Year>2021</b:Year>
    <b:Publisher>UNESCO</b:Publisher>
    <b:Author>
      <b:Author>
        <b:Corporate>UNESCO</b:Corporate>
      </b:Author>
    </b:Author>
    <b:RefOrder>375</b:RefOrder>
  </b:Source>
  <b:Source>
    <b:Tag>Mic09</b:Tag>
    <b:SourceType>Report</b:SourceType>
    <b:Guid>{8E284255-EEAD-42D3-955A-46515F5B6054}</b:Guid>
    <b:Author>
      <b:Author>
        <b:NameList>
          <b:Person>
            <b:Last>Watts</b:Last>
            <b:First>Michael</b:First>
          </b:Person>
        </b:NameList>
      </b:Author>
    </b:Author>
    <b:Title>Oil, Development, and the Politics of the Bottom Billion</b:Title>
    <b:Year>2009</b:Year>
    <b:Publisher>Macalester International</b:Publisher>
    <b:RefOrder>376</b:RefOrder>
  </b:Source>
  <b:Source>
    <b:Tag>IPC22</b:Tag>
    <b:SourceType>Report</b:SourceType>
    <b:Guid>{B0C2893C-0CD1-4DF0-8079-63851FDBC601}</b:Guid>
    <b:Author>
      <b:Author>
        <b:Corporate>IPCC</b:Corporate>
      </b:Author>
    </b:Author>
    <b:Title>Climate Change 2022: Impacts, Adaptation, and Vulnerability</b:Title>
    <b:Year>2022</b:Year>
    <b:Publisher>Intergovernmental Panel on Climate Change Report</b:Publisher>
    <b:RefOrder>373</b:RefOrder>
  </b:Source>
  <b:Source>
    <b:Tag>Don04</b:Tag>
    <b:SourceType>Book</b:SourceType>
    <b:Guid>{E23172CA-01E0-4A6B-B2E0-22DBE51DAAED}</b:Guid>
    <b:Title>Dust Bowl: The Southern Plains in the 1930s</b:Title>
    <b:Year>2004</b:Year>
    <b:Publisher>Oxford University Press</b:Publisher>
    <b:Author>
      <b:Author>
        <b:NameList>
          <b:Person>
            <b:Last>Worster</b:Last>
            <b:First>Donald</b:First>
          </b:Person>
        </b:NameList>
      </b:Author>
    </b:Author>
    <b:RefOrder>377</b:RefOrder>
  </b:Source>
  <b:Source>
    <b:Tag>Ker05</b:Tag>
    <b:SourceType>Book</b:SourceType>
    <b:Guid>{1351326C-C8CD-4FF5-B2C7-1541A877A326}</b:Guid>
    <b:Author>
      <b:Author>
        <b:NameList>
          <b:Person>
            <b:Last>Emanuel</b:Last>
            <b:First>Kerry</b:First>
          </b:Person>
        </b:NameList>
      </b:Author>
    </b:Author>
    <b:Title>Divine Wind: The History and Science of Hurricanes</b:Title>
    <b:Year>2005</b:Year>
    <b:Publisher>Oxford University Press</b:Publisher>
    <b:RefOrder>378</b:RefOrder>
  </b:Source>
  <b:Source>
    <b:Tag>Kel15</b:Tag>
    <b:SourceType>JournalArticle</b:SourceType>
    <b:Guid>{4760DB6E-E4C2-419B-9798-912D0A753902}</b:Guid>
    <b:Title>Climate Change in the Fertile Crescent and Implications of the Recent Syrian Drought</b:Title>
    <b:Year>2015</b:Year>
    <b:Publisher>Proceedings of the National Academy of Sciences</b:Publisher>
    <b:Author>
      <b:Author>
        <b:NameList>
          <b:Person>
            <b:Last>Kelley</b:Last>
            <b:First>Colin</b:First>
            <b:Middle>P.</b:Middle>
          </b:Person>
          <b:Person>
            <b:Last>Mohtadi</b:Last>
            <b:First>Shahrzad</b:First>
          </b:Person>
          <b:Person>
            <b:Last>Cane</b:Last>
            <b:First>Mark</b:First>
            <b:Middle>A.</b:Middle>
          </b:Person>
          <b:Person>
            <b:Last>Kushnir</b:Last>
            <b:First>Yochanan</b:First>
          </b:Person>
        </b:NameList>
      </b:Author>
    </b:Author>
    <b:JournalName>Earth, Atmospheric, and Planetary Sciences</b:JournalName>
    <b:Pages>3241-3246</b:Pages>
    <b:Month>March</b:Month>
    <b:Day>2</b:Day>
    <b:Volume>112</b:Volume>
    <b:Issue>11</b:Issue>
    <b:DOI>https://doi.org/10.1073/pnas.1421533112</b:DOI>
    <b:RefOrder>379</b:RefOrder>
  </b:Source>
  <b:Source>
    <b:Tag>Eri10</b:Tag>
    <b:SourceType>Book</b:SourceType>
    <b:Guid>{2D17CE62-A008-44D5-BEBF-3D60CCC357E2}</b:Guid>
    <b:Title>Merchants of Doubt: How a Handful of Scientists Obscured the Truth on Issues from Tobacco Smoke to Global Warming</b:Title>
    <b:Year>2010</b:Year>
    <b:Author>
      <b:Author>
        <b:NameList>
          <b:Person>
            <b:Last>Conway</b:Last>
            <b:First>Erik</b:First>
            <b:Middle>M.</b:Middle>
          </b:Person>
          <b:Person>
            <b:Last>Oreskes</b:Last>
            <b:First>Naomi</b:First>
          </b:Person>
        </b:NameList>
      </b:Author>
    </b:Author>
    <b:Publisher>Bloomsbury Press</b:Publisher>
    <b:RefOrder>380</b:RefOrder>
  </b:Source>
  <b:Source>
    <b:Tag>UND19</b:Tag>
    <b:SourceType>Book</b:SourceType>
    <b:Guid>{D916494A-3AE5-4CDA-8021-A8401F1FD944}</b:Guid>
    <b:Author>
      <b:Author>
        <b:Corporate>UNDRR</b:Corporate>
      </b:Author>
    </b:Author>
    <b:Title>The Global Assessment Report on Disaster Risk Reduction 2019</b:Title>
    <b:Year>2019</b:Year>
    <b:Publisher>United Nations Office for Disaster Risk Reduction</b:Publisher>
    <b:RefOrder>381</b:RefOrder>
  </b:Source>
</b:Sources>
</file>

<file path=customXml/itemProps1.xml><?xml version="1.0" encoding="utf-8"?>
<ds:datastoreItem xmlns:ds="http://schemas.openxmlformats.org/officeDocument/2006/customXml" ds:itemID="{48D5781E-373B-4123-964A-337384E99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Story manuscript format.dotx</Template>
  <TotalTime>1742</TotalTime>
  <Pages>596</Pages>
  <Words>153412</Words>
  <Characters>874453</Characters>
  <Application>Microsoft Office Word</Application>
  <DocSecurity>0</DocSecurity>
  <Lines>7287</Lines>
  <Paragraphs>2051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Anthony Rossi</dc:creator>
  <cp:keywords>Rossi</cp:keywords>
  <dc:description>Divided We Fall: Avoiding Catastrophe and Building a Unified America</dc:description>
  <cp:lastModifiedBy>Tony Rossi</cp:lastModifiedBy>
  <cp:revision>519</cp:revision>
  <dcterms:created xsi:type="dcterms:W3CDTF">2024-12-03T21:18:00Z</dcterms:created>
  <dcterms:modified xsi:type="dcterms:W3CDTF">2024-12-05T20:38:00Z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