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16C73" w14:textId="25269476" w:rsidR="00352640" w:rsidRPr="007F458D" w:rsidRDefault="002F0025" w:rsidP="00FB7A7E">
      <w:pPr>
        <w:spacing w:line="276" w:lineRule="auto"/>
        <w:rPr>
          <w:rFonts w:cs="Times New Roman"/>
          <w:b/>
          <w:bCs/>
          <w:lang w:val="en-US"/>
        </w:rPr>
      </w:pPr>
      <w:r w:rsidRPr="007F458D">
        <w:rPr>
          <w:rFonts w:cs="Times New Roman"/>
          <w:b/>
          <w:bCs/>
          <w:lang w:val="en-US"/>
        </w:rPr>
        <w:t xml:space="preserve">Historical Background </w:t>
      </w:r>
    </w:p>
    <w:p w14:paraId="21C82240" w14:textId="77777777" w:rsidR="00FB7A7E" w:rsidRPr="007F458D" w:rsidRDefault="00FB7A7E" w:rsidP="00FB7A7E">
      <w:pPr>
        <w:spacing w:line="276" w:lineRule="auto"/>
        <w:rPr>
          <w:rFonts w:cs="Times New Roman"/>
          <w:b/>
          <w:bCs/>
          <w:lang w:val="en-US"/>
        </w:rPr>
      </w:pPr>
    </w:p>
    <w:p w14:paraId="337151FC" w14:textId="4FD89F69" w:rsidR="001F34C9" w:rsidRPr="007F458D" w:rsidRDefault="00F770B7" w:rsidP="00FB7A7E">
      <w:pPr>
        <w:spacing w:line="276" w:lineRule="auto"/>
        <w:ind w:firstLine="720"/>
        <w:jc w:val="both"/>
        <w:rPr>
          <w:rFonts w:cs="Times New Roman"/>
          <w:color w:val="A02B93" w:themeColor="accent5"/>
          <w:lang w:val="en-US"/>
        </w:rPr>
      </w:pPr>
      <w:r w:rsidRPr="007F458D">
        <w:rPr>
          <w:rFonts w:cs="Times New Roman"/>
        </w:rPr>
        <w:t xml:space="preserve">The Spanish </w:t>
      </w:r>
      <w:r w:rsidR="00140107" w:rsidRPr="007F458D">
        <w:rPr>
          <w:rFonts w:cs="Times New Roman"/>
        </w:rPr>
        <w:t>f</w:t>
      </w:r>
      <w:r w:rsidRPr="007F458D">
        <w:rPr>
          <w:rFonts w:cs="Times New Roman"/>
        </w:rPr>
        <w:t xml:space="preserve">lu of 1918 was one of the deadliest pandemics in history, claiming about 50 million lives worldwide. This event remains a cornerstone for understanding pandemics, especially since it exposed the devastating impact of inadequate public health infrastructure. Poor housing, overcrowding, </w:t>
      </w:r>
      <w:r w:rsidR="0094282E" w:rsidRPr="00AA3BD8">
        <w:rPr>
          <w:rFonts w:cs="Times New Roman"/>
        </w:rPr>
        <w:t xml:space="preserve">military conflicts (e.g. the first world war, the Mexican revolution), </w:t>
      </w:r>
      <w:r w:rsidRPr="00AA3BD8">
        <w:rPr>
          <w:rFonts w:cs="Times New Roman"/>
        </w:rPr>
        <w:t>and a lack of resource</w:t>
      </w:r>
      <w:r w:rsidRPr="007F458D">
        <w:rPr>
          <w:rFonts w:cs="Times New Roman"/>
        </w:rPr>
        <w:t xml:space="preserve">s significantly contributed to the pandemic's severity </w:t>
      </w:r>
      <w:r w:rsidR="00F86443" w:rsidRPr="007F458D">
        <w:rPr>
          <w:rFonts w:cs="Times New Roman"/>
        </w:rPr>
        <w:fldChar w:fldCharType="begin"/>
      </w:r>
      <w:r w:rsidR="00F86443" w:rsidRPr="007F458D">
        <w:rPr>
          <w:rFonts w:cs="Times New Roman"/>
        </w:rPr>
        <w:instrText xml:space="preserve"> ADDIN ZOTERO_ITEM CSL_CITATION {"citationID":"s6RTngfG","properties":{"formattedCitation":"(1)","plainCitation":"(1)","noteIndex":0},"citationItems":[{"id":76,"uris":["http://zotero.org/users/local/DAjjVl8A/items/MX46EZVR"],"itemData":{"id":76,"type":"article-journal","abstract":"In standard historical accounts, the hyperlethal 1918 flu pandemic was inevitable once a novel influenza virus appeared. However, in the years following the pandemic, it was obvious to distinguished flu experts from around the world that social and environmental conditions interacted with infectious agents and could enhance the virulence of flu germs. On the basis of the timing and geographic pattern of the pandemic, they hypothesized that an “essential cause” of the pandemic’s extraordinary lethality was the extreme, prolonged, and industrial-scale overcrowding of US soldiers in World War I, particularly on troopships. This literature synthesis considers research from history, public health, military medicine, veterinary science, molecular genetics, virology, immunology, and epidemiology. Arguments against the hypothesis do not provide disconfirming evidence. Overall, the findings are consistent with an immunologically similar virus varying in virulence in response to war-related conditions. The enhancement-of-virulence hypothesis deserves to be included in the history of the pandemic and the war. These lost lessons of 1918 point to possibilities for blocking the transformation of innocuous infections into deadly disasters and are relevant beyond influenza for diseases like COVID-19. (Am J Public Health. 2022;112(10):1454–1464. https://doi.org/10.2105/AJPH.2022.306976)","container-title":"American Journal of Public Health","DOI":"10.2105/AJPH.2022.306976","ISSN":"0090-0036","issue":"10","journalAbbreviation":"Am J Public Health","note":"publisher: American Public Health Association","page":"1454-1464","source":"ajph.aphapublications.org (Atypon)","title":"Lost Lessons of the 1918 Influenza: The 1920s Working Hypothesis, the Public Health Paradigm, and the Prevention of Deadly Pandemics","title-short":"Lost Lessons of the 1918 Influenza","volume":"112","author":[{"family":"Aligne","given":"C. Andrew"}],"issued":{"date-parts":[["2022",10]]}}}],"schema":"https://github.com/citation-style-language/schema/raw/master/csl-citation.json"} </w:instrText>
      </w:r>
      <w:r w:rsidR="00F86443" w:rsidRPr="007F458D">
        <w:rPr>
          <w:rFonts w:cs="Times New Roman"/>
        </w:rPr>
        <w:fldChar w:fldCharType="separate"/>
      </w:r>
      <w:r w:rsidR="007D76A1" w:rsidRPr="007F458D">
        <w:rPr>
          <w:rFonts w:cs="Times New Roman"/>
          <w:noProof/>
        </w:rPr>
        <w:t>(1)</w:t>
      </w:r>
      <w:r w:rsidR="00F86443" w:rsidRPr="007F458D">
        <w:rPr>
          <w:rFonts w:cs="Times New Roman"/>
        </w:rPr>
        <w:fldChar w:fldCharType="end"/>
      </w:r>
      <w:r w:rsidR="00C54FD3" w:rsidRPr="007F458D">
        <w:rPr>
          <w:rFonts w:cs="Times New Roman"/>
        </w:rPr>
        <w:t>.</w:t>
      </w:r>
      <w:r w:rsidR="00F86443" w:rsidRPr="007F458D">
        <w:rPr>
          <w:rFonts w:cs="Times New Roman"/>
          <w:lang w:val="en-US"/>
        </w:rPr>
        <w:t xml:space="preserve"> </w:t>
      </w:r>
      <w:r w:rsidR="006E231F" w:rsidRPr="007F458D">
        <w:rPr>
          <w:rFonts w:cs="Times New Roman"/>
        </w:rPr>
        <w:t xml:space="preserve">At the same time, public health initiatives such as enhancing better hygiene and social distancing emerged as an effort to control the outbreak. However, vaccination research was still in its early stages, as immunology and virology would only develop much later, making it possible to create targeted vaccinations </w:t>
      </w:r>
      <w:r w:rsidR="006E231F" w:rsidRPr="007F458D">
        <w:rPr>
          <w:rFonts w:cs="Times New Roman"/>
        </w:rPr>
        <w:fldChar w:fldCharType="begin"/>
      </w:r>
      <w:r w:rsidR="006E231F" w:rsidRPr="007F458D">
        <w:rPr>
          <w:rFonts w:cs="Times New Roman"/>
        </w:rPr>
        <w:instrText xml:space="preserve"> ADDIN ZOTERO_ITEM CSL_CITATION {"citationID":"ChCGrcGH","properties":{"formattedCitation":"(2)","plainCitation":"(2)","noteIndex":0},"citationItems":[{"id":87,"uris":["http://zotero.org/users/local/DAjjVl8A/items/YLH68DWP"],"itemData":{"id":87,"type":"article-journal","abstract":"The 1918 to 1919 H1N1 influenza pandemic is among the most deadly events in recorded human history, having killed an estimated 50 to 100 million persons. Recent H5N1 avian influenza epizootics associated with sporadic human fatalities have heightened concern that a new influenza pandemic, one at least as lethal as that of 1918, could be developing. In early 2009, a novel pandemic H1N1 influenza virus appeared, but it has not exhibited unusually high pathogenicity. Nevertheless, because this virus spreads globally, some scientists predict that mutations will increase its lethality. Therefore, to accurately predict, plan, and respond to current and future influenza pandemics, we must first better-understand the events and experiences of 1918.","container-title":"Critical Care Medicine","DOI":"10.1097/CCM.0b013e3181ceb25b","ISSN":"0090-3493","journalAbbreviation":"Critical Care Medicine","language":"en","page":"e10-e20","source":"DOI.org (Crossref)","title":"The 1918 influenza pandemic: Lessons for 2009 and the future:","title-short":"The 1918 influenza pandemic","volume":"38","author":[{"family":"Morens","given":"David M."},{"family":"Taubenberger","given":"Jeffery K."},{"family":"Harvey","given":"Hillery A."},{"family":"Memoli","given":"Matthew J."}],"issued":{"date-parts":[["2010",4]]}}}],"schema":"https://github.com/citation-style-language/schema/raw/master/csl-citation.json"} </w:instrText>
      </w:r>
      <w:r w:rsidR="006E231F" w:rsidRPr="007F458D">
        <w:rPr>
          <w:rFonts w:cs="Times New Roman"/>
        </w:rPr>
        <w:fldChar w:fldCharType="separate"/>
      </w:r>
      <w:r w:rsidR="006E231F" w:rsidRPr="007F458D">
        <w:rPr>
          <w:rFonts w:cs="Times New Roman"/>
          <w:noProof/>
        </w:rPr>
        <w:t>(2)</w:t>
      </w:r>
      <w:r w:rsidR="006E231F" w:rsidRPr="007F458D">
        <w:rPr>
          <w:rFonts w:cs="Times New Roman"/>
        </w:rPr>
        <w:fldChar w:fldCharType="end"/>
      </w:r>
      <w:r w:rsidR="00112736" w:rsidRPr="007F458D">
        <w:rPr>
          <w:rFonts w:cs="Times New Roman"/>
        </w:rPr>
        <w:t>.</w:t>
      </w:r>
    </w:p>
    <w:p w14:paraId="62EBE652" w14:textId="77777777" w:rsidR="00FB7A7E" w:rsidRPr="007F458D" w:rsidRDefault="00FB7A7E" w:rsidP="00FB7A7E">
      <w:pPr>
        <w:spacing w:line="276" w:lineRule="auto"/>
        <w:ind w:firstLine="720"/>
        <w:jc w:val="both"/>
        <w:rPr>
          <w:rFonts w:cs="Times New Roman"/>
          <w:color w:val="A02B93" w:themeColor="accent5"/>
          <w:lang w:val="en-US"/>
        </w:rPr>
      </w:pPr>
    </w:p>
    <w:p w14:paraId="0303D34A" w14:textId="2B0503CB" w:rsidR="007A2AE9" w:rsidRPr="007F458D" w:rsidRDefault="00F770B7" w:rsidP="00F770B7">
      <w:pPr>
        <w:spacing w:line="276" w:lineRule="auto"/>
        <w:ind w:firstLine="720"/>
        <w:jc w:val="both"/>
        <w:rPr>
          <w:rFonts w:cs="Times New Roman"/>
        </w:rPr>
      </w:pPr>
      <w:r w:rsidRPr="007F458D">
        <w:rPr>
          <w:rFonts w:cs="Times New Roman"/>
        </w:rPr>
        <w:t xml:space="preserve">Fast-forward </w:t>
      </w:r>
      <w:r w:rsidR="00112736" w:rsidRPr="007F458D">
        <w:rPr>
          <w:rFonts w:cs="Times New Roman"/>
        </w:rPr>
        <w:t xml:space="preserve">to </w:t>
      </w:r>
      <w:r w:rsidRPr="007F458D">
        <w:rPr>
          <w:rFonts w:cs="Times New Roman"/>
        </w:rPr>
        <w:t>t</w:t>
      </w:r>
      <w:r w:rsidR="00640738" w:rsidRPr="007F458D">
        <w:rPr>
          <w:rFonts w:cs="Times New Roman"/>
        </w:rPr>
        <w:t>he spring of</w:t>
      </w:r>
      <w:r w:rsidRPr="007F458D">
        <w:rPr>
          <w:rFonts w:cs="Times New Roman"/>
        </w:rPr>
        <w:t xml:space="preserve"> 2009, when the World Health Organization (WHO) announced the </w:t>
      </w:r>
      <w:r w:rsidR="00AA3BD8">
        <w:rPr>
          <w:rFonts w:cs="Times New Roman"/>
        </w:rPr>
        <w:t>A</w:t>
      </w:r>
      <w:r w:rsidRPr="007F458D">
        <w:rPr>
          <w:rFonts w:cs="Times New Roman"/>
        </w:rPr>
        <w:t>H1N1 influenza pandemic, it served as yet another reminder of these vulnerabilities. This time, researchers achieved the creation of a vaccine, yet it was insufficient to stop the early stages of the pandemic. Millions became infected because of the delayed production and distribution of vaccinations, healthcare systems were strained, and economic losses scaled as infection and fear rates increased. Although the global fatality rate was lower than previously anticipated, it emphasized a harsh reality: without faster vaccine production, even relatively mild pandemics can have outsized social and economic consequences</w:t>
      </w:r>
      <w:r w:rsidR="00640738" w:rsidRPr="007F458D">
        <w:rPr>
          <w:rFonts w:cs="Times New Roman"/>
        </w:rPr>
        <w:t xml:space="preserve"> </w:t>
      </w:r>
      <w:r w:rsidR="00640738" w:rsidRPr="007F458D">
        <w:rPr>
          <w:rFonts w:cs="Times New Roman"/>
        </w:rPr>
        <w:fldChar w:fldCharType="begin"/>
      </w:r>
      <w:r w:rsidR="00640738" w:rsidRPr="007F458D">
        <w:rPr>
          <w:rFonts w:cs="Times New Roman"/>
        </w:rPr>
        <w:instrText xml:space="preserve"> ADDIN ZOTERO_ITEM CSL_CITATION {"citationID":"kd0FxUrK","properties":{"formattedCitation":"(3)","plainCitation":"(3)","noteIndex":0},"citationItems":[{"id":88,"uris":["http://zotero.org/users/local/DAjjVl8A/items/REMFE9GK"],"itemData":{"id":88,"type":"article-journal","abstract":"The 2009 H1N1 influenza virus (formerly known as swine flu) first appeared in Mexico and the United States in March and April 2009 and has swept the globe with unprecedented speed as a result of airline travel. On June 11, 2009, the World Health Organization raised its pandemic level to the highest level, Phase 6, indicating widespread community transmission on at least two continents. The 2009 H1N1 virus contains a unique combination of gene segments from human, swine and avian influenza A viruses. Children and young adults appear to be the most affected, perhaps reflecting protection in the elderly owing to exposure to H1N1 strains before 1957. Most clinical disease is relatively mild but complications leading to hospitalization, with the need for intensive care, can occur, especially in very young children, during pregnancy, in morbid obesity, and in those with underlying medical conditions such as chronic lung and cardiac diseases, diabetes, and immunosuppression. Bacterial coinfection has played a significant role in fatal cases. The case of fatality has been estimated at around 0.4%. Mathematical modeling suggests that the effect of novel influenza virus can be reduced by immunization, but the question remains: can we produce enough H1N1 vaccine to beat the pandemic?","container-title":"Annals of Saudi Medicine","DOI":"10.4103/0256-4947.59365","ISSN":"0256-4947","issue":"1","journalAbbreviation":"Ann Saudi Med","note":"PMID: 20103951\nPMCID: PMC2850175","page":"1-10","source":"PubMed Central","title":"The first influenza pandemic of the 21st century","volume":"30","author":[{"family":"Al Hajjar","given":"Sami"},{"family":"McIntosh","given":"Kenneth"}],"issued":{"date-parts":[["2010"]]}}}],"schema":"https://github.com/citation-style-language/schema/raw/master/csl-citation.json"} </w:instrText>
      </w:r>
      <w:r w:rsidR="00640738" w:rsidRPr="007F458D">
        <w:rPr>
          <w:rFonts w:cs="Times New Roman"/>
        </w:rPr>
        <w:fldChar w:fldCharType="separate"/>
      </w:r>
      <w:r w:rsidR="00640738" w:rsidRPr="007F458D">
        <w:rPr>
          <w:rFonts w:cs="Times New Roman"/>
          <w:noProof/>
        </w:rPr>
        <w:t>(3)</w:t>
      </w:r>
      <w:r w:rsidR="00640738" w:rsidRPr="007F458D">
        <w:rPr>
          <w:rFonts w:cs="Times New Roman"/>
        </w:rPr>
        <w:fldChar w:fldCharType="end"/>
      </w:r>
      <w:r w:rsidRPr="007F458D">
        <w:rPr>
          <w:rFonts w:cs="Times New Roman"/>
        </w:rPr>
        <w:t xml:space="preserve">. </w:t>
      </w:r>
    </w:p>
    <w:p w14:paraId="3730CAD2" w14:textId="77777777" w:rsidR="00F15955" w:rsidRPr="007F458D" w:rsidRDefault="00F15955" w:rsidP="007A2AE9">
      <w:pPr>
        <w:spacing w:line="276" w:lineRule="auto"/>
        <w:jc w:val="both"/>
        <w:rPr>
          <w:rFonts w:cs="Times New Roman"/>
        </w:rPr>
      </w:pPr>
    </w:p>
    <w:p w14:paraId="1EF8D294" w14:textId="1249C0BE" w:rsidR="006651BC" w:rsidRPr="007F458D" w:rsidRDefault="00F770B7" w:rsidP="00F15955">
      <w:pPr>
        <w:spacing w:line="276" w:lineRule="auto"/>
        <w:ind w:firstLine="720"/>
        <w:jc w:val="both"/>
        <w:rPr>
          <w:rFonts w:cs="Times New Roman"/>
        </w:rPr>
      </w:pPr>
      <w:r w:rsidRPr="007F458D">
        <w:rPr>
          <w:rFonts w:cs="Times New Roman"/>
        </w:rPr>
        <w:t>Another significant event occurred in January 2020, when the WHO declared the COVID-19 pandemic a Public Health Emergency of International Concern. In contrast with previous pandemics, the scientific community achieved vaccine development through modern technology, such as mRNA platforms. COVID-19 vaccines were authorized for emergency use less than a year after studying the virus's genetic sequence, demonstrating the powers of technology, innovation, and international cooperation. Despite this, unequal vaccination distribution revealed political and economic divides, exposing low-income nations and highlighting the need for a more efficient and fair response system</w:t>
      </w:r>
      <w:r w:rsidR="00302F4B" w:rsidRPr="007F458D">
        <w:rPr>
          <w:rFonts w:cs="Times New Roman"/>
        </w:rPr>
        <w:t xml:space="preserve"> </w:t>
      </w:r>
      <w:r w:rsidR="00302F4B" w:rsidRPr="007F458D">
        <w:rPr>
          <w:rFonts w:cs="Times New Roman"/>
        </w:rPr>
        <w:fldChar w:fldCharType="begin"/>
      </w:r>
      <w:r w:rsidR="00302F4B" w:rsidRPr="007F458D">
        <w:rPr>
          <w:rFonts w:cs="Times New Roman"/>
        </w:rPr>
        <w:instrText xml:space="preserve"> ADDIN ZOTERO_ITEM CSL_CITATION {"citationID":"PYFX6B71","properties":{"formattedCitation":"(4)","plainCitation":"(4)","noteIndex":0},"citationItems":[{"id":94,"uris":["http://zotero.org/users/local/DAjjVl8A/items/D9PENXBR"],"itemData":{"id":94,"type":"article-journal","abstract":"Peter Figueroa and co-authors advocate for equity in the worldwide provision of COVID-19 vaccines.","container-title":"PLOS Medicine","DOI":"10.1371/journal.pmed.1003772","ISSN":"1549-1676","issue":"9","journalAbbreviation":"PLOS Medicine","language":"en","note":"publisher: Public Library of Science","page":"e1003772","source":"PLoS Journals","title":"Achieving global equity for COVID-19 vaccines: Stronger international partnerships and greater advocacy and solidarity are needed","title-short":"Achieving global equity for COVID-19 vaccines","volume":"18","author":[{"family":"Figueroa","given":"J. Peter"},{"family":"Hotez","given":"Peter J."},{"family":"Batista","given":"Carolina"},{"family":"Amor","given":"Yanis Ben"},{"family":"Ergonul","given":"Onder"},{"family":"Gilbert","given":"Sarah"},{"family":"Gursel","given":"Mayda"},{"family":"Hassanain","given":"Mazen"},{"family":"Kang","given":"Gagandeep"},{"family":"Kaslow","given":"David C."},{"family":"Kim","given":"Jerome H."},{"family":"Lall","given":"Bhavna"},{"family":"Larson","given":"Heidi"},{"family":"Naniche","given":"Denise"},{"family":"Sheahan","given":"Timothy"},{"family":"Shoham","given":"Shmuel"},{"family":"Wilder-Smith","given":"Annelies"},{"family":"Sow","given":"Samba O."},{"family":"Strub-Wourgaft","given":"Nathalie"},{"family":"Yadav","given":"Prashant"},{"family":"Bottazzi","given":"Maria Elena"}],"issued":{"date-parts":[["2021",9,13]]}}}],"schema":"https://github.com/citation-style-language/schema/raw/master/csl-citation.json"} </w:instrText>
      </w:r>
      <w:r w:rsidR="00302F4B" w:rsidRPr="007F458D">
        <w:rPr>
          <w:rFonts w:cs="Times New Roman"/>
        </w:rPr>
        <w:fldChar w:fldCharType="separate"/>
      </w:r>
      <w:r w:rsidR="00302F4B" w:rsidRPr="007F458D">
        <w:rPr>
          <w:rFonts w:cs="Times New Roman"/>
          <w:noProof/>
        </w:rPr>
        <w:t>(4)</w:t>
      </w:r>
      <w:r w:rsidR="00302F4B" w:rsidRPr="007F458D">
        <w:rPr>
          <w:rFonts w:cs="Times New Roman"/>
        </w:rPr>
        <w:fldChar w:fldCharType="end"/>
      </w:r>
      <w:r w:rsidR="00A95449" w:rsidRPr="007F458D">
        <w:rPr>
          <w:rFonts w:cs="Times New Roman"/>
        </w:rPr>
        <w:t xml:space="preserve">. </w:t>
      </w:r>
    </w:p>
    <w:p w14:paraId="53500981" w14:textId="77777777" w:rsidR="00901C51" w:rsidRPr="007F458D" w:rsidRDefault="00901C51" w:rsidP="00F15955">
      <w:pPr>
        <w:spacing w:line="276" w:lineRule="auto"/>
        <w:ind w:firstLine="720"/>
        <w:jc w:val="both"/>
        <w:rPr>
          <w:rFonts w:cs="Times New Roman"/>
        </w:rPr>
      </w:pPr>
    </w:p>
    <w:p w14:paraId="3A42FF13" w14:textId="77777777" w:rsidR="00F770B7" w:rsidRPr="007F458D" w:rsidRDefault="00F770B7" w:rsidP="00F15955">
      <w:pPr>
        <w:spacing w:line="276" w:lineRule="auto"/>
        <w:ind w:firstLine="720"/>
        <w:jc w:val="both"/>
        <w:rPr>
          <w:rFonts w:cs="Times New Roman"/>
          <w:lang w:val="en-US"/>
        </w:rPr>
      </w:pPr>
      <w:r w:rsidRPr="007F458D">
        <w:rPr>
          <w:rFonts w:cs="Times New Roman"/>
          <w:lang w:val="en-US"/>
        </w:rPr>
        <w:t>As the most efficient way to contain and manage infectious diseases, vaccines are the mainstay of contemporary defenses against pandemics. Time is of the essence: the quicker a vaccine is created and implemented, the quicker a possible pandemic may be contained.</w:t>
      </w:r>
    </w:p>
    <w:p w14:paraId="39265735" w14:textId="77777777" w:rsidR="00F770B7" w:rsidRPr="007F458D" w:rsidRDefault="00F770B7" w:rsidP="00F15955">
      <w:pPr>
        <w:spacing w:line="276" w:lineRule="auto"/>
        <w:ind w:firstLine="720"/>
        <w:jc w:val="both"/>
        <w:rPr>
          <w:rFonts w:cs="Times New Roman"/>
          <w:lang w:val="en-US"/>
        </w:rPr>
      </w:pPr>
    </w:p>
    <w:p w14:paraId="7139B9D5" w14:textId="78C3C44A" w:rsidR="00F770B7" w:rsidRPr="007F458D" w:rsidRDefault="00F770B7" w:rsidP="00F15955">
      <w:pPr>
        <w:spacing w:line="276" w:lineRule="auto"/>
        <w:ind w:firstLine="720"/>
        <w:jc w:val="both"/>
        <w:rPr>
          <w:rFonts w:cs="Times New Roman"/>
          <w:lang w:val="en-US"/>
        </w:rPr>
      </w:pPr>
      <w:r w:rsidRPr="007F458D">
        <w:rPr>
          <w:rFonts w:cs="Times New Roman"/>
          <w:lang w:val="en-US"/>
        </w:rPr>
        <w:t xml:space="preserve">The Spanish flu, </w:t>
      </w:r>
      <w:r w:rsidR="00AA3BD8">
        <w:rPr>
          <w:rFonts w:cs="Times New Roman"/>
          <w:lang w:val="en-US"/>
        </w:rPr>
        <w:t>A</w:t>
      </w:r>
      <w:r w:rsidRPr="007F458D">
        <w:rPr>
          <w:rFonts w:cs="Times New Roman"/>
          <w:lang w:val="en-US"/>
        </w:rPr>
        <w:t xml:space="preserve">H1N1, and COVID-19 pandemics demonstrate that prompt and efficient reactions to new health threats are vital. Every incident highlighted different </w:t>
      </w:r>
      <w:r w:rsidR="00AE16E3" w:rsidRPr="007F458D">
        <w:rPr>
          <w:rFonts w:cs="Times New Roman"/>
          <w:lang w:val="en-US"/>
        </w:rPr>
        <w:lastRenderedPageBreak/>
        <w:t>challenge</w:t>
      </w:r>
      <w:r w:rsidRPr="007F458D">
        <w:rPr>
          <w:rFonts w:cs="Times New Roman"/>
          <w:lang w:val="en-US"/>
        </w:rPr>
        <w:t>, such as poor public health infrastructure in 1918, delayed vaccine rollout in 2009, and COVID-19's uneven distribution in 2021. All these experiences suggest that time is the most critical component in pandemic control.</w:t>
      </w:r>
    </w:p>
    <w:p w14:paraId="7AAC5794" w14:textId="77777777" w:rsidR="00F770B7" w:rsidRPr="007F458D" w:rsidRDefault="00F770B7" w:rsidP="00F15955">
      <w:pPr>
        <w:spacing w:line="276" w:lineRule="auto"/>
        <w:ind w:firstLine="720"/>
        <w:jc w:val="both"/>
        <w:rPr>
          <w:rFonts w:cs="Times New Roman"/>
          <w:lang w:val="en-US"/>
        </w:rPr>
      </w:pPr>
    </w:p>
    <w:p w14:paraId="5589961B" w14:textId="23B22927" w:rsidR="00365401" w:rsidRPr="007F458D" w:rsidRDefault="00F770B7" w:rsidP="00F15955">
      <w:pPr>
        <w:spacing w:line="276" w:lineRule="auto"/>
        <w:ind w:firstLine="720"/>
        <w:jc w:val="both"/>
        <w:rPr>
          <w:rFonts w:cs="Times New Roman"/>
          <w:lang w:val="en-US"/>
        </w:rPr>
      </w:pPr>
      <w:r w:rsidRPr="007F458D">
        <w:rPr>
          <w:rFonts w:cs="Times New Roman"/>
          <w:lang w:val="en-US"/>
        </w:rPr>
        <w:t xml:space="preserve">Based on these insights, the Coalition for Epidemic Preparedness Innovations (CEPI) disclosed the ambitious 100-Day </w:t>
      </w:r>
      <w:r w:rsidR="00F316B9" w:rsidRPr="007F458D">
        <w:rPr>
          <w:rFonts w:cs="Times New Roman"/>
          <w:lang w:val="en-US"/>
        </w:rPr>
        <w:t>Mission</w:t>
      </w:r>
      <w:r w:rsidRPr="007F458D">
        <w:rPr>
          <w:rFonts w:cs="Times New Roman"/>
          <w:lang w:val="en-US"/>
        </w:rPr>
        <w:t xml:space="preserve">. This </w:t>
      </w:r>
      <w:r w:rsidR="00F316B9" w:rsidRPr="007F458D">
        <w:rPr>
          <w:rFonts w:cs="Times New Roman"/>
          <w:lang w:val="en-US"/>
        </w:rPr>
        <w:t>mission</w:t>
      </w:r>
      <w:r w:rsidRPr="007F458D">
        <w:rPr>
          <w:rFonts w:cs="Times New Roman"/>
          <w:lang w:val="en-US"/>
        </w:rPr>
        <w:t xml:space="preserve"> aims to transform global preparedness by creating vaccines within 100 days of discovering a new pathogen. It seeks to control the pandemic by utilizing scientific advancements and international cooperation before it worsens</w:t>
      </w:r>
      <w:r w:rsidR="00A20D36" w:rsidRPr="007F458D">
        <w:rPr>
          <w:rFonts w:cs="Times New Roman"/>
          <w:lang w:val="en-US"/>
        </w:rPr>
        <w:t xml:space="preserve"> </w:t>
      </w:r>
      <w:r w:rsidR="00A20D36" w:rsidRPr="007F458D">
        <w:rPr>
          <w:rFonts w:cs="Times New Roman"/>
          <w:lang w:val="en-US"/>
        </w:rPr>
        <w:fldChar w:fldCharType="begin"/>
      </w:r>
      <w:r w:rsidR="00302F4B" w:rsidRPr="007F458D">
        <w:rPr>
          <w:rFonts w:cs="Times New Roman"/>
          <w:lang w:val="en-US"/>
        </w:rPr>
        <w:instrText xml:space="preserve"> ADDIN ZOTERO_ITEM CSL_CITATION {"citationID":"dtZaE5Ku","properties":{"formattedCitation":"(5)","plainCitation":"(5)","noteIndex":0},"citationItems":[{"id":81,"uris":["http://zotero.org/users/local/DAjjVl8A/items/KQUXP5LJ"],"itemData":{"id":81,"type":"article-journal","abstract":"2022 Global Pandemic Preparedness Summit","container-title":"Emerg Infect Dis","DOI":"https://doi.org/10.3201/eid2903.221142","issue":"3","language":"en-us","source":"wwwnc.cdc.gov","title":"The 100 Days Mission—2022 Global Pandemic Preparedness Summit","URL":"https://wwwnc.cdc.gov/eid/article/29/3/22-1142_article","volume":"29","author":[{"family":"Gouglas","given":"Dimitrios"},{"family":"Christodoulou","given":"Mario"},{"family":"Hatchett","given":"Richard"}],"accessed":{"date-parts":[["2024",12,2]]},"issued":{"date-parts":[["2023",3]]}}}],"schema":"https://github.com/citation-style-language/schema/raw/master/csl-citation.json"} </w:instrText>
      </w:r>
      <w:r w:rsidR="00A20D36" w:rsidRPr="007F458D">
        <w:rPr>
          <w:rFonts w:cs="Times New Roman"/>
          <w:lang w:val="en-US"/>
        </w:rPr>
        <w:fldChar w:fldCharType="separate"/>
      </w:r>
      <w:r w:rsidR="00302F4B" w:rsidRPr="007F458D">
        <w:rPr>
          <w:rFonts w:cs="Times New Roman"/>
          <w:noProof/>
          <w:lang w:val="en-US"/>
        </w:rPr>
        <w:t>(5)</w:t>
      </w:r>
      <w:r w:rsidR="00A20D36" w:rsidRPr="007F458D">
        <w:rPr>
          <w:rFonts w:cs="Times New Roman"/>
          <w:lang w:val="en-US"/>
        </w:rPr>
        <w:fldChar w:fldCharType="end"/>
      </w:r>
      <w:r w:rsidRPr="007F458D">
        <w:rPr>
          <w:rFonts w:cs="Times New Roman"/>
          <w:lang w:val="en-US"/>
        </w:rPr>
        <w:t xml:space="preserve">. The following section explores this revolutionary </w:t>
      </w:r>
      <w:r w:rsidR="00F316B9" w:rsidRPr="007F458D">
        <w:rPr>
          <w:rFonts w:cs="Times New Roman"/>
          <w:lang w:val="en-US"/>
        </w:rPr>
        <w:t>mission’</w:t>
      </w:r>
      <w:r w:rsidRPr="007F458D">
        <w:rPr>
          <w:rFonts w:cs="Times New Roman"/>
          <w:lang w:val="en-US"/>
        </w:rPr>
        <w:t>s vision, structure, and possible impact.</w:t>
      </w:r>
      <w:r w:rsidR="00293718" w:rsidRPr="007F458D">
        <w:rPr>
          <w:rFonts w:cs="Times New Roman"/>
          <w:lang w:val="en-US"/>
        </w:rPr>
        <w:tab/>
      </w:r>
    </w:p>
    <w:p w14:paraId="2F3F4E59" w14:textId="77777777" w:rsidR="00293718" w:rsidRPr="007F458D" w:rsidRDefault="00293718" w:rsidP="00F15955">
      <w:pPr>
        <w:spacing w:line="276" w:lineRule="auto"/>
        <w:ind w:firstLine="720"/>
        <w:jc w:val="both"/>
        <w:rPr>
          <w:rFonts w:cs="Times New Roman"/>
          <w:lang w:val="en-US"/>
        </w:rPr>
      </w:pPr>
    </w:p>
    <w:p w14:paraId="65CD30DD" w14:textId="77777777" w:rsidR="00B6396C" w:rsidRPr="007F458D" w:rsidRDefault="00B6396C" w:rsidP="00F15955">
      <w:pPr>
        <w:spacing w:line="276" w:lineRule="auto"/>
        <w:ind w:firstLine="720"/>
        <w:jc w:val="both"/>
        <w:rPr>
          <w:rFonts w:cs="Times New Roman"/>
        </w:rPr>
      </w:pPr>
    </w:p>
    <w:p w14:paraId="0BD3FA9F" w14:textId="376C0D96" w:rsidR="00B6396C" w:rsidRPr="007F458D" w:rsidRDefault="00B6396C" w:rsidP="00B6396C">
      <w:pPr>
        <w:spacing w:line="276" w:lineRule="auto"/>
        <w:jc w:val="both"/>
        <w:rPr>
          <w:rFonts w:cs="Times New Roman"/>
          <w:b/>
          <w:bCs/>
        </w:rPr>
      </w:pPr>
      <w:r w:rsidRPr="007F458D">
        <w:rPr>
          <w:rFonts w:cs="Times New Roman"/>
          <w:b/>
          <w:bCs/>
        </w:rPr>
        <w:t>The vision of the 100-</w:t>
      </w:r>
      <w:r w:rsidR="00BB024D">
        <w:rPr>
          <w:rFonts w:cs="Times New Roman"/>
          <w:b/>
          <w:bCs/>
        </w:rPr>
        <w:t>D</w:t>
      </w:r>
      <w:r w:rsidRPr="007F458D">
        <w:rPr>
          <w:rFonts w:cs="Times New Roman"/>
          <w:b/>
          <w:bCs/>
        </w:rPr>
        <w:t xml:space="preserve">ay </w:t>
      </w:r>
      <w:r w:rsidR="00F316B9" w:rsidRPr="007F458D">
        <w:rPr>
          <w:rFonts w:cs="Times New Roman"/>
          <w:b/>
          <w:bCs/>
        </w:rPr>
        <w:t>Mission</w:t>
      </w:r>
    </w:p>
    <w:p w14:paraId="357FA724" w14:textId="77777777" w:rsidR="00B6396C" w:rsidRPr="007F458D" w:rsidRDefault="00B6396C" w:rsidP="00F15955">
      <w:pPr>
        <w:spacing w:line="276" w:lineRule="auto"/>
        <w:ind w:firstLine="720"/>
        <w:jc w:val="both"/>
        <w:rPr>
          <w:rFonts w:cs="Times New Roman"/>
        </w:rPr>
      </w:pPr>
    </w:p>
    <w:p w14:paraId="1DCA21C6" w14:textId="35FB5C4C" w:rsidR="009F285E" w:rsidRDefault="009F285E" w:rsidP="007D76A1">
      <w:pPr>
        <w:spacing w:line="276" w:lineRule="auto"/>
        <w:ind w:firstLine="720"/>
        <w:jc w:val="both"/>
        <w:rPr>
          <w:rFonts w:cs="Times New Roman"/>
        </w:rPr>
      </w:pPr>
      <w:r w:rsidRPr="007F458D">
        <w:rPr>
          <w:rFonts w:cs="Times New Roman"/>
        </w:rPr>
        <w:t>The 100-Day Mission, led by CEPI and supported by international organizations such as the G7 and G20, is a bold attempt to transform vaccine development timeframes</w:t>
      </w:r>
      <w:r w:rsidR="007D76A1" w:rsidRPr="007F458D">
        <w:rPr>
          <w:rFonts w:cs="Times New Roman"/>
        </w:rPr>
        <w:t xml:space="preserve"> </w:t>
      </w:r>
      <w:r w:rsidR="007D76A1" w:rsidRPr="007F458D">
        <w:rPr>
          <w:rFonts w:cs="Times New Roman"/>
        </w:rPr>
        <w:fldChar w:fldCharType="begin"/>
      </w:r>
      <w:r w:rsidR="00302F4B" w:rsidRPr="007F458D">
        <w:rPr>
          <w:rFonts w:cs="Times New Roman"/>
        </w:rPr>
        <w:instrText xml:space="preserve"> ADDIN ZOTERO_ITEM CSL_CITATION {"citationID":"QVj04shH","properties":{"formattedCitation":"(5)","plainCitation":"(5)","noteIndex":0},"citationItems":[{"id":81,"uris":["http://zotero.org/users/local/DAjjVl8A/items/KQUXP5LJ"],"itemData":{"id":81,"type":"article-journal","abstract":"2022 Global Pandemic Preparedness Summit","container-title":"Emerg Infect Dis","DOI":"https://doi.org/10.3201/eid2903.221142","issue":"3","language":"en-us","source":"wwwnc.cdc.gov","title":"The 100 Days Mission—2022 Global Pandemic Preparedness Summit","URL":"https://wwwnc.cdc.gov/eid/article/29/3/22-1142_article","volume":"29","author":[{"family":"Gouglas","given":"Dimitrios"},{"family":"Christodoulou","given":"Mario"},{"family":"Hatchett","given":"Richard"}],"accessed":{"date-parts":[["2024",12,2]]},"issued":{"date-parts":[["2023",3]]}}}],"schema":"https://github.com/citation-style-language/schema/raw/master/csl-citation.json"} </w:instrText>
      </w:r>
      <w:r w:rsidR="007D76A1" w:rsidRPr="007F458D">
        <w:rPr>
          <w:rFonts w:cs="Times New Roman"/>
        </w:rPr>
        <w:fldChar w:fldCharType="separate"/>
      </w:r>
      <w:r w:rsidR="00302F4B" w:rsidRPr="007F458D">
        <w:rPr>
          <w:rFonts w:cs="Times New Roman"/>
          <w:noProof/>
        </w:rPr>
        <w:t>(5)</w:t>
      </w:r>
      <w:r w:rsidR="007D76A1" w:rsidRPr="007F458D">
        <w:rPr>
          <w:rFonts w:cs="Times New Roman"/>
        </w:rPr>
        <w:fldChar w:fldCharType="end"/>
      </w:r>
      <w:r w:rsidR="007D76A1" w:rsidRPr="007F458D">
        <w:rPr>
          <w:rFonts w:cs="Times New Roman"/>
        </w:rPr>
        <w:t xml:space="preserve">. This project uses cutting-edge technology and global collaboration to reduce the risk of future pandemics by aiming to develop a vaccine for the next Disease X in as little as 100 days. This mission is to prevent outbreaks before they worsen, reducing their devastating impact on health, society, and the economy. It is motivated by the lessons learned from COVID-19 </w:t>
      </w:r>
      <w:r w:rsidR="007D76A1" w:rsidRPr="007F458D">
        <w:rPr>
          <w:rFonts w:cs="Times New Roman"/>
        </w:rPr>
        <w:fldChar w:fldCharType="begin"/>
      </w:r>
      <w:r w:rsidR="00302F4B" w:rsidRPr="007F458D">
        <w:rPr>
          <w:rFonts w:cs="Times New Roman"/>
        </w:rPr>
        <w:instrText xml:space="preserve"> ADDIN ZOTERO_ITEM CSL_CITATION {"citationID":"kYadIioD","properties":{"formattedCitation":"(5,6)","plainCitation":"(5,6)","noteIndex":0},"citationItems":[{"id":81,"uris":["http://zotero.org/users/local/DAjjVl8A/items/KQUXP5LJ"],"itemData":{"id":81,"type":"article-journal","abstract":"2022 Global Pandemic Preparedness Summit","container-title":"Emerg Infect Dis","DOI":"https://doi.org/10.3201/eid2903.221142","issue":"3","language":"en-us","source":"wwwnc.cdc.gov","title":"The 100 Days Mission—2022 Global Pandemic Preparedness Summit","URL":"https://wwwnc.cdc.gov/eid/article/29/3/22-1142_article","volume":"29","author":[{"family":"Gouglas","given":"Dimitrios"},{"family":"Christodoulou","given":"Mario"},{"family":"Hatchett","given":"Richard"}],"accessed":{"date-parts":[["2024",12,2]]},"issued":{"date-parts":[["2023",3]]}},"label":"page"},{"id":79,"uris":["http://zotero.org/users/local/DAjjVl8A/items/3LFMZSG7"],"itemData":{"id":79,"type":"webpage","container-title":"CEPI","language":"en-GB","title":"Developing pandemic busting vaccines in 100 days","URL":"https://cepi.net//100-days","author":[{"family":"Hatchett","given":"Richard"}]},"label":"page"}],"schema":"https://github.com/citation-style-language/schema/raw/master/csl-citation.json"} </w:instrText>
      </w:r>
      <w:r w:rsidR="007D76A1" w:rsidRPr="007F458D">
        <w:rPr>
          <w:rFonts w:cs="Times New Roman"/>
        </w:rPr>
        <w:fldChar w:fldCharType="separate"/>
      </w:r>
      <w:r w:rsidR="00302F4B" w:rsidRPr="007F458D">
        <w:rPr>
          <w:rFonts w:cs="Times New Roman"/>
          <w:noProof/>
        </w:rPr>
        <w:t>(5,6)</w:t>
      </w:r>
      <w:r w:rsidR="007D76A1" w:rsidRPr="007F458D">
        <w:rPr>
          <w:rFonts w:cs="Times New Roman"/>
        </w:rPr>
        <w:fldChar w:fldCharType="end"/>
      </w:r>
      <w:r w:rsidR="00293718" w:rsidRPr="007F458D">
        <w:rPr>
          <w:rFonts w:cs="Times New Roman"/>
        </w:rPr>
        <w:t>.</w:t>
      </w:r>
      <w:r w:rsidR="007D76A1" w:rsidRPr="007F458D">
        <w:rPr>
          <w:rFonts w:cs="Times New Roman"/>
        </w:rPr>
        <w:t xml:space="preserve"> </w:t>
      </w:r>
      <w:r w:rsidRPr="007F458D">
        <w:rPr>
          <w:rFonts w:cs="Times New Roman"/>
        </w:rPr>
        <w:t xml:space="preserve">The 100-Day </w:t>
      </w:r>
      <w:r w:rsidR="00F316B9" w:rsidRPr="007F458D">
        <w:rPr>
          <w:rFonts w:cs="Times New Roman"/>
        </w:rPr>
        <w:t>Mission</w:t>
      </w:r>
      <w:r w:rsidRPr="007F458D">
        <w:rPr>
          <w:rFonts w:cs="Times New Roman"/>
        </w:rPr>
        <w:t xml:space="preserve"> also tackles expanding global issues, including antibiotic resistance, bioterrorism, and new infectious diseases, highlighting its significance in a biosecurity environment that is changing fast  </w:t>
      </w:r>
      <w:r w:rsidR="007D76A1" w:rsidRPr="007F458D">
        <w:rPr>
          <w:rFonts w:cs="Times New Roman"/>
        </w:rPr>
        <w:fldChar w:fldCharType="begin"/>
      </w:r>
      <w:r w:rsidR="00302F4B" w:rsidRPr="007F458D">
        <w:rPr>
          <w:rFonts w:cs="Times New Roman"/>
        </w:rPr>
        <w:instrText xml:space="preserve"> ADDIN ZOTERO_ITEM CSL_CITATION {"citationID":"SFrE1v4L","properties":{"formattedCitation":"(7)","plainCitation":"(7)","noteIndex":0},"citationItems":[{"id":83,"uris":["http://zotero.org/users/local/DAjjVl8A/items/7RRJRXEP"],"itemData":{"id":83,"type":"webpage","language":"en-US","title":"The Apollo Program for Biodefense: Winning the Race Against Biological Threats","URL":"https://biodefensecommission.org/reports/the-apollo-program-for-biodefense-winning-the-race-against-biological-threats/","author":[{"family":"Bipartisan Commission on Biodefense","given":""}],"issued":{"date-parts":[["2021",1]]}}}],"schema":"https://github.com/citation-style-language/schema/raw/master/csl-citation.json"} </w:instrText>
      </w:r>
      <w:r w:rsidR="007D76A1" w:rsidRPr="007F458D">
        <w:rPr>
          <w:rFonts w:cs="Times New Roman"/>
        </w:rPr>
        <w:fldChar w:fldCharType="separate"/>
      </w:r>
      <w:r w:rsidR="00302F4B" w:rsidRPr="007F458D">
        <w:rPr>
          <w:rFonts w:cs="Times New Roman"/>
          <w:noProof/>
        </w:rPr>
        <w:t>(7)</w:t>
      </w:r>
      <w:r w:rsidR="007D76A1" w:rsidRPr="007F458D">
        <w:rPr>
          <w:rFonts w:cs="Times New Roman"/>
        </w:rPr>
        <w:fldChar w:fldCharType="end"/>
      </w:r>
      <w:r w:rsidRPr="007F458D">
        <w:rPr>
          <w:rFonts w:cs="Times New Roman"/>
        </w:rPr>
        <w:t>.</w:t>
      </w:r>
    </w:p>
    <w:p w14:paraId="6CD518C3" w14:textId="77777777" w:rsidR="00267316" w:rsidRDefault="00267316" w:rsidP="00267316">
      <w:pPr>
        <w:spacing w:line="276" w:lineRule="auto"/>
        <w:jc w:val="both"/>
        <w:rPr>
          <w:rFonts w:cs="Times New Roman"/>
        </w:rPr>
      </w:pPr>
    </w:p>
    <w:p w14:paraId="0D7B853D" w14:textId="77777777" w:rsidR="00267316" w:rsidRPr="00052B69" w:rsidRDefault="00267316" w:rsidP="00267316">
      <w:pPr>
        <w:spacing w:line="276" w:lineRule="auto"/>
        <w:jc w:val="both"/>
        <w:rPr>
          <w:rFonts w:cs="Times New Roman"/>
        </w:rPr>
      </w:pPr>
      <w:r w:rsidRPr="00052B69">
        <w:rPr>
          <w:rFonts w:cs="Times New Roman"/>
          <w:color w:val="FF0000"/>
        </w:rPr>
        <w:t>The following are the key pillars of the 100-Day Mission to be achieved:</w:t>
      </w:r>
    </w:p>
    <w:p w14:paraId="69CF3CBE" w14:textId="77777777" w:rsidR="00267316" w:rsidRPr="007F458D" w:rsidRDefault="00267316" w:rsidP="00267316">
      <w:pPr>
        <w:spacing w:line="276" w:lineRule="auto"/>
        <w:jc w:val="both"/>
        <w:rPr>
          <w:rFonts w:cs="Times New Roman"/>
        </w:rPr>
      </w:pPr>
    </w:p>
    <w:p w14:paraId="412952BF" w14:textId="77777777" w:rsidR="00752FFE" w:rsidRPr="007F458D" w:rsidRDefault="00752FFE" w:rsidP="00752FFE">
      <w:pPr>
        <w:spacing w:line="276" w:lineRule="auto"/>
        <w:jc w:val="both"/>
        <w:rPr>
          <w:rFonts w:cs="Times New Roman"/>
        </w:rPr>
      </w:pPr>
    </w:p>
    <w:p w14:paraId="7C1A6297" w14:textId="3855E040" w:rsidR="00752FFE" w:rsidRPr="00267316" w:rsidRDefault="00752FFE" w:rsidP="00267316">
      <w:pPr>
        <w:pStyle w:val="ListParagraph"/>
        <w:numPr>
          <w:ilvl w:val="0"/>
          <w:numId w:val="11"/>
        </w:numPr>
        <w:spacing w:line="276" w:lineRule="auto"/>
        <w:jc w:val="both"/>
        <w:rPr>
          <w:rFonts w:cs="Times New Roman"/>
          <w:color w:val="E97132" w:themeColor="accent2"/>
          <w:u w:val="single"/>
        </w:rPr>
      </w:pPr>
      <w:r w:rsidRPr="00267316">
        <w:rPr>
          <w:rFonts w:cs="Times New Roman"/>
          <w:u w:val="single"/>
        </w:rPr>
        <w:t>Technological Innovation: Building the Vaccine Library</w:t>
      </w:r>
      <w:r w:rsidR="00267316">
        <w:rPr>
          <w:rFonts w:cs="Times New Roman"/>
          <w:u w:val="single"/>
        </w:rPr>
        <w:t xml:space="preserve">, </w:t>
      </w:r>
      <w:r w:rsidR="00267316">
        <w:rPr>
          <w:rFonts w:cs="Times New Roman"/>
          <w:u w:val="single"/>
        </w:rPr>
        <w:t xml:space="preserve">and </w:t>
      </w:r>
      <w:r w:rsidR="00267316" w:rsidRPr="009C478D">
        <w:rPr>
          <w:rFonts w:cs="Times New Roman"/>
          <w:color w:val="E97132" w:themeColor="accent2"/>
          <w:u w:val="single"/>
        </w:rPr>
        <w:t>Rapid Vaccine Manufacturing</w:t>
      </w:r>
    </w:p>
    <w:p w14:paraId="3141A030" w14:textId="77777777" w:rsidR="00752FFE" w:rsidRPr="007F458D" w:rsidRDefault="00752FFE" w:rsidP="00752FFE">
      <w:pPr>
        <w:spacing w:line="276" w:lineRule="auto"/>
        <w:jc w:val="both"/>
        <w:rPr>
          <w:rFonts w:cs="Times New Roman"/>
          <w:u w:val="single"/>
        </w:rPr>
      </w:pPr>
    </w:p>
    <w:p w14:paraId="68215190" w14:textId="6E29AFB4" w:rsidR="00752FFE" w:rsidRPr="007F458D" w:rsidRDefault="002C5A78" w:rsidP="002C5A78">
      <w:pPr>
        <w:spacing w:line="276" w:lineRule="auto"/>
        <w:ind w:firstLine="720"/>
        <w:jc w:val="both"/>
        <w:rPr>
          <w:rFonts w:cs="Times New Roman"/>
        </w:rPr>
      </w:pPr>
      <w:r w:rsidRPr="007F458D">
        <w:rPr>
          <w:rFonts w:cs="Times New Roman"/>
        </w:rPr>
        <w:t xml:space="preserve">The cornerstone of the 100-day </w:t>
      </w:r>
      <w:r w:rsidR="00F64497">
        <w:rPr>
          <w:rFonts w:cs="Times New Roman"/>
        </w:rPr>
        <w:t>M</w:t>
      </w:r>
      <w:r w:rsidRPr="007F458D">
        <w:rPr>
          <w:rFonts w:cs="Times New Roman"/>
        </w:rPr>
        <w:t>ission is the foundation of a "vaccine library"</w:t>
      </w:r>
      <w:r w:rsidR="00112736" w:rsidRPr="007F458D">
        <w:rPr>
          <w:rFonts w:cs="Times New Roman"/>
        </w:rPr>
        <w:t>,</w:t>
      </w:r>
      <w:r w:rsidRPr="007F458D">
        <w:rPr>
          <w:rFonts w:cs="Times New Roman"/>
        </w:rPr>
        <w:t xml:space="preserve"> a collection of prototype vaccines prepared for quick adaption and distribution against new threats. Li et al. investigate developments in next-generation vaccine technologies, such as mRNA platforms, to address future virus evolution and facilitate quick vaccine creation </w:t>
      </w:r>
      <w:r w:rsidRPr="007F458D">
        <w:rPr>
          <w:rFonts w:cs="Times New Roman"/>
        </w:rPr>
        <w:fldChar w:fldCharType="begin"/>
      </w:r>
      <w:r w:rsidR="005A74F9" w:rsidRPr="007F458D">
        <w:rPr>
          <w:rFonts w:cs="Times New Roman"/>
        </w:rPr>
        <w:instrText xml:space="preserve"> ADDIN ZOTERO_ITEM CSL_CITATION {"citationID":"1jJ3M6VG","properties":{"formattedCitation":"(8)","plainCitation":"(8)","noteIndex":0},"citationItems":[{"id":97,"uris":["http://zotero.org/users/local/DAjjVl8A/items/LVMM3L6R"],"itemData":{"id":97,"type":"article-journal","abstract":"Coronavirus disease (COVID-19), caused by severe acute respiratory syndrome coronavirus 2 (SARS-CoV-2), has spread to more than 230 countries and territories worldwide since its outbreak in late 2019. In less than three years, infection by SARS-CoV-2 has resulted in over 600 million cases of COVID-19 and over 6.4 million deaths. Vaccines have been developed with unimaginable speed, and 11 have already been approved by the World Health Organization and given Emergency Use Listing. The administration of several ﬁrst-generation SARS-CoV-2 vaccines has successfully decelerated the spread of COVID-19 but not stopped it completely. In the ongoing ﬁght against viruses, genetic mutations frequently occur in the viral genome, resulting in a decrease in vaccine-induced antibody neutralization and widespread breakthrough infection. Facing the evolution and uncertainty of SARS-CoV-2 in the future, and the possibility of the spillover of other coronaviruses to humans, the need for vaccines with a broad spectrum of antiviral variants against multiple coronaviruses is recognized. It is imperative to develop a universal coronavirus or pan-coronavirus vaccine or drug to combat the ongoing COVID-19 pandemic as well as to prevent the next coronavirus pandemic. In this review, in addition to summarizing the protective effect of approved vaccines, we systematically summarize current work on the development of vaccines aimed at suppressing multiple SARS-CoV-2 variants of concern as well as multiple coronaviruses.","container-title":"Vaccines","DOI":"10.3390/vaccines10122035","ISSN":"2076-393X","issue":"12","journalAbbreviation":"Vaccines","language":"en","license":"https://creativecommons.org/licenses/by/4.0/","page":"2035","source":"DOI.org (Crossref)","title":"Advances in Next-Generation Coronavirus Vaccines in Response to Future Virus Evolution","volume":"10","author":[{"family":"Li","given":"Lili"},{"family":"Wei","given":"Yangyang"},{"family":"Yang","given":"Han"},{"family":"Yan","given":"Junyu"},{"family":"Li","given":"Xin"},{"family":"Li","given":"Ziqian"},{"family":"Zhao","given":"Yuxiu"},{"family":"Liang","given":"Hongyang"},{"family":"Wang","given":"Hui"}],"issued":{"date-parts":[["2022",11,29]]}}}],"schema":"https://github.com/citation-style-language/schema/raw/master/csl-citation.json"} </w:instrText>
      </w:r>
      <w:r w:rsidRPr="007F458D">
        <w:rPr>
          <w:rFonts w:cs="Times New Roman"/>
        </w:rPr>
        <w:fldChar w:fldCharType="separate"/>
      </w:r>
      <w:r w:rsidR="005A74F9" w:rsidRPr="007F458D">
        <w:rPr>
          <w:rFonts w:cs="Times New Roman"/>
          <w:noProof/>
        </w:rPr>
        <w:t>(8)</w:t>
      </w:r>
      <w:r w:rsidRPr="007F458D">
        <w:rPr>
          <w:rFonts w:cs="Times New Roman"/>
        </w:rPr>
        <w:fldChar w:fldCharType="end"/>
      </w:r>
      <w:r w:rsidRPr="007F458D">
        <w:rPr>
          <w:rFonts w:cs="Times New Roman"/>
        </w:rPr>
        <w:t>. Verma et al. and Pogostin &amp; McHugh state that new vaccine adjuvants must be created to increase vaccine efficacy and immune responses</w:t>
      </w:r>
      <w:r w:rsidR="005A74F9" w:rsidRPr="007F458D">
        <w:rPr>
          <w:rFonts w:cs="Times New Roman"/>
        </w:rPr>
        <w:t xml:space="preserve"> </w:t>
      </w:r>
      <w:r w:rsidR="005A74F9" w:rsidRPr="007F458D">
        <w:rPr>
          <w:rFonts w:cs="Times New Roman"/>
        </w:rPr>
        <w:fldChar w:fldCharType="begin"/>
      </w:r>
      <w:r w:rsidR="005A74F9" w:rsidRPr="007F458D">
        <w:rPr>
          <w:rFonts w:cs="Times New Roman"/>
        </w:rPr>
        <w:instrText xml:space="preserve"> ADDIN ZOTERO_ITEM CSL_CITATION {"citationID":"i0uogseA","properties":{"formattedCitation":"(9,10)","plainCitation":"(9,10)","noteIndex":0},"citationItems":[{"id":99,"uris":["http://zotero.org/users/local/DAjjVl8A/items/DGY2X5MN"],"itemData":{"id":99,"type":"article-journal","abstract":"In the present scenario, immunization is of utmost importance as it keeps us safe and protects us from infectious agents. Despite the great success in the field of vaccinology, there is a need to not only develop safe and ideal vaccines to fight deadly infections but also improve the quality of existing vaccines in terms of partial or inconsistent protection. Generally, subunit vaccines are known to be safe in nature, but they are mostly found to be incapable of generating the optimum immune response. Hence, there is a great possibility of improving the potential of a vaccine in formulation with novel adjuvants, which can effectively impart superior immunity. The vaccine(s) in formulation with novel adjuvants may also be helpful in fighting pathogens of high antigenic diversity. However, due to the limitations of safety and toxicity, very few human-compatible adjuvants have been approved. In this review, we mainly focus on the need for new and improved vaccines; the definition of and the need for adjuvants; the characteristics and mechanisms of human-compatible adjuvants; the current status of vaccine adjuvants, mucosal vaccine adjuvants, and adjuvants in clinical development; and future directions.","container-title":"Frontiers in Immunology","DOI":"10.3389/fimmu.2023.1043109","ISSN":"1664-3224","journalAbbreviation":"Front. Immunol.","language":"en","page":"1043109","source":"DOI.org (Crossref)","title":"New-age vaccine adjuvants, their development, and future perspective","volume":"14","author":[{"family":"Verma","given":"Shailendra Kumar"},{"family":"Mahajan","given":"Pooja"},{"family":"Singh","given":"Nikhlesh K."},{"family":"Gupta","given":"Ankit"},{"family":"Aggarwal","given":"Rupesh"},{"family":"Rappuoli","given":"Rino"},{"family":"Johri","given":"Atul Kumar"}],"issued":{"date-parts":[["2023",2,24]]}},"label":"page"},{"id":101,"uris":["http://zotero.org/users/local/DAjjVl8A/items/TTQLGCJ2"],"itemData":{"id":101,"type":"article-journal","abstract":"The Coalition for Epidemic Preparedness Innovations' “100</w:instrText>
      </w:r>
      <w:r w:rsidR="005A74F9" w:rsidRPr="007F458D">
        <w:rPr>
          <w:rFonts w:ascii="Cambria Math" w:hAnsi="Cambria Math" w:cs="Cambria Math"/>
        </w:rPr>
        <w:instrText>‐</w:instrText>
      </w:r>
      <w:r w:rsidR="005A74F9" w:rsidRPr="007F458D">
        <w:rPr>
          <w:rFonts w:cs="Times New Roman"/>
        </w:rPr>
        <w:instrText>day moonshot” aspires to launch a new vaccine within 100 days of pathogen identification, followed by large</w:instrText>
      </w:r>
      <w:r w:rsidR="005A74F9" w:rsidRPr="007F458D">
        <w:rPr>
          <w:rFonts w:ascii="Cambria Math" w:hAnsi="Cambria Math" w:cs="Cambria Math"/>
        </w:rPr>
        <w:instrText>‐</w:instrText>
      </w:r>
      <w:r w:rsidR="005A74F9" w:rsidRPr="007F458D">
        <w:rPr>
          <w:rFonts w:cs="Times New Roman"/>
        </w:rPr>
        <w:instrText>scale vaccine availability within the “second hundred days.” Here, we describe work to optimize adenoviral vector manufacturing for rapid response, by minimizing time to clinical trial and first large</w:instrText>
      </w:r>
      <w:r w:rsidR="005A74F9" w:rsidRPr="007F458D">
        <w:rPr>
          <w:rFonts w:ascii="Cambria Math" w:hAnsi="Cambria Math" w:cs="Cambria Math"/>
        </w:rPr>
        <w:instrText>‐</w:instrText>
      </w:r>
      <w:r w:rsidR="005A74F9" w:rsidRPr="007F458D">
        <w:rPr>
          <w:rFonts w:cs="Times New Roman"/>
        </w:rPr>
        <w:instrText>scale supply, and maximizing output from the available manufacturing footprint. We describe a rapid virus seed expansion workflow that allows vaccine release to clinical trials within 60 days of antigen sequence identification, followed by vaccine release from globally distributed sites within a further 40 days. We also describe a perfusion</w:instrText>
      </w:r>
      <w:r w:rsidR="005A74F9" w:rsidRPr="007F458D">
        <w:rPr>
          <w:rFonts w:ascii="Cambria Math" w:hAnsi="Cambria Math" w:cs="Cambria Math"/>
        </w:rPr>
        <w:instrText>‐</w:instrText>
      </w:r>
      <w:r w:rsidR="005A74F9" w:rsidRPr="007F458D">
        <w:rPr>
          <w:rFonts w:cs="Times New Roman"/>
        </w:rPr>
        <w:instrText>based upstream production process, designed to maximize output while retaining simplicity and suitability for existing manufacturing facilities. This improves upstream volumetric productivity of ChAdOx1 nCoV</w:instrText>
      </w:r>
      <w:r w:rsidR="005A74F9" w:rsidRPr="007F458D">
        <w:rPr>
          <w:rFonts w:ascii="Cambria Math" w:hAnsi="Cambria Math" w:cs="Cambria Math"/>
        </w:rPr>
        <w:instrText>‐</w:instrText>
      </w:r>
      <w:r w:rsidR="005A74F9" w:rsidRPr="007F458D">
        <w:rPr>
          <w:rFonts w:cs="Times New Roman"/>
        </w:rPr>
        <w:instrText>19 by approximately fourfold and remains compatible with the existing downstream process, yielding drug substance sufficient for 10,000 doses from each liter of bioreactor capacity. This accelerated manufacturing process, along with other advantages such as thermal stability, supports the ongoing value of adenovirus</w:instrText>
      </w:r>
      <w:r w:rsidR="005A74F9" w:rsidRPr="007F458D">
        <w:rPr>
          <w:rFonts w:ascii="Cambria Math" w:hAnsi="Cambria Math" w:cs="Cambria Math"/>
        </w:rPr>
        <w:instrText>‐</w:instrText>
      </w:r>
      <w:r w:rsidR="005A74F9" w:rsidRPr="007F458D">
        <w:rPr>
          <w:rFonts w:cs="Times New Roman"/>
        </w:rPr>
        <w:instrText>vectored vaccines as a rapidly adaptable and deployable platform for emergency response.","container-title":"Biotechnology and Bioengineering","DOI":"10.1002/bit.28553","ISSN":"0006-3592, 1097-0290","issue":"1","journalAbbreviation":"Biotech &amp; Bioengineering","language":"en","page":"176-191","source":"DOI.org (Crossref)","title":"Accelerated and intensified manufacturing of an adenovirus</w:instrText>
      </w:r>
      <w:r w:rsidR="005A74F9" w:rsidRPr="007F458D">
        <w:rPr>
          <w:rFonts w:ascii="Cambria Math" w:hAnsi="Cambria Math" w:cs="Cambria Math"/>
        </w:rPr>
        <w:instrText>‐</w:instrText>
      </w:r>
      <w:r w:rsidR="005A74F9" w:rsidRPr="007F458D">
        <w:rPr>
          <w:rFonts w:cs="Times New Roman"/>
        </w:rPr>
        <w:instrText xml:space="preserve">vectored vaccine to enable rapid outbreak response","volume":"121","author":[{"family":"Joe","given":"Carina C. D."},{"family":"Segireddy","given":"Rameswara R."},{"family":"Oliveira","given":"Cathy"},{"family":"Berg","given":"Adam"},{"family":"Li","given":"Yuanyuan"},{"family":"Doultsinos","given":"Dimitrios"},{"family":"Scholze","given":"Steffi"},{"family":"Ahmad","given":"Asma"},{"family":"Nestola","given":"Piergiuseppe"},{"family":"Niemann","given":"Julia"},{"family":"Douglas","given":"Alexander D."}],"issued":{"date-parts":[["2024",1]]}},"label":"page"}],"schema":"https://github.com/citation-style-language/schema/raw/master/csl-citation.json"} </w:instrText>
      </w:r>
      <w:r w:rsidR="005A74F9" w:rsidRPr="007F458D">
        <w:rPr>
          <w:rFonts w:cs="Times New Roman"/>
        </w:rPr>
        <w:fldChar w:fldCharType="separate"/>
      </w:r>
      <w:r w:rsidR="005A74F9" w:rsidRPr="007F458D">
        <w:rPr>
          <w:rFonts w:cs="Times New Roman"/>
          <w:noProof/>
        </w:rPr>
        <w:t>(9,10)</w:t>
      </w:r>
      <w:r w:rsidR="005A74F9" w:rsidRPr="007F458D">
        <w:rPr>
          <w:rFonts w:cs="Times New Roman"/>
        </w:rPr>
        <w:fldChar w:fldCharType="end"/>
      </w:r>
      <w:r w:rsidRPr="007F458D">
        <w:rPr>
          <w:rFonts w:cs="Times New Roman"/>
        </w:rPr>
        <w:t xml:space="preserve">. </w:t>
      </w:r>
      <w:r w:rsidR="00BB024D" w:rsidRPr="00052B69">
        <w:rPr>
          <w:rFonts w:cs="Times New Roman"/>
        </w:rPr>
        <w:t>Rapid vaccine production and global d</w:t>
      </w:r>
      <w:r w:rsidR="00BB024D" w:rsidRPr="00BB024D">
        <w:rPr>
          <w:rFonts w:cs="Times New Roman"/>
        </w:rPr>
        <w:t xml:space="preserve">istribution depend on faster manufacturing processes, and for the 100-Day Mission, </w:t>
      </w:r>
      <w:r w:rsidR="00BB024D" w:rsidRPr="00BB024D">
        <w:rPr>
          <w:rFonts w:cs="Times New Roman"/>
        </w:rPr>
        <w:t>c</w:t>
      </w:r>
      <w:r w:rsidR="00BB024D" w:rsidRPr="00BB024D">
        <w:rPr>
          <w:rFonts w:cs="Times New Roman"/>
        </w:rPr>
        <w:t xml:space="preserve">urrently, mRNA technology serves as the cornerstone but is not the sole platform available </w:t>
      </w:r>
      <w:r w:rsidR="005A74F9" w:rsidRPr="007F458D">
        <w:rPr>
          <w:rFonts w:cs="Times New Roman"/>
        </w:rPr>
        <w:lastRenderedPageBreak/>
        <w:fldChar w:fldCharType="begin"/>
      </w:r>
      <w:r w:rsidR="005A74F9" w:rsidRPr="007F458D">
        <w:rPr>
          <w:rFonts w:cs="Times New Roman"/>
        </w:rPr>
        <w:instrText xml:space="preserve"> ADDIN ZOTERO_ITEM CSL_CITATION {"citationID":"1XEgVhfK","properties":{"formattedCitation":"(10)","plainCitation":"(10)","noteIndex":0},"citationItems":[{"id":101,"uris":["http://zotero.org/users/local/DAjjVl8A/items/TTQLGCJ2"],"itemData":{"id":101,"type":"article-journal","abstract":"The Coalition for Epidemic Preparedness Innovations' “100</w:instrText>
      </w:r>
      <w:r w:rsidR="005A74F9" w:rsidRPr="007F458D">
        <w:rPr>
          <w:rFonts w:ascii="Cambria Math" w:hAnsi="Cambria Math" w:cs="Cambria Math"/>
        </w:rPr>
        <w:instrText>‐</w:instrText>
      </w:r>
      <w:r w:rsidR="005A74F9" w:rsidRPr="007F458D">
        <w:rPr>
          <w:rFonts w:cs="Times New Roman"/>
        </w:rPr>
        <w:instrText>day moonshot” aspires to launch a new vaccine within 100 days of pathogen identification, followed by large</w:instrText>
      </w:r>
      <w:r w:rsidR="005A74F9" w:rsidRPr="007F458D">
        <w:rPr>
          <w:rFonts w:ascii="Cambria Math" w:hAnsi="Cambria Math" w:cs="Cambria Math"/>
        </w:rPr>
        <w:instrText>‐</w:instrText>
      </w:r>
      <w:r w:rsidR="005A74F9" w:rsidRPr="007F458D">
        <w:rPr>
          <w:rFonts w:cs="Times New Roman"/>
        </w:rPr>
        <w:instrText>scale vaccine availability within the “second hundred days.” Here, we describe work to optimize adenoviral vector manufacturing for rapid response, by minimizing time to clinical trial and first large</w:instrText>
      </w:r>
      <w:r w:rsidR="005A74F9" w:rsidRPr="007F458D">
        <w:rPr>
          <w:rFonts w:ascii="Cambria Math" w:hAnsi="Cambria Math" w:cs="Cambria Math"/>
        </w:rPr>
        <w:instrText>‐</w:instrText>
      </w:r>
      <w:r w:rsidR="005A74F9" w:rsidRPr="007F458D">
        <w:rPr>
          <w:rFonts w:cs="Times New Roman"/>
        </w:rPr>
        <w:instrText>scale supply, and maximizing output from the available manufacturing footprint. We describe a rapid virus seed expansion workflow that allows vaccine release to clinical trials within 60 days of antigen sequence identification, followed by vaccine release from globally distributed sites within a further 40 days. We also describe a perfusion</w:instrText>
      </w:r>
      <w:r w:rsidR="005A74F9" w:rsidRPr="007F458D">
        <w:rPr>
          <w:rFonts w:ascii="Cambria Math" w:hAnsi="Cambria Math" w:cs="Cambria Math"/>
        </w:rPr>
        <w:instrText>‐</w:instrText>
      </w:r>
      <w:r w:rsidR="005A74F9" w:rsidRPr="007F458D">
        <w:rPr>
          <w:rFonts w:cs="Times New Roman"/>
        </w:rPr>
        <w:instrText>based upstream production process, designed to maximize output while retaining simplicity and suitability for existing manufacturing facilities. This improves upstream volumetric productivity of ChAdOx1 nCoV</w:instrText>
      </w:r>
      <w:r w:rsidR="005A74F9" w:rsidRPr="007F458D">
        <w:rPr>
          <w:rFonts w:ascii="Cambria Math" w:hAnsi="Cambria Math" w:cs="Cambria Math"/>
        </w:rPr>
        <w:instrText>‐</w:instrText>
      </w:r>
      <w:r w:rsidR="005A74F9" w:rsidRPr="007F458D">
        <w:rPr>
          <w:rFonts w:cs="Times New Roman"/>
        </w:rPr>
        <w:instrText>19 by approximately fourfold and remains compatible with the existing downstream process, yielding drug substance sufficient for 10,000 doses from each liter of bioreactor capacity. This accelerated manufacturing process, along with other advantages such as thermal stability, supports the ongoing value of adenovirus</w:instrText>
      </w:r>
      <w:r w:rsidR="005A74F9" w:rsidRPr="007F458D">
        <w:rPr>
          <w:rFonts w:ascii="Cambria Math" w:hAnsi="Cambria Math" w:cs="Cambria Math"/>
        </w:rPr>
        <w:instrText>‐</w:instrText>
      </w:r>
      <w:r w:rsidR="005A74F9" w:rsidRPr="007F458D">
        <w:rPr>
          <w:rFonts w:cs="Times New Roman"/>
        </w:rPr>
        <w:instrText>vectored vaccines as a rapidly adaptable and deployable platform for emergency response.","container-title":"Biotechnology and Bioengineering","DOI":"10.1002/bit.28553","ISSN":"0006-3592, 1097-0290","issue":"1","journalAbbreviation":"Biotech &amp; Bioengineering","language":"en","page":"176-191","source":"DOI.org (Crossref)","title":"Accelerated and intensified manufacturing of an adenovirus</w:instrText>
      </w:r>
      <w:r w:rsidR="005A74F9" w:rsidRPr="007F458D">
        <w:rPr>
          <w:rFonts w:ascii="Cambria Math" w:hAnsi="Cambria Math" w:cs="Cambria Math"/>
        </w:rPr>
        <w:instrText>‐</w:instrText>
      </w:r>
      <w:r w:rsidR="005A74F9" w:rsidRPr="007F458D">
        <w:rPr>
          <w:rFonts w:cs="Times New Roman"/>
        </w:rPr>
        <w:instrText xml:space="preserve">vectored vaccine to enable rapid outbreak response","volume":"121","author":[{"family":"Joe","given":"Carina C. D."},{"family":"Segireddy","given":"Rameswara R."},{"family":"Oliveira","given":"Cathy"},{"family":"Berg","given":"Adam"},{"family":"Li","given":"Yuanyuan"},{"family":"Doultsinos","given":"Dimitrios"},{"family":"Scholze","given":"Steffi"},{"family":"Ahmad","given":"Asma"},{"family":"Nestola","given":"Piergiuseppe"},{"family":"Niemann","given":"Julia"},{"family":"Douglas","given":"Alexander D."}],"issued":{"date-parts":[["2024",1]]}}}],"schema":"https://github.com/citation-style-language/schema/raw/master/csl-citation.json"} </w:instrText>
      </w:r>
      <w:r w:rsidR="005A74F9" w:rsidRPr="007F458D">
        <w:rPr>
          <w:rFonts w:cs="Times New Roman"/>
        </w:rPr>
        <w:fldChar w:fldCharType="separate"/>
      </w:r>
      <w:r w:rsidR="005A74F9" w:rsidRPr="007F458D">
        <w:rPr>
          <w:rFonts w:cs="Times New Roman"/>
          <w:noProof/>
        </w:rPr>
        <w:t>(10)</w:t>
      </w:r>
      <w:r w:rsidR="005A74F9" w:rsidRPr="007F458D">
        <w:rPr>
          <w:rFonts w:cs="Times New Roman"/>
        </w:rPr>
        <w:fldChar w:fldCharType="end"/>
      </w:r>
      <w:r w:rsidRPr="007F458D">
        <w:rPr>
          <w:rFonts w:cs="Times New Roman"/>
        </w:rPr>
        <w:t>. These technical advancements, rapid diagnostic techniques, and genomic surveillance form the basis of the 100-Day Mission.</w:t>
      </w:r>
    </w:p>
    <w:p w14:paraId="5F4FDE9A" w14:textId="77777777" w:rsidR="00111D4D" w:rsidRPr="007F458D" w:rsidRDefault="00111D4D" w:rsidP="002C5A78">
      <w:pPr>
        <w:spacing w:line="276" w:lineRule="auto"/>
        <w:ind w:firstLine="720"/>
        <w:jc w:val="both"/>
        <w:rPr>
          <w:rFonts w:cs="Times New Roman"/>
        </w:rPr>
      </w:pPr>
    </w:p>
    <w:p w14:paraId="3A775DE6" w14:textId="401F08A6" w:rsidR="00111D4D" w:rsidRPr="007F458D" w:rsidRDefault="00111D4D" w:rsidP="002C5A78">
      <w:pPr>
        <w:spacing w:line="276" w:lineRule="auto"/>
        <w:ind w:firstLine="720"/>
        <w:jc w:val="both"/>
        <w:rPr>
          <w:rFonts w:cs="Times New Roman"/>
        </w:rPr>
      </w:pPr>
      <w:r w:rsidRPr="007F458D">
        <w:rPr>
          <w:rFonts w:cs="Times New Roman"/>
        </w:rPr>
        <w:t xml:space="preserve">CEPI's strategy improves this concept by decreasing vaccine development timelines, ensuring the development of vaccines within 100 days of identifying a new pathogen. Their initiatives include 1) connecting global manufacturing facilities for instant production, 2) simplifying regulatory regulations, and  3) condensing clinical trial networks for quick response. Besides, CEPI is creating a collection of prototype vaccines targeting important virus families, tested through Phase 1 clinical trials, to be able to adapt and respond to arising threats </w:t>
      </w:r>
      <w:r w:rsidRPr="007F458D">
        <w:rPr>
          <w:rFonts w:cs="Times New Roman"/>
        </w:rPr>
        <w:fldChar w:fldCharType="begin"/>
      </w:r>
      <w:r w:rsidRPr="007F458D">
        <w:rPr>
          <w:rFonts w:cs="Times New Roman"/>
        </w:rPr>
        <w:instrText xml:space="preserve"> ADDIN ZOTERO_ITEM CSL_CITATION {"citationID":"bMcqqOw6","properties":{"formattedCitation":"(11)","plainCitation":"(11)","noteIndex":0},"citationItems":[{"id":102,"uris":["http://zotero.org/users/local/DAjjVl8A/items/WFDRA64D"],"itemData":{"id":102,"type":"webpage","container-title":"CEPI","language":"en-GB","title":"CEPI launches plan to tackle risk of future pandemics and epidemics","URL":"https://cepi.net//cepi-launches-plan-tackle-risk-future-pandemics-and-epidemics","author":[{"family":"Coalition for Epidemic Preparedness Innovations","given":""}],"accessed":{"date-parts":[["2024",12,2]]},"issued":{"date-parts":[["2021",3]]}}}],"schema":"https://github.com/citation-style-language/schema/raw/master/csl-citation.json"} </w:instrText>
      </w:r>
      <w:r w:rsidRPr="007F458D">
        <w:rPr>
          <w:rFonts w:cs="Times New Roman"/>
        </w:rPr>
        <w:fldChar w:fldCharType="separate"/>
      </w:r>
      <w:r w:rsidRPr="007F458D">
        <w:rPr>
          <w:rFonts w:cs="Times New Roman"/>
          <w:noProof/>
        </w:rPr>
        <w:t>(11)</w:t>
      </w:r>
      <w:r w:rsidRPr="007F458D">
        <w:rPr>
          <w:rFonts w:cs="Times New Roman"/>
        </w:rPr>
        <w:fldChar w:fldCharType="end"/>
      </w:r>
      <w:r w:rsidRPr="007F458D">
        <w:rPr>
          <w:rFonts w:cs="Times New Roman"/>
        </w:rPr>
        <w:t>.</w:t>
      </w:r>
    </w:p>
    <w:p w14:paraId="45384782" w14:textId="77777777" w:rsidR="00AB554E" w:rsidRPr="007F458D" w:rsidRDefault="00AB554E" w:rsidP="00BE59BC">
      <w:pPr>
        <w:spacing w:line="276" w:lineRule="auto"/>
        <w:jc w:val="both"/>
        <w:rPr>
          <w:rFonts w:cs="Times New Roman"/>
        </w:rPr>
      </w:pPr>
    </w:p>
    <w:p w14:paraId="030F43EC" w14:textId="763E1683" w:rsidR="00AB554E" w:rsidRPr="007F458D" w:rsidRDefault="00AB554E" w:rsidP="00AB554E">
      <w:pPr>
        <w:spacing w:line="276" w:lineRule="auto"/>
        <w:ind w:firstLine="720"/>
        <w:jc w:val="both"/>
        <w:rPr>
          <w:rFonts w:cs="Times New Roman"/>
        </w:rPr>
      </w:pPr>
      <w:r w:rsidRPr="007F458D">
        <w:rPr>
          <w:rFonts w:cs="Times New Roman"/>
        </w:rPr>
        <w:t xml:space="preserve">The vaccine library </w:t>
      </w:r>
      <w:r w:rsidR="00FB604A">
        <w:rPr>
          <w:rFonts w:cs="Times New Roman"/>
        </w:rPr>
        <w:t xml:space="preserve">currently </w:t>
      </w:r>
      <w:r w:rsidRPr="007F458D">
        <w:rPr>
          <w:rFonts w:cs="Times New Roman"/>
        </w:rPr>
        <w:t xml:space="preserve">seeks to keep up with varying pathogens by focusing on viral families with demonstrated pandemic potential, such as </w:t>
      </w:r>
      <w:r w:rsidR="008B2965" w:rsidRPr="007F458D">
        <w:rPr>
          <w:rFonts w:cs="Times New Roman"/>
        </w:rPr>
        <w:t xml:space="preserve">Paramyxoviridae, Flaviviridae, Togaviridae, Bunyaviridae, Arenaviridae, and Picornaviridae </w:t>
      </w:r>
      <w:r w:rsidR="008B2965" w:rsidRPr="007F458D">
        <w:rPr>
          <w:rFonts w:cs="Times New Roman"/>
        </w:rPr>
        <w:fldChar w:fldCharType="begin"/>
      </w:r>
      <w:r w:rsidR="008B2965" w:rsidRPr="007F458D">
        <w:rPr>
          <w:rFonts w:cs="Times New Roman"/>
        </w:rPr>
        <w:instrText xml:space="preserve"> ADDIN ZOTERO_ITEM CSL_CITATION {"citationID":"dEMgO61F","properties":{"formattedCitation":"(12)","plainCitation":"(12)","noteIndex":0},"citationItems":[{"id":107,"uris":["http://zotero.org/users/local/DAjjVl8A/items/BM6I63VR"],"itemData":{"id":107,"type":"article-journal","abstract":"Abstract\n            The coronavirus disease 2019 (COVID-19) pandemic demonstrated how rapidly vaccines and monoclonal antibodies (mAbs) could be deployed when the field is prepared to respond to a novel virus, serving as proof of concept that the prototype pathogen approach is feasible. This success was built upon decades of foundational research, including the characterization of protective antigens and coronavirus immunity leading to the development and validation of a generalizable vaccine approach for multiple coronaviruses. For other virus families of pandemic concern, the field is less prepared. The articles in this special issue have highlighted research gaps that need to be addressed to accelerate the development of effective vaccines and mAbs, to identify generalizable vaccine and mAb strategies, and to increase preparedness against other pandemic threats. Successful implementation of the prototype pathogen approach will require a systematic, multidisciplinary, coordinated approach with expertise and crosstalk among researchers of different virus families.","container-title":"The Journal of Infectious Diseases","DOI":"10.1093/infdis/jiad267","ISSN":"0022-1899, 1537-6613","issue":"Supplement_6","language":"en","page":"S460-S464","source":"DOI.org (Crossref)","title":"Viral Prototypes for Pandemic Preparedness: The Road Ahead","title-short":"Viral Prototypes for Pandemic Preparedness","volume":"228","author":[{"family":"Morabito","given":"Kaitlyn M"},{"family":"Cassetti","given":"M Cristina"},{"family":"DeRocco","given":"Amanda J"},{"family":"Deschamps","given":"Anne M"},{"family":"Pierson","given":"Theodore C"}],"issued":{"date-parts":[["2023",10,18]]}}}],"schema":"https://github.com/citation-style-language/schema/raw/master/csl-citation.json"} </w:instrText>
      </w:r>
      <w:r w:rsidR="008B2965" w:rsidRPr="007F458D">
        <w:rPr>
          <w:rFonts w:cs="Times New Roman"/>
        </w:rPr>
        <w:fldChar w:fldCharType="separate"/>
      </w:r>
      <w:r w:rsidR="008B2965" w:rsidRPr="007F458D">
        <w:rPr>
          <w:rFonts w:cs="Times New Roman"/>
          <w:noProof/>
        </w:rPr>
        <w:t>(12)</w:t>
      </w:r>
      <w:r w:rsidR="008B2965" w:rsidRPr="007F458D">
        <w:rPr>
          <w:rFonts w:cs="Times New Roman"/>
        </w:rPr>
        <w:fldChar w:fldCharType="end"/>
      </w:r>
      <w:r w:rsidR="008B2965" w:rsidRPr="007F458D">
        <w:rPr>
          <w:rFonts w:cs="Times New Roman"/>
        </w:rPr>
        <w:t xml:space="preserve">. </w:t>
      </w:r>
      <w:r w:rsidRPr="007F458D">
        <w:rPr>
          <w:rFonts w:cs="Times New Roman"/>
        </w:rPr>
        <w:t xml:space="preserve"> The library's content will change to reflect newly discovered risks as scientific knowledge advances. Two significant obstacles to overcome in creating these prototypes are developing effective regulatory channels and scalable production techniques for rapid rollout.</w:t>
      </w:r>
    </w:p>
    <w:p w14:paraId="7BAD59BF" w14:textId="77777777" w:rsidR="00AB554E" w:rsidRPr="007F458D" w:rsidRDefault="00AB554E" w:rsidP="00AB554E">
      <w:pPr>
        <w:spacing w:line="276" w:lineRule="auto"/>
        <w:ind w:firstLine="720"/>
        <w:jc w:val="both"/>
        <w:rPr>
          <w:rFonts w:cs="Times New Roman"/>
        </w:rPr>
      </w:pPr>
    </w:p>
    <w:p w14:paraId="2109DDB8" w14:textId="67744606" w:rsidR="00AB554E" w:rsidRPr="007F458D" w:rsidRDefault="00AB554E" w:rsidP="00AB554E">
      <w:pPr>
        <w:spacing w:line="276" w:lineRule="auto"/>
        <w:ind w:firstLine="720"/>
        <w:jc w:val="both"/>
        <w:rPr>
          <w:rFonts w:cs="Times New Roman"/>
        </w:rPr>
      </w:pPr>
      <w:r w:rsidRPr="007F458D">
        <w:rPr>
          <w:rFonts w:cs="Times New Roman"/>
        </w:rPr>
        <w:t>The effectiveness of the library depends on ongoing cooperation between international organizations, public health agencies, and scholars. This procedure entails gathering and sequencing viral samples, monitoring emerging infectious diseases in real-time, and tracking genetic diversity</w:t>
      </w:r>
      <w:r w:rsidR="008203A5" w:rsidRPr="007F458D">
        <w:rPr>
          <w:rFonts w:cs="Times New Roman"/>
        </w:rPr>
        <w:t xml:space="preserve"> </w:t>
      </w:r>
      <w:r w:rsidR="008203A5" w:rsidRPr="007F458D">
        <w:rPr>
          <w:rFonts w:cs="Times New Roman"/>
        </w:rPr>
        <w:fldChar w:fldCharType="begin"/>
      </w:r>
      <w:r w:rsidR="008203A5" w:rsidRPr="007F458D">
        <w:rPr>
          <w:rFonts w:cs="Times New Roman"/>
        </w:rPr>
        <w:instrText xml:space="preserve"> ADDIN ZOTERO_ITEM CSL_CITATION {"citationID":"gOvAsOUZ","properties":{"formattedCitation":"(13)","plainCitation":"(13)","noteIndex":0},"citationItems":[{"id":112,"uris":["http://zotero.org/users/local/DAjjVl8A/items/IE7AYXAY"],"itemData":{"id":112,"type":"article-journal","container-title":"Vaccine","DOI":"10.1016/j.vaccine.2023.02.032","ISSN":"0264410X","issue":"13","journalAbbreviation":"Vaccine","language":"en","page":"2101-2112","source":"DOI.org (Crossref)","title":"A research and development (R&amp;D) roadmap for broadly protective coronavirus vaccines: A pandemic preparedness strategy","title-short":"A research and development (R&amp;D) roadmap for broadly protective coronavirus vaccines","volume":"41","author":[{"family":"Moore","given":"Kristine A."},{"family":"Leighton","given":"Tabitha"},{"family":"Ostrowsky","given":"Julia T."},{"family":"Anderson","given":"Cory J."},{"family":"Danila","given":"Richard N."},{"family":"Ulrich","given":"Angela K."},{"family":"Lackritz","given":"Eve M."},{"family":"Mehr","given":"Angela J."},{"family":"Baric","given":"Ralph S."},{"family":"Baylor","given":"Norman W."},{"family":"Gellin","given":"Bruce G."},{"family":"Gordon","given":"Jennifer L."},{"family":"Krammer","given":"Florian"},{"family":"Perlman","given":"Stanley"},{"family":"Rees","given":"Helen V."},{"family":"Saville","given":"Melanie"},{"family":"Weller","given":"Charlotte L."},{"family":"Osterholm","given":"Michael T."}],"issued":{"date-parts":[["2023",3]]}}}],"schema":"https://github.com/citation-style-language/schema/raw/master/csl-citation.json"} </w:instrText>
      </w:r>
      <w:r w:rsidR="008203A5" w:rsidRPr="007F458D">
        <w:rPr>
          <w:rFonts w:cs="Times New Roman"/>
        </w:rPr>
        <w:fldChar w:fldCharType="separate"/>
      </w:r>
      <w:r w:rsidR="008203A5" w:rsidRPr="007F458D">
        <w:rPr>
          <w:rFonts w:cs="Times New Roman"/>
          <w:noProof/>
        </w:rPr>
        <w:t>(13)</w:t>
      </w:r>
      <w:r w:rsidR="008203A5" w:rsidRPr="007F458D">
        <w:rPr>
          <w:rFonts w:cs="Times New Roman"/>
        </w:rPr>
        <w:fldChar w:fldCharType="end"/>
      </w:r>
      <w:r w:rsidRPr="007F458D">
        <w:rPr>
          <w:rFonts w:cs="Times New Roman"/>
        </w:rPr>
        <w:t>. To manage enormous amounts of genomic data, spot possible pandemic risks, and direct vaccine research efforts, sophisticated bioinformatics tools and data analytics are essential</w:t>
      </w:r>
      <w:r w:rsidR="008203A5" w:rsidRPr="007F458D">
        <w:rPr>
          <w:rFonts w:cs="Times New Roman"/>
        </w:rPr>
        <w:t xml:space="preserve"> </w:t>
      </w:r>
      <w:r w:rsidR="008203A5" w:rsidRPr="007F458D">
        <w:rPr>
          <w:rFonts w:cs="Times New Roman"/>
        </w:rPr>
        <w:fldChar w:fldCharType="begin"/>
      </w:r>
      <w:r w:rsidR="008203A5" w:rsidRPr="007F458D">
        <w:rPr>
          <w:rFonts w:cs="Times New Roman"/>
        </w:rPr>
        <w:instrText xml:space="preserve"> ADDIN ZOTERO_ITEM CSL_CITATION {"citationID":"zc534AtI","properties":{"formattedCitation":"(7)","plainCitation":"(7)","noteIndex":0},"citationItems":[{"id":83,"uris":["http://zotero.org/users/local/DAjjVl8A/items/7RRJRXEP"],"itemData":{"id":83,"type":"webpage","language":"en-US","title":"The Apollo Program for Biodefense: Winning the Race Against Biological Threats","URL":"https://biodefensecommission.org/reports/the-apollo-program-for-biodefense-winning-the-race-against-biological-threats/","author":[{"family":"Bipartisan Commission on Biodefense","given":""}],"issued":{"date-parts":[["2021",1]]}}}],"schema":"https://github.com/citation-style-language/schema/raw/master/csl-citation.json"} </w:instrText>
      </w:r>
      <w:r w:rsidR="008203A5" w:rsidRPr="007F458D">
        <w:rPr>
          <w:rFonts w:cs="Times New Roman"/>
        </w:rPr>
        <w:fldChar w:fldCharType="separate"/>
      </w:r>
      <w:r w:rsidR="008203A5" w:rsidRPr="007F458D">
        <w:rPr>
          <w:rFonts w:cs="Times New Roman"/>
          <w:noProof/>
        </w:rPr>
        <w:t>(7)</w:t>
      </w:r>
      <w:r w:rsidR="008203A5" w:rsidRPr="007F458D">
        <w:rPr>
          <w:rFonts w:cs="Times New Roman"/>
        </w:rPr>
        <w:fldChar w:fldCharType="end"/>
      </w:r>
      <w:r w:rsidRPr="007F458D">
        <w:rPr>
          <w:rFonts w:cs="Times New Roman"/>
        </w:rPr>
        <w:t>. The genomic and vaccine libraries are dynamic, changing resources instead of static ones. The world community stays ready to react quickly and efficiently to future pandemics by ensuring they are continuously updated with the most recent data</w:t>
      </w:r>
      <w:r w:rsidR="004E62C2" w:rsidRPr="007F458D">
        <w:rPr>
          <w:rFonts w:cs="Times New Roman"/>
        </w:rPr>
        <w:t xml:space="preserve"> </w:t>
      </w:r>
      <w:r w:rsidR="004E62C2" w:rsidRPr="007F458D">
        <w:rPr>
          <w:rFonts w:cs="Times New Roman"/>
        </w:rPr>
        <w:fldChar w:fldCharType="begin"/>
      </w:r>
      <w:r w:rsidR="004E62C2" w:rsidRPr="007F458D">
        <w:rPr>
          <w:rFonts w:cs="Times New Roman"/>
        </w:rPr>
        <w:instrText xml:space="preserve"> ADDIN ZOTERO_ITEM CSL_CITATION {"citationID":"BL7ZVPJq","properties":{"formattedCitation":"(13)","plainCitation":"(13)","noteIndex":0},"citationItems":[{"id":112,"uris":["http://zotero.org/users/local/DAjjVl8A/items/IE7AYXAY"],"itemData":{"id":112,"type":"article-journal","container-title":"Vaccine","DOI":"10.1016/j.vaccine.2023.02.032","ISSN":"0264410X","issue":"13","journalAbbreviation":"Vaccine","language":"en","page":"2101-2112","source":"DOI.org (Crossref)","title":"A research and development (R&amp;D) roadmap for broadly protective coronavirus vaccines: A pandemic preparedness strategy","title-short":"A research and development (R&amp;D) roadmap for broadly protective coronavirus vaccines","volume":"41","author":[{"family":"Moore","given":"Kristine A."},{"family":"Leighton","given":"Tabitha"},{"family":"Ostrowsky","given":"Julia T."},{"family":"Anderson","given":"Cory J."},{"family":"Danila","given":"Richard N."},{"family":"Ulrich","given":"Angela K."},{"family":"Lackritz","given":"Eve M."},{"family":"Mehr","given":"Angela J."},{"family":"Baric","given":"Ralph S."},{"family":"Baylor","given":"Norman W."},{"family":"Gellin","given":"Bruce G."},{"family":"Gordon","given":"Jennifer L."},{"family":"Krammer","given":"Florian"},{"family":"Perlman","given":"Stanley"},{"family":"Rees","given":"Helen V."},{"family":"Saville","given":"Melanie"},{"family":"Weller","given":"Charlotte L."},{"family":"Osterholm","given":"Michael T."}],"issued":{"date-parts":[["2023",3]]}}}],"schema":"https://github.com/citation-style-language/schema/raw/master/csl-citation.json"} </w:instrText>
      </w:r>
      <w:r w:rsidR="004E62C2" w:rsidRPr="007F458D">
        <w:rPr>
          <w:rFonts w:cs="Times New Roman"/>
        </w:rPr>
        <w:fldChar w:fldCharType="separate"/>
      </w:r>
      <w:r w:rsidR="004E62C2" w:rsidRPr="007F458D">
        <w:rPr>
          <w:rFonts w:cs="Times New Roman"/>
          <w:noProof/>
        </w:rPr>
        <w:t>(13)</w:t>
      </w:r>
      <w:r w:rsidR="004E62C2" w:rsidRPr="007F458D">
        <w:rPr>
          <w:rFonts w:cs="Times New Roman"/>
        </w:rPr>
        <w:fldChar w:fldCharType="end"/>
      </w:r>
      <w:r w:rsidRPr="007F458D">
        <w:rPr>
          <w:rFonts w:cs="Times New Roman"/>
        </w:rPr>
        <w:t>.</w:t>
      </w:r>
    </w:p>
    <w:p w14:paraId="7AF94FA7" w14:textId="77777777" w:rsidR="00FB7A7E" w:rsidRPr="007F458D" w:rsidRDefault="00FB7A7E" w:rsidP="00FB7A7E">
      <w:pPr>
        <w:spacing w:line="276" w:lineRule="auto"/>
        <w:jc w:val="both"/>
        <w:rPr>
          <w:rFonts w:cs="Times New Roman"/>
        </w:rPr>
      </w:pPr>
    </w:p>
    <w:p w14:paraId="410E64C4" w14:textId="77777777" w:rsidR="00FB7A7E" w:rsidRPr="007F458D" w:rsidRDefault="00FB7A7E" w:rsidP="00FB7A7E">
      <w:pPr>
        <w:spacing w:line="276" w:lineRule="auto"/>
        <w:jc w:val="both"/>
        <w:rPr>
          <w:rFonts w:cs="Times New Roman"/>
        </w:rPr>
      </w:pPr>
      <w:r w:rsidRPr="007F458D">
        <w:rPr>
          <w:rFonts w:cs="Times New Roman"/>
          <w:u w:val="single"/>
        </w:rPr>
        <w:t>Prototype Pathogen Approach</w:t>
      </w:r>
    </w:p>
    <w:p w14:paraId="1120749E" w14:textId="77777777" w:rsidR="00FB7A7E" w:rsidRPr="007F458D" w:rsidRDefault="00FB7A7E" w:rsidP="00FB7A7E">
      <w:pPr>
        <w:spacing w:line="276" w:lineRule="auto"/>
        <w:ind w:firstLine="720"/>
        <w:jc w:val="both"/>
        <w:rPr>
          <w:rFonts w:cs="Times New Roman"/>
        </w:rPr>
      </w:pPr>
    </w:p>
    <w:p w14:paraId="603C79A2" w14:textId="43228EA7" w:rsidR="00FB7A7E" w:rsidRPr="007F458D" w:rsidRDefault="00FB7A7E" w:rsidP="00FB7A7E">
      <w:pPr>
        <w:spacing w:line="276" w:lineRule="auto"/>
        <w:ind w:firstLine="720"/>
        <w:jc w:val="both"/>
        <w:rPr>
          <w:rFonts w:cs="Times New Roman"/>
        </w:rPr>
      </w:pPr>
      <w:r w:rsidRPr="007F458D">
        <w:rPr>
          <w:rFonts w:cs="Times New Roman"/>
        </w:rPr>
        <w:t xml:space="preserve">This strategy focuses on proactively investigating and creating medicinal countermeasures for virus families with high pandemic potential, such as vaccinations and monoclonal antibodies, before an outbreak </w:t>
      </w:r>
      <w:r w:rsidRPr="007F458D">
        <w:rPr>
          <w:rFonts w:cs="Times New Roman"/>
        </w:rPr>
        <w:fldChar w:fldCharType="begin"/>
      </w:r>
      <w:r w:rsidR="008203A5" w:rsidRPr="007F458D">
        <w:rPr>
          <w:rFonts w:cs="Times New Roman"/>
        </w:rPr>
        <w:instrText xml:space="preserve"> ADDIN ZOTERO_ITEM CSL_CITATION {"citationID":"dQMenbGp","properties":{"formattedCitation":"(14)","plainCitation":"(14)","noteIndex":0},"citationItems":[{"id":105,"uris":["http://zotero.org/users/local/DAjjVl8A/items/UL5YRFBV"],"itemData":{"id":105,"type":"article-journal","abstract":"Abstract\n            Given the increased risk of pandemics driven by emerging and reemerging infectious diseases, it is imperative that the United States and global scientific community be better prepared for future threats by prioritizing and launching key research programs and strategies. In December 2021, the National Institute of Allergy and Infectious Diseases (NIAID) published its pandemic preparedness plan, which focuses on the prototype pathogen approach for medical countermeasure development. The plan was introduced before its release at a NIAID-hosted workshop in November 2021 that featured scientific experts from the extramural community, government, and the private sector and focused on selection of prototype pathogens from 10 viral families with pandemic risk and moderate resources. This article will serve as an introduction to this special issue and will briefly define the prototype pathogen approach, describe the workshop goals and process for outcomes, and provide an outline of the viral working group articles to follow and future directions for NIAID.","container-title":"The Journal of Infectious Diseases","DOI":"10.1093/infdis/jiac465","ISSN":"0022-1899, 1537-6613","issue":"Supplement_6","language":"en","page":"S355-S358","source":"DOI.org (Crossref)","title":"Prototype Pathogens for Vaccine and Monoclonal Antibody Countermeasure Development: NIAID Workshop Process and Outcomes for Viral Families of Pandemic Potential","title-short":"Prototype Pathogens for Vaccine and Monoclonal Antibody Countermeasure Development","volume":"228","author":[{"family":"Deschamps","given":"Anne M"},{"family":"DeRocco","given":"Amanda J"},{"family":"Bok","given":"Karin"},{"family":"Patterson","given":"L Jean"}],"issued":{"date-parts":[["2023",10,18]]}}}],"schema":"https://github.com/citation-style-language/schema/raw/master/csl-citation.json"} </w:instrText>
      </w:r>
      <w:r w:rsidRPr="007F458D">
        <w:rPr>
          <w:rFonts w:cs="Times New Roman"/>
        </w:rPr>
        <w:fldChar w:fldCharType="separate"/>
      </w:r>
      <w:r w:rsidR="008203A5" w:rsidRPr="007F458D">
        <w:rPr>
          <w:rFonts w:cs="Times New Roman"/>
          <w:noProof/>
        </w:rPr>
        <w:t>(14)</w:t>
      </w:r>
      <w:r w:rsidRPr="007F458D">
        <w:rPr>
          <w:rFonts w:cs="Times New Roman"/>
        </w:rPr>
        <w:fldChar w:fldCharType="end"/>
      </w:r>
      <w:r w:rsidRPr="007F458D">
        <w:rPr>
          <w:rFonts w:cs="Times New Roman"/>
        </w:rPr>
        <w:t xml:space="preserve">. Researchers can learn much about viral behavior, pathophysiology, and possible intervention targets by choosing "prototype pathogens" representing each family </w:t>
      </w:r>
      <w:r w:rsidR="00A10F66" w:rsidRPr="007F458D">
        <w:rPr>
          <w:rFonts w:cs="Times New Roman"/>
        </w:rPr>
        <w:fldChar w:fldCharType="begin"/>
      </w:r>
      <w:r w:rsidR="008203A5" w:rsidRPr="007F458D">
        <w:rPr>
          <w:rFonts w:cs="Times New Roman"/>
        </w:rPr>
        <w:instrText xml:space="preserve"> ADDIN ZOTERO_ITEM CSL_CITATION {"citationID":"B6BktUaK","properties":{"formattedCitation":"(15)","plainCitation":"(15)","noteIndex":0},"citationItems":[{"id":108,"uris":["http://zotero.org/users/local/DAjjVl8A/items/2VHQXVFT"],"itemData":{"id":108,"type":"article-journal","abstract":"Severe acute respiratory syndrome coronavirus 1 (SARS-CoV-1) emerged 20 years ago, presaging a series of subsequent infectious disease epidemics of international concern. The recent emergence of SARS-CoV-2 has underscored the importance of targeted preparedness research to enable rapid countermeasure development during a crisis. In December 2021 the National Institute of Allergy and Infectious Diseases (NIAID), building upon the successful strategies developed during the SARS-CoV-2 response and to prepare for future pandemics, published a pandemic preparedness plan that outlined a research strategy focused on priority pathogens, technology platforms, and prototype pathogens. To accelerate the discovery, development, and evaluation of medical countermeasures against new or previously unknown pathogens of pandemic potential, we present here a strategy of research directed at select prototype pathogens. In this manner, leveraging a prototype pathogen approach may serve as a powerful cornerstone in biomedical research preparedness to protect public health from newly emerging and reemerging infectious diseases.","container-title":"The Journal of Infectious Diseases","DOI":"10.1093/infdis/jiac296","ISSN":"0022-1899","issue":"12","journalAbbreviation":"The Journal of Infectious Diseases","page":"1433-1441","source":"Silverchair","title":"Prototype Pathogen Approach for Vaccine and Monoclonal Antibody Development: A Critical Component of the NIAID Plan for Pandemic Preparedness","title-short":"Prototype Pathogen Approach for Vaccine and Monoclonal Antibody Development","volume":"227","author":[{"family":"Cassetti","given":"M Cristina"},{"family":"Pierson","given":"Theodore C"},{"family":"Patterson","given":"L Jean"},{"family":"Bok","given":"Karin"},{"family":"DeRocco","given":"Amanda J"},{"family":"Deschamps","given":"Anne M"},{"family":"Graham","given":"Barney S"},{"family":"Erbelding","given":"Emily J"},{"family":"Fauci","given":"Anthony S"}],"issued":{"date-parts":[["2023",6,15]]}}}],"schema":"https://github.com/citation-style-language/schema/raw/master/csl-citation.json"} </w:instrText>
      </w:r>
      <w:r w:rsidR="00A10F66" w:rsidRPr="007F458D">
        <w:rPr>
          <w:rFonts w:cs="Times New Roman"/>
        </w:rPr>
        <w:fldChar w:fldCharType="separate"/>
      </w:r>
      <w:r w:rsidR="008203A5" w:rsidRPr="007F458D">
        <w:rPr>
          <w:rFonts w:cs="Times New Roman"/>
          <w:noProof/>
        </w:rPr>
        <w:t>(15)</w:t>
      </w:r>
      <w:r w:rsidR="00A10F66" w:rsidRPr="007F458D">
        <w:rPr>
          <w:rFonts w:cs="Times New Roman"/>
        </w:rPr>
        <w:fldChar w:fldCharType="end"/>
      </w:r>
      <w:r w:rsidRPr="007F458D">
        <w:rPr>
          <w:rFonts w:cs="Times New Roman"/>
        </w:rPr>
        <w:t>. When a new virus appears in that family, this existing information dramatically accelerates the development process.</w:t>
      </w:r>
    </w:p>
    <w:p w14:paraId="29A700C3" w14:textId="77777777" w:rsidR="00FB7A7E" w:rsidRPr="007F458D" w:rsidRDefault="00FB7A7E" w:rsidP="00FB7A7E">
      <w:pPr>
        <w:spacing w:line="276" w:lineRule="auto"/>
        <w:jc w:val="both"/>
        <w:rPr>
          <w:rFonts w:cs="Times New Roman"/>
        </w:rPr>
      </w:pPr>
    </w:p>
    <w:p w14:paraId="0FCCE0A3" w14:textId="77777777" w:rsidR="00B05F7F" w:rsidRPr="007F458D" w:rsidRDefault="00B05F7F" w:rsidP="00B05F7F">
      <w:pPr>
        <w:jc w:val="both"/>
        <w:rPr>
          <w:rFonts w:cs="Times New Roman"/>
          <w:b/>
          <w:bCs/>
          <w:lang w:val="en-US"/>
        </w:rPr>
      </w:pPr>
      <w:r w:rsidRPr="007F458D">
        <w:rPr>
          <w:rFonts w:cs="Times New Roman"/>
          <w:b/>
          <w:bCs/>
          <w:lang w:val="en-US"/>
        </w:rPr>
        <w:t xml:space="preserve">Benefits Across Sectors </w:t>
      </w:r>
    </w:p>
    <w:p w14:paraId="681250FD" w14:textId="77777777" w:rsidR="00F316B9" w:rsidRPr="007F458D" w:rsidRDefault="00F316B9" w:rsidP="00F316B9">
      <w:pPr>
        <w:spacing w:line="276" w:lineRule="auto"/>
        <w:jc w:val="both"/>
        <w:rPr>
          <w:rFonts w:cs="Times New Roman"/>
          <w:u w:val="single"/>
        </w:rPr>
      </w:pPr>
    </w:p>
    <w:p w14:paraId="39969E2D" w14:textId="00701CED" w:rsidR="00F316B9" w:rsidRPr="007F458D" w:rsidRDefault="00F316B9" w:rsidP="00F316B9">
      <w:pPr>
        <w:spacing w:line="276" w:lineRule="auto"/>
        <w:jc w:val="both"/>
        <w:rPr>
          <w:rFonts w:cs="Times New Roman"/>
        </w:rPr>
      </w:pPr>
      <w:r w:rsidRPr="007F458D">
        <w:rPr>
          <w:rFonts w:cs="Times New Roman"/>
          <w:u w:val="single"/>
        </w:rPr>
        <w:t>Economic Impacts of the 100-Day Mission</w:t>
      </w:r>
    </w:p>
    <w:p w14:paraId="5B9DD498" w14:textId="77777777" w:rsidR="00F316B9" w:rsidRPr="007F458D" w:rsidRDefault="00F316B9" w:rsidP="00F316B9">
      <w:pPr>
        <w:spacing w:line="276" w:lineRule="auto"/>
        <w:ind w:firstLine="720"/>
        <w:jc w:val="both"/>
        <w:rPr>
          <w:rFonts w:cs="Times New Roman"/>
        </w:rPr>
      </w:pPr>
    </w:p>
    <w:p w14:paraId="5B6CB312" w14:textId="4646A55D" w:rsidR="006623A0" w:rsidRPr="007F458D" w:rsidRDefault="006623A0" w:rsidP="00F316B9">
      <w:pPr>
        <w:spacing w:line="276" w:lineRule="auto"/>
        <w:ind w:firstLine="720"/>
        <w:jc w:val="both"/>
        <w:rPr>
          <w:rFonts w:cs="Times New Roman"/>
        </w:rPr>
      </w:pPr>
      <w:r w:rsidRPr="007F458D">
        <w:rPr>
          <w:rFonts w:cs="Times New Roman"/>
        </w:rPr>
        <w:t xml:space="preserve">Besides being a revolutionary method for pandemic preparedness, the 100-Day Mission is also a crucial economic strategy. Pandemics have historically caused significant financial damage. For example, the COVID-19 pandemic cost the global economy $12.5 trillion by 2024 due to lost productivity, healthcare expenses, supply chain disruptions, and decreased customer confidence </w:t>
      </w:r>
      <w:r w:rsidR="00F316B9" w:rsidRPr="007F458D">
        <w:rPr>
          <w:rFonts w:cs="Times New Roman"/>
        </w:rPr>
        <w:fldChar w:fldCharType="begin"/>
      </w:r>
      <w:r w:rsidR="00F316B9" w:rsidRPr="007F458D">
        <w:rPr>
          <w:rFonts w:cs="Times New Roman"/>
        </w:rPr>
        <w:instrText xml:space="preserve"> ADDIN ZOTERO_ITEM CSL_CITATION {"citationID":"cBDdaZiu","properties":{"formattedCitation":"(16)","plainCitation":"(16)","noteIndex":0},"citationItems":[{"id":114,"uris":["http://zotero.org/users/local/DAjjVl8A/items/Q49QR3LR"],"itemData":{"id":114,"type":"post-weblog","language":"en-US","title":"100 days mission – Third Implementation Report","URL":"https://ippsecretariat.org/publication/third-implementation-report/","author":[{"family":"International Pandemic Preparedness Secretariat","given":""}],"accessed":{"date-parts":[["2024",12,3]]},"issued":{"date-parts":[["2024",1,24]]}}}],"schema":"https://github.com/citation-style-language/schema/raw/master/csl-citation.json"} </w:instrText>
      </w:r>
      <w:r w:rsidR="00F316B9" w:rsidRPr="007F458D">
        <w:rPr>
          <w:rFonts w:cs="Times New Roman"/>
        </w:rPr>
        <w:fldChar w:fldCharType="separate"/>
      </w:r>
      <w:r w:rsidR="00F316B9" w:rsidRPr="007F458D">
        <w:rPr>
          <w:rFonts w:cs="Times New Roman"/>
          <w:noProof/>
        </w:rPr>
        <w:t>(16)</w:t>
      </w:r>
      <w:r w:rsidR="00F316B9" w:rsidRPr="007F458D">
        <w:rPr>
          <w:rFonts w:cs="Times New Roman"/>
        </w:rPr>
        <w:fldChar w:fldCharType="end"/>
      </w:r>
      <w:r w:rsidR="00F316B9" w:rsidRPr="007F458D">
        <w:rPr>
          <w:rFonts w:cs="Times New Roman"/>
        </w:rPr>
        <w:t xml:space="preserve">. </w:t>
      </w:r>
      <w:r w:rsidRPr="007F458D">
        <w:rPr>
          <w:rFonts w:cs="Times New Roman"/>
        </w:rPr>
        <w:t xml:space="preserve">Besides, it caused a 3.4% drop in global gross domestic product GDP in 2020, equating to over $2 trillion in lost output </w:t>
      </w:r>
      <w:r w:rsidRPr="007F458D">
        <w:rPr>
          <w:rFonts w:cs="Times New Roman"/>
        </w:rPr>
        <w:fldChar w:fldCharType="begin"/>
      </w:r>
      <w:r w:rsidRPr="007F458D">
        <w:rPr>
          <w:rFonts w:cs="Times New Roman"/>
        </w:rPr>
        <w:instrText xml:space="preserve"> ADDIN ZOTERO_ITEM CSL_CITATION {"citationID":"RSag8F7M","properties":{"formattedCitation":"(17)","plainCitation":"(17)","noteIndex":0},"citationItems":[{"id":129,"uris":["http://zotero.org/users/local/DAjjVl8A/items/98FCIVB7"],"itemData":{"id":129,"type":"webpage","container-title":"Statista","title":"Impact of the coronavirus pandemic on the global economy - Statistics &amp; Facts","URL":"https://www.statista.com/topics/6139/covid-19-impact-on-the-global-economy/#topicOverview","author":[{"family":"Dyvik","given":"Einar H."}],"accessed":{"date-parts":[["2024",12,4]]},"issued":{"date-parts":[["2024",7,3]]}}}],"schema":"https://github.com/citation-style-language/schema/raw/master/csl-citation.json"} </w:instrText>
      </w:r>
      <w:r w:rsidRPr="007F458D">
        <w:rPr>
          <w:rFonts w:cs="Times New Roman"/>
        </w:rPr>
        <w:fldChar w:fldCharType="separate"/>
      </w:r>
      <w:r w:rsidRPr="007F458D">
        <w:rPr>
          <w:rFonts w:cs="Times New Roman"/>
          <w:noProof/>
        </w:rPr>
        <w:t>(17)</w:t>
      </w:r>
      <w:r w:rsidRPr="007F458D">
        <w:rPr>
          <w:rFonts w:cs="Times New Roman"/>
        </w:rPr>
        <w:fldChar w:fldCharType="end"/>
      </w:r>
      <w:r w:rsidRPr="007F458D">
        <w:rPr>
          <w:rFonts w:cs="Times New Roman"/>
        </w:rPr>
        <w:t xml:space="preserve">. </w:t>
      </w:r>
      <w:r w:rsidR="0007464F" w:rsidRPr="0007464F">
        <w:t xml:space="preserve">If countries had implemented non-pharmaceutical interventions (NPIs) as effectively as they did historically, the 100-Day Mission could have prevented an estimated 8.33 million deaths (95% credible interval [CrI]: 7.70–8.68 million) globally, with the majority occurring in lower-middle-income countries. This would equate to a monetary benefit of approximately US$14.35 trillion (95% CrI: 12.96–17.87 trillion) based on the value of statistical life-years saved. Additionally, investments in manufacturing and health systems could further increase the number of deaths averted to 11.01 million (95% CrI: 10.60–11.49 million) </w:t>
      </w:r>
      <w:r w:rsidRPr="0007464F">
        <w:rPr>
          <w:rFonts w:cs="Times New Roman"/>
        </w:rPr>
        <w:t xml:space="preserve"> </w:t>
      </w:r>
      <w:r w:rsidR="00F316B9" w:rsidRPr="007F458D">
        <w:rPr>
          <w:rFonts w:cs="Times New Roman"/>
        </w:rPr>
        <w:fldChar w:fldCharType="begin"/>
      </w:r>
      <w:r w:rsidRPr="007F458D">
        <w:rPr>
          <w:rFonts w:cs="Times New Roman"/>
        </w:rPr>
        <w:instrText xml:space="preserve"> ADDIN ZOTERO_ITEM CSL_CITATION {"citationID":"FSY6vzUD","properties":{"formattedCitation":"(18)","plainCitation":"(18)","noteIndex":0},"citationItems":[{"id":118,"uris":["http://zotero.org/users/local/DAjjVl8A/items/DBG34L2M"],"itemData":{"id":118,"type":"article-journal","abstract":"Background The COVID-19 pandemic has underscored the beneficial impact of vaccines. It also highlighted the need for future investments to expedite an equitable vaccine distribution. The 100 Days Mission aims to develop and make available a new vaccine against a future pathogen with pandemic potential within 100 days of that pathogen threat being recognised. We assessed the value of this mission by estimating the impact that it could have had on the COVID-19 pandemic.","container-title":"The Lancet Global Health","DOI":"10.1016/S2214-109X(24)00286-9","ISSN":"2214109X","issue":"11","journalAbbreviation":"The Lancet Global Health","language":"en","page":"e1764-e1774","source":"DOI.org (Crossref)","title":"Impact of the 100 days mission for vaccines on COVID-19: a mathematical modelling study","title-short":"Impact of the 100 days mission for vaccines on COVID-19","volume":"12","author":[{"family":"Barnsley","given":"Gregory"},{"family":"Olivera Mesa","given":"Daniela"},{"family":"Hogan","given":"Alexandra B"},{"family":"Winskill","given":"Peter"},{"family":"Torkelson","given":"Andrew A"},{"family":"Walker","given":"Damian G"},{"family":"Ghani","given":"Azra C"},{"family":"Watson","given":"Oliver J"}],"issued":{"date-parts":[["2024",11]]}}}],"schema":"https://github.com/citation-style-language/schema/raw/master/csl-citation.json"} </w:instrText>
      </w:r>
      <w:r w:rsidR="00F316B9" w:rsidRPr="007F458D">
        <w:rPr>
          <w:rFonts w:cs="Times New Roman"/>
        </w:rPr>
        <w:fldChar w:fldCharType="separate"/>
      </w:r>
      <w:r w:rsidRPr="007F458D">
        <w:rPr>
          <w:rFonts w:cs="Times New Roman"/>
          <w:noProof/>
        </w:rPr>
        <w:t>(18)</w:t>
      </w:r>
      <w:r w:rsidR="00F316B9" w:rsidRPr="007F458D">
        <w:rPr>
          <w:rFonts w:cs="Times New Roman"/>
        </w:rPr>
        <w:fldChar w:fldCharType="end"/>
      </w:r>
      <w:r w:rsidR="00F316B9" w:rsidRPr="007F458D">
        <w:rPr>
          <w:rFonts w:cs="Times New Roman"/>
        </w:rPr>
        <w:t xml:space="preserve">. </w:t>
      </w:r>
    </w:p>
    <w:p w14:paraId="55A3CF6A" w14:textId="77777777" w:rsidR="006623A0" w:rsidRPr="007F458D" w:rsidRDefault="006623A0" w:rsidP="006623A0">
      <w:pPr>
        <w:spacing w:line="276" w:lineRule="auto"/>
        <w:jc w:val="both"/>
        <w:rPr>
          <w:rFonts w:cs="Times New Roman"/>
        </w:rPr>
      </w:pPr>
    </w:p>
    <w:p w14:paraId="4EAD9A54" w14:textId="2813492F" w:rsidR="006623A0" w:rsidRPr="007F458D" w:rsidRDefault="006623A0" w:rsidP="006623A0">
      <w:pPr>
        <w:spacing w:line="276" w:lineRule="auto"/>
        <w:ind w:firstLine="720"/>
        <w:jc w:val="both"/>
        <w:rPr>
          <w:rFonts w:cs="Times New Roman"/>
        </w:rPr>
      </w:pPr>
      <w:r w:rsidRPr="007F458D">
        <w:rPr>
          <w:rFonts w:cs="Times New Roman"/>
        </w:rPr>
        <w:t xml:space="preserve">A key component of this program is its emphasis on advanced manufacturing technologies, such as adenoviral vector platforms, which enable fast and affordable vaccine production </w:t>
      </w:r>
      <w:r w:rsidR="00F316B9" w:rsidRPr="007F458D">
        <w:rPr>
          <w:rFonts w:cs="Times New Roman"/>
        </w:rPr>
        <w:fldChar w:fldCharType="begin"/>
      </w:r>
      <w:r w:rsidR="00F316B9" w:rsidRPr="007F458D">
        <w:rPr>
          <w:rFonts w:cs="Times New Roman"/>
        </w:rPr>
        <w:instrText xml:space="preserve"> ADDIN ZOTERO_ITEM CSL_CITATION {"citationID":"72M0OvPV","properties":{"formattedCitation":"(10)","plainCitation":"(10)","noteIndex":0},"citationItems":[{"id":101,"uris":["http://zotero.org/users/local/DAjjVl8A/items/TTQLGCJ2"],"itemData":{"id":101,"type":"article-journal","abstract":"The Coalition for Epidemic Preparedness Innovations' “100</w:instrText>
      </w:r>
      <w:r w:rsidR="00F316B9" w:rsidRPr="007F458D">
        <w:rPr>
          <w:rFonts w:ascii="Cambria Math" w:hAnsi="Cambria Math" w:cs="Cambria Math"/>
        </w:rPr>
        <w:instrText>‐</w:instrText>
      </w:r>
      <w:r w:rsidR="00F316B9" w:rsidRPr="007F458D">
        <w:rPr>
          <w:rFonts w:cs="Times New Roman"/>
        </w:rPr>
        <w:instrText>day moonshot” aspires to launch a new vaccine within 100 days of pathogen identification, followed by large</w:instrText>
      </w:r>
      <w:r w:rsidR="00F316B9" w:rsidRPr="007F458D">
        <w:rPr>
          <w:rFonts w:ascii="Cambria Math" w:hAnsi="Cambria Math" w:cs="Cambria Math"/>
        </w:rPr>
        <w:instrText>‐</w:instrText>
      </w:r>
      <w:r w:rsidR="00F316B9" w:rsidRPr="007F458D">
        <w:rPr>
          <w:rFonts w:cs="Times New Roman"/>
        </w:rPr>
        <w:instrText>scale vaccine availability within the “second hundred days.” Here, we describe work to optimize adenoviral vector manufacturing for rapid response, by minimizing time to clinical trial and first large</w:instrText>
      </w:r>
      <w:r w:rsidR="00F316B9" w:rsidRPr="007F458D">
        <w:rPr>
          <w:rFonts w:ascii="Cambria Math" w:hAnsi="Cambria Math" w:cs="Cambria Math"/>
        </w:rPr>
        <w:instrText>‐</w:instrText>
      </w:r>
      <w:r w:rsidR="00F316B9" w:rsidRPr="007F458D">
        <w:rPr>
          <w:rFonts w:cs="Times New Roman"/>
        </w:rPr>
        <w:instrText>scale supply, and maximizing output from the available manufacturing footprint. We describe a rapid virus seed expansion workflow that allows vaccine release to clinical trials within 60 days of antigen sequence identification, followed by vaccine release from globally distributed sites within a further 40 days. We also describe a perfusion</w:instrText>
      </w:r>
      <w:r w:rsidR="00F316B9" w:rsidRPr="007F458D">
        <w:rPr>
          <w:rFonts w:ascii="Cambria Math" w:hAnsi="Cambria Math" w:cs="Cambria Math"/>
        </w:rPr>
        <w:instrText>‐</w:instrText>
      </w:r>
      <w:r w:rsidR="00F316B9" w:rsidRPr="007F458D">
        <w:rPr>
          <w:rFonts w:cs="Times New Roman"/>
        </w:rPr>
        <w:instrText>based upstream production process, designed to maximize output while retaining simplicity and suitability for existing manufacturing facilities. This improves upstream volumetric productivity of ChAdOx1 nCoV</w:instrText>
      </w:r>
      <w:r w:rsidR="00F316B9" w:rsidRPr="007F458D">
        <w:rPr>
          <w:rFonts w:ascii="Cambria Math" w:hAnsi="Cambria Math" w:cs="Cambria Math"/>
        </w:rPr>
        <w:instrText>‐</w:instrText>
      </w:r>
      <w:r w:rsidR="00F316B9" w:rsidRPr="007F458D">
        <w:rPr>
          <w:rFonts w:cs="Times New Roman"/>
        </w:rPr>
        <w:instrText>19 by approximately fourfold and remains compatible with the existing downstream process, yielding drug substance sufficient for 10,000 doses from each liter of bioreactor capacity. This accelerated manufacturing process, along with other advantages such as thermal stability, supports the ongoing value of adenovirus</w:instrText>
      </w:r>
      <w:r w:rsidR="00F316B9" w:rsidRPr="007F458D">
        <w:rPr>
          <w:rFonts w:ascii="Cambria Math" w:hAnsi="Cambria Math" w:cs="Cambria Math"/>
        </w:rPr>
        <w:instrText>‐</w:instrText>
      </w:r>
      <w:r w:rsidR="00F316B9" w:rsidRPr="007F458D">
        <w:rPr>
          <w:rFonts w:cs="Times New Roman"/>
        </w:rPr>
        <w:instrText>vectored vaccines as a rapidly adaptable and deployable platform for emergency response.","container-title":"Biotechnology and Bioengineering","DOI":"10.1002/bit.28553","ISSN":"0006-3592, 1097-0290","issue":"1","journalAbbreviation":"Biotech &amp; Bioengineering","language":"en","page":"176-191","source":"DOI.org (Crossref)","title":"Accelerated and intensified manufacturing of an adenovirus</w:instrText>
      </w:r>
      <w:r w:rsidR="00F316B9" w:rsidRPr="007F458D">
        <w:rPr>
          <w:rFonts w:ascii="Cambria Math" w:hAnsi="Cambria Math" w:cs="Cambria Math"/>
        </w:rPr>
        <w:instrText>‐</w:instrText>
      </w:r>
      <w:r w:rsidR="00F316B9" w:rsidRPr="007F458D">
        <w:rPr>
          <w:rFonts w:cs="Times New Roman"/>
        </w:rPr>
        <w:instrText xml:space="preserve">vectored vaccine to enable rapid outbreak response","volume":"121","author":[{"family":"Joe","given":"Carina C. D."},{"family":"Segireddy","given":"Rameswara R."},{"family":"Oliveira","given":"Cathy"},{"family":"Berg","given":"Adam"},{"family":"Li","given":"Yuanyuan"},{"family":"Doultsinos","given":"Dimitrios"},{"family":"Scholze","given":"Steffi"},{"family":"Ahmad","given":"Asma"},{"family":"Nestola","given":"Piergiuseppe"},{"family":"Niemann","given":"Julia"},{"family":"Douglas","given":"Alexander D."}],"issued":{"date-parts":[["2024",1]]}}}],"schema":"https://github.com/citation-style-language/schema/raw/master/csl-citation.json"} </w:instrText>
      </w:r>
      <w:r w:rsidR="00F316B9" w:rsidRPr="007F458D">
        <w:rPr>
          <w:rFonts w:cs="Times New Roman"/>
        </w:rPr>
        <w:fldChar w:fldCharType="separate"/>
      </w:r>
      <w:r w:rsidR="00F316B9" w:rsidRPr="007F458D">
        <w:rPr>
          <w:rFonts w:cs="Times New Roman"/>
          <w:noProof/>
        </w:rPr>
        <w:t>(10)</w:t>
      </w:r>
      <w:r w:rsidR="00F316B9" w:rsidRPr="007F458D">
        <w:rPr>
          <w:rFonts w:cs="Times New Roman"/>
        </w:rPr>
        <w:fldChar w:fldCharType="end"/>
      </w:r>
      <w:r w:rsidR="00F316B9" w:rsidRPr="007F458D">
        <w:rPr>
          <w:rFonts w:cs="Times New Roman"/>
        </w:rPr>
        <w:t xml:space="preserve">. </w:t>
      </w:r>
      <w:r w:rsidRPr="007F458D">
        <w:rPr>
          <w:rFonts w:cs="Times New Roman"/>
        </w:rPr>
        <w:t>These developments increase the return on investments in pandemic preparedness initiatives and align with the mission's timeframe.</w:t>
      </w:r>
    </w:p>
    <w:p w14:paraId="3917A6E4" w14:textId="77777777" w:rsidR="008719EF" w:rsidRPr="007F458D" w:rsidRDefault="008719EF" w:rsidP="00F64D94">
      <w:pPr>
        <w:spacing w:line="276" w:lineRule="auto"/>
        <w:jc w:val="both"/>
        <w:rPr>
          <w:rFonts w:cs="Times New Roman"/>
        </w:rPr>
      </w:pPr>
    </w:p>
    <w:p w14:paraId="521BDC16" w14:textId="2F631E1C" w:rsidR="006623A0" w:rsidRPr="007F458D" w:rsidRDefault="006623A0" w:rsidP="006623A0">
      <w:pPr>
        <w:spacing w:line="276" w:lineRule="auto"/>
        <w:ind w:firstLine="720"/>
        <w:jc w:val="both"/>
        <w:rPr>
          <w:rFonts w:cs="Times New Roman"/>
        </w:rPr>
      </w:pPr>
      <w:r w:rsidRPr="007F458D">
        <w:rPr>
          <w:rFonts w:cs="Times New Roman"/>
        </w:rPr>
        <w:t xml:space="preserve">International collaborations are essential to guaranteeing the equitable distribution of the resources and expertise required to implement the 100-Day </w:t>
      </w:r>
      <w:r w:rsidR="00FB604A">
        <w:rPr>
          <w:rFonts w:cs="Times New Roman"/>
        </w:rPr>
        <w:t>M</w:t>
      </w:r>
      <w:r w:rsidRPr="007F458D">
        <w:rPr>
          <w:rFonts w:cs="Times New Roman"/>
        </w:rPr>
        <w:t xml:space="preserve">ission. International financial responsibilities, including investment in infrastructure, research, and innovation, address the difference between high- and low-income countries. During pandemics, these collaborations reduce inequities, guaranteeing universal vaccine access and promoting international economic stability </w:t>
      </w:r>
      <w:r w:rsidR="008719EF" w:rsidRPr="007F458D">
        <w:rPr>
          <w:rFonts w:cs="Times New Roman"/>
        </w:rPr>
        <w:fldChar w:fldCharType="begin"/>
      </w:r>
      <w:r w:rsidR="008719EF" w:rsidRPr="007F458D">
        <w:rPr>
          <w:rFonts w:cs="Times New Roman"/>
        </w:rPr>
        <w:instrText xml:space="preserve"> ADDIN ZOTERO_ITEM CSL_CITATION {"citationID":"ZvKOCn06","properties":{"formattedCitation":"(13)","plainCitation":"(13)","noteIndex":0},"citationItems":[{"id":112,"uris":["http://zotero.org/users/local/DAjjVl8A/items/IE7AYXAY"],"itemData":{"id":112,"type":"article-journal","container-title":"Vaccine","DOI":"10.1016/j.vaccine.2023.02.032","ISSN":"0264410X","issue":"13","journalAbbreviation":"Vaccine","language":"en","page":"2101-2112","source":"DOI.org (Crossref)","title":"A research and development (R&amp;D) roadmap for broadly protective coronavirus vaccines: A pandemic preparedness strategy","title-short":"A research and development (R&amp;D) roadmap for broadly protective coronavirus vaccines","volume":"41","author":[{"family":"Moore","given":"Kristine A."},{"family":"Leighton","given":"Tabitha"},{"family":"Ostrowsky","given":"Julia T."},{"family":"Anderson","given":"Cory J."},{"family":"Danila","given":"Richard N."},{"family":"Ulrich","given":"Angela K."},{"family":"Lackritz","given":"Eve M."},{"family":"Mehr","given":"Angela J."},{"family":"Baric","given":"Ralph S."},{"family":"Baylor","given":"Norman W."},{"family":"Gellin","given":"Bruce G."},{"family":"Gordon","given":"Jennifer L."},{"family":"Krammer","given":"Florian"},{"family":"Perlman","given":"Stanley"},{"family":"Rees","given":"Helen V."},{"family":"Saville","given":"Melanie"},{"family":"Weller","given":"Charlotte L."},{"family":"Osterholm","given":"Michael T."}],"issued":{"date-parts":[["2023",3]]}}}],"schema":"https://github.com/citation-style-language/schema/raw/master/csl-citation.json"} </w:instrText>
      </w:r>
      <w:r w:rsidR="008719EF" w:rsidRPr="007F458D">
        <w:rPr>
          <w:rFonts w:cs="Times New Roman"/>
        </w:rPr>
        <w:fldChar w:fldCharType="separate"/>
      </w:r>
      <w:r w:rsidR="008719EF" w:rsidRPr="007F458D">
        <w:rPr>
          <w:rFonts w:cs="Times New Roman"/>
          <w:noProof/>
        </w:rPr>
        <w:t>(13)</w:t>
      </w:r>
      <w:r w:rsidR="008719EF" w:rsidRPr="007F458D">
        <w:rPr>
          <w:rFonts w:cs="Times New Roman"/>
        </w:rPr>
        <w:fldChar w:fldCharType="end"/>
      </w:r>
      <w:r w:rsidR="008719EF" w:rsidRPr="007F458D">
        <w:rPr>
          <w:rFonts w:cs="Times New Roman"/>
        </w:rPr>
        <w:t xml:space="preserve">. </w:t>
      </w:r>
    </w:p>
    <w:p w14:paraId="36646095" w14:textId="11D7173B" w:rsidR="006623A0" w:rsidRPr="007F458D" w:rsidRDefault="006623A0" w:rsidP="006623A0">
      <w:pPr>
        <w:spacing w:line="276" w:lineRule="auto"/>
        <w:jc w:val="both"/>
        <w:rPr>
          <w:rFonts w:cs="Times New Roman"/>
        </w:rPr>
      </w:pPr>
    </w:p>
    <w:p w14:paraId="431B921C" w14:textId="5890D600" w:rsidR="00840999" w:rsidRPr="007F458D" w:rsidRDefault="006623A0" w:rsidP="00840999">
      <w:pPr>
        <w:spacing w:line="276" w:lineRule="auto"/>
        <w:ind w:firstLine="720"/>
        <w:jc w:val="both"/>
        <w:rPr>
          <w:rFonts w:cs="Times New Roman"/>
        </w:rPr>
      </w:pPr>
      <w:r w:rsidRPr="007F458D">
        <w:rPr>
          <w:rFonts w:cs="Times New Roman"/>
        </w:rPr>
        <w:t xml:space="preserve">The strategy not only prevents economic crises but also builds global health systems' long-term resilience, paving the way for sustainable growth. According to Farlow et al., preventing the unequal effects of pandemics on low-income countries requires fair access to vaccines </w:t>
      </w:r>
      <w:r w:rsidRPr="007F458D">
        <w:rPr>
          <w:rFonts w:cs="Times New Roman"/>
        </w:rPr>
        <w:fldChar w:fldCharType="begin"/>
      </w:r>
      <w:r w:rsidRPr="007F458D">
        <w:rPr>
          <w:rFonts w:cs="Times New Roman"/>
        </w:rPr>
        <w:instrText xml:space="preserve"> ADDIN ZOTERO_ITEM CSL_CITATION {"citationID":"6ZGSu7SD","properties":{"formattedCitation":"(19)","plainCitation":"(19)","noteIndex":0},"citationItems":[{"id":120,"uris":["http://zotero.org/users/local/DAjjVl8A/items/P2A9A52V"],"itemData":{"id":120,"type":"article-journal","abstract":"This Review initiates a wide-ranging discussion over 2023 by selecting and exploring core themes to be investigated more deeply in papers submitted to the Vaccines Special Issue on the “Future of Epidemic and Pandemic Vaccines to Serve Global Public Health Needs”. To tackle the SARS-CoV-2 pandemic, an acceleration of vaccine development across different technology platforms resulted in the emergency use authorization of multiple vaccines in less than a year. Despite this record speed, many limitations surfaced including unequal access to products and technologies, regulatory hurdles, restrictions on the flow of intellectual property needed to develop and manufacture vaccines, clinical trials challenges, development of vaccines that did not curtail or prevent transmission, unsustainable strategies for dealing with variants, and the distorted allocation of funding to favour dominant companies in affluent countries. Key to future epidemic and pandemic responses will be sustainable, global-public-health-driven vaccine development and manufacturing based on equitable access to platform technologies, decentralised and localised innovation, and multiple developers and manufacturers, especially in low- and middle-income countries (LMICs). There is talk of flexible, modular pandemic preparedness, of technology access pools based on non-exclusive global licensing agreements in exchange for fair compensation, of WHO-supported vaccine technology transfer hubs and spokes, and of the creation of vaccine prototypes ready for phase I/II trials, etc. However, all these concepts face extraordinary challenges shaped by current commercial incentives, the unwillingness of pharmaceutical companies and governments to share intellectual property and know-how, the precariousness of building capacity based solely on COVID-19 vaccines, the focus on large-scale manufacturing capacity rather than small-scale rapid-response innovation to stop outbreaks when and where they occur, and the inability of many resource-limited countries to afford next-generation vaccines for their national vaccine programmes. Once the current high subsidies are gone and interest has waned, sustaining vaccine innovation and manufacturing capability in interpandemic periods will require equitable access to vaccine innovation and manufacturing capabilities in all regions of the world based on many vaccines, not just “pandemic vaccines”. Public and philanthropic investments will need to leverage enforceable commitments to share vaccines and critical technology so that countries everywhere can establish and scale up vaccine development and manufacturing capability. This will only happen if we question all prior assumptions and learn the lessons offered by the current pandemic. We invite submissions to the special issue, which we hope will help guide the world towards a global vaccine research, development, and manufacturing ecosystem that better balances and integrates scientific, clinical trial, regulatory, and commercial interests and puts global public health needs first.","container-title":"Vaccines","DOI":"10.3390/vaccines11030690","ISSN":"2076-393X","issue":"3","journalAbbreviation":"Vaccines","language":"en","license":"https://creativecommons.org/licenses/by/4.0/","page":"690","source":"DOI.org (Crossref)","title":"The Future of Epidemic and Pandemic Vaccines to Serve Global Public Health Needs","volume":"11","author":[{"family":"Farlow","given":"Andrew"},{"family":"Torreele","given":"Els"},{"family":"Gray","given":"Glenda"},{"family":"Ruxrungtham","given":"Kiat"},{"family":"Rees","given":"Helen"},{"family":"Prasad","given":"Sai"},{"family":"Gomez","given":"Carolina"},{"family":"Sall","given":"Amadou"},{"family":"Magalhães","given":"Jorge"},{"family":"Olliaro","given":"Piero"},{"family":"Terblanche","given":"Petro"}],"issued":{"date-parts":[["2023",3,17]]}}}],"schema":"https://github.com/citation-style-language/schema/raw/master/csl-citation.json"} </w:instrText>
      </w:r>
      <w:r w:rsidRPr="007F458D">
        <w:rPr>
          <w:rFonts w:cs="Times New Roman"/>
        </w:rPr>
        <w:fldChar w:fldCharType="separate"/>
      </w:r>
      <w:r w:rsidRPr="007F458D">
        <w:rPr>
          <w:rFonts w:cs="Times New Roman"/>
          <w:noProof/>
        </w:rPr>
        <w:t>(19)</w:t>
      </w:r>
      <w:r w:rsidRPr="007F458D">
        <w:rPr>
          <w:rFonts w:cs="Times New Roman"/>
        </w:rPr>
        <w:fldChar w:fldCharType="end"/>
      </w:r>
      <w:r w:rsidRPr="007F458D">
        <w:rPr>
          <w:rFonts w:cs="Times New Roman"/>
        </w:rPr>
        <w:t xml:space="preserve">. According to Moore et al., removing these obstacles is crucial to ensuring the mission's success and creating an inclusive economy that can withstand future medical crises </w:t>
      </w:r>
      <w:r w:rsidRPr="007F458D">
        <w:rPr>
          <w:rFonts w:cs="Times New Roman"/>
          <w:lang w:val="en-US"/>
        </w:rPr>
        <w:fldChar w:fldCharType="begin"/>
      </w:r>
      <w:r w:rsidRPr="007F458D">
        <w:rPr>
          <w:rFonts w:cs="Times New Roman"/>
          <w:lang w:val="en-US"/>
        </w:rPr>
        <w:instrText xml:space="preserve"> ADDIN ZOTERO_ITEM CSL_CITATION {"citationID":"0kf02CgS","properties":{"formattedCitation":"(13)","plainCitation":"(13)","noteIndex":0},"citationItems":[{"id":112,"uris":["http://zotero.org/users/local/DAjjVl8A/items/IE7AYXAY"],"itemData":{"id":112,"type":"article-journal","container-title":"Vaccine","DOI":"10.1016/j.vaccine.2023.02.032","ISSN":"0264410X","issue":"13","journalAbbreviation":"Vaccine","language":"en","page":"2101-2112","source":"DOI.org (Crossref)","title":"A research and development (R&amp;D) roadmap for broadly protective coronavirus vaccines: A pandemic preparedness strategy","title-short":"A research and development (R&amp;D) roadmap for broadly protective coronavirus vaccines","volume":"41","author":[{"family":"Moore","given":"Kristine A."},{"family":"Leighton","given":"Tabitha"},{"family":"Ostrowsky","given":"Julia T."},{"family":"Anderson","given":"Cory J."},{"family":"Danila","given":"Richard N."},{"family":"Ulrich","given":"Angela K."},{"family":"Lackritz","given":"Eve M."},{"family":"Mehr","given":"Angela J."},{"family":"Baric","given":"Ralph S."},{"family":"Baylor","given":"Norman W."},{"family":"Gellin","given":"Bruce G."},{"family":"Gordon","given":"Jennifer L."},{"family":"Krammer","given":"Florian"},{"family":"Perlman","given":"Stanley"},{"family":"Rees","given":"Helen V."},{"family":"Saville","given":"Melanie"},{"family":"Weller","given":"Charlotte L."},{"family":"Osterholm","given":"Michael T."}],"issued":{"date-parts":[["2023",3]]}}}],"schema":"https://github.com/citation-style-language/schema/raw/master/csl-citation.json"} </w:instrText>
      </w:r>
      <w:r w:rsidRPr="007F458D">
        <w:rPr>
          <w:rFonts w:cs="Times New Roman"/>
          <w:lang w:val="en-US"/>
        </w:rPr>
        <w:fldChar w:fldCharType="separate"/>
      </w:r>
      <w:r w:rsidRPr="007F458D">
        <w:rPr>
          <w:rFonts w:cs="Times New Roman"/>
          <w:noProof/>
          <w:lang w:val="en-US"/>
        </w:rPr>
        <w:t>(13)</w:t>
      </w:r>
      <w:r w:rsidRPr="007F458D">
        <w:rPr>
          <w:rFonts w:cs="Times New Roman"/>
          <w:lang w:val="en-US"/>
        </w:rPr>
        <w:fldChar w:fldCharType="end"/>
      </w:r>
      <w:r w:rsidRPr="007F458D">
        <w:rPr>
          <w:rFonts w:cs="Times New Roman"/>
        </w:rPr>
        <w:t>.</w:t>
      </w:r>
    </w:p>
    <w:p w14:paraId="4EB43109" w14:textId="71CA0F64" w:rsidR="00754D1D" w:rsidRPr="007F458D" w:rsidRDefault="00754D1D" w:rsidP="007A2AE9">
      <w:pPr>
        <w:spacing w:line="276" w:lineRule="auto"/>
        <w:jc w:val="both"/>
        <w:rPr>
          <w:rFonts w:cs="Times New Roman"/>
        </w:rPr>
      </w:pPr>
      <w:r w:rsidRPr="007F458D">
        <w:rPr>
          <w:rFonts w:cs="Times New Roman"/>
        </w:rPr>
        <w:tab/>
      </w:r>
    </w:p>
    <w:p w14:paraId="287B69C7" w14:textId="77777777" w:rsidR="000F1BFC" w:rsidRPr="007F458D" w:rsidRDefault="000F1BFC" w:rsidP="000F1BFC">
      <w:pPr>
        <w:spacing w:line="276" w:lineRule="auto"/>
        <w:jc w:val="both"/>
        <w:rPr>
          <w:rFonts w:cs="Times New Roman"/>
        </w:rPr>
      </w:pPr>
      <w:r w:rsidRPr="007F458D">
        <w:rPr>
          <w:rFonts w:cs="Times New Roman"/>
        </w:rPr>
        <w:t>The economic benefits of the 100-Day Mission extend across numerous sectors:</w:t>
      </w:r>
    </w:p>
    <w:p w14:paraId="7E29DCDA" w14:textId="77777777" w:rsidR="003C62A4" w:rsidRPr="007F458D" w:rsidRDefault="000F1BFC" w:rsidP="003C62A4">
      <w:pPr>
        <w:numPr>
          <w:ilvl w:val="0"/>
          <w:numId w:val="9"/>
        </w:numPr>
        <w:spacing w:line="276" w:lineRule="auto"/>
        <w:jc w:val="both"/>
        <w:rPr>
          <w:rFonts w:cs="Times New Roman"/>
        </w:rPr>
      </w:pPr>
      <w:r w:rsidRPr="007F458D">
        <w:rPr>
          <w:rFonts w:cs="Times New Roman"/>
          <w:b/>
          <w:bCs/>
        </w:rPr>
        <w:lastRenderedPageBreak/>
        <w:t>Healthcare</w:t>
      </w:r>
      <w:r w:rsidRPr="007F458D">
        <w:rPr>
          <w:rFonts w:cs="Times New Roman"/>
        </w:rPr>
        <w:t xml:space="preserve">: </w:t>
      </w:r>
      <w:r w:rsidR="003C62A4" w:rsidRPr="007F458D">
        <w:rPr>
          <w:rFonts w:cs="Times New Roman"/>
        </w:rPr>
        <w:t xml:space="preserve">Early vaccine deployment reduces hospitalizations and intensive care needs, saving billions in healthcare costs. For example, the U.S. government allocated $178 billion in funding to hospitals during COVID-19 </w:t>
      </w:r>
      <w:r w:rsidRPr="007F458D">
        <w:rPr>
          <w:rFonts w:cs="Times New Roman"/>
        </w:rPr>
        <w:fldChar w:fldCharType="begin"/>
      </w:r>
      <w:r w:rsidR="00840999" w:rsidRPr="007F458D">
        <w:rPr>
          <w:rFonts w:cs="Times New Roman"/>
        </w:rPr>
        <w:instrText xml:space="preserve"> ADDIN ZOTERO_ITEM CSL_CITATION {"citationID":"xI5SlsL9","properties":{"formattedCitation":"(20)","plainCitation":"(20)","noteIndex":0},"citationItems":[{"id":123,"uris":["http://zotero.org/users/local/DAjjVl8A/items/DZ52SMNY"],"itemData":{"id":123,"type":"article-journal","abstract":"The COVID-19 pandemic has left a significant impact on hospitals' operations, expenses, and revenues. However, little is known about the pandemic's financial impact on rural and urban hospitals. Our main objective was to analyze how hospital profitability changed during the first year of the pandemic. We specifically studied the association between COVID-19 infections and hospitalizations and county-level variables with operating margins (OMs) and total margins (TMs).","container-title":"Journal of Healthcare Management","DOI":"10.1097/JHM-D-22-00175","ISSN":"1096-9012","issue":"4","journalAbbreviation":"J Healthc Manag","note":"PMID: 37410989\nPMCID: PMC10306278","page":"268-283","source":"PubMed Central","title":"Early Financial Impact of the COVID-19 Pandemic on U.S. Hospitals","volume":"68","author":[{"family":"Li","given":"Kate"},{"family":"Al-Amin","given":"Mona"},{"family":"Rosko","given":"Michael D."}],"issued":{"date-parts":[["2023",7]]}}}],"schema":"https://github.com/citation-style-language/schema/raw/master/csl-citation.json"} </w:instrText>
      </w:r>
      <w:r w:rsidRPr="007F458D">
        <w:rPr>
          <w:rFonts w:cs="Times New Roman"/>
        </w:rPr>
        <w:fldChar w:fldCharType="separate"/>
      </w:r>
      <w:r w:rsidR="00840999" w:rsidRPr="007F458D">
        <w:rPr>
          <w:rFonts w:cs="Times New Roman"/>
          <w:noProof/>
        </w:rPr>
        <w:t>(20)</w:t>
      </w:r>
      <w:r w:rsidRPr="007F458D">
        <w:rPr>
          <w:rFonts w:cs="Times New Roman"/>
        </w:rPr>
        <w:fldChar w:fldCharType="end"/>
      </w:r>
      <w:r w:rsidRPr="007F458D">
        <w:rPr>
          <w:rFonts w:cs="Times New Roman"/>
        </w:rPr>
        <w:t xml:space="preserve">. </w:t>
      </w:r>
      <w:r w:rsidR="003C62A4" w:rsidRPr="007F458D">
        <w:rPr>
          <w:rFonts w:cs="Times New Roman"/>
        </w:rPr>
        <w:t>Rapid containment through vaccination could substantially lower such expenditures.</w:t>
      </w:r>
    </w:p>
    <w:p w14:paraId="652F9B07" w14:textId="270A95E7" w:rsidR="003C62A4" w:rsidRPr="007F458D" w:rsidRDefault="000F1BFC" w:rsidP="00132FDF">
      <w:pPr>
        <w:pStyle w:val="ListParagraph"/>
        <w:numPr>
          <w:ilvl w:val="0"/>
          <w:numId w:val="9"/>
        </w:numPr>
        <w:spacing w:line="276" w:lineRule="auto"/>
        <w:jc w:val="both"/>
        <w:rPr>
          <w:rFonts w:cs="Times New Roman"/>
        </w:rPr>
      </w:pPr>
      <w:r w:rsidRPr="007F458D">
        <w:rPr>
          <w:rFonts w:cs="Times New Roman"/>
          <w:b/>
          <w:bCs/>
        </w:rPr>
        <w:t>Tourism and Hospitality</w:t>
      </w:r>
      <w:r w:rsidRPr="007F458D">
        <w:rPr>
          <w:rFonts w:cs="Times New Roman"/>
        </w:rPr>
        <w:t xml:space="preserve">: </w:t>
      </w:r>
      <w:r w:rsidR="003C62A4" w:rsidRPr="007F458D">
        <w:rPr>
          <w:rFonts w:cs="Times New Roman"/>
        </w:rPr>
        <w:t xml:space="preserve">In comparison to the academic year 2019, the revenue of the worldwide travel and tourism industry dropped by 34.7% in the first quarter of 2020. This quarter's expected $447.4 billion revenue was much less than anticipated because of border closures and travel restrictions </w:t>
      </w:r>
      <w:r w:rsidRPr="007F458D">
        <w:rPr>
          <w:rFonts w:cs="Times New Roman"/>
        </w:rPr>
        <w:fldChar w:fldCharType="begin"/>
      </w:r>
      <w:r w:rsidR="00840999" w:rsidRPr="007F458D">
        <w:rPr>
          <w:rFonts w:cs="Times New Roman"/>
        </w:rPr>
        <w:instrText xml:space="preserve"> ADDIN ZOTERO_ITEM CSL_CITATION {"citationID":"eMtVgRi6","properties":{"formattedCitation":"(21)","plainCitation":"(21)","noteIndex":0},"citationItems":[{"id":126,"uris":["http://zotero.org/users/local/DAjjVl8A/items/P5TW6DHR"],"itemData":{"id":126,"type":"article-journal","abstract":"The recent outbreak of a novel coronavirus, named COVID</w:instrText>
      </w:r>
      <w:r w:rsidR="00840999" w:rsidRPr="007F458D">
        <w:rPr>
          <w:rFonts w:ascii="Cambria Math" w:hAnsi="Cambria Math" w:cs="Cambria Math"/>
        </w:rPr>
        <w:instrText>‐</w:instrText>
      </w:r>
      <w:r w:rsidR="00840999" w:rsidRPr="007F458D">
        <w:rPr>
          <w:rFonts w:cs="Times New Roman"/>
        </w:rPr>
        <w:instrText>19 by the World Health Organization (WHO) has pushed the global economy and humanity into a disaster. In their attempt to control this pandemic, the governments of all the countries have imposed a nationwide lockdown. Although the lockdown may have assisted in limiting the spread of the disease, it has brutally affected the country, unsettling complete value</w:instrText>
      </w:r>
      <w:r w:rsidR="00840999" w:rsidRPr="007F458D">
        <w:rPr>
          <w:rFonts w:ascii="Cambria Math" w:hAnsi="Cambria Math" w:cs="Cambria Math"/>
        </w:rPr>
        <w:instrText>‐</w:instrText>
      </w:r>
      <w:r w:rsidR="00840999" w:rsidRPr="007F458D">
        <w:rPr>
          <w:rFonts w:cs="Times New Roman"/>
        </w:rPr>
        <w:instrText>chains of most important industries. The impact of the COVID</w:instrText>
      </w:r>
      <w:r w:rsidR="00840999" w:rsidRPr="007F458D">
        <w:rPr>
          <w:rFonts w:ascii="Cambria Math" w:hAnsi="Cambria Math" w:cs="Cambria Math"/>
        </w:rPr>
        <w:instrText>‐</w:instrText>
      </w:r>
      <w:r w:rsidR="00840999" w:rsidRPr="007F458D">
        <w:rPr>
          <w:rFonts w:cs="Times New Roman"/>
        </w:rPr>
        <w:instrText>19 is devastating on the economy. Therefore, this study has reported about the impact of COVID</w:instrText>
      </w:r>
      <w:r w:rsidR="00840999" w:rsidRPr="007F458D">
        <w:rPr>
          <w:rFonts w:ascii="Cambria Math" w:hAnsi="Cambria Math" w:cs="Cambria Math"/>
        </w:rPr>
        <w:instrText>‐</w:instrText>
      </w:r>
      <w:r w:rsidR="00840999" w:rsidRPr="007F458D">
        <w:rPr>
          <w:rFonts w:cs="Times New Roman"/>
        </w:rPr>
        <w:instrText>19 epidemic on various industrial sectors. In this regard, the authors have chosen six different industrial sectors such as automobile, energy and power, agriculture, education, travel and tourism and consumer electronics, and so on. This study will be helpful for the policymakers and government authorities to take necessary measures, strategies and economic policies to overcome the challenges encountered in different sectors due to the present pandemic.","container-title":"Expert Systems","DOI":"10.1111/exsy.12677","ISSN":"0266-4720","issue":"3","journalAbbreviation":"Expert Syst","note":"PMID: 33821074\nPMCID: PMC8014102","page":"e12677","source":"PubMed Central","title":"An impact study of COVID</w:instrText>
      </w:r>
      <w:r w:rsidR="00840999" w:rsidRPr="007F458D">
        <w:rPr>
          <w:rFonts w:ascii="Cambria Math" w:hAnsi="Cambria Math" w:cs="Cambria Math"/>
        </w:rPr>
        <w:instrText>‐</w:instrText>
      </w:r>
      <w:r w:rsidR="00840999" w:rsidRPr="007F458D">
        <w:rPr>
          <w:rFonts w:cs="Times New Roman"/>
        </w:rPr>
        <w:instrText>19 on six different industries: Automobile, energy and power, agriculture, education, travel and tourism and consumer electronics","title-short":"An impact study of COVID</w:instrText>
      </w:r>
      <w:r w:rsidR="00840999" w:rsidRPr="007F458D">
        <w:rPr>
          <w:rFonts w:ascii="Cambria Math" w:hAnsi="Cambria Math" w:cs="Cambria Math"/>
        </w:rPr>
        <w:instrText>‐</w:instrText>
      </w:r>
      <w:r w:rsidR="00840999" w:rsidRPr="007F458D">
        <w:rPr>
          <w:rFonts w:cs="Times New Roman"/>
        </w:rPr>
        <w:instrText xml:space="preserve">19 on six different industries","volume":"39","author":[{"family":"Nayak","given":"Janmenjoy"},{"family":"Mishra","given":"Manohar"},{"family":"Naik","given":"Bighnaraj"},{"family":"Swapnarekha","given":"Hanumanthu"},{"family":"Cengiz","given":"Korhan"},{"family":"Shanmuganathan","given":"Vimal"}],"issued":{"date-parts":[["2022",3]]}}}],"schema":"https://github.com/citation-style-language/schema/raw/master/csl-citation.json"} </w:instrText>
      </w:r>
      <w:r w:rsidRPr="007F458D">
        <w:rPr>
          <w:rFonts w:cs="Times New Roman"/>
        </w:rPr>
        <w:fldChar w:fldCharType="separate"/>
      </w:r>
      <w:r w:rsidR="00840999" w:rsidRPr="007F458D">
        <w:rPr>
          <w:rFonts w:cs="Times New Roman"/>
          <w:noProof/>
        </w:rPr>
        <w:t>(21)</w:t>
      </w:r>
      <w:r w:rsidRPr="007F458D">
        <w:rPr>
          <w:rFonts w:cs="Times New Roman"/>
        </w:rPr>
        <w:fldChar w:fldCharType="end"/>
      </w:r>
      <w:r w:rsidRPr="007F458D">
        <w:rPr>
          <w:rFonts w:cs="Times New Roman"/>
        </w:rPr>
        <w:t xml:space="preserve">. </w:t>
      </w:r>
      <w:r w:rsidR="003C62A4" w:rsidRPr="007F458D">
        <w:rPr>
          <w:rFonts w:cs="Times New Roman"/>
        </w:rPr>
        <w:t xml:space="preserve">Early vaccines could mitigate these losses, preserving jobs and revenues. </w:t>
      </w:r>
    </w:p>
    <w:p w14:paraId="49F21B4E" w14:textId="637F90F1" w:rsidR="003C62A4" w:rsidRPr="007F458D" w:rsidRDefault="000F1BFC" w:rsidP="003C62A4">
      <w:pPr>
        <w:numPr>
          <w:ilvl w:val="0"/>
          <w:numId w:val="9"/>
        </w:numPr>
        <w:spacing w:line="276" w:lineRule="auto"/>
        <w:jc w:val="both"/>
        <w:rPr>
          <w:rFonts w:cs="Times New Roman"/>
        </w:rPr>
      </w:pPr>
      <w:r w:rsidRPr="007F458D">
        <w:rPr>
          <w:rFonts w:cs="Times New Roman"/>
          <w:b/>
          <w:bCs/>
        </w:rPr>
        <w:t>Education</w:t>
      </w:r>
      <w:r w:rsidRPr="007F458D">
        <w:rPr>
          <w:rFonts w:cs="Times New Roman"/>
        </w:rPr>
        <w:t xml:space="preserve">: </w:t>
      </w:r>
      <w:r w:rsidR="003C62A4" w:rsidRPr="007F458D">
        <w:rPr>
          <w:rFonts w:cs="Times New Roman"/>
        </w:rPr>
        <w:t xml:space="preserve">Long-term school closures affected 1.53 billion students in 184 countries, a sizable percentage of students worldwide, resulting in long-term economic consequences due to reduced human capital </w:t>
      </w:r>
      <w:r w:rsidRPr="007F458D">
        <w:rPr>
          <w:rFonts w:cs="Times New Roman"/>
        </w:rPr>
        <w:fldChar w:fldCharType="begin"/>
      </w:r>
      <w:r w:rsidR="00840999" w:rsidRPr="007F458D">
        <w:rPr>
          <w:rFonts w:cs="Times New Roman"/>
        </w:rPr>
        <w:instrText xml:space="preserve"> ADDIN ZOTERO_ITEM CSL_CITATION {"citationID":"Eecl4Uxm","properties":{"formattedCitation":"(21)","plainCitation":"(21)","noteIndex":0},"citationItems":[{"id":126,"uris":["http://zotero.org/users/local/DAjjVl8A/items/P5TW6DHR"],"itemData":{"id":126,"type":"article-journal","abstract":"The recent outbreak of a novel coronavirus, named COVID</w:instrText>
      </w:r>
      <w:r w:rsidR="00840999" w:rsidRPr="007F458D">
        <w:rPr>
          <w:rFonts w:ascii="Cambria Math" w:hAnsi="Cambria Math" w:cs="Cambria Math"/>
        </w:rPr>
        <w:instrText>‐</w:instrText>
      </w:r>
      <w:r w:rsidR="00840999" w:rsidRPr="007F458D">
        <w:rPr>
          <w:rFonts w:cs="Times New Roman"/>
        </w:rPr>
        <w:instrText>19 by the World Health Organization (WHO) has pushed the global economy and humanity into a disaster. In their attempt to control this pandemic, the governments of all the countries have imposed a nationwide lockdown. Although the lockdown may have assisted in limiting the spread of the disease, it has brutally affected the country, unsettling complete value</w:instrText>
      </w:r>
      <w:r w:rsidR="00840999" w:rsidRPr="007F458D">
        <w:rPr>
          <w:rFonts w:ascii="Cambria Math" w:hAnsi="Cambria Math" w:cs="Cambria Math"/>
        </w:rPr>
        <w:instrText>‐</w:instrText>
      </w:r>
      <w:r w:rsidR="00840999" w:rsidRPr="007F458D">
        <w:rPr>
          <w:rFonts w:cs="Times New Roman"/>
        </w:rPr>
        <w:instrText>chains of most important industries. The impact of the COVID</w:instrText>
      </w:r>
      <w:r w:rsidR="00840999" w:rsidRPr="007F458D">
        <w:rPr>
          <w:rFonts w:ascii="Cambria Math" w:hAnsi="Cambria Math" w:cs="Cambria Math"/>
        </w:rPr>
        <w:instrText>‐</w:instrText>
      </w:r>
      <w:r w:rsidR="00840999" w:rsidRPr="007F458D">
        <w:rPr>
          <w:rFonts w:cs="Times New Roman"/>
        </w:rPr>
        <w:instrText>19 is devastating on the economy. Therefore, this study has reported about the impact of COVID</w:instrText>
      </w:r>
      <w:r w:rsidR="00840999" w:rsidRPr="007F458D">
        <w:rPr>
          <w:rFonts w:ascii="Cambria Math" w:hAnsi="Cambria Math" w:cs="Cambria Math"/>
        </w:rPr>
        <w:instrText>‐</w:instrText>
      </w:r>
      <w:r w:rsidR="00840999" w:rsidRPr="007F458D">
        <w:rPr>
          <w:rFonts w:cs="Times New Roman"/>
        </w:rPr>
        <w:instrText>19 epidemic on various industrial sectors. In this regard, the authors have chosen six different industrial sectors such as automobile, energy and power, agriculture, education, travel and tourism and consumer electronics, and so on. This study will be helpful for the policymakers and government authorities to take necessary measures, strategies and economic policies to overcome the challenges encountered in different sectors due to the present pandemic.","container-title":"Expert Systems","DOI":"10.1111/exsy.12677","ISSN":"0266-4720","issue":"3","journalAbbreviation":"Expert Syst","note":"PMID: 33821074\nPMCID: PMC8014102","page":"e12677","source":"PubMed Central","title":"An impact study of COVID</w:instrText>
      </w:r>
      <w:r w:rsidR="00840999" w:rsidRPr="007F458D">
        <w:rPr>
          <w:rFonts w:ascii="Cambria Math" w:hAnsi="Cambria Math" w:cs="Cambria Math"/>
        </w:rPr>
        <w:instrText>‐</w:instrText>
      </w:r>
      <w:r w:rsidR="00840999" w:rsidRPr="007F458D">
        <w:rPr>
          <w:rFonts w:cs="Times New Roman"/>
        </w:rPr>
        <w:instrText>19 on six different industries: Automobile, energy and power, agriculture, education, travel and tourism and consumer electronics","title-short":"An impact study of COVID</w:instrText>
      </w:r>
      <w:r w:rsidR="00840999" w:rsidRPr="007F458D">
        <w:rPr>
          <w:rFonts w:ascii="Cambria Math" w:hAnsi="Cambria Math" w:cs="Cambria Math"/>
        </w:rPr>
        <w:instrText>‐</w:instrText>
      </w:r>
      <w:r w:rsidR="00840999" w:rsidRPr="007F458D">
        <w:rPr>
          <w:rFonts w:cs="Times New Roman"/>
        </w:rPr>
        <w:instrText xml:space="preserve">19 on six different industries","volume":"39","author":[{"family":"Nayak","given":"Janmenjoy"},{"family":"Mishra","given":"Manohar"},{"family":"Naik","given":"Bighnaraj"},{"family":"Swapnarekha","given":"Hanumanthu"},{"family":"Cengiz","given":"Korhan"},{"family":"Shanmuganathan","given":"Vimal"}],"issued":{"date-parts":[["2022",3]]}}}],"schema":"https://github.com/citation-style-language/schema/raw/master/csl-citation.json"} </w:instrText>
      </w:r>
      <w:r w:rsidRPr="007F458D">
        <w:rPr>
          <w:rFonts w:cs="Times New Roman"/>
        </w:rPr>
        <w:fldChar w:fldCharType="separate"/>
      </w:r>
      <w:r w:rsidR="00840999" w:rsidRPr="007F458D">
        <w:rPr>
          <w:rFonts w:cs="Times New Roman"/>
          <w:noProof/>
        </w:rPr>
        <w:t>(21)</w:t>
      </w:r>
      <w:r w:rsidRPr="007F458D">
        <w:rPr>
          <w:rFonts w:cs="Times New Roman"/>
        </w:rPr>
        <w:fldChar w:fldCharType="end"/>
      </w:r>
      <w:r w:rsidRPr="007F458D">
        <w:rPr>
          <w:rFonts w:cs="Times New Roman"/>
        </w:rPr>
        <w:t>.</w:t>
      </w:r>
      <w:r w:rsidR="003C62A4" w:rsidRPr="007F458D">
        <w:rPr>
          <w:rFonts w:cs="Times New Roman"/>
        </w:rPr>
        <w:t xml:space="preserve"> Accelerated vaccine deployment could prevent such disruptions and safeguard future economic productivity.</w:t>
      </w:r>
    </w:p>
    <w:p w14:paraId="309612B5" w14:textId="77777777" w:rsidR="00AB3503" w:rsidRPr="007F458D" w:rsidRDefault="00AB3503" w:rsidP="00840999">
      <w:pPr>
        <w:spacing w:line="276" w:lineRule="auto"/>
        <w:jc w:val="both"/>
        <w:rPr>
          <w:rFonts w:cs="Times New Roman"/>
        </w:rPr>
      </w:pPr>
    </w:p>
    <w:p w14:paraId="29027949" w14:textId="455D8A79" w:rsidR="00840999" w:rsidRPr="007F458D" w:rsidRDefault="00840999" w:rsidP="00AB3503">
      <w:pPr>
        <w:spacing w:line="276" w:lineRule="auto"/>
        <w:ind w:firstLine="360"/>
        <w:jc w:val="both"/>
        <w:rPr>
          <w:rFonts w:cs="Times New Roman"/>
        </w:rPr>
      </w:pPr>
      <w:r w:rsidRPr="007F458D">
        <w:rPr>
          <w:rFonts w:cs="Times New Roman"/>
        </w:rPr>
        <w:t>In summary, the 100-Day Mission promises profound economic benefits, reducing healthcare costs, sustaining vital industries, and ensuring a more inclusive and resilient global economy.</w:t>
      </w:r>
    </w:p>
    <w:p w14:paraId="3F3CEE55" w14:textId="0F55D9A5" w:rsidR="000F1BFC" w:rsidRPr="007F458D" w:rsidRDefault="000F1BFC" w:rsidP="007A2AE9">
      <w:pPr>
        <w:spacing w:line="276" w:lineRule="auto"/>
        <w:jc w:val="both"/>
        <w:rPr>
          <w:rFonts w:cs="Times New Roman"/>
        </w:rPr>
      </w:pPr>
    </w:p>
    <w:p w14:paraId="3D10DE95" w14:textId="0198576E" w:rsidR="001A133D" w:rsidRPr="007F458D" w:rsidRDefault="001A133D" w:rsidP="001A133D">
      <w:pPr>
        <w:spacing w:line="276" w:lineRule="auto"/>
        <w:jc w:val="both"/>
        <w:rPr>
          <w:rFonts w:cs="Times New Roman"/>
        </w:rPr>
      </w:pPr>
      <w:r w:rsidRPr="007F458D">
        <w:rPr>
          <w:rFonts w:cs="Times New Roman"/>
          <w:u w:val="single"/>
        </w:rPr>
        <w:t>Political Impacts of the 100-Day Mission</w:t>
      </w:r>
    </w:p>
    <w:p w14:paraId="76E94C0B" w14:textId="77777777" w:rsidR="00CC6D61" w:rsidRPr="007F458D" w:rsidRDefault="00CC6D61" w:rsidP="00CC6D61">
      <w:pPr>
        <w:spacing w:line="276" w:lineRule="auto"/>
        <w:ind w:firstLine="720"/>
        <w:jc w:val="both"/>
        <w:rPr>
          <w:rFonts w:cs="Times New Roman"/>
          <w:u w:val="single"/>
        </w:rPr>
      </w:pPr>
    </w:p>
    <w:p w14:paraId="2535731E" w14:textId="1440D59B" w:rsidR="00CC6D61" w:rsidRPr="007F458D" w:rsidRDefault="00CC6D61" w:rsidP="00CC6D61">
      <w:pPr>
        <w:spacing w:line="276" w:lineRule="auto"/>
        <w:ind w:firstLine="720"/>
        <w:jc w:val="both"/>
        <w:rPr>
          <w:rFonts w:cs="Times New Roman"/>
        </w:rPr>
      </w:pPr>
      <w:r w:rsidRPr="007F458D">
        <w:rPr>
          <w:rFonts w:cs="Times New Roman"/>
        </w:rPr>
        <w:t>For the 100-Day Mission to succeed, unprecedented international collaboration is needed, as effective pandemic preparation calls for sharing data, resources, and knowledge. A coordinated plan with worldwide participation is essential</w:t>
      </w:r>
      <w:r w:rsidR="00E8427A" w:rsidRPr="007F458D">
        <w:rPr>
          <w:rFonts w:cs="Times New Roman"/>
        </w:rPr>
        <w:t xml:space="preserve">. Additionally, as numerous studies have shown, success depends on political will, significant investments in public health infrastructure, and guaranteeing fair access to immunizations.  </w:t>
      </w:r>
      <w:r w:rsidR="00E8427A" w:rsidRPr="007F458D">
        <w:rPr>
          <w:rFonts w:cs="Times New Roman"/>
        </w:rPr>
        <w:fldChar w:fldCharType="begin"/>
      </w:r>
      <w:r w:rsidR="00E8427A" w:rsidRPr="007F458D">
        <w:rPr>
          <w:rFonts w:cs="Times New Roman"/>
        </w:rPr>
        <w:instrText xml:space="preserve"> ADDIN ZOTERO_ITEM CSL_CITATION {"citationID":"Cbtxq2SG","properties":{"formattedCitation":"(5,8,11,22)","plainCitation":"(5,8,11,22)","noteIndex":0},"citationItems":[{"id":81,"uris":["http://zotero.org/users/local/DAjjVl8A/items/KQUXP5LJ"],"itemData":{"id":81,"type":"article-journal","abstract":"2022 Global Pandemic Preparedness Summit","container-title":"Emerg Infect Dis","DOI":"https://doi.org/10.3201/eid2903.221142","issue":"3","language":"en-us","source":"wwwnc.cdc.gov","title":"The 100 Days Mission—2022 Global Pandemic Preparedness Summit","URL":"https://wwwnc.cdc.gov/eid/article/29/3/22-1142_article","volume":"29","author":[{"family":"Gouglas","given":"Dimitrios"},{"family":"Christodoulou","given":"Mario"},{"family":"Hatchett","given":"Richard"}],"accessed":{"date-parts":[["2024",12,2]]},"issued":{"date-parts":[["2023",3]]}},"label":"page"},{"id":97,"uris":["http://zotero.org/users/local/DAjjVl8A/items/LVMM3L6R"],"itemData":{"id":97,"type":"article-journal","abstract":"Coronavirus disease (COVID-19), caused by severe acute respiratory syndrome coronavirus 2 (SARS-CoV-2), has spread to more than 230 countries and territories worldwide since its outbreak in late 2019. In less than three years, infection by SARS-CoV-2 has resulted in over 600 million cases of COVID-19 and over 6.4 million deaths. Vaccines have been developed with unimaginable speed, and 11 have already been approved by the World Health Organization and given Emergency Use Listing. The administration of several ﬁrst-generation SARS-CoV-2 vaccines has successfully decelerated the spread of COVID-19 but not stopped it completely. In the ongoing ﬁght against viruses, genetic mutations frequently occur in the viral genome, resulting in a decrease in vaccine-induced antibody neutralization and widespread breakthrough infection. Facing the evolution and uncertainty of SARS-CoV-2 in the future, and the possibility of the spillover of other coronaviruses to humans, the need for vaccines with a broad spectrum of antiviral variants against multiple coronaviruses is recognized. It is imperative to develop a universal coronavirus or pan-coronavirus vaccine or drug to combat the ongoing COVID-19 pandemic as well as to prevent the next coronavirus pandemic. In this review, in addition to summarizing the protective effect of approved vaccines, we systematically summarize current work on the development of vaccines aimed at suppressing multiple SARS-CoV-2 variants of concern as well as multiple coronaviruses.","container-title":"Vaccines","DOI":"10.3390/vaccines10122035","ISSN":"2076-393X","issue":"12","journalAbbreviation":"Vaccines","language":"en","license":"https://creativecommons.org/licenses/by/4.0/","page":"2035","source":"DOI.org (Crossref)","title":"Advances in Next-Generation Coronavirus Vaccines in Response to Future Virus Evolution","volume":"10","author":[{"family":"Li","given":"Lili"},{"family":"Wei","given":"Yangyang"},{"family":"Yang","given":"Han"},{"family":"Yan","given":"Junyu"},{"family":"Li","given":"Xin"},{"family":"Li","given":"Ziqian"},{"family":"Zhao","given":"Yuxiu"},{"family":"Liang","given":"Hongyang"},{"family":"Wang","given":"Hui"}],"issued":{"date-parts":[["2022",11,29]]}},"label":"page"},{"id":102,"uris":["http://zotero.org/users/local/DAjjVl8A/items/WFDRA64D"],"itemData":{"id":102,"type":"webpage","container-title":"CEPI","language":"en-GB","title":"CEPI launches plan to tackle risk of future pandemics and epidemics","URL":"https://cepi.net//cepi-launches-plan-tackle-risk-future-pandemics-and-epidemics","author":[{"family":"Coalition for Epidemic Preparedness Innovations","given":""}],"accessed":{"date-parts":[["2024",12,2]]},"issued":{"date-parts":[["2021",3]]}},"label":"page"},{"id":132,"uris":["http://zotero.org/users/local/DAjjVl8A/items/4VLTEZ88"],"itemData":{"id":132,"type":"article-journal","abstract":"Introduction: The World Health Organization (WHO)’s Research and Development (R&amp;D) Blueprint for Action to Prevent Epidemics, a plan of action, highlighted several infectious diseases as crucial targets for prevention. These infections were selected based on a thorough assessment of factors such as transmissibility, infectivity, severity, and evolutionary potential. In line with this blueprint, the VACCELERATE Site Network approached infectious disease experts to rank the diseases listed in the WHO R&amp;D Blueprint according to their perceived risk of triggering a pandemic. VACCELERATE is an EU-funded collaborative European network of clinical trial sites, established to respond to emerging pandemics and enhance vaccine development capabilities.\nMethods: Between February and June 2023, a survey was conducted using an online form to collect data from members of the VACCELERATE Site Network and infectious disease experts worldwide. Participants were asked to rank various pathogens based on their perceived risk of causing a pandemic, including those listed in the WHO R&amp;D Blueprint and additional pathogens.\nResults: A total of 187 responses were obtained from infectious disease experts representing 57 countries, with Germany, Spain, and Italy providing the highest number of replies. Influenza viruses received the highest rankings among the pathogens, with 79 % of participants including them in their top rankings. Disease X, SARSCoV-2, SARS-CoV, and Ebola virus were also ranked highly. Hantavirus, Lassa virus, Nipah virus, and henipavirus were among the bottom-ranked pathogens in terms of pandemic potential.\nConclusion: Influenza, SARS-CoV, SARS-CoV-2, and Ebola virus were found to be the most concerning pathogens with pandemic potential, characterised by transmissibility through respiratory droplets and a reported history of epidemic or pandemic outbreaks.","container-title":"Travel Medicine and Infectious Disease","DOI":"10.1016/j.tmaid.2023.102676","ISSN":"14778939","journalAbbreviation":"Travel Medicine and Infectious Disease","language":"en","page":"102676","source":"DOI.org (Crossref)","title":"Predicting the next pandemic: VACCELERATE ranking of the World Health Organization's Blueprint for Action to Prevent Epidemics","title-short":"Predicting the next pandemic","volume":"57","author":[{"family":"Salmanton-García","given":"Jon"},{"family":"Wipfler","given":"Pauline"},{"family":"Leckler","given":"Janina"},{"family":"Nauclér","given":"Pontus"},{"family":"Mallon","given":"Patrick W."},{"family":"Bruijning-Verhagen","given":"Patricia C.J.L."},{"family":"Schmitt","given":"Heinz-Joseph"},{"family":"Bethe","given":"Ullrich"},{"family":"Olesen","given":"Ole F."},{"family":"Stewart","given":"Fiona A."},{"family":"Albus","given":"Kerstin"},{"family":"Cornely","given":"Oliver A."},{"family":"Busch","given":"Martin"},{"family":"Seifert","given":"Ulrike"},{"family":"Widmer","given":"Andreas"},{"family":"Nagao","given":"Miki"},{"family":"Rello","given":"Jordi"},{"family":"Todorova","given":"Tatina"},{"family":"Cviljević","given":"Sabina"},{"family":"Heath","given":"Christopher H."},{"family":"Jančorienė","given":"Ligita"},{"family":"Fischer","given":"Thea Koelsen"},{"family":"Orth","given":"Hans Martin"},{"family":"Johansen","given":"Isik Somuncu"},{"family":"Doymaz","given":"Mehmet"},{"family":"Tragiannidis","given":"Athanasios"},{"family":"Löscher","given":"Thomas"},{"family":"Xu","given":"Jin-Fu"},{"family":"Husa","given":"Petr"},{"family":"Oteo","given":"José Antonio"},{"family":"Issack","given":"Mohammad I."},{"family":"Zeitlinger","given":"Markus"},{"family":"Le Grand","given":"Roger"},{"family":"Zdziarski","given":"Przemysław"},{"family":"Demirkan","given":"Fatih"},{"family":"Amador","given":"Paloma Merino"},{"family":"García-Lozano","given":"Tomás"},{"family":"Cao","given":"Qing"},{"family":"Vázquez","given":"Lourdes"},{"family":"Caeiro","given":"Juan Pablo"},{"family":"Hermans","given":"Peter"},{"family":"Nahrwar","given":"Shahroch"},{"family":"Avsar","given":"Korkut"},{"family":"Kumar","given":"Deepak"},{"family":"Fernández","given":"Norma"},{"family":"Mardani","given":"Masoud"},{"family":"Segal","given":"Esther"},{"family":"Pan","given":"Angelo"},{"family":"Gkentzi","given":"Despoina"},{"family":"Gioula","given":"Georgia"},{"family":"Cortés","given":"Jorge Alberto"},{"family":"Oliveira","given":"Joaquim"},{"family":"Van Damme","given":"Pierre"},{"family":"Bin Mohd Zaili","given":"Mohd Zaki"},{"family":"Antinori","given":"Spinello"},{"family":"Zablockienė","given":"Birutė"},{"family":"Papazisis","given":"Georgios"},{"family":"Aneke","given":"Chioma Inyang"},{"family":"Valerio","given":"Maricela"},{"family":"McConkey","given":"Samuel"},{"family":"Aujayeb","given":"Avinash"},{"family":"Azzini","given":"Anna Maria"},{"family":"Roganović","given":"Jelena"},{"family":"Greve-Isdahl Mohn","given":"Kristin"},{"family":"Kremsner","given":"Peter"},{"family":"Gkrania-Klotsas","given":"Effrossyni"},{"family":"Corzo","given":"Dora"},{"family":"Khanna","given":"Nina"},{"family":"Smiatacz","given":"Tomasz"},{"family":"Scheithauer","given":"Simone"},{"family":"Merelli","given":"Maria"},{"family":"Klempa","given":"Boris"},{"family":"Vr</w:instrText>
      </w:r>
      <w:r w:rsidR="00E8427A" w:rsidRPr="007F458D">
        <w:rPr>
          <w:rFonts w:ascii="Calibri" w:hAnsi="Calibri" w:cs="Calibri"/>
        </w:rPr>
        <w:instrText>ḫ</w:instrText>
      </w:r>
      <w:r w:rsidR="00E8427A" w:rsidRPr="007F458D">
        <w:rPr>
          <w:rFonts w:cs="Times New Roman"/>
        </w:rPr>
        <w:instrText xml:space="preserve">ovac","given":"Radovan"},{"family":"Ruggiero","given":"Antonio"},{"family":"Chaudhary","given":"Pankaj"},{"family":"Maquera-Afaray","given":"Julio"},{"family":"Ekkelenkamp","given":"Miquel"},{"family":"Jindra","given":"Pavel"},{"family":"Pantić","given":"Nikola"},{"family":"Guerra","given":"Gemma Jiménez"},{"family":"Weiss","given":"Guenter"},{"family":"Roohi","given":"Behrad"},{"family":"Argyropoulos","given":"Christos D."},{"family":"Silfverdal","given":"Sven Aprne"},{"family":"Van Praet","given":"Jens"},{"family":"Bal","given":"Zumrut Sahbudak"},{"family":"Kanj","given":"Souha"},{"family":"Young","given":"Barnaby"},{"family":"Pana","given":"Zoi Dorothea"},{"family":"Roilides","given":"Emmanuel"},{"family":"Stearns","given":"Stephen C."},{"family":"Wauters","given":"Joost"},{"family":"Baño","given":"Jesús Rodríguez"},{"family":"Pletz","given":"Mathias W."},{"family":"Travar","given":"Maja"},{"family":"Kühn","given":"Steven"},{"family":"Riera","given":"Fernando"},{"family":"Cornely","given":"Daniel"},{"family":"Laura","given":"Vlad Jeni"},{"family":"Koehler","given":"Philipp"},{"family":"Eley","given":"Brian"},{"family":"Nair","given":"Pravin K."},{"family":"Ciesek","given":"Sandra"},{"family":"Olaru","given":"Ioana Diana"},{"family":"Marques","given":"Laura"},{"family":"Pontali","given":"Emanuele"},{"family":"Naunheim","given":"Alexandra"},{"family":"Lieb","given":"Adrian"},{"family":"Gerhard","given":"Markus"},{"family":"Farooqi","given":"Joveria Qais"},{"family":"Turtle","given":"Lance"},{"family":"Méndez","given":"Gustavo Adolfo"},{"family":"Cox","given":"Rebecca Jane"},{"family":"Goodman","given":"Nigel"},{"family":"Caceca","given":"Billie"},{"family":"Pemán","given":"Javier"},{"family":"Dawood","given":"Halima"},{"family":"Askling","given":"Helena Hervius"},{"family":"Fomsgaard","given":"Anders"},{"family":"Hernández","given":"Alejandra Calderón"},{"family":"Staehelin","given":"Cornelia"},{"family":"Liu","given":"Chia-Ying"},{"family":"Icardi","given":"Giancarlo"},{"family":"Castagnola","given":"Elio"},{"family":"Salzer","given":"Helmut J.F."},{"family":"Lundgren","given":"Jens"},{"family":"Javadli","given":"Samir"},{"family":"Forghieri","given":"Fabio"}],"issued":{"date-parts":[["2024",1]]}},"label":"page"}],"schema":"https://github.com/citation-style-language/schema/raw/master/csl-citation.json"} </w:instrText>
      </w:r>
      <w:r w:rsidR="00E8427A" w:rsidRPr="007F458D">
        <w:rPr>
          <w:rFonts w:cs="Times New Roman"/>
        </w:rPr>
        <w:fldChar w:fldCharType="separate"/>
      </w:r>
      <w:r w:rsidR="00E8427A" w:rsidRPr="007F458D">
        <w:rPr>
          <w:rFonts w:cs="Times New Roman"/>
          <w:noProof/>
        </w:rPr>
        <w:t>(5,8,11,22)</w:t>
      </w:r>
      <w:r w:rsidR="00E8427A" w:rsidRPr="007F458D">
        <w:rPr>
          <w:rFonts w:cs="Times New Roman"/>
        </w:rPr>
        <w:fldChar w:fldCharType="end"/>
      </w:r>
      <w:r w:rsidRPr="007F458D">
        <w:rPr>
          <w:rFonts w:cs="Times New Roman"/>
        </w:rPr>
        <w:t>. Additionally, governments must prioritize vulnerable people, overcome vaccine nationalism, and fund early warning systems. Strong legislative frameworks that guarantee quick vaccine deployment—such as pre-negotiated contracts with pharmaceutical companies, expedited regulatory procedures, and investments in manufacturing infrastructure—are essential to the plan's success. For international cooperation and the fair allocation of resources, geopolitical tensions and intellectual property disputes must be resolved.</w:t>
      </w:r>
    </w:p>
    <w:p w14:paraId="5ACDCAEC" w14:textId="77777777" w:rsidR="00AB3503" w:rsidRPr="007F458D" w:rsidRDefault="00AB3503" w:rsidP="00AB3503">
      <w:pPr>
        <w:spacing w:line="276" w:lineRule="auto"/>
        <w:jc w:val="both"/>
        <w:rPr>
          <w:rFonts w:cs="Times New Roman"/>
        </w:rPr>
      </w:pPr>
    </w:p>
    <w:p w14:paraId="174682E2" w14:textId="2AD1C2CC" w:rsidR="00AB3503" w:rsidRPr="007F458D" w:rsidRDefault="00515F06" w:rsidP="00AB3503">
      <w:pPr>
        <w:spacing w:line="276" w:lineRule="auto"/>
        <w:jc w:val="both"/>
        <w:rPr>
          <w:rFonts w:cs="Times New Roman"/>
        </w:rPr>
      </w:pPr>
      <w:r w:rsidRPr="007F458D">
        <w:rPr>
          <w:rFonts w:cs="Times New Roman"/>
          <w:u w:val="single"/>
        </w:rPr>
        <w:t>Social and Health</w:t>
      </w:r>
      <w:r w:rsidR="00AB3503" w:rsidRPr="007F458D">
        <w:rPr>
          <w:rFonts w:cs="Times New Roman"/>
          <w:u w:val="single"/>
        </w:rPr>
        <w:t xml:space="preserve"> Impacts of the 100-Day Mission</w:t>
      </w:r>
    </w:p>
    <w:p w14:paraId="418AF59A" w14:textId="77777777" w:rsidR="003336C0" w:rsidRPr="007F458D" w:rsidRDefault="003336C0" w:rsidP="006C7B83">
      <w:pPr>
        <w:spacing w:line="276" w:lineRule="auto"/>
        <w:jc w:val="both"/>
        <w:rPr>
          <w:rFonts w:cs="Times New Roman"/>
        </w:rPr>
      </w:pPr>
    </w:p>
    <w:p w14:paraId="67CE31EF" w14:textId="06D785D7" w:rsidR="00B030DF" w:rsidRPr="007F458D" w:rsidRDefault="00B030DF" w:rsidP="00B030DF">
      <w:pPr>
        <w:spacing w:line="276" w:lineRule="auto"/>
        <w:jc w:val="both"/>
        <w:rPr>
          <w:rFonts w:cs="Times New Roman"/>
        </w:rPr>
      </w:pPr>
      <w:r w:rsidRPr="007F458D">
        <w:rPr>
          <w:rFonts w:cs="Times New Roman"/>
        </w:rPr>
        <w:tab/>
        <w:t xml:space="preserve">The 100-Day Plan prioritizes vaccine development and delivery within a strict timeframe, demonstrating a proactive commitment to preventing future pandemics. The main objective is to guarantee that vaccinations are prepared within 100 days of discovering </w:t>
      </w:r>
      <w:r w:rsidRPr="007F458D">
        <w:rPr>
          <w:rFonts w:cs="Times New Roman"/>
        </w:rPr>
        <w:lastRenderedPageBreak/>
        <w:t>a novel virus that can potentially spread like a pandemic</w:t>
      </w:r>
      <w:r w:rsidR="001C0589" w:rsidRPr="007F458D">
        <w:rPr>
          <w:rFonts w:cs="Times New Roman"/>
        </w:rPr>
        <w:t xml:space="preserve"> </w:t>
      </w:r>
      <w:r w:rsidR="001C0589" w:rsidRPr="007F458D">
        <w:rPr>
          <w:rFonts w:cs="Times New Roman"/>
        </w:rPr>
        <w:fldChar w:fldCharType="begin"/>
      </w:r>
      <w:r w:rsidR="000574EF" w:rsidRPr="007F458D">
        <w:rPr>
          <w:rFonts w:cs="Times New Roman"/>
        </w:rPr>
        <w:instrText xml:space="preserve"> ADDIN ZOTERO_ITEM CSL_CITATION {"citationID":"Yq8xwz1h","properties":{"formattedCitation":"(23)","plainCitation":"(23)","noteIndex":0},"citationItems":[{"id":2,"uris":["http://zotero.org/users/local/DAjjVl8A/items/DIDVKRJH"],"itemData":{"id":2,"type":"article-journal","abstract":"Implementing best practices could compress vaccine-development timelines in the event of a new pandemic. Further speeding of development will require substantial shifts from the current development paradigm, supported by scientific advances.","container-title":"New England Journal of Medicine","DOI":"10.1056/NEJMp2202669","ISSN":"0028-4793","issue":"2","note":"publisher: Massachusetts Medical Society\n_eprint: https://www.nejm.org/doi/pdf/10.1056/NEJMp2202669","page":"e3","source":"Taylor and Francis+NEJM","title":"Delivering Pandemic Vaccines in 100 Days — What Will It Take?","volume":"387","author":[{"family":"Saville","given":"Melanie"},{"family":"Cramer","given":"Jakob P."},{"family":"Downham","given":"Matthew"},{"family":"Hacker","given":"Adam"},{"family":"Lurie","given":"Nicole"},{"family":"Veken","given":"Lieven Van","dropping-particle":"der"},{"family":"Whelan","given":"Mike"},{"family":"Hatchett","given":"Richard"}],"issued":{"date-parts":[["2022",7,13]]}}}],"schema":"https://github.com/citation-style-language/schema/raw/master/csl-citation.json"} </w:instrText>
      </w:r>
      <w:r w:rsidR="001C0589" w:rsidRPr="007F458D">
        <w:rPr>
          <w:rFonts w:cs="Times New Roman"/>
        </w:rPr>
        <w:fldChar w:fldCharType="separate"/>
      </w:r>
      <w:r w:rsidR="000574EF" w:rsidRPr="007F458D">
        <w:rPr>
          <w:rFonts w:cs="Times New Roman"/>
          <w:noProof/>
        </w:rPr>
        <w:t>(23)</w:t>
      </w:r>
      <w:r w:rsidR="001C0589" w:rsidRPr="007F458D">
        <w:rPr>
          <w:rFonts w:cs="Times New Roman"/>
        </w:rPr>
        <w:fldChar w:fldCharType="end"/>
      </w:r>
      <w:r w:rsidRPr="007F458D">
        <w:rPr>
          <w:rFonts w:cs="Times New Roman"/>
        </w:rPr>
        <w:t>. This strategy aims to drastically shorten the interval between disease identification and vaccine availability, potentially saving millions of lives and averting the breakdown of healthcare systems during outbreaks.</w:t>
      </w:r>
    </w:p>
    <w:p w14:paraId="00DF1263" w14:textId="1427F16F" w:rsidR="00B030DF" w:rsidRPr="007F458D" w:rsidRDefault="00B030DF" w:rsidP="00B030DF">
      <w:pPr>
        <w:spacing w:line="276" w:lineRule="auto"/>
        <w:jc w:val="both"/>
        <w:rPr>
          <w:rFonts w:cs="Times New Roman"/>
        </w:rPr>
      </w:pPr>
      <w:r w:rsidRPr="007F458D">
        <w:rPr>
          <w:rFonts w:cs="Times New Roman"/>
        </w:rPr>
        <w:tab/>
      </w:r>
    </w:p>
    <w:p w14:paraId="08D1207B" w14:textId="77777777" w:rsidR="00B030DF" w:rsidRPr="007F458D" w:rsidRDefault="00B030DF" w:rsidP="00B030DF">
      <w:pPr>
        <w:spacing w:line="276" w:lineRule="auto"/>
        <w:jc w:val="both"/>
        <w:rPr>
          <w:rFonts w:cs="Times New Roman"/>
        </w:rPr>
      </w:pPr>
    </w:p>
    <w:p w14:paraId="59D7D138" w14:textId="42E9F59E" w:rsidR="00B030DF" w:rsidRPr="007F458D" w:rsidRDefault="00B030DF" w:rsidP="00B030DF">
      <w:pPr>
        <w:spacing w:line="276" w:lineRule="auto"/>
        <w:jc w:val="both"/>
        <w:rPr>
          <w:rFonts w:cs="Times New Roman"/>
        </w:rPr>
      </w:pPr>
      <w:r w:rsidRPr="007F458D">
        <w:rPr>
          <w:rFonts w:cs="Times New Roman"/>
        </w:rPr>
        <w:tab/>
        <w:t>Some significant concerns are addressing cold chain requirements, removing logistical obstacles in vaccine delivery, and guaranteeing fair vaccine access for low- and middle-income nations</w:t>
      </w:r>
      <w:r w:rsidR="004F61D5" w:rsidRPr="007F458D">
        <w:rPr>
          <w:rFonts w:cs="Times New Roman"/>
        </w:rPr>
        <w:t xml:space="preserve"> </w:t>
      </w:r>
      <w:r w:rsidR="004F61D5" w:rsidRPr="007F458D">
        <w:rPr>
          <w:rFonts w:cs="Times New Roman"/>
        </w:rPr>
        <w:fldChar w:fldCharType="begin"/>
      </w:r>
      <w:r w:rsidR="004F61D5" w:rsidRPr="007F458D">
        <w:rPr>
          <w:rFonts w:cs="Times New Roman"/>
        </w:rPr>
        <w:instrText xml:space="preserve"> ADDIN ZOTERO_ITEM CSL_CITATION {"citationID":"zyGQgYuf","properties":{"formattedCitation":"(4,11,13)","plainCitation":"(4,11,13)","noteIndex":0},"citationItems":[{"id":94,"uris":["http://zotero.org/users/local/DAjjVl8A/items/D9PENXBR"],"itemData":{"id":94,"type":"article-journal","abstract":"Peter Figueroa and co-authors advocate for equity in the worldwide provision of COVID-19 vaccines.","container-title":"PLOS Medicine","DOI":"10.1371/journal.pmed.1003772","ISSN":"1549-1676","issue":"9","journalAbbreviation":"PLOS Medicine","language":"en","note":"publisher: Public Library of Science","page":"e1003772","source":"PLoS Journals","title":"Achieving global equity for COVID-19 vaccines: Stronger international partnerships and greater advocacy and solidarity are needed","title-short":"Achieving global equity for COVID-19 vaccines","volume":"18","author":[{"family":"Figueroa","given":"J. Peter"},{"family":"Hotez","given":"Peter J."},{"family":"Batista","given":"Carolina"},{"family":"Amor","given":"Yanis Ben"},{"family":"Ergonul","given":"Onder"},{"family":"Gilbert","given":"Sarah"},{"family":"Gursel","given":"Mayda"},{"family":"Hassanain","given":"Mazen"},{"family":"Kang","given":"Gagandeep"},{"family":"Kaslow","given":"David C."},{"family":"Kim","given":"Jerome H."},{"family":"Lall","given":"Bhavna"},{"family":"Larson","given":"Heidi"},{"family":"Naniche","given":"Denise"},{"family":"Sheahan","given":"Timothy"},{"family":"Shoham","given":"Shmuel"},{"family":"Wilder-Smith","given":"Annelies"},{"family":"Sow","given":"Samba O."},{"family":"Strub-Wourgaft","given":"Nathalie"},{"family":"Yadav","given":"Prashant"},{"family":"Bottazzi","given":"Maria Elena"}],"issued":{"date-parts":[["2021",9,13]]}},"label":"page"},{"id":102,"uris":["http://zotero.org/users/local/DAjjVl8A/items/WFDRA64D"],"itemData":{"id":102,"type":"webpage","container-title":"CEPI","language":"en-GB","title":"CEPI launches plan to tackle risk of future pandemics and epidemics","URL":"https://cepi.net//cepi-launches-plan-tackle-risk-future-pandemics-and-epidemics","author":[{"family":"Coalition for Epidemic Preparedness Innovations","given":""}],"accessed":{"date-parts":[["2024",12,2]]},"issued":{"date-parts":[["2021",3]]}},"label":"page"},{"id":112,"uris":["http://zotero.org/users/local/DAjjVl8A/items/IE7AYXAY"],"itemData":{"id":112,"type":"article-journal","container-title":"Vaccine","DOI":"10.1016/j.vaccine.2023.02.032","ISSN":"0264410X","issue":"13","journalAbbreviation":"Vaccine","language":"en","page":"2101-2112","source":"DOI.org (Crossref)","title":"A research and development (R&amp;D) roadmap for broadly protective coronavirus vaccines: A pandemic preparedness strategy","title-short":"A research and development (R&amp;D) roadmap for broadly protective coronavirus vaccines","volume":"41","author":[{"family":"Moore","given":"Kristine A."},{"family":"Leighton","given":"Tabitha"},{"family":"Ostrowsky","given":"Julia T."},{"family":"Anderson","given":"Cory J."},{"family":"Danila","given":"Richard N."},{"family":"Ulrich","given":"Angela K."},{"family":"Lackritz","given":"Eve M."},{"family":"Mehr","given":"Angela J."},{"family":"Baric","given":"Ralph S."},{"family":"Baylor","given":"Norman W."},{"family":"Gellin","given":"Bruce G."},{"family":"Gordon","given":"Jennifer L."},{"family":"Krammer","given":"Florian"},{"family":"Perlman","given":"Stanley"},{"family":"Rees","given":"Helen V."},{"family":"Saville","given":"Melanie"},{"family":"Weller","given":"Charlotte L."},{"family":"Osterholm","given":"Michael T."}],"issued":{"date-parts":[["2023",3]]}},"label":"page"}],"schema":"https://github.com/citation-style-language/schema/raw/master/csl-citation.json"} </w:instrText>
      </w:r>
      <w:r w:rsidR="004F61D5" w:rsidRPr="007F458D">
        <w:rPr>
          <w:rFonts w:cs="Times New Roman"/>
        </w:rPr>
        <w:fldChar w:fldCharType="separate"/>
      </w:r>
      <w:r w:rsidR="004F61D5" w:rsidRPr="007F458D">
        <w:rPr>
          <w:rFonts w:cs="Times New Roman"/>
          <w:noProof/>
        </w:rPr>
        <w:t>(4,11,13)</w:t>
      </w:r>
      <w:r w:rsidR="004F61D5" w:rsidRPr="007F458D">
        <w:rPr>
          <w:rFonts w:cs="Times New Roman"/>
        </w:rPr>
        <w:fldChar w:fldCharType="end"/>
      </w:r>
      <w:r w:rsidRPr="007F458D">
        <w:rPr>
          <w:rFonts w:cs="Times New Roman"/>
        </w:rPr>
        <w:t>. To overcome these obstacles, initiatives like international collaborations and the creation of adaptable storage solutions are essential.</w:t>
      </w:r>
    </w:p>
    <w:p w14:paraId="47824213" w14:textId="77777777" w:rsidR="00B030DF" w:rsidRPr="007F458D" w:rsidRDefault="00B030DF" w:rsidP="00B030DF">
      <w:pPr>
        <w:spacing w:line="276" w:lineRule="auto"/>
        <w:jc w:val="both"/>
        <w:rPr>
          <w:rFonts w:cs="Times New Roman"/>
        </w:rPr>
      </w:pPr>
    </w:p>
    <w:p w14:paraId="557C6F1F" w14:textId="153EAF10" w:rsidR="00B030DF" w:rsidRPr="007F458D" w:rsidRDefault="00B030DF" w:rsidP="00B030DF">
      <w:pPr>
        <w:spacing w:line="276" w:lineRule="auto"/>
        <w:jc w:val="both"/>
        <w:rPr>
          <w:rFonts w:cs="Times New Roman"/>
        </w:rPr>
      </w:pPr>
      <w:r w:rsidRPr="007F458D">
        <w:rPr>
          <w:rFonts w:cs="Times New Roman"/>
        </w:rPr>
        <w:tab/>
        <w:t>By reducing the impact of pandemics on social structures, the workforce, and education, the strategy seeks to minimize social and economic upheavals in addition to health issues</w:t>
      </w:r>
      <w:r w:rsidR="000B5CDB" w:rsidRPr="007F458D">
        <w:rPr>
          <w:rFonts w:cs="Times New Roman"/>
        </w:rPr>
        <w:t xml:space="preserve"> </w:t>
      </w:r>
      <w:r w:rsidR="000B5CDB" w:rsidRPr="007F458D">
        <w:rPr>
          <w:rFonts w:cs="Times New Roman"/>
        </w:rPr>
        <w:fldChar w:fldCharType="begin"/>
      </w:r>
      <w:r w:rsidR="000B5CDB" w:rsidRPr="007F458D">
        <w:rPr>
          <w:rFonts w:cs="Times New Roman"/>
        </w:rPr>
        <w:instrText xml:space="preserve"> ADDIN ZOTERO_ITEM CSL_CITATION {"citationID":"GwKIO9Fi","properties":{"formattedCitation":"(5)","plainCitation":"(5)","noteIndex":0},"citationItems":[{"id":81,"uris":["http://zotero.org/users/local/DAjjVl8A/items/KQUXP5LJ"],"itemData":{"id":81,"type":"article-journal","abstract":"2022 Global Pandemic Preparedness Summit","container-title":"Emerg Infect Dis","DOI":"https://doi.org/10.3201/eid2903.221142","issue":"3","language":"en-us","source":"wwwnc.cdc.gov","title":"The 100 Days Mission—2022 Global Pandemic Preparedness Summit","URL":"https://wwwnc.cdc.gov/eid/article/29/3/22-1142_article","volume":"29","author":[{"family":"Gouglas","given":"Dimitrios"},{"family":"Christodoulou","given":"Mario"},{"family":"Hatchett","given":"Richard"}],"accessed":{"date-parts":[["2024",12,2]]},"issued":{"date-parts":[["2023",3]]}}}],"schema":"https://github.com/citation-style-language/schema/raw/master/csl-citation.json"} </w:instrText>
      </w:r>
      <w:r w:rsidR="000B5CDB" w:rsidRPr="007F458D">
        <w:rPr>
          <w:rFonts w:cs="Times New Roman"/>
        </w:rPr>
        <w:fldChar w:fldCharType="separate"/>
      </w:r>
      <w:r w:rsidR="000B5CDB" w:rsidRPr="007F458D">
        <w:rPr>
          <w:rFonts w:cs="Times New Roman"/>
          <w:noProof/>
        </w:rPr>
        <w:t>(5)</w:t>
      </w:r>
      <w:r w:rsidR="000B5CDB" w:rsidRPr="007F458D">
        <w:rPr>
          <w:rFonts w:cs="Times New Roman"/>
        </w:rPr>
        <w:fldChar w:fldCharType="end"/>
      </w:r>
      <w:r w:rsidRPr="007F458D">
        <w:rPr>
          <w:rFonts w:cs="Times New Roman"/>
        </w:rPr>
        <w:t>. Global cooperation, technological advancement, and a dedication to resolving disparities in pandemic responses are essential to its success.</w:t>
      </w:r>
    </w:p>
    <w:p w14:paraId="34517AEA" w14:textId="77777777" w:rsidR="00B030DF" w:rsidRPr="007F458D" w:rsidRDefault="00B030DF" w:rsidP="006C7B83">
      <w:pPr>
        <w:spacing w:line="276" w:lineRule="auto"/>
        <w:jc w:val="both"/>
        <w:rPr>
          <w:rFonts w:cs="Times New Roman"/>
          <w:color w:val="A02B93" w:themeColor="accent5"/>
          <w:lang w:val="en-US"/>
        </w:rPr>
      </w:pPr>
    </w:p>
    <w:p w14:paraId="2A1A5869" w14:textId="77777777" w:rsidR="003336C0" w:rsidRPr="007F458D" w:rsidRDefault="003336C0" w:rsidP="003336C0">
      <w:pPr>
        <w:spacing w:line="276" w:lineRule="auto"/>
        <w:jc w:val="both"/>
        <w:rPr>
          <w:rFonts w:cs="Times New Roman"/>
          <w:color w:val="A02B93" w:themeColor="accent5"/>
        </w:rPr>
      </w:pPr>
      <w:r w:rsidRPr="007F458D">
        <w:rPr>
          <w:rFonts w:cs="Times New Roman"/>
          <w:b/>
          <w:bCs/>
          <w:lang w:val="en-US"/>
        </w:rPr>
        <w:t xml:space="preserve">Conclusion </w:t>
      </w:r>
      <w:r w:rsidRPr="007F458D">
        <w:rPr>
          <w:rFonts w:cs="Times New Roman"/>
          <w:color w:val="A02B93" w:themeColor="accent5"/>
        </w:rPr>
        <w:t xml:space="preserve"> </w:t>
      </w:r>
      <w:r w:rsidRPr="007F458D">
        <w:rPr>
          <w:rFonts w:cs="Times New Roman"/>
          <w:color w:val="A02B93" w:themeColor="accent5"/>
        </w:rPr>
        <w:br/>
      </w:r>
    </w:p>
    <w:p w14:paraId="081C7D21" w14:textId="2BCA6AF8" w:rsidR="007C5060" w:rsidRDefault="007C5060" w:rsidP="007C5060">
      <w:pPr>
        <w:spacing w:line="276" w:lineRule="auto"/>
        <w:ind w:firstLine="720"/>
        <w:jc w:val="both"/>
        <w:rPr>
          <w:rFonts w:cs="Times New Roman"/>
        </w:rPr>
      </w:pPr>
      <w:r w:rsidRPr="007F458D">
        <w:rPr>
          <w:rFonts w:cs="Times New Roman"/>
        </w:rPr>
        <w:t>The 100-day</w:t>
      </w:r>
      <w:r w:rsidR="00F64497">
        <w:rPr>
          <w:rFonts w:cs="Times New Roman"/>
        </w:rPr>
        <w:t xml:space="preserve"> Mission</w:t>
      </w:r>
      <w:r w:rsidRPr="007F458D">
        <w:rPr>
          <w:rFonts w:cs="Times New Roman"/>
        </w:rPr>
        <w:t xml:space="preserve"> is a bold and necessary step forward regarding pandemic preparedness. It is building off the lessons learned from the Spanish flu, </w:t>
      </w:r>
      <w:r w:rsidR="00AA3BD8">
        <w:rPr>
          <w:rFonts w:cs="Times New Roman"/>
        </w:rPr>
        <w:t>A</w:t>
      </w:r>
      <w:r w:rsidRPr="007F458D">
        <w:rPr>
          <w:rFonts w:cs="Times New Roman"/>
        </w:rPr>
        <w:t xml:space="preserve">H1N1, and COVID-19 to shift how the world responds to new infectious diseases. By focusing on speed, </w:t>
      </w:r>
      <w:r w:rsidRPr="006B0D78">
        <w:rPr>
          <w:rFonts w:cs="Times New Roman"/>
        </w:rPr>
        <w:t xml:space="preserve">scalability, </w:t>
      </w:r>
      <w:r w:rsidR="00F64497" w:rsidRPr="006B0D78">
        <w:rPr>
          <w:rFonts w:cs="Times New Roman"/>
        </w:rPr>
        <w:t xml:space="preserve">commitment from stake holders and governments, and, overall, </w:t>
      </w:r>
      <w:r w:rsidR="00F64497" w:rsidRPr="00052B69">
        <w:rPr>
          <w:rFonts w:cs="Times New Roman"/>
        </w:rPr>
        <w:t>equity. The strategy could help mitigate the catastrophic effects of future pandemics, preserve social cohesion and economic stability, and safeguard global health.</w:t>
      </w:r>
      <w:r w:rsidRPr="007F458D">
        <w:rPr>
          <w:rFonts w:cs="Times New Roman"/>
        </w:rPr>
        <w:t xml:space="preserve"> The stakes of pandemic preparedness make the world more interconnected. The 100-day </w:t>
      </w:r>
      <w:r w:rsidR="006B0D78">
        <w:rPr>
          <w:rFonts w:cs="Times New Roman"/>
        </w:rPr>
        <w:t>Mission</w:t>
      </w:r>
      <w:r w:rsidRPr="007F458D">
        <w:rPr>
          <w:rFonts w:cs="Times New Roman"/>
        </w:rPr>
        <w:t xml:space="preserve"> is a road map for a more resilient, post-Covid world in which lessons learned from the past inform an aggressive and integrated response to future health challenges.</w:t>
      </w:r>
    </w:p>
    <w:p w14:paraId="25A8DBB3" w14:textId="77777777" w:rsidR="00F64497" w:rsidRPr="007F458D" w:rsidRDefault="00F64497" w:rsidP="00F64497">
      <w:pPr>
        <w:spacing w:line="276" w:lineRule="auto"/>
        <w:jc w:val="both"/>
        <w:rPr>
          <w:rFonts w:cs="Times New Roman"/>
        </w:rPr>
      </w:pPr>
    </w:p>
    <w:p w14:paraId="38BFA227" w14:textId="47F8FD9B" w:rsidR="00DB7E79" w:rsidRPr="007F458D" w:rsidRDefault="007C5060" w:rsidP="007C5060">
      <w:pPr>
        <w:spacing w:line="276" w:lineRule="auto"/>
        <w:ind w:firstLine="720"/>
        <w:jc w:val="both"/>
        <w:rPr>
          <w:rFonts w:cs="Times New Roman"/>
          <w:color w:val="A02B93" w:themeColor="accent5"/>
        </w:rPr>
      </w:pPr>
      <w:r w:rsidRPr="007F458D">
        <w:rPr>
          <w:rFonts w:cs="Times New Roman"/>
        </w:rPr>
        <w:tab/>
      </w:r>
      <w:r w:rsidR="003336C0" w:rsidRPr="007F458D">
        <w:rPr>
          <w:rFonts w:cs="Times New Roman"/>
          <w:color w:val="A02B93" w:themeColor="accent5"/>
        </w:rPr>
        <w:br/>
      </w:r>
      <w:r w:rsidR="003336C0" w:rsidRPr="007F458D">
        <w:rPr>
          <w:rFonts w:cs="Times New Roman"/>
          <w:color w:val="A02B93" w:themeColor="accent5"/>
        </w:rPr>
        <w:br/>
      </w:r>
      <w:r w:rsidR="00DB7E79" w:rsidRPr="007F458D">
        <w:rPr>
          <w:rFonts w:cs="Times New Roman"/>
          <w:color w:val="A02B93" w:themeColor="accent5"/>
        </w:rPr>
        <w:br w:type="page"/>
      </w:r>
    </w:p>
    <w:p w14:paraId="085B10C9" w14:textId="289F9C5A" w:rsidR="006931B5" w:rsidRPr="007F458D" w:rsidRDefault="00DB7E79" w:rsidP="00DB7E79">
      <w:pPr>
        <w:spacing w:line="276" w:lineRule="auto"/>
        <w:rPr>
          <w:rFonts w:cs="Times New Roman"/>
          <w:b/>
          <w:bCs/>
          <w:color w:val="000000" w:themeColor="text1"/>
        </w:rPr>
      </w:pPr>
      <w:r w:rsidRPr="007F458D">
        <w:rPr>
          <w:rFonts w:cs="Times New Roman"/>
          <w:b/>
          <w:bCs/>
          <w:color w:val="000000" w:themeColor="text1"/>
        </w:rPr>
        <w:lastRenderedPageBreak/>
        <w:t>References</w:t>
      </w:r>
    </w:p>
    <w:p w14:paraId="5EB09429" w14:textId="77777777" w:rsidR="00BE59BC" w:rsidRPr="007F458D" w:rsidRDefault="00BE59BC" w:rsidP="00BE59BC">
      <w:pPr>
        <w:spacing w:line="276" w:lineRule="auto"/>
        <w:jc w:val="both"/>
        <w:rPr>
          <w:rFonts w:cs="Times New Roman"/>
          <w:color w:val="000000"/>
          <w:lang w:val="en-US"/>
        </w:rPr>
      </w:pPr>
    </w:p>
    <w:p w14:paraId="3FDB152D" w14:textId="77777777" w:rsidR="000B5CDB" w:rsidRPr="007F458D" w:rsidRDefault="00BE59BC" w:rsidP="000B5CDB">
      <w:pPr>
        <w:pStyle w:val="Bibliography"/>
        <w:rPr>
          <w:rFonts w:cs="Times New Roman"/>
          <w:color w:val="000000"/>
          <w:lang w:val="en-US"/>
        </w:rPr>
      </w:pPr>
      <w:r w:rsidRPr="007F458D">
        <w:rPr>
          <w:color w:val="000000"/>
          <w:lang w:val="en-US"/>
        </w:rPr>
        <w:fldChar w:fldCharType="begin"/>
      </w:r>
      <w:r w:rsidRPr="007F458D">
        <w:rPr>
          <w:color w:val="000000"/>
          <w:lang w:val="en-US"/>
        </w:rPr>
        <w:instrText xml:space="preserve"> ADDIN ZOTERO_BIBL {"uncited":[],"omitted":[],"custom":[]} CSL_BIBLIOGRAPHY </w:instrText>
      </w:r>
      <w:r w:rsidRPr="007F458D">
        <w:rPr>
          <w:color w:val="000000"/>
          <w:lang w:val="en-US"/>
        </w:rPr>
        <w:fldChar w:fldCharType="separate"/>
      </w:r>
      <w:r w:rsidR="000B5CDB" w:rsidRPr="007F458D">
        <w:rPr>
          <w:rFonts w:cs="Times New Roman"/>
          <w:color w:val="000000"/>
          <w:lang w:val="en-US"/>
        </w:rPr>
        <w:t>1.</w:t>
      </w:r>
      <w:r w:rsidR="000B5CDB" w:rsidRPr="007F458D">
        <w:rPr>
          <w:rFonts w:cs="Times New Roman"/>
          <w:color w:val="000000"/>
          <w:lang w:val="en-US"/>
        </w:rPr>
        <w:tab/>
        <w:t xml:space="preserve">Aligne CA. Lost Lessons of the 1918 Influenza: The 1920s Working Hypothesis, the Public Health Paradigm, and the Prevention of Deadly Pandemics. Am J Public Health. 2022 Oct;112(10):1454–64. </w:t>
      </w:r>
    </w:p>
    <w:p w14:paraId="52C827BA"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2.</w:t>
      </w:r>
      <w:r w:rsidRPr="007F458D">
        <w:rPr>
          <w:rFonts w:cs="Times New Roman"/>
          <w:color w:val="000000"/>
          <w:lang w:val="en-US"/>
        </w:rPr>
        <w:tab/>
        <w:t>Morens DM, Taubenberger JK, Harvey HA, Memoli MJ. The 1918 influenza pandemic: Lessons for 2009 and the future: Crit Care Med. 2010 Apr;</w:t>
      </w:r>
      <w:proofErr w:type="gramStart"/>
      <w:r w:rsidRPr="007F458D">
        <w:rPr>
          <w:rFonts w:cs="Times New Roman"/>
          <w:color w:val="000000"/>
          <w:lang w:val="en-US"/>
        </w:rPr>
        <w:t>38:e</w:t>
      </w:r>
      <w:proofErr w:type="gramEnd"/>
      <w:r w:rsidRPr="007F458D">
        <w:rPr>
          <w:rFonts w:cs="Times New Roman"/>
          <w:color w:val="000000"/>
          <w:lang w:val="en-US"/>
        </w:rPr>
        <w:t xml:space="preserve">10–20. </w:t>
      </w:r>
    </w:p>
    <w:p w14:paraId="63A8F63E"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3.</w:t>
      </w:r>
      <w:r w:rsidRPr="007F458D">
        <w:rPr>
          <w:rFonts w:cs="Times New Roman"/>
          <w:color w:val="000000"/>
          <w:lang w:val="en-US"/>
        </w:rPr>
        <w:tab/>
        <w:t xml:space="preserve">Al Hajjar S, McIntosh K. The first influenza pandemic of the 21st century. Ann Saudi Med. 2010;30(1):1–10. </w:t>
      </w:r>
    </w:p>
    <w:p w14:paraId="63FB8309"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4.</w:t>
      </w:r>
      <w:r w:rsidRPr="007F458D">
        <w:rPr>
          <w:rFonts w:cs="Times New Roman"/>
          <w:color w:val="000000"/>
          <w:lang w:val="en-US"/>
        </w:rPr>
        <w:tab/>
        <w:t>Figueroa JP, Hotez PJ, Batista C, Amor YB, Ergonul O, Gilbert S, et al. Achieving global equity for COVID-19 vaccines: Stronger international partnerships and greater advocacy and solidarity are needed. PLOS Med. 2021 Sep 13;18(9</w:t>
      </w:r>
      <w:proofErr w:type="gramStart"/>
      <w:r w:rsidRPr="007F458D">
        <w:rPr>
          <w:rFonts w:cs="Times New Roman"/>
          <w:color w:val="000000"/>
          <w:lang w:val="en-US"/>
        </w:rPr>
        <w:t>):e</w:t>
      </w:r>
      <w:proofErr w:type="gramEnd"/>
      <w:r w:rsidRPr="007F458D">
        <w:rPr>
          <w:rFonts w:cs="Times New Roman"/>
          <w:color w:val="000000"/>
          <w:lang w:val="en-US"/>
        </w:rPr>
        <w:t xml:space="preserve">1003772. </w:t>
      </w:r>
    </w:p>
    <w:p w14:paraId="42DEDA4B"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5.</w:t>
      </w:r>
      <w:r w:rsidRPr="007F458D">
        <w:rPr>
          <w:rFonts w:cs="Times New Roman"/>
          <w:color w:val="000000"/>
          <w:lang w:val="en-US"/>
        </w:rPr>
        <w:tab/>
        <w:t>Gouglas D, Christodoulou M, Hatchett R. The 100 Days Mission—2022 Global Pandemic Preparedness Summit. Emerg Infect Dis [Internet]. 2023 Mar [cited 2024 Dec 2];29(3). Available from: https://wwwnc.cdc.gov/eid/article/29/3/22-1142_article</w:t>
      </w:r>
    </w:p>
    <w:p w14:paraId="7A6949E8"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6.</w:t>
      </w:r>
      <w:r w:rsidRPr="007F458D">
        <w:rPr>
          <w:rFonts w:cs="Times New Roman"/>
          <w:color w:val="000000"/>
          <w:lang w:val="en-US"/>
        </w:rPr>
        <w:tab/>
        <w:t>Hatchett R. CEPI. Developing pandemic busting vaccines in 100 days. Available from: https://cepi.net//100-days</w:t>
      </w:r>
    </w:p>
    <w:p w14:paraId="3445413E"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7.</w:t>
      </w:r>
      <w:r w:rsidRPr="007F458D">
        <w:rPr>
          <w:rFonts w:cs="Times New Roman"/>
          <w:color w:val="000000"/>
          <w:lang w:val="en-US"/>
        </w:rPr>
        <w:tab/>
        <w:t>Bipartisan Commission on Biodefense. The Apollo Program for Biodefense: Winning the Race Against Biological Threats [Internet]. 2021. Available from: https://biodefensecommission.org/reports/the-apollo-program-for-biodefense-winning-the-race-against-biological-threats/</w:t>
      </w:r>
    </w:p>
    <w:p w14:paraId="5FE4BA05" w14:textId="77777777" w:rsidR="000B5CDB" w:rsidRPr="007F458D" w:rsidRDefault="000B5CDB" w:rsidP="000B5CDB">
      <w:pPr>
        <w:pStyle w:val="Bibliography"/>
        <w:rPr>
          <w:rFonts w:cs="Times New Roman"/>
          <w:color w:val="000000"/>
          <w:lang w:val="en-US"/>
        </w:rPr>
      </w:pPr>
      <w:r w:rsidRPr="007F458D">
        <w:rPr>
          <w:rFonts w:cs="Times New Roman"/>
          <w:color w:val="000000"/>
          <w:lang w:val="es-ES"/>
        </w:rPr>
        <w:t>8.</w:t>
      </w:r>
      <w:r w:rsidRPr="007F458D">
        <w:rPr>
          <w:rFonts w:cs="Times New Roman"/>
          <w:color w:val="000000"/>
          <w:lang w:val="es-ES"/>
        </w:rPr>
        <w:tab/>
        <w:t xml:space="preserve">Li L, Wei Y, Yang H, Yan J, Li X, Li Z, et al. </w:t>
      </w:r>
      <w:r w:rsidRPr="007F458D">
        <w:rPr>
          <w:rFonts w:cs="Times New Roman"/>
          <w:color w:val="000000"/>
          <w:lang w:val="en-US"/>
        </w:rPr>
        <w:t xml:space="preserve">Advances in Next-Generation Coronavirus Vaccines in Response to Future Virus Evolution. Vaccines. 2022 Nov 29;10(12):2035. </w:t>
      </w:r>
    </w:p>
    <w:p w14:paraId="64C12B21"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9.</w:t>
      </w:r>
      <w:r w:rsidRPr="007F458D">
        <w:rPr>
          <w:rFonts w:cs="Times New Roman"/>
          <w:color w:val="000000"/>
          <w:lang w:val="en-US"/>
        </w:rPr>
        <w:tab/>
        <w:t xml:space="preserve">Verma SK, Mahajan P, Singh NK, Gupta A, Aggarwal R, Rappuoli R, et al. New-age vaccine adjuvants, their development, and future perspective. Front Immunol. 2023 Feb </w:t>
      </w:r>
      <w:proofErr w:type="gramStart"/>
      <w:r w:rsidRPr="007F458D">
        <w:rPr>
          <w:rFonts w:cs="Times New Roman"/>
          <w:color w:val="000000"/>
          <w:lang w:val="en-US"/>
        </w:rPr>
        <w:t>24;14:1043109</w:t>
      </w:r>
      <w:proofErr w:type="gramEnd"/>
      <w:r w:rsidRPr="007F458D">
        <w:rPr>
          <w:rFonts w:cs="Times New Roman"/>
          <w:color w:val="000000"/>
          <w:lang w:val="en-US"/>
        </w:rPr>
        <w:t xml:space="preserve">. </w:t>
      </w:r>
    </w:p>
    <w:p w14:paraId="61A07E9B"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10.</w:t>
      </w:r>
      <w:r w:rsidRPr="007F458D">
        <w:rPr>
          <w:rFonts w:cs="Times New Roman"/>
          <w:color w:val="000000"/>
          <w:lang w:val="en-US"/>
        </w:rPr>
        <w:tab/>
        <w:t>Joe CCD, Segireddy RR, Oliveira C, Berg A, Li Y, Doultsinos D, et al. Accelerated and intensified manufacturing of an adenovirus</w:t>
      </w:r>
      <w:r w:rsidRPr="007F458D">
        <w:rPr>
          <w:rFonts w:ascii="Cambria Math" w:hAnsi="Cambria Math" w:cs="Cambria Math"/>
          <w:color w:val="000000"/>
          <w:lang w:val="en-US"/>
        </w:rPr>
        <w:t>‐</w:t>
      </w:r>
      <w:r w:rsidRPr="007F458D">
        <w:rPr>
          <w:rFonts w:cs="Times New Roman"/>
          <w:color w:val="000000"/>
          <w:lang w:val="en-US"/>
        </w:rPr>
        <w:t xml:space="preserve">vectored vaccine to enable rapid outbreak response. Biotechnol Bioeng. 2024 Jan;121(1):176–91. </w:t>
      </w:r>
    </w:p>
    <w:p w14:paraId="6525F68B"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11.</w:t>
      </w:r>
      <w:r w:rsidRPr="007F458D">
        <w:rPr>
          <w:rFonts w:cs="Times New Roman"/>
          <w:color w:val="000000"/>
          <w:lang w:val="en-US"/>
        </w:rPr>
        <w:tab/>
        <w:t>Coalition for Epidemic Preparedness Innovations. CEPI. 2021 [cited 2024 Dec 2]. CEPI launches plan to tackle risk of future pandemics and epidemics. Available from: https://cepi.net//cepi-launches-plan-tackle-risk-future-pandemics-and-epidemics</w:t>
      </w:r>
    </w:p>
    <w:p w14:paraId="7C702475"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lastRenderedPageBreak/>
        <w:t>12.</w:t>
      </w:r>
      <w:r w:rsidRPr="007F458D">
        <w:rPr>
          <w:rFonts w:cs="Times New Roman"/>
          <w:color w:val="000000"/>
          <w:lang w:val="en-US"/>
        </w:rPr>
        <w:tab/>
        <w:t>Morabito KM, Cassetti MC, DeRocco AJ, Deschamps AM, Pierson TC. Viral Prototypes for Pandemic Preparedness: The Road Ahead. J Infect Dis. 2023 Oct 18;228(Supplement_6</w:t>
      </w:r>
      <w:proofErr w:type="gramStart"/>
      <w:r w:rsidRPr="007F458D">
        <w:rPr>
          <w:rFonts w:cs="Times New Roman"/>
          <w:color w:val="000000"/>
          <w:lang w:val="en-US"/>
        </w:rPr>
        <w:t>):S</w:t>
      </w:r>
      <w:proofErr w:type="gramEnd"/>
      <w:r w:rsidRPr="007F458D">
        <w:rPr>
          <w:rFonts w:cs="Times New Roman"/>
          <w:color w:val="000000"/>
          <w:lang w:val="en-US"/>
        </w:rPr>
        <w:t xml:space="preserve">460–4. </w:t>
      </w:r>
    </w:p>
    <w:p w14:paraId="7533A745"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13.</w:t>
      </w:r>
      <w:r w:rsidRPr="007F458D">
        <w:rPr>
          <w:rFonts w:cs="Times New Roman"/>
          <w:color w:val="000000"/>
          <w:lang w:val="en-US"/>
        </w:rPr>
        <w:tab/>
        <w:t xml:space="preserve">Moore KA, Leighton T, Ostrowsky JT, Anderson CJ, Danila RN, Ulrich AK, et al. A research and development (R&amp;D) roadmap for broadly protective coronavirus vaccines: A pandemic preparedness strategy. Vaccine. 2023 Mar;41(13):2101–12. </w:t>
      </w:r>
    </w:p>
    <w:p w14:paraId="59A4EB31"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14.</w:t>
      </w:r>
      <w:r w:rsidRPr="007F458D">
        <w:rPr>
          <w:rFonts w:cs="Times New Roman"/>
          <w:color w:val="000000"/>
          <w:lang w:val="en-US"/>
        </w:rPr>
        <w:tab/>
        <w:t>Deschamps AM, DeRocco AJ, Bok K, Patterson LJ. Prototype Pathogens for Vaccine and Monoclonal Antibody Countermeasure Development: NIAID Workshop Process and Outcomes for Viral Families of Pandemic Potential. J Infect Dis. 2023 Oct 18;228(Supplement_6</w:t>
      </w:r>
      <w:proofErr w:type="gramStart"/>
      <w:r w:rsidRPr="007F458D">
        <w:rPr>
          <w:rFonts w:cs="Times New Roman"/>
          <w:color w:val="000000"/>
          <w:lang w:val="en-US"/>
        </w:rPr>
        <w:t>):S</w:t>
      </w:r>
      <w:proofErr w:type="gramEnd"/>
      <w:r w:rsidRPr="007F458D">
        <w:rPr>
          <w:rFonts w:cs="Times New Roman"/>
          <w:color w:val="000000"/>
          <w:lang w:val="en-US"/>
        </w:rPr>
        <w:t xml:space="preserve">355–8. </w:t>
      </w:r>
    </w:p>
    <w:p w14:paraId="26DF8AA6"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15.</w:t>
      </w:r>
      <w:r w:rsidRPr="007F458D">
        <w:rPr>
          <w:rFonts w:cs="Times New Roman"/>
          <w:color w:val="000000"/>
          <w:lang w:val="en-US"/>
        </w:rPr>
        <w:tab/>
        <w:t xml:space="preserve">Cassetti MC, Pierson TC, Patterson LJ, Bok K, DeRocco AJ, Deschamps AM, et al. Prototype Pathogen Approach for Vaccine and Monoclonal Antibody Development: A Critical Component of the NIAID Plan for Pandemic Preparedness. J Infect Dis. 2023 Jun 15;227(12):1433–41. </w:t>
      </w:r>
    </w:p>
    <w:p w14:paraId="68D6BF98"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16.</w:t>
      </w:r>
      <w:r w:rsidRPr="007F458D">
        <w:rPr>
          <w:rFonts w:cs="Times New Roman"/>
          <w:color w:val="000000"/>
          <w:lang w:val="en-US"/>
        </w:rPr>
        <w:tab/>
        <w:t>International Pandemic Preparedness Secretariat. 100 days mission – Third Implementation Report [Internet]. 2024 [cited 2024 Dec 3]. Available from: https://ippsecretariat.org/publication/third-implementation-report/</w:t>
      </w:r>
    </w:p>
    <w:p w14:paraId="11811A64"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17.</w:t>
      </w:r>
      <w:r w:rsidRPr="007F458D">
        <w:rPr>
          <w:rFonts w:cs="Times New Roman"/>
          <w:color w:val="000000"/>
          <w:lang w:val="en-US"/>
        </w:rPr>
        <w:tab/>
        <w:t>Dyvik EH. Statista. 2024 [cited 2024 Dec 4]. Impact of the coronavirus pandemic on the global economy - Statistics &amp; Facts. Available from: https://www.statista.com/topics/6139/covid-19-impact-on-the-global-economy/#topicOverview</w:t>
      </w:r>
    </w:p>
    <w:p w14:paraId="20DE1E96"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18.</w:t>
      </w:r>
      <w:r w:rsidRPr="007F458D">
        <w:rPr>
          <w:rFonts w:cs="Times New Roman"/>
          <w:color w:val="000000"/>
          <w:lang w:val="en-US"/>
        </w:rPr>
        <w:tab/>
        <w:t>Barnsley G, Olivera Mesa D, Hogan AB, Winskill P, Torkelson AA, Walker DG, et al. Impact of the 100 days mission for vaccines on COVID-19: a mathematical modelling study. Lancet Glob Health. 2024 Nov;12(11</w:t>
      </w:r>
      <w:proofErr w:type="gramStart"/>
      <w:r w:rsidRPr="007F458D">
        <w:rPr>
          <w:rFonts w:cs="Times New Roman"/>
          <w:color w:val="000000"/>
          <w:lang w:val="en-US"/>
        </w:rPr>
        <w:t>):e</w:t>
      </w:r>
      <w:proofErr w:type="gramEnd"/>
      <w:r w:rsidRPr="007F458D">
        <w:rPr>
          <w:rFonts w:cs="Times New Roman"/>
          <w:color w:val="000000"/>
          <w:lang w:val="en-US"/>
        </w:rPr>
        <w:t xml:space="preserve">1764–74. </w:t>
      </w:r>
    </w:p>
    <w:p w14:paraId="04481313"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19.</w:t>
      </w:r>
      <w:r w:rsidRPr="007F458D">
        <w:rPr>
          <w:rFonts w:cs="Times New Roman"/>
          <w:color w:val="000000"/>
          <w:lang w:val="en-US"/>
        </w:rPr>
        <w:tab/>
        <w:t xml:space="preserve">Farlow A, Torreele E, Gray G, Ruxrungtham K, Rees H, Prasad S, et al. The Future of Epidemic and Pandemic Vaccines to Serve Global Public Health Needs. Vaccines. 2023 Mar 17;11(3):690. </w:t>
      </w:r>
    </w:p>
    <w:p w14:paraId="5C106451"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20.</w:t>
      </w:r>
      <w:r w:rsidRPr="007F458D">
        <w:rPr>
          <w:rFonts w:cs="Times New Roman"/>
          <w:color w:val="000000"/>
          <w:lang w:val="en-US"/>
        </w:rPr>
        <w:tab/>
        <w:t xml:space="preserve">Li K, Al-Amin M, Rosko MD. Early Financial Impact of the COVID-19 Pandemic on U.S. Hospitals. J Healthc Manag. 2023 Jul;68(4):268–83. </w:t>
      </w:r>
    </w:p>
    <w:p w14:paraId="7BE55BE7"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21.</w:t>
      </w:r>
      <w:r w:rsidRPr="007F458D">
        <w:rPr>
          <w:rFonts w:cs="Times New Roman"/>
          <w:color w:val="000000"/>
          <w:lang w:val="en-US"/>
        </w:rPr>
        <w:tab/>
        <w:t>Nayak J, Mishra M, Naik B, Swapnarekha H, Cengiz K, Shanmuganathan V. An impact study of COVID</w:t>
      </w:r>
      <w:r w:rsidRPr="007F458D">
        <w:rPr>
          <w:rFonts w:ascii="Cambria Math" w:hAnsi="Cambria Math" w:cs="Cambria Math"/>
          <w:color w:val="000000"/>
          <w:lang w:val="en-US"/>
        </w:rPr>
        <w:t>‐</w:t>
      </w:r>
      <w:r w:rsidRPr="007F458D">
        <w:rPr>
          <w:rFonts w:cs="Times New Roman"/>
          <w:color w:val="000000"/>
          <w:lang w:val="en-US"/>
        </w:rPr>
        <w:t>19 on six different industries: Automobile, energy and power, agriculture, education, travel and tourism and consumer electronics. Expert Syst. 2022 Mar;39(3</w:t>
      </w:r>
      <w:proofErr w:type="gramStart"/>
      <w:r w:rsidRPr="007F458D">
        <w:rPr>
          <w:rFonts w:cs="Times New Roman"/>
          <w:color w:val="000000"/>
          <w:lang w:val="en-US"/>
        </w:rPr>
        <w:t>):e</w:t>
      </w:r>
      <w:proofErr w:type="gramEnd"/>
      <w:r w:rsidRPr="007F458D">
        <w:rPr>
          <w:rFonts w:cs="Times New Roman"/>
          <w:color w:val="000000"/>
          <w:lang w:val="en-US"/>
        </w:rPr>
        <w:t xml:space="preserve">12677. </w:t>
      </w:r>
    </w:p>
    <w:p w14:paraId="29039D03"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22.</w:t>
      </w:r>
      <w:r w:rsidRPr="007F458D">
        <w:rPr>
          <w:rFonts w:cs="Times New Roman"/>
          <w:color w:val="000000"/>
          <w:lang w:val="en-US"/>
        </w:rPr>
        <w:tab/>
        <w:t xml:space="preserve">Salmanton-García J, Wipfler P, Leckler J, Nauclér P, Mallon PW, Bruijning-Verhagen PCJL, et al. Predicting the next pandemic: VACCELERATE ranking of the World Health </w:t>
      </w:r>
      <w:r w:rsidRPr="007F458D">
        <w:rPr>
          <w:rFonts w:cs="Times New Roman"/>
          <w:color w:val="000000"/>
          <w:lang w:val="en-US"/>
        </w:rPr>
        <w:lastRenderedPageBreak/>
        <w:t xml:space="preserve">Organization’s Blueprint for Action to Prevent Epidemics. Travel Med Infect Dis. 2024 </w:t>
      </w:r>
      <w:proofErr w:type="gramStart"/>
      <w:r w:rsidRPr="007F458D">
        <w:rPr>
          <w:rFonts w:cs="Times New Roman"/>
          <w:color w:val="000000"/>
          <w:lang w:val="en-US"/>
        </w:rPr>
        <w:t>Jan;57:102676</w:t>
      </w:r>
      <w:proofErr w:type="gramEnd"/>
      <w:r w:rsidRPr="007F458D">
        <w:rPr>
          <w:rFonts w:cs="Times New Roman"/>
          <w:color w:val="000000"/>
          <w:lang w:val="en-US"/>
        </w:rPr>
        <w:t xml:space="preserve">. </w:t>
      </w:r>
    </w:p>
    <w:p w14:paraId="0AAB4BBE" w14:textId="77777777" w:rsidR="000B5CDB" w:rsidRPr="007F458D" w:rsidRDefault="000B5CDB" w:rsidP="000B5CDB">
      <w:pPr>
        <w:pStyle w:val="Bibliography"/>
        <w:rPr>
          <w:rFonts w:cs="Times New Roman"/>
          <w:color w:val="000000"/>
          <w:lang w:val="en-US"/>
        </w:rPr>
      </w:pPr>
      <w:r w:rsidRPr="007F458D">
        <w:rPr>
          <w:rFonts w:cs="Times New Roman"/>
          <w:color w:val="000000"/>
          <w:lang w:val="en-US"/>
        </w:rPr>
        <w:t>23.</w:t>
      </w:r>
      <w:r w:rsidRPr="007F458D">
        <w:rPr>
          <w:rFonts w:cs="Times New Roman"/>
          <w:color w:val="000000"/>
          <w:lang w:val="en-US"/>
        </w:rPr>
        <w:tab/>
        <w:t>Saville M, Cramer JP, Downham M, Hacker A, Lurie N, Veken LV der, et al. Delivering Pandemic Vaccines in 100 Days — What Will It Take? N Engl J Med. 2022 Jul 13;387(2</w:t>
      </w:r>
      <w:proofErr w:type="gramStart"/>
      <w:r w:rsidRPr="007F458D">
        <w:rPr>
          <w:rFonts w:cs="Times New Roman"/>
          <w:color w:val="000000"/>
          <w:lang w:val="en-US"/>
        </w:rPr>
        <w:t>):e</w:t>
      </w:r>
      <w:proofErr w:type="gramEnd"/>
      <w:r w:rsidRPr="007F458D">
        <w:rPr>
          <w:rFonts w:cs="Times New Roman"/>
          <w:color w:val="000000"/>
          <w:lang w:val="en-US"/>
        </w:rPr>
        <w:t xml:space="preserve">3. </w:t>
      </w:r>
    </w:p>
    <w:p w14:paraId="16D43170" w14:textId="74B36A78" w:rsidR="009D4E75" w:rsidRPr="007F458D" w:rsidRDefault="00BE59BC" w:rsidP="00AB6805">
      <w:pPr>
        <w:spacing w:line="276" w:lineRule="auto"/>
        <w:jc w:val="both"/>
        <w:rPr>
          <w:rFonts w:cs="Times New Roman"/>
          <w:color w:val="A02B93" w:themeColor="accent5"/>
        </w:rPr>
      </w:pPr>
      <w:r w:rsidRPr="007F458D">
        <w:rPr>
          <w:rFonts w:cs="Times New Roman"/>
          <w:color w:val="000000"/>
          <w:lang w:val="en-US"/>
        </w:rPr>
        <w:fldChar w:fldCharType="end"/>
      </w:r>
    </w:p>
    <w:sectPr w:rsidR="009D4E75" w:rsidRPr="007F45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A58DA"/>
    <w:multiLevelType w:val="hybridMultilevel"/>
    <w:tmpl w:val="BB0C3472"/>
    <w:lvl w:ilvl="0" w:tplc="C0E002C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D5E6D"/>
    <w:multiLevelType w:val="multilevel"/>
    <w:tmpl w:val="8108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C6BA3"/>
    <w:multiLevelType w:val="multilevel"/>
    <w:tmpl w:val="4AFC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FB589C"/>
    <w:multiLevelType w:val="hybridMultilevel"/>
    <w:tmpl w:val="6F322BA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A4A41E8"/>
    <w:multiLevelType w:val="hybridMultilevel"/>
    <w:tmpl w:val="DDA6CA1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89A475A"/>
    <w:multiLevelType w:val="multilevel"/>
    <w:tmpl w:val="F9F0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1B7F43"/>
    <w:multiLevelType w:val="multilevel"/>
    <w:tmpl w:val="04885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73025D"/>
    <w:multiLevelType w:val="hybridMultilevel"/>
    <w:tmpl w:val="92E27D2C"/>
    <w:lvl w:ilvl="0" w:tplc="A19440D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893FFA"/>
    <w:multiLevelType w:val="multilevel"/>
    <w:tmpl w:val="2F52D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0C37E6"/>
    <w:multiLevelType w:val="hybridMultilevel"/>
    <w:tmpl w:val="E6F86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297A70"/>
    <w:multiLevelType w:val="multilevel"/>
    <w:tmpl w:val="AD18E5FA"/>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171707">
    <w:abstractNumId w:val="0"/>
  </w:num>
  <w:num w:numId="2" w16cid:durableId="1604024683">
    <w:abstractNumId w:val="7"/>
  </w:num>
  <w:num w:numId="3" w16cid:durableId="2146660455">
    <w:abstractNumId w:val="6"/>
  </w:num>
  <w:num w:numId="4" w16cid:durableId="611782523">
    <w:abstractNumId w:val="5"/>
  </w:num>
  <w:num w:numId="5" w16cid:durableId="811874794">
    <w:abstractNumId w:val="1"/>
  </w:num>
  <w:num w:numId="6" w16cid:durableId="1104836708">
    <w:abstractNumId w:val="9"/>
  </w:num>
  <w:num w:numId="7" w16cid:durableId="599293444">
    <w:abstractNumId w:val="2"/>
  </w:num>
  <w:num w:numId="8" w16cid:durableId="1103502342">
    <w:abstractNumId w:val="10"/>
  </w:num>
  <w:num w:numId="9" w16cid:durableId="130945398">
    <w:abstractNumId w:val="8"/>
  </w:num>
  <w:num w:numId="10" w16cid:durableId="1257862471">
    <w:abstractNumId w:val="4"/>
  </w:num>
  <w:num w:numId="11" w16cid:durableId="19486593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A07"/>
    <w:rsid w:val="0000341D"/>
    <w:rsid w:val="00046624"/>
    <w:rsid w:val="00053811"/>
    <w:rsid w:val="000574EF"/>
    <w:rsid w:val="000644A6"/>
    <w:rsid w:val="00073F99"/>
    <w:rsid w:val="000741AB"/>
    <w:rsid w:val="0007464F"/>
    <w:rsid w:val="00094932"/>
    <w:rsid w:val="000B5CDB"/>
    <w:rsid w:val="000F1BFC"/>
    <w:rsid w:val="001052F9"/>
    <w:rsid w:val="00111D4D"/>
    <w:rsid w:val="00112736"/>
    <w:rsid w:val="001205AB"/>
    <w:rsid w:val="00125D9C"/>
    <w:rsid w:val="001337AC"/>
    <w:rsid w:val="00140107"/>
    <w:rsid w:val="001563E4"/>
    <w:rsid w:val="00183CA0"/>
    <w:rsid w:val="001A133D"/>
    <w:rsid w:val="001A5A81"/>
    <w:rsid w:val="001C0589"/>
    <w:rsid w:val="001D6C8B"/>
    <w:rsid w:val="001F34C9"/>
    <w:rsid w:val="001F776A"/>
    <w:rsid w:val="00233E64"/>
    <w:rsid w:val="0023695D"/>
    <w:rsid w:val="00236D0D"/>
    <w:rsid w:val="00255017"/>
    <w:rsid w:val="00267316"/>
    <w:rsid w:val="0028053E"/>
    <w:rsid w:val="00293718"/>
    <w:rsid w:val="002C5A78"/>
    <w:rsid w:val="002F0025"/>
    <w:rsid w:val="002F43DE"/>
    <w:rsid w:val="00302F4B"/>
    <w:rsid w:val="00304D37"/>
    <w:rsid w:val="003071AA"/>
    <w:rsid w:val="003243DE"/>
    <w:rsid w:val="003336C0"/>
    <w:rsid w:val="00352640"/>
    <w:rsid w:val="00365401"/>
    <w:rsid w:val="00386EB3"/>
    <w:rsid w:val="003A3668"/>
    <w:rsid w:val="003B3A9F"/>
    <w:rsid w:val="003B5AC3"/>
    <w:rsid w:val="003C62A4"/>
    <w:rsid w:val="004004E0"/>
    <w:rsid w:val="004043C8"/>
    <w:rsid w:val="004850AC"/>
    <w:rsid w:val="00495890"/>
    <w:rsid w:val="004B393A"/>
    <w:rsid w:val="004E0E92"/>
    <w:rsid w:val="004E62C2"/>
    <w:rsid w:val="004F61D5"/>
    <w:rsid w:val="00515F06"/>
    <w:rsid w:val="00555BF1"/>
    <w:rsid w:val="005A74F9"/>
    <w:rsid w:val="005B53A4"/>
    <w:rsid w:val="005C7765"/>
    <w:rsid w:val="005F1D95"/>
    <w:rsid w:val="00614983"/>
    <w:rsid w:val="00640738"/>
    <w:rsid w:val="006623A0"/>
    <w:rsid w:val="006651BC"/>
    <w:rsid w:val="006750CC"/>
    <w:rsid w:val="006931B5"/>
    <w:rsid w:val="006B0D78"/>
    <w:rsid w:val="006B328A"/>
    <w:rsid w:val="006B6F24"/>
    <w:rsid w:val="006C7B83"/>
    <w:rsid w:val="006E231F"/>
    <w:rsid w:val="006F4777"/>
    <w:rsid w:val="00705F53"/>
    <w:rsid w:val="00726892"/>
    <w:rsid w:val="00733AE0"/>
    <w:rsid w:val="007379BD"/>
    <w:rsid w:val="00752FFE"/>
    <w:rsid w:val="00754D1D"/>
    <w:rsid w:val="00763FAB"/>
    <w:rsid w:val="007A2AE9"/>
    <w:rsid w:val="007C5060"/>
    <w:rsid w:val="007D76A1"/>
    <w:rsid w:val="007F1B60"/>
    <w:rsid w:val="007F458D"/>
    <w:rsid w:val="00813EA7"/>
    <w:rsid w:val="008203A5"/>
    <w:rsid w:val="008220D8"/>
    <w:rsid w:val="00840999"/>
    <w:rsid w:val="008719EF"/>
    <w:rsid w:val="0088531E"/>
    <w:rsid w:val="008A5EAA"/>
    <w:rsid w:val="008B2965"/>
    <w:rsid w:val="008F5AB0"/>
    <w:rsid w:val="00901C51"/>
    <w:rsid w:val="0090258E"/>
    <w:rsid w:val="00913348"/>
    <w:rsid w:val="00924FB1"/>
    <w:rsid w:val="00926A73"/>
    <w:rsid w:val="00937C7F"/>
    <w:rsid w:val="0094282E"/>
    <w:rsid w:val="00952D95"/>
    <w:rsid w:val="00992866"/>
    <w:rsid w:val="009D4E75"/>
    <w:rsid w:val="009F285E"/>
    <w:rsid w:val="00A10F66"/>
    <w:rsid w:val="00A14A07"/>
    <w:rsid w:val="00A20D36"/>
    <w:rsid w:val="00A74C0C"/>
    <w:rsid w:val="00A7550C"/>
    <w:rsid w:val="00A95449"/>
    <w:rsid w:val="00AA2FFB"/>
    <w:rsid w:val="00AA3BD8"/>
    <w:rsid w:val="00AB3503"/>
    <w:rsid w:val="00AB554E"/>
    <w:rsid w:val="00AB6805"/>
    <w:rsid w:val="00AD3B51"/>
    <w:rsid w:val="00AE16E3"/>
    <w:rsid w:val="00AE49A0"/>
    <w:rsid w:val="00AF7CEC"/>
    <w:rsid w:val="00B030DF"/>
    <w:rsid w:val="00B05F7F"/>
    <w:rsid w:val="00B50372"/>
    <w:rsid w:val="00B6396C"/>
    <w:rsid w:val="00B858D8"/>
    <w:rsid w:val="00BA7A1A"/>
    <w:rsid w:val="00BB024D"/>
    <w:rsid w:val="00BC1283"/>
    <w:rsid w:val="00BC2391"/>
    <w:rsid w:val="00BE59BC"/>
    <w:rsid w:val="00BF2303"/>
    <w:rsid w:val="00C41110"/>
    <w:rsid w:val="00C54FD3"/>
    <w:rsid w:val="00CC6D61"/>
    <w:rsid w:val="00D4169B"/>
    <w:rsid w:val="00D444F5"/>
    <w:rsid w:val="00D5479E"/>
    <w:rsid w:val="00D64B3C"/>
    <w:rsid w:val="00DB7E79"/>
    <w:rsid w:val="00E41A9A"/>
    <w:rsid w:val="00E61EDE"/>
    <w:rsid w:val="00E634A2"/>
    <w:rsid w:val="00E67965"/>
    <w:rsid w:val="00E72632"/>
    <w:rsid w:val="00E75392"/>
    <w:rsid w:val="00E8427A"/>
    <w:rsid w:val="00EC199B"/>
    <w:rsid w:val="00EF6FFE"/>
    <w:rsid w:val="00F15955"/>
    <w:rsid w:val="00F316B9"/>
    <w:rsid w:val="00F5040B"/>
    <w:rsid w:val="00F64497"/>
    <w:rsid w:val="00F64D94"/>
    <w:rsid w:val="00F770B7"/>
    <w:rsid w:val="00F81815"/>
    <w:rsid w:val="00F86443"/>
    <w:rsid w:val="00F87538"/>
    <w:rsid w:val="00FB604A"/>
    <w:rsid w:val="00FB7A7E"/>
    <w:rsid w:val="00FF5B5D"/>
  </w:rsids>
  <m:mathPr>
    <m:mathFont m:val="Cambria Math"/>
    <m:brkBin m:val="before"/>
    <m:brkBinSub m:val="--"/>
    <m:smallFrac m:val="0"/>
    <m:dispDef/>
    <m:lMargin m:val="0"/>
    <m:rMargin m:val="0"/>
    <m:defJc m:val="centerGroup"/>
    <m:wrapIndent m:val="1440"/>
    <m:intLim m:val="subSup"/>
    <m:naryLim m:val="undOvr"/>
  </m:mathPr>
  <w:themeFontLang w:val="en-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6977"/>
  <w15:chartTrackingRefBased/>
  <w15:docId w15:val="{BC8F9E7C-3DFF-DA4F-9E6A-6C2CBAEA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A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A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A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4A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A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A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A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A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A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A07"/>
    <w:rPr>
      <w:rFonts w:eastAsiaTheme="majorEastAsia" w:cstheme="majorBidi"/>
      <w:color w:val="272727" w:themeColor="text1" w:themeTint="D8"/>
    </w:rPr>
  </w:style>
  <w:style w:type="paragraph" w:styleId="Title">
    <w:name w:val="Title"/>
    <w:basedOn w:val="Normal"/>
    <w:next w:val="Normal"/>
    <w:link w:val="TitleChar"/>
    <w:uiPriority w:val="10"/>
    <w:qFormat/>
    <w:rsid w:val="00A14A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A0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A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4A07"/>
    <w:rPr>
      <w:i/>
      <w:iCs/>
      <w:color w:val="404040" w:themeColor="text1" w:themeTint="BF"/>
    </w:rPr>
  </w:style>
  <w:style w:type="paragraph" w:styleId="ListParagraph">
    <w:name w:val="List Paragraph"/>
    <w:basedOn w:val="Normal"/>
    <w:uiPriority w:val="34"/>
    <w:qFormat/>
    <w:rsid w:val="00A14A07"/>
    <w:pPr>
      <w:ind w:left="720"/>
      <w:contextualSpacing/>
    </w:pPr>
  </w:style>
  <w:style w:type="character" w:styleId="IntenseEmphasis">
    <w:name w:val="Intense Emphasis"/>
    <w:basedOn w:val="DefaultParagraphFont"/>
    <w:uiPriority w:val="21"/>
    <w:qFormat/>
    <w:rsid w:val="00A14A07"/>
    <w:rPr>
      <w:i/>
      <w:iCs/>
      <w:color w:val="0F4761" w:themeColor="accent1" w:themeShade="BF"/>
    </w:rPr>
  </w:style>
  <w:style w:type="paragraph" w:styleId="IntenseQuote">
    <w:name w:val="Intense Quote"/>
    <w:basedOn w:val="Normal"/>
    <w:next w:val="Normal"/>
    <w:link w:val="IntenseQuoteChar"/>
    <w:uiPriority w:val="30"/>
    <w:qFormat/>
    <w:rsid w:val="00A14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A07"/>
    <w:rPr>
      <w:i/>
      <w:iCs/>
      <w:color w:val="0F4761" w:themeColor="accent1" w:themeShade="BF"/>
    </w:rPr>
  </w:style>
  <w:style w:type="character" w:styleId="IntenseReference">
    <w:name w:val="Intense Reference"/>
    <w:basedOn w:val="DefaultParagraphFont"/>
    <w:uiPriority w:val="32"/>
    <w:qFormat/>
    <w:rsid w:val="00A14A07"/>
    <w:rPr>
      <w:b/>
      <w:bCs/>
      <w:smallCaps/>
      <w:color w:val="0F4761" w:themeColor="accent1" w:themeShade="BF"/>
      <w:spacing w:val="5"/>
    </w:rPr>
  </w:style>
  <w:style w:type="character" w:styleId="CommentReference">
    <w:name w:val="annotation reference"/>
    <w:basedOn w:val="DefaultParagraphFont"/>
    <w:uiPriority w:val="99"/>
    <w:semiHidden/>
    <w:unhideWhenUsed/>
    <w:rsid w:val="00053811"/>
    <w:rPr>
      <w:sz w:val="16"/>
      <w:szCs w:val="16"/>
    </w:rPr>
  </w:style>
  <w:style w:type="paragraph" w:styleId="CommentText">
    <w:name w:val="annotation text"/>
    <w:basedOn w:val="Normal"/>
    <w:link w:val="CommentTextChar"/>
    <w:uiPriority w:val="99"/>
    <w:semiHidden/>
    <w:unhideWhenUsed/>
    <w:rsid w:val="00053811"/>
    <w:rPr>
      <w:sz w:val="20"/>
      <w:szCs w:val="20"/>
    </w:rPr>
  </w:style>
  <w:style w:type="character" w:customStyle="1" w:styleId="CommentTextChar">
    <w:name w:val="Comment Text Char"/>
    <w:basedOn w:val="DefaultParagraphFont"/>
    <w:link w:val="CommentText"/>
    <w:uiPriority w:val="99"/>
    <w:semiHidden/>
    <w:rsid w:val="00053811"/>
    <w:rPr>
      <w:sz w:val="20"/>
      <w:szCs w:val="20"/>
    </w:rPr>
  </w:style>
  <w:style w:type="paragraph" w:styleId="CommentSubject">
    <w:name w:val="annotation subject"/>
    <w:basedOn w:val="CommentText"/>
    <w:next w:val="CommentText"/>
    <w:link w:val="CommentSubjectChar"/>
    <w:uiPriority w:val="99"/>
    <w:semiHidden/>
    <w:unhideWhenUsed/>
    <w:rsid w:val="00053811"/>
    <w:rPr>
      <w:b/>
      <w:bCs/>
    </w:rPr>
  </w:style>
  <w:style w:type="character" w:customStyle="1" w:styleId="CommentSubjectChar">
    <w:name w:val="Comment Subject Char"/>
    <w:basedOn w:val="CommentTextChar"/>
    <w:link w:val="CommentSubject"/>
    <w:uiPriority w:val="99"/>
    <w:semiHidden/>
    <w:rsid w:val="00053811"/>
    <w:rPr>
      <w:b/>
      <w:bCs/>
      <w:sz w:val="20"/>
      <w:szCs w:val="20"/>
    </w:rPr>
  </w:style>
  <w:style w:type="character" w:styleId="Hyperlink">
    <w:name w:val="Hyperlink"/>
    <w:basedOn w:val="DefaultParagraphFont"/>
    <w:uiPriority w:val="99"/>
    <w:unhideWhenUsed/>
    <w:rsid w:val="00053811"/>
    <w:rPr>
      <w:color w:val="467886" w:themeColor="hyperlink"/>
      <w:u w:val="single"/>
    </w:rPr>
  </w:style>
  <w:style w:type="character" w:styleId="UnresolvedMention">
    <w:name w:val="Unresolved Mention"/>
    <w:basedOn w:val="DefaultParagraphFont"/>
    <w:uiPriority w:val="99"/>
    <w:semiHidden/>
    <w:unhideWhenUsed/>
    <w:rsid w:val="00053811"/>
    <w:rPr>
      <w:color w:val="605E5C"/>
      <w:shd w:val="clear" w:color="auto" w:fill="E1DFDD"/>
    </w:rPr>
  </w:style>
  <w:style w:type="paragraph" w:styleId="Bibliography">
    <w:name w:val="Bibliography"/>
    <w:basedOn w:val="Normal"/>
    <w:next w:val="Normal"/>
    <w:uiPriority w:val="37"/>
    <w:unhideWhenUsed/>
    <w:rsid w:val="00F86443"/>
    <w:pPr>
      <w:tabs>
        <w:tab w:val="left" w:pos="260"/>
      </w:tabs>
      <w:spacing w:after="240"/>
      <w:ind w:left="264" w:hanging="264"/>
    </w:pPr>
  </w:style>
  <w:style w:type="paragraph" w:styleId="Revision">
    <w:name w:val="Revision"/>
    <w:hidden/>
    <w:uiPriority w:val="99"/>
    <w:semiHidden/>
    <w:rsid w:val="00293718"/>
  </w:style>
  <w:style w:type="paragraph" w:styleId="NormalWeb">
    <w:name w:val="Normal (Web)"/>
    <w:basedOn w:val="Normal"/>
    <w:uiPriority w:val="99"/>
    <w:semiHidden/>
    <w:unhideWhenUsed/>
    <w:rsid w:val="000F1BF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00532">
      <w:bodyDiv w:val="1"/>
      <w:marLeft w:val="0"/>
      <w:marRight w:val="0"/>
      <w:marTop w:val="0"/>
      <w:marBottom w:val="0"/>
      <w:divBdr>
        <w:top w:val="none" w:sz="0" w:space="0" w:color="auto"/>
        <w:left w:val="none" w:sz="0" w:space="0" w:color="auto"/>
        <w:bottom w:val="none" w:sz="0" w:space="0" w:color="auto"/>
        <w:right w:val="none" w:sz="0" w:space="0" w:color="auto"/>
      </w:divBdr>
    </w:div>
    <w:div w:id="41713294">
      <w:bodyDiv w:val="1"/>
      <w:marLeft w:val="0"/>
      <w:marRight w:val="0"/>
      <w:marTop w:val="0"/>
      <w:marBottom w:val="0"/>
      <w:divBdr>
        <w:top w:val="none" w:sz="0" w:space="0" w:color="auto"/>
        <w:left w:val="none" w:sz="0" w:space="0" w:color="auto"/>
        <w:bottom w:val="none" w:sz="0" w:space="0" w:color="auto"/>
        <w:right w:val="none" w:sz="0" w:space="0" w:color="auto"/>
      </w:divBdr>
    </w:div>
    <w:div w:id="119301788">
      <w:bodyDiv w:val="1"/>
      <w:marLeft w:val="0"/>
      <w:marRight w:val="0"/>
      <w:marTop w:val="0"/>
      <w:marBottom w:val="0"/>
      <w:divBdr>
        <w:top w:val="none" w:sz="0" w:space="0" w:color="auto"/>
        <w:left w:val="none" w:sz="0" w:space="0" w:color="auto"/>
        <w:bottom w:val="none" w:sz="0" w:space="0" w:color="auto"/>
        <w:right w:val="none" w:sz="0" w:space="0" w:color="auto"/>
      </w:divBdr>
    </w:div>
    <w:div w:id="160898104">
      <w:bodyDiv w:val="1"/>
      <w:marLeft w:val="0"/>
      <w:marRight w:val="0"/>
      <w:marTop w:val="0"/>
      <w:marBottom w:val="0"/>
      <w:divBdr>
        <w:top w:val="none" w:sz="0" w:space="0" w:color="auto"/>
        <w:left w:val="none" w:sz="0" w:space="0" w:color="auto"/>
        <w:bottom w:val="none" w:sz="0" w:space="0" w:color="auto"/>
        <w:right w:val="none" w:sz="0" w:space="0" w:color="auto"/>
      </w:divBdr>
    </w:div>
    <w:div w:id="242880697">
      <w:bodyDiv w:val="1"/>
      <w:marLeft w:val="0"/>
      <w:marRight w:val="0"/>
      <w:marTop w:val="0"/>
      <w:marBottom w:val="0"/>
      <w:divBdr>
        <w:top w:val="none" w:sz="0" w:space="0" w:color="auto"/>
        <w:left w:val="none" w:sz="0" w:space="0" w:color="auto"/>
        <w:bottom w:val="none" w:sz="0" w:space="0" w:color="auto"/>
        <w:right w:val="none" w:sz="0" w:space="0" w:color="auto"/>
      </w:divBdr>
    </w:div>
    <w:div w:id="303582356">
      <w:bodyDiv w:val="1"/>
      <w:marLeft w:val="0"/>
      <w:marRight w:val="0"/>
      <w:marTop w:val="0"/>
      <w:marBottom w:val="0"/>
      <w:divBdr>
        <w:top w:val="none" w:sz="0" w:space="0" w:color="auto"/>
        <w:left w:val="none" w:sz="0" w:space="0" w:color="auto"/>
        <w:bottom w:val="none" w:sz="0" w:space="0" w:color="auto"/>
        <w:right w:val="none" w:sz="0" w:space="0" w:color="auto"/>
      </w:divBdr>
    </w:div>
    <w:div w:id="326831507">
      <w:bodyDiv w:val="1"/>
      <w:marLeft w:val="0"/>
      <w:marRight w:val="0"/>
      <w:marTop w:val="0"/>
      <w:marBottom w:val="0"/>
      <w:divBdr>
        <w:top w:val="none" w:sz="0" w:space="0" w:color="auto"/>
        <w:left w:val="none" w:sz="0" w:space="0" w:color="auto"/>
        <w:bottom w:val="none" w:sz="0" w:space="0" w:color="auto"/>
        <w:right w:val="none" w:sz="0" w:space="0" w:color="auto"/>
      </w:divBdr>
    </w:div>
    <w:div w:id="353848497">
      <w:bodyDiv w:val="1"/>
      <w:marLeft w:val="0"/>
      <w:marRight w:val="0"/>
      <w:marTop w:val="0"/>
      <w:marBottom w:val="0"/>
      <w:divBdr>
        <w:top w:val="none" w:sz="0" w:space="0" w:color="auto"/>
        <w:left w:val="none" w:sz="0" w:space="0" w:color="auto"/>
        <w:bottom w:val="none" w:sz="0" w:space="0" w:color="auto"/>
        <w:right w:val="none" w:sz="0" w:space="0" w:color="auto"/>
      </w:divBdr>
    </w:div>
    <w:div w:id="387536368">
      <w:bodyDiv w:val="1"/>
      <w:marLeft w:val="0"/>
      <w:marRight w:val="0"/>
      <w:marTop w:val="0"/>
      <w:marBottom w:val="0"/>
      <w:divBdr>
        <w:top w:val="none" w:sz="0" w:space="0" w:color="auto"/>
        <w:left w:val="none" w:sz="0" w:space="0" w:color="auto"/>
        <w:bottom w:val="none" w:sz="0" w:space="0" w:color="auto"/>
        <w:right w:val="none" w:sz="0" w:space="0" w:color="auto"/>
      </w:divBdr>
    </w:div>
    <w:div w:id="522204028">
      <w:bodyDiv w:val="1"/>
      <w:marLeft w:val="0"/>
      <w:marRight w:val="0"/>
      <w:marTop w:val="0"/>
      <w:marBottom w:val="0"/>
      <w:divBdr>
        <w:top w:val="none" w:sz="0" w:space="0" w:color="auto"/>
        <w:left w:val="none" w:sz="0" w:space="0" w:color="auto"/>
        <w:bottom w:val="none" w:sz="0" w:space="0" w:color="auto"/>
        <w:right w:val="none" w:sz="0" w:space="0" w:color="auto"/>
      </w:divBdr>
    </w:div>
    <w:div w:id="536426766">
      <w:bodyDiv w:val="1"/>
      <w:marLeft w:val="0"/>
      <w:marRight w:val="0"/>
      <w:marTop w:val="0"/>
      <w:marBottom w:val="0"/>
      <w:divBdr>
        <w:top w:val="none" w:sz="0" w:space="0" w:color="auto"/>
        <w:left w:val="none" w:sz="0" w:space="0" w:color="auto"/>
        <w:bottom w:val="none" w:sz="0" w:space="0" w:color="auto"/>
        <w:right w:val="none" w:sz="0" w:space="0" w:color="auto"/>
      </w:divBdr>
    </w:div>
    <w:div w:id="702511469">
      <w:bodyDiv w:val="1"/>
      <w:marLeft w:val="0"/>
      <w:marRight w:val="0"/>
      <w:marTop w:val="0"/>
      <w:marBottom w:val="0"/>
      <w:divBdr>
        <w:top w:val="none" w:sz="0" w:space="0" w:color="auto"/>
        <w:left w:val="none" w:sz="0" w:space="0" w:color="auto"/>
        <w:bottom w:val="none" w:sz="0" w:space="0" w:color="auto"/>
        <w:right w:val="none" w:sz="0" w:space="0" w:color="auto"/>
      </w:divBdr>
    </w:div>
    <w:div w:id="818040453">
      <w:bodyDiv w:val="1"/>
      <w:marLeft w:val="0"/>
      <w:marRight w:val="0"/>
      <w:marTop w:val="0"/>
      <w:marBottom w:val="0"/>
      <w:divBdr>
        <w:top w:val="none" w:sz="0" w:space="0" w:color="auto"/>
        <w:left w:val="none" w:sz="0" w:space="0" w:color="auto"/>
        <w:bottom w:val="none" w:sz="0" w:space="0" w:color="auto"/>
        <w:right w:val="none" w:sz="0" w:space="0" w:color="auto"/>
      </w:divBdr>
    </w:div>
    <w:div w:id="996886208">
      <w:bodyDiv w:val="1"/>
      <w:marLeft w:val="0"/>
      <w:marRight w:val="0"/>
      <w:marTop w:val="0"/>
      <w:marBottom w:val="0"/>
      <w:divBdr>
        <w:top w:val="none" w:sz="0" w:space="0" w:color="auto"/>
        <w:left w:val="none" w:sz="0" w:space="0" w:color="auto"/>
        <w:bottom w:val="none" w:sz="0" w:space="0" w:color="auto"/>
        <w:right w:val="none" w:sz="0" w:space="0" w:color="auto"/>
      </w:divBdr>
    </w:div>
    <w:div w:id="1056470915">
      <w:bodyDiv w:val="1"/>
      <w:marLeft w:val="0"/>
      <w:marRight w:val="0"/>
      <w:marTop w:val="0"/>
      <w:marBottom w:val="0"/>
      <w:divBdr>
        <w:top w:val="none" w:sz="0" w:space="0" w:color="auto"/>
        <w:left w:val="none" w:sz="0" w:space="0" w:color="auto"/>
        <w:bottom w:val="none" w:sz="0" w:space="0" w:color="auto"/>
        <w:right w:val="none" w:sz="0" w:space="0" w:color="auto"/>
      </w:divBdr>
    </w:div>
    <w:div w:id="1060129368">
      <w:bodyDiv w:val="1"/>
      <w:marLeft w:val="0"/>
      <w:marRight w:val="0"/>
      <w:marTop w:val="0"/>
      <w:marBottom w:val="0"/>
      <w:divBdr>
        <w:top w:val="none" w:sz="0" w:space="0" w:color="auto"/>
        <w:left w:val="none" w:sz="0" w:space="0" w:color="auto"/>
        <w:bottom w:val="none" w:sz="0" w:space="0" w:color="auto"/>
        <w:right w:val="none" w:sz="0" w:space="0" w:color="auto"/>
      </w:divBdr>
    </w:div>
    <w:div w:id="1082946490">
      <w:bodyDiv w:val="1"/>
      <w:marLeft w:val="0"/>
      <w:marRight w:val="0"/>
      <w:marTop w:val="0"/>
      <w:marBottom w:val="0"/>
      <w:divBdr>
        <w:top w:val="none" w:sz="0" w:space="0" w:color="auto"/>
        <w:left w:val="none" w:sz="0" w:space="0" w:color="auto"/>
        <w:bottom w:val="none" w:sz="0" w:space="0" w:color="auto"/>
        <w:right w:val="none" w:sz="0" w:space="0" w:color="auto"/>
      </w:divBdr>
    </w:div>
    <w:div w:id="1106657016">
      <w:bodyDiv w:val="1"/>
      <w:marLeft w:val="0"/>
      <w:marRight w:val="0"/>
      <w:marTop w:val="0"/>
      <w:marBottom w:val="0"/>
      <w:divBdr>
        <w:top w:val="none" w:sz="0" w:space="0" w:color="auto"/>
        <w:left w:val="none" w:sz="0" w:space="0" w:color="auto"/>
        <w:bottom w:val="none" w:sz="0" w:space="0" w:color="auto"/>
        <w:right w:val="none" w:sz="0" w:space="0" w:color="auto"/>
      </w:divBdr>
    </w:div>
    <w:div w:id="1152676177">
      <w:bodyDiv w:val="1"/>
      <w:marLeft w:val="0"/>
      <w:marRight w:val="0"/>
      <w:marTop w:val="0"/>
      <w:marBottom w:val="0"/>
      <w:divBdr>
        <w:top w:val="none" w:sz="0" w:space="0" w:color="auto"/>
        <w:left w:val="none" w:sz="0" w:space="0" w:color="auto"/>
        <w:bottom w:val="none" w:sz="0" w:space="0" w:color="auto"/>
        <w:right w:val="none" w:sz="0" w:space="0" w:color="auto"/>
      </w:divBdr>
    </w:div>
    <w:div w:id="1285036496">
      <w:bodyDiv w:val="1"/>
      <w:marLeft w:val="0"/>
      <w:marRight w:val="0"/>
      <w:marTop w:val="0"/>
      <w:marBottom w:val="0"/>
      <w:divBdr>
        <w:top w:val="none" w:sz="0" w:space="0" w:color="auto"/>
        <w:left w:val="none" w:sz="0" w:space="0" w:color="auto"/>
        <w:bottom w:val="none" w:sz="0" w:space="0" w:color="auto"/>
        <w:right w:val="none" w:sz="0" w:space="0" w:color="auto"/>
      </w:divBdr>
    </w:div>
    <w:div w:id="1365248999">
      <w:bodyDiv w:val="1"/>
      <w:marLeft w:val="0"/>
      <w:marRight w:val="0"/>
      <w:marTop w:val="0"/>
      <w:marBottom w:val="0"/>
      <w:divBdr>
        <w:top w:val="none" w:sz="0" w:space="0" w:color="auto"/>
        <w:left w:val="none" w:sz="0" w:space="0" w:color="auto"/>
        <w:bottom w:val="none" w:sz="0" w:space="0" w:color="auto"/>
        <w:right w:val="none" w:sz="0" w:space="0" w:color="auto"/>
      </w:divBdr>
    </w:div>
    <w:div w:id="1366325471">
      <w:bodyDiv w:val="1"/>
      <w:marLeft w:val="0"/>
      <w:marRight w:val="0"/>
      <w:marTop w:val="0"/>
      <w:marBottom w:val="0"/>
      <w:divBdr>
        <w:top w:val="none" w:sz="0" w:space="0" w:color="auto"/>
        <w:left w:val="none" w:sz="0" w:space="0" w:color="auto"/>
        <w:bottom w:val="none" w:sz="0" w:space="0" w:color="auto"/>
        <w:right w:val="none" w:sz="0" w:space="0" w:color="auto"/>
      </w:divBdr>
    </w:div>
    <w:div w:id="1406686394">
      <w:bodyDiv w:val="1"/>
      <w:marLeft w:val="0"/>
      <w:marRight w:val="0"/>
      <w:marTop w:val="0"/>
      <w:marBottom w:val="0"/>
      <w:divBdr>
        <w:top w:val="none" w:sz="0" w:space="0" w:color="auto"/>
        <w:left w:val="none" w:sz="0" w:space="0" w:color="auto"/>
        <w:bottom w:val="none" w:sz="0" w:space="0" w:color="auto"/>
        <w:right w:val="none" w:sz="0" w:space="0" w:color="auto"/>
      </w:divBdr>
    </w:div>
    <w:div w:id="1483618013">
      <w:bodyDiv w:val="1"/>
      <w:marLeft w:val="0"/>
      <w:marRight w:val="0"/>
      <w:marTop w:val="0"/>
      <w:marBottom w:val="0"/>
      <w:divBdr>
        <w:top w:val="none" w:sz="0" w:space="0" w:color="auto"/>
        <w:left w:val="none" w:sz="0" w:space="0" w:color="auto"/>
        <w:bottom w:val="none" w:sz="0" w:space="0" w:color="auto"/>
        <w:right w:val="none" w:sz="0" w:space="0" w:color="auto"/>
      </w:divBdr>
    </w:div>
    <w:div w:id="1539926037">
      <w:bodyDiv w:val="1"/>
      <w:marLeft w:val="0"/>
      <w:marRight w:val="0"/>
      <w:marTop w:val="0"/>
      <w:marBottom w:val="0"/>
      <w:divBdr>
        <w:top w:val="none" w:sz="0" w:space="0" w:color="auto"/>
        <w:left w:val="none" w:sz="0" w:space="0" w:color="auto"/>
        <w:bottom w:val="none" w:sz="0" w:space="0" w:color="auto"/>
        <w:right w:val="none" w:sz="0" w:space="0" w:color="auto"/>
      </w:divBdr>
    </w:div>
    <w:div w:id="1576084483">
      <w:bodyDiv w:val="1"/>
      <w:marLeft w:val="0"/>
      <w:marRight w:val="0"/>
      <w:marTop w:val="0"/>
      <w:marBottom w:val="0"/>
      <w:divBdr>
        <w:top w:val="none" w:sz="0" w:space="0" w:color="auto"/>
        <w:left w:val="none" w:sz="0" w:space="0" w:color="auto"/>
        <w:bottom w:val="none" w:sz="0" w:space="0" w:color="auto"/>
        <w:right w:val="none" w:sz="0" w:space="0" w:color="auto"/>
      </w:divBdr>
    </w:div>
    <w:div w:id="1579947315">
      <w:bodyDiv w:val="1"/>
      <w:marLeft w:val="0"/>
      <w:marRight w:val="0"/>
      <w:marTop w:val="0"/>
      <w:marBottom w:val="0"/>
      <w:divBdr>
        <w:top w:val="none" w:sz="0" w:space="0" w:color="auto"/>
        <w:left w:val="none" w:sz="0" w:space="0" w:color="auto"/>
        <w:bottom w:val="none" w:sz="0" w:space="0" w:color="auto"/>
        <w:right w:val="none" w:sz="0" w:space="0" w:color="auto"/>
      </w:divBdr>
    </w:div>
    <w:div w:id="1588922141">
      <w:bodyDiv w:val="1"/>
      <w:marLeft w:val="0"/>
      <w:marRight w:val="0"/>
      <w:marTop w:val="0"/>
      <w:marBottom w:val="0"/>
      <w:divBdr>
        <w:top w:val="none" w:sz="0" w:space="0" w:color="auto"/>
        <w:left w:val="none" w:sz="0" w:space="0" w:color="auto"/>
        <w:bottom w:val="none" w:sz="0" w:space="0" w:color="auto"/>
        <w:right w:val="none" w:sz="0" w:space="0" w:color="auto"/>
      </w:divBdr>
    </w:div>
    <w:div w:id="1589074956">
      <w:bodyDiv w:val="1"/>
      <w:marLeft w:val="0"/>
      <w:marRight w:val="0"/>
      <w:marTop w:val="0"/>
      <w:marBottom w:val="0"/>
      <w:divBdr>
        <w:top w:val="none" w:sz="0" w:space="0" w:color="auto"/>
        <w:left w:val="none" w:sz="0" w:space="0" w:color="auto"/>
        <w:bottom w:val="none" w:sz="0" w:space="0" w:color="auto"/>
        <w:right w:val="none" w:sz="0" w:space="0" w:color="auto"/>
      </w:divBdr>
    </w:div>
    <w:div w:id="1642688245">
      <w:bodyDiv w:val="1"/>
      <w:marLeft w:val="0"/>
      <w:marRight w:val="0"/>
      <w:marTop w:val="0"/>
      <w:marBottom w:val="0"/>
      <w:divBdr>
        <w:top w:val="none" w:sz="0" w:space="0" w:color="auto"/>
        <w:left w:val="none" w:sz="0" w:space="0" w:color="auto"/>
        <w:bottom w:val="none" w:sz="0" w:space="0" w:color="auto"/>
        <w:right w:val="none" w:sz="0" w:space="0" w:color="auto"/>
      </w:divBdr>
    </w:div>
    <w:div w:id="1647736297">
      <w:bodyDiv w:val="1"/>
      <w:marLeft w:val="0"/>
      <w:marRight w:val="0"/>
      <w:marTop w:val="0"/>
      <w:marBottom w:val="0"/>
      <w:divBdr>
        <w:top w:val="none" w:sz="0" w:space="0" w:color="auto"/>
        <w:left w:val="none" w:sz="0" w:space="0" w:color="auto"/>
        <w:bottom w:val="none" w:sz="0" w:space="0" w:color="auto"/>
        <w:right w:val="none" w:sz="0" w:space="0" w:color="auto"/>
      </w:divBdr>
    </w:div>
    <w:div w:id="1659188142">
      <w:bodyDiv w:val="1"/>
      <w:marLeft w:val="0"/>
      <w:marRight w:val="0"/>
      <w:marTop w:val="0"/>
      <w:marBottom w:val="0"/>
      <w:divBdr>
        <w:top w:val="none" w:sz="0" w:space="0" w:color="auto"/>
        <w:left w:val="none" w:sz="0" w:space="0" w:color="auto"/>
        <w:bottom w:val="none" w:sz="0" w:space="0" w:color="auto"/>
        <w:right w:val="none" w:sz="0" w:space="0" w:color="auto"/>
      </w:divBdr>
    </w:div>
    <w:div w:id="1680306357">
      <w:bodyDiv w:val="1"/>
      <w:marLeft w:val="0"/>
      <w:marRight w:val="0"/>
      <w:marTop w:val="0"/>
      <w:marBottom w:val="0"/>
      <w:divBdr>
        <w:top w:val="none" w:sz="0" w:space="0" w:color="auto"/>
        <w:left w:val="none" w:sz="0" w:space="0" w:color="auto"/>
        <w:bottom w:val="none" w:sz="0" w:space="0" w:color="auto"/>
        <w:right w:val="none" w:sz="0" w:space="0" w:color="auto"/>
      </w:divBdr>
    </w:div>
    <w:div w:id="1685938507">
      <w:bodyDiv w:val="1"/>
      <w:marLeft w:val="0"/>
      <w:marRight w:val="0"/>
      <w:marTop w:val="0"/>
      <w:marBottom w:val="0"/>
      <w:divBdr>
        <w:top w:val="none" w:sz="0" w:space="0" w:color="auto"/>
        <w:left w:val="none" w:sz="0" w:space="0" w:color="auto"/>
        <w:bottom w:val="none" w:sz="0" w:space="0" w:color="auto"/>
        <w:right w:val="none" w:sz="0" w:space="0" w:color="auto"/>
      </w:divBdr>
    </w:div>
    <w:div w:id="1708069380">
      <w:bodyDiv w:val="1"/>
      <w:marLeft w:val="0"/>
      <w:marRight w:val="0"/>
      <w:marTop w:val="0"/>
      <w:marBottom w:val="0"/>
      <w:divBdr>
        <w:top w:val="none" w:sz="0" w:space="0" w:color="auto"/>
        <w:left w:val="none" w:sz="0" w:space="0" w:color="auto"/>
        <w:bottom w:val="none" w:sz="0" w:space="0" w:color="auto"/>
        <w:right w:val="none" w:sz="0" w:space="0" w:color="auto"/>
      </w:divBdr>
    </w:div>
    <w:div w:id="1710765828">
      <w:bodyDiv w:val="1"/>
      <w:marLeft w:val="0"/>
      <w:marRight w:val="0"/>
      <w:marTop w:val="0"/>
      <w:marBottom w:val="0"/>
      <w:divBdr>
        <w:top w:val="none" w:sz="0" w:space="0" w:color="auto"/>
        <w:left w:val="none" w:sz="0" w:space="0" w:color="auto"/>
        <w:bottom w:val="none" w:sz="0" w:space="0" w:color="auto"/>
        <w:right w:val="none" w:sz="0" w:space="0" w:color="auto"/>
      </w:divBdr>
    </w:div>
    <w:div w:id="1778594461">
      <w:bodyDiv w:val="1"/>
      <w:marLeft w:val="0"/>
      <w:marRight w:val="0"/>
      <w:marTop w:val="0"/>
      <w:marBottom w:val="0"/>
      <w:divBdr>
        <w:top w:val="none" w:sz="0" w:space="0" w:color="auto"/>
        <w:left w:val="none" w:sz="0" w:space="0" w:color="auto"/>
        <w:bottom w:val="none" w:sz="0" w:space="0" w:color="auto"/>
        <w:right w:val="none" w:sz="0" w:space="0" w:color="auto"/>
      </w:divBdr>
    </w:div>
    <w:div w:id="1810050681">
      <w:bodyDiv w:val="1"/>
      <w:marLeft w:val="0"/>
      <w:marRight w:val="0"/>
      <w:marTop w:val="0"/>
      <w:marBottom w:val="0"/>
      <w:divBdr>
        <w:top w:val="none" w:sz="0" w:space="0" w:color="auto"/>
        <w:left w:val="none" w:sz="0" w:space="0" w:color="auto"/>
        <w:bottom w:val="none" w:sz="0" w:space="0" w:color="auto"/>
        <w:right w:val="none" w:sz="0" w:space="0" w:color="auto"/>
      </w:divBdr>
    </w:div>
    <w:div w:id="1831485943">
      <w:bodyDiv w:val="1"/>
      <w:marLeft w:val="0"/>
      <w:marRight w:val="0"/>
      <w:marTop w:val="0"/>
      <w:marBottom w:val="0"/>
      <w:divBdr>
        <w:top w:val="none" w:sz="0" w:space="0" w:color="auto"/>
        <w:left w:val="none" w:sz="0" w:space="0" w:color="auto"/>
        <w:bottom w:val="none" w:sz="0" w:space="0" w:color="auto"/>
        <w:right w:val="none" w:sz="0" w:space="0" w:color="auto"/>
      </w:divBdr>
    </w:div>
    <w:div w:id="1841237250">
      <w:bodyDiv w:val="1"/>
      <w:marLeft w:val="0"/>
      <w:marRight w:val="0"/>
      <w:marTop w:val="0"/>
      <w:marBottom w:val="0"/>
      <w:divBdr>
        <w:top w:val="none" w:sz="0" w:space="0" w:color="auto"/>
        <w:left w:val="none" w:sz="0" w:space="0" w:color="auto"/>
        <w:bottom w:val="none" w:sz="0" w:space="0" w:color="auto"/>
        <w:right w:val="none" w:sz="0" w:space="0" w:color="auto"/>
      </w:divBdr>
    </w:div>
    <w:div w:id="1884562416">
      <w:bodyDiv w:val="1"/>
      <w:marLeft w:val="0"/>
      <w:marRight w:val="0"/>
      <w:marTop w:val="0"/>
      <w:marBottom w:val="0"/>
      <w:divBdr>
        <w:top w:val="none" w:sz="0" w:space="0" w:color="auto"/>
        <w:left w:val="none" w:sz="0" w:space="0" w:color="auto"/>
        <w:bottom w:val="none" w:sz="0" w:space="0" w:color="auto"/>
        <w:right w:val="none" w:sz="0" w:space="0" w:color="auto"/>
      </w:divBdr>
    </w:div>
    <w:div w:id="1944724116">
      <w:bodyDiv w:val="1"/>
      <w:marLeft w:val="0"/>
      <w:marRight w:val="0"/>
      <w:marTop w:val="0"/>
      <w:marBottom w:val="0"/>
      <w:divBdr>
        <w:top w:val="none" w:sz="0" w:space="0" w:color="auto"/>
        <w:left w:val="none" w:sz="0" w:space="0" w:color="auto"/>
        <w:bottom w:val="none" w:sz="0" w:space="0" w:color="auto"/>
        <w:right w:val="none" w:sz="0" w:space="0" w:color="auto"/>
      </w:divBdr>
    </w:div>
    <w:div w:id="1945187743">
      <w:bodyDiv w:val="1"/>
      <w:marLeft w:val="0"/>
      <w:marRight w:val="0"/>
      <w:marTop w:val="0"/>
      <w:marBottom w:val="0"/>
      <w:divBdr>
        <w:top w:val="none" w:sz="0" w:space="0" w:color="auto"/>
        <w:left w:val="none" w:sz="0" w:space="0" w:color="auto"/>
        <w:bottom w:val="none" w:sz="0" w:space="0" w:color="auto"/>
        <w:right w:val="none" w:sz="0" w:space="0" w:color="auto"/>
      </w:divBdr>
    </w:div>
    <w:div w:id="196026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473</TotalTime>
  <Pages>9</Pages>
  <Words>13127</Words>
  <Characters>74825</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Yodira Hernández</dc:creator>
  <cp:keywords/>
  <dc:description/>
  <cp:lastModifiedBy>Yodira Hernández</cp:lastModifiedBy>
  <cp:revision>113</cp:revision>
  <dcterms:created xsi:type="dcterms:W3CDTF">2024-11-26T03:23:00Z</dcterms:created>
  <dcterms:modified xsi:type="dcterms:W3CDTF">2024-12-09T11:47:00Z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zotero-version="7.0.1"&gt;&lt;session id="lpxPDiB8"/&gt;&lt;style id="http://www.zotero.org/styles/vancouver" locale="en-US"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