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FC6" w:rsidRPr="007E2D61" w:rsidRDefault="007E2D61" w:rsidP="00B3569A">
      <w:pPr>
        <w:tabs>
          <w:tab w:val="left" w:pos="2460"/>
        </w:tabs>
        <w:jc w:val="center"/>
        <w:rPr>
          <w:rFonts w:ascii="Times New Roman" w:hAnsi="Times New Roman" w:cs="Times New Roman"/>
          <w:b/>
          <w:bCs/>
          <w:sz w:val="28"/>
          <w:szCs w:val="24"/>
        </w:rPr>
      </w:pPr>
      <w:r>
        <w:rPr>
          <w:rFonts w:ascii="Times New Roman" w:hAnsi="Times New Roman" w:cs="Times New Roman"/>
          <w:b/>
          <w:bCs/>
          <w:sz w:val="28"/>
          <w:szCs w:val="24"/>
        </w:rPr>
        <w:t xml:space="preserve">REVIEW </w:t>
      </w:r>
      <w:r w:rsidR="00B3569A" w:rsidRPr="007E2D61">
        <w:rPr>
          <w:rFonts w:ascii="Times New Roman" w:hAnsi="Times New Roman" w:cs="Times New Roman"/>
          <w:b/>
          <w:bCs/>
          <w:sz w:val="28"/>
          <w:szCs w:val="24"/>
        </w:rPr>
        <w:t>ARTICAL</w:t>
      </w:r>
    </w:p>
    <w:p w:rsidR="00DB02AC" w:rsidRPr="007E2D61" w:rsidRDefault="00961E53" w:rsidP="00DB02AC">
      <w:pPr>
        <w:pStyle w:val="Heading4"/>
        <w:spacing w:line="360" w:lineRule="auto"/>
        <w:ind w:firstLineChars="150" w:firstLine="542"/>
        <w:jc w:val="center"/>
        <w:rPr>
          <w:rFonts w:ascii="Times New Roman" w:hAnsi="Times New Roman" w:cs="Times New Roman"/>
          <w:bCs w:val="0"/>
          <w:sz w:val="36"/>
          <w:szCs w:val="36"/>
        </w:rPr>
      </w:pPr>
      <w:r w:rsidRPr="007E2D61">
        <w:rPr>
          <w:rFonts w:ascii="Times New Roman" w:eastAsia="Calibri" w:hAnsi="Times New Roman" w:cs="Times New Roman"/>
          <w:bCs w:val="0"/>
          <w:noProof/>
          <w:sz w:val="36"/>
          <w:szCs w:val="36"/>
          <w:lang w:eastAsia="en-US" w:bidi="hi-IN"/>
        </w:rPr>
        <w:pict>
          <v:shapetype id="_x0000_t32" coordsize="21600,21600" o:spt="32" o:oned="t" path="m,l21600,21600e" filled="f">
            <v:path arrowok="t" fillok="f" o:connecttype="none"/>
            <o:lock v:ext="edit" shapetype="t"/>
          </v:shapetype>
          <v:shape id="_x0000_s1026" type="#_x0000_t32" style="position:absolute;left:0;text-align:left;margin-left:-32.25pt;margin-top:72.95pt;width:573pt;height:3.75pt;flip:x y;z-index:251658240" o:connectortype="straight" strokeweight="1.5pt">
            <v:stroke endarrow="block"/>
          </v:shape>
        </w:pict>
      </w:r>
      <w:r w:rsidR="00DB02AC" w:rsidRPr="007E2D61">
        <w:rPr>
          <w:rFonts w:ascii="Times New Roman" w:eastAsia="Calibri" w:hAnsi="Times New Roman" w:cs="Times New Roman"/>
          <w:bCs w:val="0"/>
          <w:sz w:val="36"/>
          <w:szCs w:val="36"/>
        </w:rPr>
        <w:t>Artificial</w:t>
      </w:r>
      <w:r w:rsidR="00DB02AC" w:rsidRPr="007E2D61">
        <w:rPr>
          <w:rFonts w:ascii="Times New Roman" w:eastAsia="Calibri" w:hAnsi="Times New Roman" w:cs="Times New Roman"/>
          <w:bCs w:val="0"/>
          <w:spacing w:val="8"/>
          <w:sz w:val="36"/>
          <w:szCs w:val="36"/>
        </w:rPr>
        <w:t xml:space="preserve"> </w:t>
      </w:r>
      <w:r w:rsidR="00DB02AC" w:rsidRPr="007E2D61">
        <w:rPr>
          <w:rFonts w:ascii="Times New Roman" w:eastAsia="Calibri" w:hAnsi="Times New Roman" w:cs="Times New Roman"/>
          <w:bCs w:val="0"/>
          <w:sz w:val="36"/>
          <w:szCs w:val="36"/>
        </w:rPr>
        <w:t>Intelligence</w:t>
      </w:r>
      <w:r w:rsidR="00DB02AC" w:rsidRPr="007E2D61">
        <w:rPr>
          <w:rFonts w:ascii="Times New Roman" w:eastAsia="Calibri" w:hAnsi="Times New Roman" w:cs="Times New Roman"/>
          <w:bCs w:val="0"/>
          <w:spacing w:val="6"/>
          <w:sz w:val="36"/>
          <w:szCs w:val="36"/>
        </w:rPr>
        <w:t xml:space="preserve"> </w:t>
      </w:r>
      <w:r w:rsidR="00DB02AC" w:rsidRPr="007E2D61">
        <w:rPr>
          <w:rFonts w:ascii="Times New Roman" w:eastAsia="Calibri" w:hAnsi="Times New Roman" w:cs="Times New Roman"/>
          <w:bCs w:val="0"/>
          <w:sz w:val="36"/>
          <w:szCs w:val="36"/>
        </w:rPr>
        <w:t>in</w:t>
      </w:r>
      <w:r w:rsidR="00DB02AC" w:rsidRPr="007E2D61">
        <w:rPr>
          <w:rFonts w:ascii="Times New Roman" w:eastAsia="Calibri" w:hAnsi="Times New Roman" w:cs="Times New Roman"/>
          <w:bCs w:val="0"/>
          <w:spacing w:val="6"/>
          <w:sz w:val="36"/>
          <w:szCs w:val="36"/>
        </w:rPr>
        <w:t xml:space="preserve"> </w:t>
      </w:r>
      <w:r w:rsidR="00DB02AC" w:rsidRPr="007E2D61">
        <w:rPr>
          <w:rFonts w:ascii="Times New Roman" w:eastAsia="Calibri" w:hAnsi="Times New Roman" w:cs="Times New Roman"/>
          <w:bCs w:val="0"/>
          <w:sz w:val="36"/>
          <w:szCs w:val="36"/>
        </w:rPr>
        <w:t>the</w:t>
      </w:r>
      <w:r w:rsidR="00DB02AC" w:rsidRPr="007E2D61">
        <w:rPr>
          <w:rFonts w:ascii="Times New Roman" w:eastAsia="Calibri" w:hAnsi="Times New Roman" w:cs="Times New Roman"/>
          <w:bCs w:val="0"/>
          <w:spacing w:val="6"/>
          <w:sz w:val="36"/>
          <w:szCs w:val="36"/>
        </w:rPr>
        <w:t xml:space="preserve"> </w:t>
      </w:r>
      <w:r w:rsidR="00DB02AC" w:rsidRPr="007E2D61">
        <w:rPr>
          <w:rFonts w:ascii="Times New Roman" w:eastAsia="Calibri" w:hAnsi="Times New Roman" w:cs="Times New Roman"/>
          <w:bCs w:val="0"/>
          <w:sz w:val="36"/>
          <w:szCs w:val="36"/>
        </w:rPr>
        <w:t>Pharmaceutical</w:t>
      </w:r>
      <w:r w:rsidR="00DB02AC" w:rsidRPr="007E2D61">
        <w:rPr>
          <w:rFonts w:ascii="Times New Roman" w:eastAsia="Calibri" w:hAnsi="Times New Roman" w:cs="Times New Roman"/>
          <w:bCs w:val="0"/>
          <w:spacing w:val="9"/>
          <w:sz w:val="36"/>
          <w:szCs w:val="36"/>
        </w:rPr>
        <w:t xml:space="preserve"> </w:t>
      </w:r>
      <w:r w:rsidR="00DB02AC" w:rsidRPr="007E2D61">
        <w:rPr>
          <w:rFonts w:ascii="Times New Roman" w:eastAsia="Calibri" w:hAnsi="Times New Roman" w:cs="Times New Roman"/>
          <w:bCs w:val="0"/>
          <w:sz w:val="36"/>
          <w:szCs w:val="36"/>
        </w:rPr>
        <w:t>field Current and Future directives</w:t>
      </w:r>
    </w:p>
    <w:p w:rsidR="00DB02AC" w:rsidRPr="007E2D61" w:rsidRDefault="00953BF3" w:rsidP="00953BF3">
      <w:pPr>
        <w:pStyle w:val="NormalWeb"/>
        <w:spacing w:before="0" w:beforeAutospacing="0" w:after="0" w:afterAutospacing="0" w:line="480" w:lineRule="auto"/>
        <w:rPr>
          <w:b/>
          <w:bCs/>
        </w:rPr>
      </w:pPr>
      <w:r w:rsidRPr="007E2D61">
        <w:rPr>
          <w:b/>
          <w:bCs/>
        </w:rPr>
        <w:t>Gyan Chandra *</w:t>
      </w:r>
      <w:r w:rsidRPr="007E2D61">
        <w:rPr>
          <w:b/>
          <w:bCs/>
          <w:vertAlign w:val="superscript"/>
        </w:rPr>
        <w:t>1</w:t>
      </w:r>
    </w:p>
    <w:p w:rsidR="004720BF" w:rsidRDefault="00953BF3" w:rsidP="0056251E">
      <w:pPr>
        <w:pStyle w:val="NormalWeb"/>
        <w:numPr>
          <w:ilvl w:val="0"/>
          <w:numId w:val="10"/>
        </w:numPr>
        <w:spacing w:before="0" w:beforeAutospacing="0" w:after="0" w:afterAutospacing="0" w:line="480" w:lineRule="auto"/>
      </w:pPr>
      <w:r w:rsidRPr="007E2D61">
        <w:t>B. Pharm</w:t>
      </w:r>
      <w:r w:rsidR="006137D0" w:rsidRPr="007E2D61">
        <w:t>a</w:t>
      </w:r>
      <w:r w:rsidRPr="007E2D61">
        <w:t xml:space="preserve"> Student at K.K. University, </w:t>
      </w:r>
      <w:proofErr w:type="spellStart"/>
      <w:r w:rsidRPr="007E2D61">
        <w:t>Nalanda</w:t>
      </w:r>
      <w:proofErr w:type="spellEnd"/>
      <w:r w:rsidR="004720BF" w:rsidRPr="007E2D61">
        <w:t>.</w:t>
      </w:r>
    </w:p>
    <w:p w:rsidR="0056251E" w:rsidRPr="007E2D61" w:rsidRDefault="0056251E" w:rsidP="0056251E">
      <w:pPr>
        <w:pStyle w:val="NormalWeb"/>
        <w:spacing w:before="0" w:beforeAutospacing="0" w:after="0" w:afterAutospacing="0" w:line="480" w:lineRule="auto"/>
        <w:ind w:left="720"/>
      </w:pPr>
    </w:p>
    <w:p w:rsidR="00DB02AC" w:rsidRPr="007E2D61" w:rsidRDefault="004720BF" w:rsidP="00DB02AC">
      <w:pPr>
        <w:tabs>
          <w:tab w:val="left" w:pos="2460"/>
        </w:tabs>
        <w:rPr>
          <w:rFonts w:ascii="Times New Roman" w:hAnsi="Times New Roman" w:cs="Times New Roman"/>
          <w:b/>
          <w:bCs/>
        </w:rPr>
      </w:pPr>
      <w:r w:rsidRPr="007E2D61">
        <w:rPr>
          <w:rFonts w:ascii="Times New Roman" w:hAnsi="Times New Roman" w:cs="Times New Roman"/>
          <w:b/>
          <w:bCs/>
        </w:rPr>
        <w:t>* FOR CORRESPONDING ADDRESS:-</w:t>
      </w:r>
    </w:p>
    <w:p w:rsidR="004720BF" w:rsidRPr="007E2D61" w:rsidRDefault="004720BF" w:rsidP="00DB02AC">
      <w:pPr>
        <w:tabs>
          <w:tab w:val="left" w:pos="2460"/>
        </w:tabs>
        <w:rPr>
          <w:rFonts w:ascii="Times New Roman" w:hAnsi="Times New Roman" w:cs="Times New Roman"/>
          <w:b/>
          <w:bCs/>
        </w:rPr>
      </w:pPr>
      <w:r w:rsidRPr="007E2D61">
        <w:rPr>
          <w:rFonts w:ascii="Times New Roman" w:hAnsi="Times New Roman" w:cs="Times New Roman"/>
          <w:b/>
          <w:bCs/>
        </w:rPr>
        <w:t>B. Pharm</w:t>
      </w:r>
      <w:r w:rsidR="006137D0" w:rsidRPr="007E2D61">
        <w:rPr>
          <w:rFonts w:ascii="Times New Roman" w:hAnsi="Times New Roman" w:cs="Times New Roman"/>
          <w:b/>
          <w:bCs/>
        </w:rPr>
        <w:t xml:space="preserve">a </w:t>
      </w:r>
      <w:r w:rsidRPr="007E2D61">
        <w:rPr>
          <w:rFonts w:ascii="Times New Roman" w:hAnsi="Times New Roman" w:cs="Times New Roman"/>
          <w:b/>
          <w:bCs/>
        </w:rPr>
        <w:t xml:space="preserve"> Student, K.K. University,</w:t>
      </w:r>
      <w:r w:rsidR="006137D0" w:rsidRPr="007E2D61">
        <w:rPr>
          <w:rFonts w:ascii="Times New Roman" w:hAnsi="Times New Roman" w:cs="Times New Roman"/>
          <w:b/>
          <w:bCs/>
        </w:rPr>
        <w:t xml:space="preserve"> </w:t>
      </w:r>
      <w:r w:rsidRPr="007E2D61">
        <w:rPr>
          <w:rFonts w:ascii="Times New Roman" w:hAnsi="Times New Roman" w:cs="Times New Roman"/>
          <w:b/>
          <w:bCs/>
        </w:rPr>
        <w:t>Berauti,</w:t>
      </w:r>
      <w:r w:rsidR="006137D0" w:rsidRPr="007E2D61">
        <w:rPr>
          <w:rFonts w:ascii="Times New Roman" w:hAnsi="Times New Roman" w:cs="Times New Roman"/>
          <w:b/>
          <w:bCs/>
        </w:rPr>
        <w:t xml:space="preserve"> </w:t>
      </w:r>
      <w:r w:rsidRPr="007E2D61">
        <w:rPr>
          <w:rFonts w:ascii="Times New Roman" w:hAnsi="Times New Roman" w:cs="Times New Roman"/>
          <w:b/>
          <w:bCs/>
        </w:rPr>
        <w:t xml:space="preserve"> Nepura, </w:t>
      </w:r>
      <w:r w:rsidR="006137D0" w:rsidRPr="007E2D61">
        <w:rPr>
          <w:rFonts w:ascii="Times New Roman" w:hAnsi="Times New Roman" w:cs="Times New Roman"/>
          <w:b/>
          <w:bCs/>
        </w:rPr>
        <w:t xml:space="preserve"> </w:t>
      </w:r>
      <w:r w:rsidRPr="007E2D61">
        <w:rPr>
          <w:rFonts w:ascii="Times New Roman" w:hAnsi="Times New Roman" w:cs="Times New Roman"/>
          <w:b/>
          <w:bCs/>
        </w:rPr>
        <w:t>Nalanda, Bihar Sharif – 803115</w:t>
      </w:r>
    </w:p>
    <w:p w:rsidR="004720BF" w:rsidRPr="007E2D61" w:rsidRDefault="004720BF" w:rsidP="00DB02AC">
      <w:pPr>
        <w:tabs>
          <w:tab w:val="left" w:pos="2460"/>
        </w:tabs>
        <w:rPr>
          <w:rFonts w:ascii="Times New Roman" w:hAnsi="Times New Roman" w:cs="Times New Roman"/>
          <w:b/>
          <w:bCs/>
        </w:rPr>
      </w:pPr>
      <w:r w:rsidRPr="007E2D61">
        <w:rPr>
          <w:rFonts w:ascii="Times New Roman" w:hAnsi="Times New Roman" w:cs="Times New Roman"/>
          <w:b/>
          <w:bCs/>
        </w:rPr>
        <w:t xml:space="preserve">Phone </w:t>
      </w:r>
      <w:r w:rsidR="00B3569A" w:rsidRPr="007E2D61">
        <w:rPr>
          <w:rFonts w:ascii="Times New Roman" w:hAnsi="Times New Roman" w:cs="Times New Roman"/>
          <w:b/>
          <w:bCs/>
        </w:rPr>
        <w:t xml:space="preserve">No:- </w:t>
      </w:r>
      <w:r w:rsidRPr="007E2D61">
        <w:rPr>
          <w:rFonts w:ascii="Times New Roman" w:hAnsi="Times New Roman" w:cs="Times New Roman"/>
          <w:b/>
          <w:bCs/>
        </w:rPr>
        <w:t>9508886825</w:t>
      </w:r>
    </w:p>
    <w:p w:rsidR="004720BF" w:rsidRPr="007E2D61" w:rsidRDefault="00B3569A" w:rsidP="00DB02AC">
      <w:pPr>
        <w:tabs>
          <w:tab w:val="left" w:pos="2460"/>
        </w:tabs>
        <w:rPr>
          <w:rFonts w:ascii="Times New Roman" w:hAnsi="Times New Roman" w:cs="Times New Roman"/>
          <w:b/>
          <w:bCs/>
        </w:rPr>
      </w:pPr>
      <w:r w:rsidRPr="007E2D61">
        <w:rPr>
          <w:rFonts w:ascii="Times New Roman" w:hAnsi="Times New Roman" w:cs="Times New Roman"/>
          <w:b/>
          <w:bCs/>
        </w:rPr>
        <w:t xml:space="preserve">Email:- </w:t>
      </w:r>
      <w:hyperlink r:id="rId8" w:history="1">
        <w:r w:rsidRPr="007E2D61">
          <w:rPr>
            <w:rStyle w:val="Hyperlink"/>
            <w:rFonts w:ascii="Times New Roman" w:hAnsi="Times New Roman" w:cs="Times New Roman"/>
            <w:b/>
            <w:bCs/>
            <w:color w:val="auto"/>
          </w:rPr>
          <w:t>gyanchandra9113@gmail.com</w:t>
        </w:r>
      </w:hyperlink>
    </w:p>
    <w:p w:rsidR="00B3569A" w:rsidRPr="007E2D61" w:rsidRDefault="00B3569A" w:rsidP="00DB02AC">
      <w:pPr>
        <w:tabs>
          <w:tab w:val="left" w:pos="2460"/>
        </w:tabs>
        <w:rPr>
          <w:rFonts w:ascii="Times New Roman" w:hAnsi="Times New Roman" w:cs="Times New Roman"/>
          <w:b/>
          <w:bCs/>
        </w:rPr>
      </w:pPr>
    </w:p>
    <w:p w:rsidR="00B3569A" w:rsidRPr="007E2D61" w:rsidRDefault="00B3569A" w:rsidP="00DB02AC">
      <w:pPr>
        <w:tabs>
          <w:tab w:val="left" w:pos="2460"/>
        </w:tabs>
        <w:rPr>
          <w:rFonts w:ascii="Times New Roman" w:hAnsi="Times New Roman" w:cs="Times New Roman"/>
          <w:b/>
          <w:bCs/>
        </w:rPr>
      </w:pPr>
    </w:p>
    <w:p w:rsidR="00716FC6" w:rsidRPr="007E2D61" w:rsidRDefault="00716FC6" w:rsidP="00716FC6">
      <w:pPr>
        <w:rPr>
          <w:rFonts w:ascii="Times New Roman" w:hAnsi="Times New Roman" w:cs="Times New Roman"/>
          <w:b/>
          <w:bCs/>
          <w:sz w:val="28"/>
          <w:szCs w:val="26"/>
        </w:rPr>
      </w:pPr>
      <w:r w:rsidRPr="007E2D61">
        <w:rPr>
          <w:rFonts w:ascii="Times New Roman" w:hAnsi="Times New Roman" w:cs="Times New Roman"/>
          <w:b/>
          <w:bCs/>
          <w:sz w:val="28"/>
          <w:szCs w:val="26"/>
        </w:rPr>
        <w:t xml:space="preserve"> Abstract</w:t>
      </w:r>
    </w:p>
    <w:p w:rsidR="00FB1259" w:rsidRPr="007E2D61" w:rsidRDefault="00FB1259" w:rsidP="00716FC6">
      <w:pPr>
        <w:rPr>
          <w:rFonts w:ascii="Times New Roman" w:hAnsi="Times New Roman" w:cs="Times New Roman"/>
          <w:b/>
          <w:bCs/>
          <w:sz w:val="28"/>
          <w:szCs w:val="26"/>
        </w:rPr>
      </w:pPr>
      <w:r w:rsidRPr="007E2D61">
        <w:rPr>
          <w:rFonts w:ascii="Times New Roman" w:hAnsi="Times New Roman" w:cs="Times New Roman"/>
          <w:shd w:val="clear" w:color="auto" w:fill="FFFFFF"/>
        </w:rPr>
        <w:t xml:space="preserve">AI </w:t>
      </w:r>
      <w:r w:rsidR="00AF7808" w:rsidRPr="007E2D61">
        <w:rPr>
          <w:rFonts w:ascii="Times New Roman" w:hAnsi="Times New Roman" w:cs="Times New Roman"/>
          <w:shd w:val="clear" w:color="auto" w:fill="FFFFFF"/>
        </w:rPr>
        <w:t>(</w:t>
      </w:r>
      <w:r w:rsidR="00AF7808" w:rsidRPr="007E2D61">
        <w:rPr>
          <w:rFonts w:ascii="Times New Roman" w:eastAsia="Calibri" w:hAnsi="Times New Roman" w:cs="Times New Roman"/>
          <w:bCs/>
          <w:sz w:val="24"/>
          <w:szCs w:val="24"/>
          <w:lang w:eastAsia="zh-CN"/>
        </w:rPr>
        <w:t>Artificial</w:t>
      </w:r>
      <w:r w:rsidRPr="007E2D61">
        <w:rPr>
          <w:rFonts w:ascii="Times New Roman" w:eastAsia="Calibri" w:hAnsi="Times New Roman" w:cs="Times New Roman"/>
          <w:bCs/>
          <w:sz w:val="24"/>
          <w:szCs w:val="24"/>
          <w:lang w:eastAsia="zh-CN"/>
        </w:rPr>
        <w:t xml:space="preserve"> Intelligence</w:t>
      </w:r>
      <w:r w:rsidR="00AF7808" w:rsidRPr="007E2D61">
        <w:rPr>
          <w:rFonts w:ascii="Times New Roman" w:eastAsia="Calibri" w:hAnsi="Times New Roman" w:cs="Times New Roman"/>
          <w:bCs/>
          <w:sz w:val="24"/>
          <w:szCs w:val="24"/>
          <w:lang w:eastAsia="zh-CN"/>
        </w:rPr>
        <w:t xml:space="preserve">) </w:t>
      </w:r>
      <w:r w:rsidR="00AF7808" w:rsidRPr="007E2D61">
        <w:rPr>
          <w:rFonts w:ascii="Times New Roman" w:hAnsi="Times New Roman" w:cs="Times New Roman"/>
          <w:shd w:val="clear" w:color="auto" w:fill="FFFFFF"/>
        </w:rPr>
        <w:t>has</w:t>
      </w:r>
      <w:r w:rsidRPr="007E2D61">
        <w:rPr>
          <w:rFonts w:ascii="Times New Roman" w:hAnsi="Times New Roman" w:cs="Times New Roman"/>
          <w:shd w:val="clear" w:color="auto" w:fill="FFFFFF"/>
        </w:rPr>
        <w:t xml:space="preserve"> transformed the pharmaceutical world by analyzing large data sets that have expedited clinical trials, improving formulations of medicine. For example, with the use of machine learning, natural language processing, and predictive analytics, the entire drug candidate identification process is quickened, the prediction of the patient reaction to drugs, and treatment plans becomes personalized. This reduces time and expense in introducing new drugs to the market. AI systems further analyze chemical and biological data during drug discovery for predicting safety and efficacy to speed up screening procedures. AI-based systems identify patient demographics and keep track of real-time data in order to improve the design of the trials and their compliance. Principles of AI in the Pharmaceutical industry </w:t>
      </w:r>
      <w:r w:rsidR="00AF7808" w:rsidRPr="007E2D61">
        <w:rPr>
          <w:rFonts w:ascii="Times New Roman" w:hAnsi="Times New Roman" w:cs="Times New Roman"/>
          <w:shd w:val="clear" w:color="auto" w:fill="FFFFFF"/>
        </w:rPr>
        <w:t>the</w:t>
      </w:r>
      <w:r w:rsidRPr="007E2D61">
        <w:rPr>
          <w:rFonts w:ascii="Times New Roman" w:hAnsi="Times New Roman" w:cs="Times New Roman"/>
          <w:shd w:val="clear" w:color="auto" w:fill="FFFFFF"/>
        </w:rPr>
        <w:t xml:space="preserve"> cooperation should be oriented toward the future through partnership among technologists, the regulator bodies and academic between providing technology in pharmaceutical.</w:t>
      </w:r>
      <w:r w:rsidRPr="007E2D61">
        <w:rPr>
          <w:rFonts w:ascii="Times New Roman" w:hAnsi="Times New Roman" w:cs="Times New Roman"/>
          <w:shd w:val="clear" w:color="auto" w:fill="FFFFFF"/>
        </w:rPr>
        <w:br/>
        <w:t>Emphasizing ensuring data integrity privacy, ethics, generation of evidence for real-life application enhancing patient safety and enabling active ongoing medication reviews. Application will facilitate flexible patient-need centric health care and speeding of medications and promotion of therapies towards the optimum. Introductions and integration with an overall ability to increase better treatments.</w:t>
      </w:r>
    </w:p>
    <w:p w:rsidR="008E1656" w:rsidRPr="007E2D61" w:rsidRDefault="008E1656" w:rsidP="00716FC6">
      <w:pPr>
        <w:rPr>
          <w:rFonts w:ascii="Times New Roman" w:eastAsia="Calibri" w:hAnsi="Times New Roman" w:cs="Times New Roman"/>
          <w:bCs/>
          <w:sz w:val="24"/>
          <w:szCs w:val="24"/>
          <w:lang w:eastAsia="zh-CN"/>
        </w:rPr>
      </w:pPr>
      <w:r w:rsidRPr="007E2D61">
        <w:rPr>
          <w:rFonts w:ascii="Times New Roman" w:hAnsi="Times New Roman" w:cs="Times New Roman"/>
          <w:b/>
          <w:bCs/>
          <w:sz w:val="28"/>
          <w:szCs w:val="24"/>
        </w:rPr>
        <w:t>Keywords</w:t>
      </w:r>
      <w:r w:rsidR="00AF7808" w:rsidRPr="007E2D61">
        <w:rPr>
          <w:rFonts w:ascii="Times New Roman" w:hAnsi="Times New Roman" w:cs="Times New Roman"/>
          <w:b/>
          <w:bCs/>
          <w:sz w:val="28"/>
          <w:szCs w:val="24"/>
        </w:rPr>
        <w:t>: -</w:t>
      </w:r>
      <w:r w:rsidRPr="007E2D61">
        <w:rPr>
          <w:rFonts w:ascii="Times New Roman" w:eastAsia="Calibri" w:hAnsi="Times New Roman" w:cs="Times New Roman"/>
          <w:bCs/>
          <w:sz w:val="24"/>
          <w:szCs w:val="24"/>
          <w:lang w:eastAsia="zh-CN"/>
        </w:rPr>
        <w:t xml:space="preserve"> Artificial Intelligence</w:t>
      </w:r>
      <w:r w:rsidR="00AF7808" w:rsidRPr="007E2D61">
        <w:rPr>
          <w:rFonts w:ascii="Times New Roman" w:eastAsia="Calibri" w:hAnsi="Times New Roman" w:cs="Times New Roman"/>
          <w:bCs/>
          <w:sz w:val="24"/>
          <w:szCs w:val="24"/>
          <w:lang w:eastAsia="zh-CN"/>
        </w:rPr>
        <w:t>, Drug</w:t>
      </w:r>
      <w:r w:rsidRPr="007E2D61">
        <w:rPr>
          <w:rFonts w:ascii="Times New Roman" w:eastAsia="Calibri" w:hAnsi="Times New Roman" w:cs="Times New Roman"/>
          <w:bCs/>
          <w:sz w:val="24"/>
          <w:szCs w:val="24"/>
          <w:lang w:eastAsia="zh-CN"/>
        </w:rPr>
        <w:t xml:space="preserve"> design, Drug</w:t>
      </w:r>
      <w:r w:rsidRPr="007E2D61">
        <w:rPr>
          <w:rFonts w:ascii="Times New Roman" w:eastAsia="Calibri" w:hAnsi="Times New Roman" w:cs="Times New Roman"/>
          <w:bCs/>
          <w:spacing w:val="-106"/>
          <w:sz w:val="24"/>
          <w:szCs w:val="24"/>
          <w:lang w:eastAsia="zh-CN"/>
        </w:rPr>
        <w:t xml:space="preserve"> </w:t>
      </w:r>
      <w:r w:rsidRPr="007E2D61">
        <w:rPr>
          <w:rFonts w:ascii="Times New Roman" w:eastAsia="Calibri" w:hAnsi="Times New Roman" w:cs="Times New Roman"/>
          <w:bCs/>
          <w:sz w:val="24"/>
          <w:szCs w:val="24"/>
          <w:lang w:eastAsia="zh-CN"/>
        </w:rPr>
        <w:t>development, Drug discovery and AI</w:t>
      </w:r>
      <w:r w:rsidRPr="007E2D61">
        <w:rPr>
          <w:rFonts w:ascii="Times New Roman" w:eastAsia="Calibri" w:hAnsi="Times New Roman" w:cs="Times New Roman"/>
          <w:bCs/>
          <w:spacing w:val="2"/>
          <w:sz w:val="24"/>
          <w:szCs w:val="24"/>
          <w:lang w:eastAsia="zh-CN"/>
        </w:rPr>
        <w:t xml:space="preserve"> </w:t>
      </w:r>
      <w:r w:rsidRPr="007E2D61">
        <w:rPr>
          <w:rFonts w:ascii="Times New Roman" w:eastAsia="Calibri" w:hAnsi="Times New Roman" w:cs="Times New Roman"/>
          <w:bCs/>
          <w:sz w:val="24"/>
          <w:szCs w:val="24"/>
          <w:lang w:eastAsia="zh-CN"/>
        </w:rPr>
        <w:t>in Pharma</w:t>
      </w:r>
    </w:p>
    <w:p w:rsidR="008E1656" w:rsidRPr="007E2D61" w:rsidRDefault="008E1656" w:rsidP="00716FC6">
      <w:pPr>
        <w:rPr>
          <w:rFonts w:ascii="Times New Roman" w:hAnsi="Times New Roman" w:cs="Times New Roman"/>
          <w:b/>
          <w:bCs/>
          <w:sz w:val="28"/>
          <w:szCs w:val="24"/>
        </w:rPr>
      </w:pPr>
      <w:r w:rsidRPr="007E2D61">
        <w:rPr>
          <w:rFonts w:ascii="Times New Roman" w:eastAsia="Calibri" w:hAnsi="Times New Roman" w:cs="Times New Roman"/>
          <w:bCs/>
          <w:sz w:val="24"/>
          <w:szCs w:val="24"/>
          <w:lang w:eastAsia="zh-CN"/>
        </w:rPr>
        <w:tab/>
      </w:r>
      <w:r w:rsidRPr="007E2D61">
        <w:rPr>
          <w:rFonts w:ascii="Times New Roman" w:eastAsia="Calibri" w:hAnsi="Times New Roman" w:cs="Times New Roman"/>
          <w:bCs/>
          <w:sz w:val="24"/>
          <w:szCs w:val="24"/>
          <w:lang w:eastAsia="zh-CN"/>
        </w:rPr>
        <w:tab/>
      </w:r>
    </w:p>
    <w:p w:rsidR="00716FC6" w:rsidRPr="007E2D61" w:rsidRDefault="00716FC6" w:rsidP="008E1656">
      <w:pPr>
        <w:pStyle w:val="ListParagraph"/>
        <w:numPr>
          <w:ilvl w:val="0"/>
          <w:numId w:val="3"/>
        </w:numPr>
        <w:rPr>
          <w:rFonts w:ascii="Times New Roman" w:hAnsi="Times New Roman" w:cs="Times New Roman"/>
          <w:b/>
          <w:bCs/>
          <w:sz w:val="28"/>
          <w:szCs w:val="26"/>
        </w:rPr>
      </w:pPr>
      <w:r w:rsidRPr="007E2D61">
        <w:rPr>
          <w:rFonts w:ascii="Times New Roman" w:hAnsi="Times New Roman" w:cs="Times New Roman"/>
          <w:b/>
          <w:bCs/>
          <w:sz w:val="28"/>
          <w:szCs w:val="26"/>
        </w:rPr>
        <w:lastRenderedPageBreak/>
        <w:t>Introduction</w:t>
      </w:r>
    </w:p>
    <w:p w:rsidR="000570D1" w:rsidRPr="007E2D61" w:rsidRDefault="00123502" w:rsidP="000570D1">
      <w:pPr>
        <w:rPr>
          <w:rFonts w:ascii="Times New Roman" w:hAnsi="Times New Roman" w:cs="Times New Roman"/>
          <w:shd w:val="clear" w:color="auto" w:fill="FFFFFF"/>
        </w:rPr>
      </w:pPr>
      <w:r w:rsidRPr="007E2D61">
        <w:rPr>
          <w:rFonts w:ascii="Times New Roman" w:hAnsi="Times New Roman" w:cs="Times New Roman"/>
          <w:shd w:val="clear" w:color="auto" w:fill="FFFFFF"/>
        </w:rPr>
        <w:t>The development in the pharmaceutical business stands in high transition due to recent discoveries by AI technology. The emerging rise of healthcare demands cannot afford slow or expensive conventional means that characterized drug discovery and development procedures. Artificial intelligence-based technology brings change to pharmaceutical by becoming easier to carry out enormous analysis on enormous amounts, reduce complexities in workflows and even lift the general drugs efficiency of drugs. AI has the wide range of applications in the pharmaceutical field, from drug development to post-marketing surveillance. These applications would probably greatly improve patient care and accelerate business processes.</w:t>
      </w:r>
      <w:r w:rsidRPr="007E2D61">
        <w:rPr>
          <w:rFonts w:ascii="Times New Roman" w:hAnsi="Times New Roman" w:cs="Times New Roman"/>
          <w:shd w:val="clear" w:color="auto" w:fill="FFFFFF"/>
        </w:rPr>
        <w:br/>
        <w:t>One of the most important fields in which AI has been influencing is drug research. In the past, it used to take years and billions of dollars in resources for new drug development, which at some points used to be drawn out over 10 years or more. But when contrasted with conventional approaches, AI algorithms are far more efficient when it comes to analyzing quickly complicated biological and chemical data to find interesting drug ideas. For example, deep learning algorithms can predict chemical interactions and discover possible compounds that cannot be detected by using traditional techniques of screening. [1]</w:t>
      </w:r>
      <w:r w:rsidR="00AF7808" w:rsidRPr="007E2D61">
        <w:rPr>
          <w:rFonts w:ascii="Times New Roman" w:hAnsi="Times New Roman" w:cs="Times New Roman"/>
          <w:shd w:val="clear" w:color="auto" w:fill="FFFFFF"/>
        </w:rPr>
        <w:t xml:space="preserve">. </w:t>
      </w:r>
      <w:r w:rsidRPr="007E2D61">
        <w:rPr>
          <w:rFonts w:ascii="Times New Roman" w:hAnsi="Times New Roman" w:cs="Times New Roman"/>
          <w:shd w:val="clear" w:color="auto" w:fill="FFFFFF"/>
        </w:rPr>
        <w:br/>
        <w:t>Companies like Atomwise deploy artificial intelligence in accelerating the process of hit identification in drug discovery. A convolutional neural network, for example, predicts the small molecule's affinity for a target [2].</w:t>
      </w:r>
      <w:r w:rsidRPr="007E2D61">
        <w:rPr>
          <w:rFonts w:ascii="Times New Roman" w:hAnsi="Times New Roman" w:cs="Times New Roman"/>
          <w:shd w:val="clear" w:color="auto" w:fill="FFFFFF"/>
        </w:rPr>
        <w:br/>
        <w:t>Apart from the contribution to the improvement of drug discovery, AI is transforming clinical trial design and management. Clinical trials are the fundamental component of drug testing to check the safety and efficacy of drugs. Clinical trials, however, pose various challenges, including a long process for recruiting participants and an increasing rate of dropout. AI improves trial protocols by using predictive analytics in identifying the suitable populations for patients and streamlines the recruitment strategies [3]. For instance, algorithms may read through past patient information and identify who would qualify in a trial based on predefined inclusion criteria, hence saving a significant amount of time involved in finding participants [4]. This optimization is not just time-saving during the execution of trials but also boosts the prospect for successful results.</w:t>
      </w:r>
      <w:r w:rsidRPr="007E2D61">
        <w:rPr>
          <w:rFonts w:ascii="Times New Roman" w:hAnsi="Times New Roman" w:cs="Times New Roman"/>
          <w:shd w:val="clear" w:color="auto" w:fill="FFFFFF"/>
        </w:rPr>
        <w:br/>
        <w:t xml:space="preserve">AI has also brought in a host of applications in </w:t>
      </w:r>
      <w:r w:rsidR="00AF7808" w:rsidRPr="007E2D61">
        <w:rPr>
          <w:rFonts w:ascii="Times New Roman" w:hAnsi="Times New Roman" w:cs="Times New Roman"/>
          <w:shd w:val="clear" w:color="auto" w:fill="FFFFFF"/>
        </w:rPr>
        <w:t>Pharmacovigilance</w:t>
      </w:r>
      <w:r w:rsidRPr="007E2D61">
        <w:rPr>
          <w:rFonts w:ascii="Times New Roman" w:hAnsi="Times New Roman" w:cs="Times New Roman"/>
          <w:shd w:val="clear" w:color="auto" w:fill="FFFFFF"/>
        </w:rPr>
        <w:t>-the critical watch process for determining the drug safety after approval. Processing real-world data from electronic health records and social media applying machine learning techniques will thus identify adverse drug reactions and other complications more efficiently than the available traditional monitoring systems [5].</w:t>
      </w:r>
      <w:r w:rsidRPr="007E2D61">
        <w:rPr>
          <w:rFonts w:ascii="Times New Roman" w:hAnsi="Times New Roman" w:cs="Times New Roman"/>
          <w:shd w:val="clear" w:color="auto" w:fill="FFFFFF"/>
        </w:rPr>
        <w:br/>
        <w:t>This capability helps to respond rapidly to emerging safety concerns and enhances the safety of patients with confidence in pharmaceuticals.</w:t>
      </w:r>
      <w:r w:rsidRPr="007E2D61">
        <w:rPr>
          <w:rFonts w:ascii="Times New Roman" w:hAnsi="Times New Roman" w:cs="Times New Roman"/>
          <w:shd w:val="clear" w:color="auto" w:fill="FFFFFF"/>
        </w:rPr>
        <w:br/>
        <w:t>Despite many applications that appear promising in the future, challenges that require consideration for full deployment include regulatory challenges in the pharmaceutical industry. Most concerns are over issues such as data privacy and security related to health information. Regulatory frameworks are called to adapt and not to suffocate innovation while offering conditions that result in AI applications to respect data protection standards [6].</w:t>
      </w:r>
      <w:r w:rsidR="00A40B97" w:rsidRPr="007E2D61">
        <w:rPr>
          <w:rFonts w:ascii="Times New Roman" w:hAnsi="Times New Roman" w:cs="Times New Roman"/>
          <w:shd w:val="clear" w:color="auto" w:fill="FFFFFF"/>
        </w:rPr>
        <w:t xml:space="preserve">Quality in training AI is of utmost importance since datasets can end up skewed, hence skewing predictions toward unhealthy discrimination. This ends up augmenting health inequalities [7]. However, another challenge is interfacing with the different stakeholders in the pharmaceutical industry. The AI cuts across the expertise areas from data science, biology to pharmacology. These most of the times occur in silos and at different organizational levels such that it prevents this kind of interdisciplinary activities from happening [8]. Companies therefore have to culture </w:t>
      </w:r>
      <w:r w:rsidR="00A40B97" w:rsidRPr="007E2D61">
        <w:rPr>
          <w:rFonts w:ascii="Times New Roman" w:hAnsi="Times New Roman" w:cs="Times New Roman"/>
          <w:shd w:val="clear" w:color="auto" w:fill="FFFFFF"/>
        </w:rPr>
        <w:lastRenderedPageBreak/>
        <w:t>cooperation in a way that diversification in the provision of specific skills will help in the course.</w:t>
      </w:r>
      <w:r w:rsidR="00A40B97" w:rsidRPr="007E2D61">
        <w:rPr>
          <w:rFonts w:ascii="Times New Roman" w:hAnsi="Times New Roman" w:cs="Times New Roman"/>
          <w:shd w:val="clear" w:color="auto" w:fill="FFFFFF"/>
        </w:rPr>
        <w:br/>
        <w:t>Moving ahead, some of the following key guidelines are likely going to highlight the progressive integration of AI in drugs. Possibly, developing interpretable and transparent AI models will prove very promising. For gaining approval and intelligibility toward building such trust, it would be essential to obtain such clear explanations of predictions that the algorithm made about how it made the decision with an AI [9].</w:t>
      </w:r>
      <w:r w:rsidR="00A40B97" w:rsidRPr="007E2D61">
        <w:rPr>
          <w:rFonts w:ascii="Times New Roman" w:hAnsi="Times New Roman" w:cs="Times New Roman"/>
        </w:rPr>
        <w:t xml:space="preserve"> </w:t>
      </w:r>
      <w:r w:rsidR="000570D1" w:rsidRPr="007E2D61">
        <w:rPr>
          <w:rFonts w:ascii="Times New Roman" w:hAnsi="Times New Roman" w:cs="Times New Roman"/>
          <w:shd w:val="clear" w:color="auto" w:fill="FFFFFF"/>
        </w:rPr>
        <w:t>This will have to be done transparently to ensure that the AI systems are accountable and can thus be properly scrutinized. Integration of real-world evidence will continue to play a bigger role in drug development and post-market surveillance of AI in pharmaceuticals. Through data sourced from different places, including electronic health records and patient-reported outcomes, AI can shed more light on drug performance in a given population and setting [10]. This way, the pharmaceutical companies will make wiser decisions, and personalized treatment strategies will be possible.</w:t>
      </w:r>
      <w:r w:rsidR="000570D1" w:rsidRPr="007E2D61">
        <w:rPr>
          <w:rFonts w:ascii="Times New Roman" w:hAnsi="Times New Roman" w:cs="Times New Roman"/>
          <w:shd w:val="clear" w:color="auto" w:fill="FFFFFF"/>
        </w:rPr>
        <w:br/>
        <w:t>The other important factor for innovation in AI applications is the collaboration between the public and private sectors. For example, bringing pharmaceutical companies, technology firms, and regulatory bodies together would enhance the sharing of knowledge, resources, and data toward accelerating AI-driven solution development [11]. The collaborations would increase the capability to research but new technologies would be aligned with expectations from regulations and needs from public health.</w:t>
      </w:r>
      <w:r w:rsidR="000570D1" w:rsidRPr="007E2D61">
        <w:rPr>
          <w:rFonts w:ascii="Times New Roman" w:hAnsi="Times New Roman" w:cs="Times New Roman"/>
          <w:shd w:val="clear" w:color="auto" w:fill="FFFFFF"/>
        </w:rPr>
        <w:br/>
        <w:t>In a nutshell, AI is likely to transform the pharmaceutical industry into a streamlined and more efficient industry in pursuit of better patient outcomes and innovation. The challenges are still there; however, with the advent of AI technology and adherence to ethical practices along with cooperation, a pathway would be paved for a more efficient and effective pharmaceutical landscape. Health challenges can be dealt with in their entirety by embracing the role of AI in helping patients across the globe receive better-quality care.</w:t>
      </w:r>
    </w:p>
    <w:p w:rsidR="006A3818" w:rsidRPr="007E2D61" w:rsidRDefault="006A3818" w:rsidP="005D023D">
      <w:pPr>
        <w:pStyle w:val="ListParagraph"/>
        <w:numPr>
          <w:ilvl w:val="0"/>
          <w:numId w:val="19"/>
        </w:numPr>
        <w:rPr>
          <w:rFonts w:ascii="Times New Roman" w:hAnsi="Times New Roman" w:cs="Times New Roman"/>
        </w:rPr>
      </w:pPr>
      <w:r w:rsidRPr="007E2D61">
        <w:rPr>
          <w:rFonts w:ascii="Times New Roman" w:hAnsi="Times New Roman" w:cs="Times New Roman"/>
          <w:b/>
          <w:bCs/>
          <w:sz w:val="28"/>
          <w:szCs w:val="24"/>
        </w:rPr>
        <w:t>Current Applications of Artificial Intelligence in Pharmaceutical Industries</w:t>
      </w:r>
    </w:p>
    <w:p w:rsidR="006A3818" w:rsidRPr="007E2D61" w:rsidRDefault="006A3818" w:rsidP="006A3818">
      <w:pPr>
        <w:rPr>
          <w:rFonts w:ascii="Times New Roman" w:hAnsi="Times New Roman" w:cs="Times New Roman"/>
        </w:rPr>
      </w:pPr>
    </w:p>
    <w:p w:rsidR="006A3818" w:rsidRPr="007E2D61" w:rsidRDefault="006A3818" w:rsidP="006A3818">
      <w:pPr>
        <w:rPr>
          <w:rFonts w:ascii="Times New Roman" w:hAnsi="Times New Roman" w:cs="Times New Roman"/>
        </w:rPr>
      </w:pPr>
      <w:r w:rsidRPr="007E2D61">
        <w:rPr>
          <w:rFonts w:ascii="Times New Roman" w:hAnsi="Times New Roman" w:cs="Times New Roman"/>
        </w:rPr>
        <w:t xml:space="preserve">The pharmaceutical industry is increasingly leveraging Artificial Intelligence (AI) to enhance various stages of drug discovery, development, and delivery. The integration of AI technologies allows for more efficient processes, improved </w:t>
      </w:r>
      <w:r w:rsidR="00AF7808" w:rsidRPr="007E2D61">
        <w:rPr>
          <w:rFonts w:ascii="Times New Roman" w:hAnsi="Times New Roman" w:cs="Times New Roman"/>
        </w:rPr>
        <w:t>decision-making</w:t>
      </w:r>
      <w:r w:rsidRPr="007E2D61">
        <w:rPr>
          <w:rFonts w:ascii="Times New Roman" w:hAnsi="Times New Roman" w:cs="Times New Roman"/>
        </w:rPr>
        <w:t xml:space="preserve"> and enhanced patient outcomes. This section outlines some of the key applications of AI currently being utilized in the pharmaceutical sector.</w:t>
      </w:r>
    </w:p>
    <w:p w:rsidR="006A3818" w:rsidRPr="007E2D61" w:rsidRDefault="006A3818" w:rsidP="00315534">
      <w:pPr>
        <w:pStyle w:val="ListParagraph"/>
        <w:numPr>
          <w:ilvl w:val="1"/>
          <w:numId w:val="3"/>
        </w:numPr>
        <w:rPr>
          <w:rFonts w:ascii="Times New Roman" w:hAnsi="Times New Roman" w:cs="Times New Roman"/>
        </w:rPr>
      </w:pPr>
      <w:r w:rsidRPr="007E2D61">
        <w:rPr>
          <w:rFonts w:ascii="Times New Roman" w:hAnsi="Times New Roman" w:cs="Times New Roman"/>
        </w:rPr>
        <w:t>Drug Discovery</w:t>
      </w:r>
    </w:p>
    <w:p w:rsidR="00344066" w:rsidRPr="007E2D61" w:rsidRDefault="00344066" w:rsidP="00030A6A">
      <w:pPr>
        <w:pStyle w:val="ListParagraph"/>
        <w:ind w:left="792"/>
        <w:rPr>
          <w:rFonts w:ascii="Times New Roman" w:hAnsi="Times New Roman" w:cs="Times New Roman"/>
        </w:rPr>
      </w:pPr>
    </w:p>
    <w:p w:rsidR="00344066" w:rsidRPr="007E2D61" w:rsidRDefault="00344066" w:rsidP="00030A6A">
      <w:pPr>
        <w:pStyle w:val="ListParagraph"/>
        <w:ind w:left="792"/>
        <w:rPr>
          <w:rFonts w:ascii="Times New Roman" w:hAnsi="Times New Roman" w:cs="Times New Roman"/>
          <w:shd w:val="clear" w:color="auto" w:fill="FFFFFF"/>
        </w:rPr>
      </w:pPr>
      <w:r w:rsidRPr="007E2D61">
        <w:rPr>
          <w:rFonts w:ascii="Times New Roman" w:hAnsi="Times New Roman" w:cs="Times New Roman"/>
          <w:shd w:val="clear" w:color="auto" w:fill="FFFFFF"/>
        </w:rPr>
        <w:t xml:space="preserve">According to a research report that a molecule has to be ready for the commercialization process after 10 to 15 years after discovery. It is known that, even the cost of a new drug averaged $2.168 billion in one single R&amp;D process. Moreover, certain costs in discovering a certain drug had gone up over $10 billion depending upon the nature of the drug [12]. The entire pharmaceutical world must somehow find a way to reduce the cost for discovering drugs. The methods for enhancing productivity at the discovery stage are good understanding of the three-dimensional structures of substances and targets involved, along with their binding affinities directly proportional to the efficacy of pharmacological action and smooth delivery of drugs. [13] In drug discovery, AI has been applied in order to speed up and identify the potential drug leads much better than the conventional method of doing things. Because these algorithms </w:t>
      </w:r>
      <w:r w:rsidRPr="007E2D61">
        <w:rPr>
          <w:rFonts w:ascii="Times New Roman" w:hAnsi="Times New Roman" w:cs="Times New Roman"/>
          <w:shd w:val="clear" w:color="auto" w:fill="FFFFFF"/>
        </w:rPr>
        <w:lastRenderedPageBreak/>
        <w:t>process humongous data, which cannot be detected by the human brain, vast patterns are discovered. A few of such AI-based drug discovery platforms have already been applied in identifying new treatments for diseases like cancer, diabetes, and Alzheimer's disease [14].</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The main innovations by AI in drug discovery and research have been various. Some of the vital contributions which the AI domain made towards the field are summed as follows:</w:t>
      </w:r>
    </w:p>
    <w:p w:rsidR="00344066" w:rsidRPr="007E2D61" w:rsidRDefault="00344066" w:rsidP="00344066">
      <w:pPr>
        <w:pStyle w:val="ListParagraph"/>
        <w:ind w:left="792"/>
        <w:rPr>
          <w:rFonts w:ascii="Times New Roman" w:hAnsi="Times New Roman" w:cs="Times New Roman"/>
          <w:shd w:val="clear" w:color="auto" w:fill="FFFFFF"/>
        </w:rPr>
      </w:pPr>
    </w:p>
    <w:p w:rsidR="00344066" w:rsidRPr="007E2D61" w:rsidRDefault="00344066" w:rsidP="00344066">
      <w:pPr>
        <w:pStyle w:val="ListParagraph"/>
        <w:numPr>
          <w:ilvl w:val="1"/>
          <w:numId w:val="3"/>
        </w:numPr>
        <w:rPr>
          <w:rFonts w:ascii="Times New Roman" w:hAnsi="Times New Roman" w:cs="Times New Roman"/>
          <w:shd w:val="clear" w:color="auto" w:fill="FFFFFF"/>
        </w:rPr>
      </w:pPr>
      <w:r w:rsidRPr="007E2D61">
        <w:rPr>
          <w:rFonts w:ascii="Times New Roman" w:hAnsi="Times New Roman" w:cs="Times New Roman"/>
          <w:shd w:val="clear" w:color="auto" w:fill="FFFFFF"/>
        </w:rPr>
        <w:t>Virtual Screening</w:t>
      </w:r>
      <w:r w:rsidRPr="007E2D61">
        <w:rPr>
          <w:rFonts w:ascii="Times New Roman" w:hAnsi="Times New Roman" w:cs="Times New Roman"/>
          <w:shd w:val="clear" w:color="auto" w:fill="FFFFFF"/>
        </w:rPr>
        <w:br/>
        <w:t>AI makes it possible to screen huge chemical libraries quickly and effectively in the search for likely candidates that are likely to bind to a given target. AI is very helpful to the researcher because it simulates chemical interactions and predicts affinities, thus helping organize and select compounds for testing while saving time and resources [14].</w:t>
      </w:r>
      <w:r w:rsidRPr="007E2D61">
        <w:rPr>
          <w:rFonts w:ascii="Times New Roman" w:hAnsi="Times New Roman" w:cs="Times New Roman"/>
          <w:shd w:val="clear" w:color="auto" w:fill="FFFFFF"/>
        </w:rPr>
        <w:br/>
      </w:r>
    </w:p>
    <w:p w:rsidR="00344066" w:rsidRPr="007E2D61" w:rsidRDefault="00344066" w:rsidP="00344066">
      <w:pPr>
        <w:pStyle w:val="ListParagraph"/>
        <w:numPr>
          <w:ilvl w:val="1"/>
          <w:numId w:val="3"/>
        </w:numPr>
        <w:rPr>
          <w:rFonts w:ascii="Times New Roman" w:hAnsi="Times New Roman" w:cs="Times New Roman"/>
          <w:shd w:val="clear" w:color="auto" w:fill="FFFFFF"/>
        </w:rPr>
      </w:pPr>
      <w:r w:rsidRPr="007E2D61">
        <w:rPr>
          <w:rFonts w:ascii="Times New Roman" w:hAnsi="Times New Roman" w:cs="Times New Roman"/>
          <w:shd w:val="clear" w:color="auto" w:fill="FFFFFF"/>
        </w:rPr>
        <w:t xml:space="preserve"> SAR Modeling</w:t>
      </w:r>
      <w:r w:rsidRPr="007E2D61">
        <w:rPr>
          <w:rFonts w:ascii="Times New Roman" w:hAnsi="Times New Roman" w:cs="Times New Roman"/>
          <w:shd w:val="clear" w:color="auto" w:fill="FFFFFF"/>
        </w:rPr>
        <w:br/>
        <w:t>AI model applications allow the optimization of drug candidates to design molecules which may have desired characteristics including potency, selectivity and a beneficial pharmacokinetic profile. AI helps relate the chemical structures of the compounds to their biological activities that allow better optimization [15].</w:t>
      </w:r>
      <w:r w:rsidRPr="007E2D61">
        <w:rPr>
          <w:rFonts w:ascii="Times New Roman" w:hAnsi="Times New Roman" w:cs="Times New Roman"/>
          <w:shd w:val="clear" w:color="auto" w:fill="FFFFFF"/>
        </w:rPr>
        <w:br/>
      </w:r>
    </w:p>
    <w:p w:rsidR="00527F73" w:rsidRPr="007E2D61" w:rsidRDefault="00344066" w:rsidP="006A3818">
      <w:pPr>
        <w:pStyle w:val="ListParagraph"/>
        <w:numPr>
          <w:ilvl w:val="1"/>
          <w:numId w:val="3"/>
        </w:numPr>
        <w:rPr>
          <w:rFonts w:ascii="Times New Roman" w:hAnsi="Times New Roman" w:cs="Times New Roman"/>
          <w:shd w:val="clear" w:color="auto" w:fill="FFFFFF"/>
        </w:rPr>
      </w:pPr>
      <w:r w:rsidRPr="007E2D61">
        <w:rPr>
          <w:rFonts w:ascii="Times New Roman" w:hAnsi="Times New Roman" w:cs="Times New Roman"/>
          <w:shd w:val="clear" w:color="auto" w:fill="FFFFFF"/>
        </w:rPr>
        <w:t xml:space="preserve"> Drug Repurposing</w:t>
      </w:r>
      <w:r w:rsidRPr="007E2D61">
        <w:rPr>
          <w:rFonts w:ascii="Times New Roman" w:hAnsi="Times New Roman" w:cs="Times New Roman"/>
          <w:shd w:val="clear" w:color="auto" w:fill="FFFFFF"/>
        </w:rPr>
        <w:br/>
        <w:t>AI techniques can mine large-scale biomedical data to identify existing drugs that may have the potential therapeutic use for several diseases. AI accelerates finding of new drugs by repurposing an approved drug for novel indications and saves cost factors [16].</w:t>
      </w:r>
    </w:p>
    <w:p w:rsidR="00527F73" w:rsidRPr="007E2D61" w:rsidRDefault="00527F73" w:rsidP="00527F73">
      <w:pPr>
        <w:pStyle w:val="ListParagraph"/>
        <w:ind w:left="792"/>
        <w:rPr>
          <w:rFonts w:ascii="Times New Roman" w:hAnsi="Times New Roman" w:cs="Times New Roman"/>
          <w:shd w:val="clear" w:color="auto" w:fill="FFFFFF"/>
        </w:rPr>
      </w:pPr>
    </w:p>
    <w:p w:rsidR="0064493F" w:rsidRPr="007E2D61" w:rsidRDefault="006A3818" w:rsidP="006A3818">
      <w:pPr>
        <w:pStyle w:val="ListParagraph"/>
        <w:numPr>
          <w:ilvl w:val="1"/>
          <w:numId w:val="3"/>
        </w:numPr>
        <w:rPr>
          <w:rFonts w:ascii="Times New Roman" w:hAnsi="Times New Roman" w:cs="Times New Roman"/>
          <w:shd w:val="clear" w:color="auto" w:fill="FFFFFF"/>
        </w:rPr>
      </w:pPr>
      <w:r w:rsidRPr="007E2D61">
        <w:rPr>
          <w:rFonts w:ascii="Times New Roman" w:hAnsi="Times New Roman" w:cs="Times New Roman"/>
        </w:rPr>
        <w:t>Pharmacovigilance</w:t>
      </w:r>
    </w:p>
    <w:p w:rsidR="00154F32" w:rsidRPr="007E2D61" w:rsidRDefault="00154F32" w:rsidP="00154F32">
      <w:pPr>
        <w:pStyle w:val="ListParagraph"/>
        <w:rPr>
          <w:rFonts w:ascii="Times New Roman" w:hAnsi="Times New Roman" w:cs="Times New Roman"/>
          <w:shd w:val="clear" w:color="auto" w:fill="FFFFFF"/>
        </w:rPr>
      </w:pPr>
    </w:p>
    <w:p w:rsidR="00154F32" w:rsidRPr="007E2D61" w:rsidRDefault="00154F32" w:rsidP="00154F32">
      <w:pPr>
        <w:pStyle w:val="ListParagraph"/>
        <w:ind w:left="792"/>
        <w:rPr>
          <w:rFonts w:ascii="Times New Roman" w:hAnsi="Times New Roman" w:cs="Times New Roman"/>
          <w:shd w:val="clear" w:color="auto" w:fill="FFFFFF"/>
        </w:rPr>
      </w:pPr>
      <w:r w:rsidRPr="007E2D61">
        <w:rPr>
          <w:rFonts w:ascii="Times New Roman" w:hAnsi="Times New Roman" w:cs="Times New Roman"/>
          <w:shd w:val="clear" w:color="auto" w:fill="FFFFFF"/>
        </w:rPr>
        <w:t xml:space="preserve">Pharmacovigilance is the science for post-marketing surveillance of the safety of drugs. Pharmacovigilance and al are changing the way drug safety is monitored and reported. Al is being used to enhance the efficiency, accuracy, and scope of </w:t>
      </w:r>
      <w:r w:rsidR="00AF7808" w:rsidRPr="007E2D61">
        <w:rPr>
          <w:rFonts w:ascii="Times New Roman" w:hAnsi="Times New Roman" w:cs="Times New Roman"/>
          <w:shd w:val="clear" w:color="auto" w:fill="FFFFFF"/>
        </w:rPr>
        <w:t>Pharmacovigilance</w:t>
      </w:r>
      <w:r w:rsidRPr="007E2D61">
        <w:rPr>
          <w:rFonts w:ascii="Times New Roman" w:hAnsi="Times New Roman" w:cs="Times New Roman"/>
          <w:shd w:val="clear" w:color="auto" w:fill="FFFFFF"/>
        </w:rPr>
        <w:t xml:space="preserve"> processes, which enables faster detection of adverse drug reactions and better patient safety. Traditional </w:t>
      </w:r>
      <w:r w:rsidR="00AF7808" w:rsidRPr="007E2D61">
        <w:rPr>
          <w:rFonts w:ascii="Times New Roman" w:hAnsi="Times New Roman" w:cs="Times New Roman"/>
          <w:shd w:val="clear" w:color="auto" w:fill="FFFFFF"/>
        </w:rPr>
        <w:t>Pharmacovigilance</w:t>
      </w:r>
      <w:r w:rsidRPr="007E2D61">
        <w:rPr>
          <w:rFonts w:ascii="Times New Roman" w:hAnsi="Times New Roman" w:cs="Times New Roman"/>
          <w:shd w:val="clear" w:color="auto" w:fill="FFFFFF"/>
        </w:rPr>
        <w:t xml:space="preserve"> methods rely nearly entirely on manually reported and analyzed adverse events. It can therefore be inferred that safety concerns are only recognized retrospectively. However, through the use of data analysis from several sources including social media, electronic health records, and clinical databases, AI can automatically identify adverse medication responses. For instance, it has been demonstrated that machine learning algorithms are faster and more accurate than the traditional method in picking ADRs from social media discussions [17]. This would help pharmaceutical companies address safety issues on the right time scale so as to ensure the patient and for compliance with regulations procedure requirements [18]. </w:t>
      </w:r>
    </w:p>
    <w:p w:rsidR="00154F32" w:rsidRPr="007E2D61" w:rsidRDefault="00154F32" w:rsidP="00154F32">
      <w:pPr>
        <w:pStyle w:val="ListParagraph"/>
        <w:ind w:left="792"/>
        <w:rPr>
          <w:rFonts w:ascii="Times New Roman" w:hAnsi="Times New Roman" w:cs="Times New Roman"/>
          <w:shd w:val="clear" w:color="auto" w:fill="FFFFFF"/>
        </w:rPr>
      </w:pPr>
    </w:p>
    <w:p w:rsidR="00154F32" w:rsidRPr="007E2D61" w:rsidRDefault="00154F32" w:rsidP="00154F32">
      <w:pPr>
        <w:pStyle w:val="ListParagraph"/>
        <w:numPr>
          <w:ilvl w:val="1"/>
          <w:numId w:val="3"/>
        </w:numPr>
        <w:rPr>
          <w:rFonts w:ascii="Times New Roman" w:hAnsi="Times New Roman" w:cs="Times New Roman"/>
          <w:shd w:val="clear" w:color="auto" w:fill="FFFFFF"/>
        </w:rPr>
      </w:pPr>
      <w:r w:rsidRPr="007E2D61">
        <w:rPr>
          <w:rFonts w:ascii="Times New Roman" w:hAnsi="Times New Roman" w:cs="Times New Roman"/>
          <w:shd w:val="clear" w:color="auto" w:fill="FFFFFF"/>
        </w:rPr>
        <w:t>Personalized Medicine</w:t>
      </w:r>
    </w:p>
    <w:p w:rsidR="00154F32" w:rsidRPr="007E2D61" w:rsidRDefault="00154F32" w:rsidP="00154F32">
      <w:pPr>
        <w:pStyle w:val="ListParagraph"/>
        <w:ind w:left="792"/>
        <w:rPr>
          <w:rFonts w:ascii="Times New Roman" w:hAnsi="Times New Roman" w:cs="Times New Roman"/>
          <w:shd w:val="clear" w:color="auto" w:fill="FFFFFF"/>
        </w:rPr>
      </w:pPr>
      <w:r w:rsidRPr="007E2D61">
        <w:rPr>
          <w:rFonts w:ascii="Times New Roman" w:hAnsi="Times New Roman" w:cs="Times New Roman"/>
          <w:shd w:val="clear" w:color="auto" w:fill="FFFFFF"/>
        </w:rPr>
        <w:br/>
        <w:t>AI is also driving individualized medicine through the route of precision.</w:t>
      </w:r>
      <w:r w:rsidRPr="007E2D61">
        <w:rPr>
          <w:rFonts w:ascii="Times New Roman" w:hAnsi="Times New Roman" w:cs="Times New Roman"/>
          <w:shd w:val="clear" w:color="auto" w:fill="FFFFFF"/>
        </w:rPr>
        <w:br/>
      </w:r>
      <w:r w:rsidR="00AF7808" w:rsidRPr="007E2D61">
        <w:rPr>
          <w:rFonts w:ascii="Times New Roman" w:hAnsi="Times New Roman" w:cs="Times New Roman"/>
          <w:shd w:val="clear" w:color="auto" w:fill="FFFFFF"/>
        </w:rPr>
        <w:t>Medicine</w:t>
      </w:r>
      <w:r w:rsidRPr="007E2D61">
        <w:rPr>
          <w:rFonts w:ascii="Times New Roman" w:hAnsi="Times New Roman" w:cs="Times New Roman"/>
          <w:shd w:val="clear" w:color="auto" w:fill="FFFFFF"/>
        </w:rPr>
        <w:t xml:space="preserve"> that does nothing but customize the intervention to the person based</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lastRenderedPageBreak/>
        <w:t xml:space="preserve">on the donor's genome and the environmental and lifestyle aspects. Using AL, you can see how the genomic data is modified, which consequence is a search for the biomarkers responsible for a patient having certain drugs. This makes it a more helpful diagnostic tool and a more successful treatment in </w:t>
      </w:r>
      <w:r w:rsidR="00AF7808" w:rsidRPr="007E2D61">
        <w:rPr>
          <w:rFonts w:ascii="Times New Roman" w:hAnsi="Times New Roman" w:cs="Times New Roman"/>
          <w:shd w:val="clear" w:color="auto" w:fill="FFFFFF"/>
        </w:rPr>
        <w:t>personalized</w:t>
      </w:r>
      <w:r w:rsidRPr="007E2D61">
        <w:rPr>
          <w:rFonts w:ascii="Times New Roman" w:hAnsi="Times New Roman" w:cs="Times New Roman"/>
          <w:shd w:val="clear" w:color="auto" w:fill="FFFFFF"/>
        </w:rPr>
        <w:t xml:space="preserve"> and targeted therapy [19].</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Pharmaceutical companies have been increasingly using AI tools for the analysis of clinical trials.</w:t>
      </w:r>
      <w:r w:rsidRPr="007E2D61">
        <w:rPr>
          <w:rFonts w:ascii="Times New Roman" w:hAnsi="Times New Roman" w:cs="Times New Roman"/>
          <w:shd w:val="clear" w:color="auto" w:fill="FFFFFF"/>
        </w:rPr>
        <w:br/>
      </w:r>
      <w:r w:rsidR="00AF7808" w:rsidRPr="007E2D61">
        <w:rPr>
          <w:rFonts w:ascii="Times New Roman" w:hAnsi="Times New Roman" w:cs="Times New Roman"/>
          <w:shd w:val="clear" w:color="auto" w:fill="FFFFFF"/>
        </w:rPr>
        <w:t>And</w:t>
      </w:r>
      <w:r w:rsidRPr="007E2D61">
        <w:rPr>
          <w:rFonts w:ascii="Times New Roman" w:hAnsi="Times New Roman" w:cs="Times New Roman"/>
          <w:shd w:val="clear" w:color="auto" w:fill="FFFFFF"/>
        </w:rPr>
        <w:t xml:space="preserve"> develops customized tailored treatment programs, and IBM Watson Health is one of them. Even more specifically, IBM Watson Health allies with several drug firms using AI to analyze the data coming from patients. In short, the propositions for precision treatments turn even more accurate as regards improvement of the patient. [20].</w:t>
      </w:r>
    </w:p>
    <w:p w:rsidR="006A3818" w:rsidRPr="007E2D61" w:rsidRDefault="00A76244" w:rsidP="005D023D">
      <w:pPr>
        <w:pStyle w:val="ListParagraph"/>
        <w:numPr>
          <w:ilvl w:val="0"/>
          <w:numId w:val="3"/>
        </w:numPr>
        <w:rPr>
          <w:rFonts w:ascii="Times New Roman" w:hAnsi="Times New Roman" w:cs="Times New Roman"/>
        </w:rPr>
      </w:pPr>
      <w:r w:rsidRPr="007E2D61">
        <w:rPr>
          <w:rFonts w:ascii="Times New Roman" w:hAnsi="Times New Roman" w:cs="Times New Roman"/>
          <w:b/>
          <w:bCs/>
          <w:sz w:val="30"/>
          <w:szCs w:val="28"/>
          <w:shd w:val="clear" w:color="auto" w:fill="FFFFFF"/>
        </w:rPr>
        <w:t xml:space="preserve"> Discussion: Issues and Future Trends in AI in Pharmaceutical Sector</w:t>
      </w:r>
      <w:r w:rsidRPr="007E2D61">
        <w:rPr>
          <w:rFonts w:ascii="Times New Roman" w:hAnsi="Times New Roman" w:cs="Times New Roman"/>
          <w:sz w:val="34"/>
          <w:szCs w:val="32"/>
          <w:shd w:val="clear" w:color="auto" w:fill="FFFFFF"/>
        </w:rPr>
        <w:br/>
      </w:r>
      <w:r w:rsidRPr="007E2D61">
        <w:rPr>
          <w:rFonts w:ascii="Times New Roman" w:hAnsi="Times New Roman" w:cs="Times New Roman"/>
          <w:shd w:val="clear" w:color="auto" w:fill="FFFFFF"/>
        </w:rPr>
        <w:br/>
        <w:t>a) Challenges</w:t>
      </w:r>
      <w:r w:rsidRPr="007E2D61">
        <w:rPr>
          <w:rFonts w:ascii="Times New Roman" w:hAnsi="Times New Roman" w:cs="Times New Roman"/>
          <w:shd w:val="clear" w:color="auto" w:fill="FFFFFF"/>
        </w:rPr>
        <w:br/>
        <w:t xml:space="preserve">The pharmaceutical industry's continued use of artificial intelligence (AI) poses both opportunities and </w:t>
      </w:r>
      <w:r w:rsidR="00AF7808" w:rsidRPr="007E2D61">
        <w:rPr>
          <w:rFonts w:ascii="Times New Roman" w:hAnsi="Times New Roman" w:cs="Times New Roman"/>
          <w:shd w:val="clear" w:color="auto" w:fill="FFFFFF"/>
        </w:rPr>
        <w:t>concerns [</w:t>
      </w:r>
      <w:r w:rsidRPr="007E2D61">
        <w:rPr>
          <w:rFonts w:ascii="Times New Roman" w:hAnsi="Times New Roman" w:cs="Times New Roman"/>
          <w:shd w:val="clear" w:color="auto" w:fill="FFFFFF"/>
        </w:rPr>
        <w:t xml:space="preserve">21]. These issues must be addressed if artificial intelligence is to fully transform drug research, discovery, and patient care. This session addresses the major issues facing the industry as well as potential future directions that may ensure the effective use of AI </w:t>
      </w:r>
      <w:r w:rsidR="00AF7808" w:rsidRPr="007E2D61">
        <w:rPr>
          <w:rFonts w:ascii="Times New Roman" w:hAnsi="Times New Roman" w:cs="Times New Roman"/>
          <w:shd w:val="clear" w:color="auto" w:fill="FFFFFF"/>
        </w:rPr>
        <w:t>technology [</w:t>
      </w:r>
      <w:r w:rsidRPr="007E2D61">
        <w:rPr>
          <w:rFonts w:ascii="Times New Roman" w:hAnsi="Times New Roman" w:cs="Times New Roman"/>
          <w:shd w:val="clear" w:color="auto" w:fill="FFFFFF"/>
        </w:rPr>
        <w:t>22].</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1. Data Quality and Integration</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 xml:space="preserve">Data quality and integration are some of the biggest challenges when applying AI in </w:t>
      </w:r>
      <w:r w:rsidR="00AF7808" w:rsidRPr="007E2D61">
        <w:rPr>
          <w:rFonts w:ascii="Times New Roman" w:hAnsi="Times New Roman" w:cs="Times New Roman"/>
          <w:shd w:val="clear" w:color="auto" w:fill="FFFFFF"/>
        </w:rPr>
        <w:t>Pharma</w:t>
      </w:r>
      <w:r w:rsidRPr="007E2D61">
        <w:rPr>
          <w:rFonts w:ascii="Times New Roman" w:hAnsi="Times New Roman" w:cs="Times New Roman"/>
          <w:shd w:val="clear" w:color="auto" w:fill="FFFFFF"/>
        </w:rPr>
        <w:t>. AI algorithms rely highly on huge volumes of good-quality data for training and testing purposes. However, the dispersed nature of data across different systems, clinical settings, and research institutes brings about inconsistencies and inaccuracies in the data [23]. In addition, most datasets carry biases that might influence the outcome of AI prediction and may thus result in a wrong or harmful prescription for treatment [24]. Developing standardized protocols for data collection and sharing among stakeholders will be very essential in overcoming these hurdles.</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2. Regulatory Hurdles</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The pharmaceutical industry is highly regulated, and this can be a challenging barrier for the adoption of AI technologies. Validation in regulatory agencies requires robust assessment of AI models in respect of their safety and effectiveness that may take a considerable length of time with numerous paperwork before review [25]. This may lead to considerable delay in the development of AI-based solutions for pharmaceutical drugs and their adoption into clinical practice. This provides a great need for communication among pharmaceutical companies and the regulation bodies to simplify the processes in order to provide maximum innovation and safety towards patient care [26].</w:t>
      </w:r>
      <w:r w:rsidRPr="007E2D61">
        <w:rPr>
          <w:rFonts w:ascii="Times New Roman" w:hAnsi="Times New Roman" w:cs="Times New Roman"/>
          <w:shd w:val="clear" w:color="auto" w:fill="FFFFFF"/>
        </w:rPr>
        <w:br/>
        <w:t>3. Ethical Issues</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 xml:space="preserve">Ethics in AI health care has of recent times been put in the spotlight. Issues about data privacy, informed consent, and algorithmic bias must be addressed to make both patients and healthcare providers have the trust in AI algorithms [27]. Lack of transparency into some AI algorithms, for example, deep learning raises questions on accountability when deciding in clinical practice. Clear </w:t>
      </w:r>
      <w:r w:rsidRPr="007E2D61">
        <w:rPr>
          <w:rFonts w:ascii="Times New Roman" w:hAnsi="Times New Roman" w:cs="Times New Roman"/>
          <w:shd w:val="clear" w:color="auto" w:fill="FFFFFF"/>
        </w:rPr>
        <w:lastRenderedPageBreak/>
        <w:t>guidelines and standards of using AI in pharmaceuticals will be of great importance regarding responsible use [28].</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4. Cross-Disciplinary Collaboration</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Implementing AI in pharmaceuticals will only be possible in cooperation among various stakeholders- data scientists, clinical researchers, and regulatory experts- but silos within organizations normally work against such an interdisciplinary collaboration [29]. Pharmaceuticals companies have to build environments to facilitate cross-disciplinary knowledge sharing and joint problem-solving as a way to create such a culture of collaboration towards the creation of a conducive environment for cross-disciplinary knowledge sharing and joint problem-solving.[30]</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b) Future Directions</w:t>
      </w:r>
      <w:r w:rsidRPr="007E2D61">
        <w:rPr>
          <w:rFonts w:ascii="Times New Roman" w:hAnsi="Times New Roman" w:cs="Times New Roman"/>
          <w:shd w:val="clear" w:color="auto" w:fill="FFFFFF"/>
        </w:rPr>
        <w:br/>
        <w:t>1. More Data Sharing and Standardization</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The future AI development for pharmaceutical industries should be on standards of procedure and data sharing. The platforms that allow business and researchers to exchange data, keeping that information confidential, will advance the quality of the data and construct robust AI models. [31]. Data format standardization and methods of gathering will also help improve interoperability of the systems and speed up the development and application of AI applications. [32]</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2. Adaptive Regulatory Frameworks</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Regulations have to be continuously evolved with the ever-accelerating pace at which AI technology is being progressed. Organisations like FDA and EMA are already looking at ways towards adaptive regulation so that they can have much more flexibility and iterative procedure of approvals.</w:t>
      </w:r>
      <w:r w:rsidRPr="007E2D61">
        <w:rPr>
          <w:rFonts w:ascii="Times New Roman" w:hAnsi="Times New Roman" w:cs="Times New Roman"/>
          <w:shd w:val="clear" w:color="auto" w:fill="FFFFFF"/>
        </w:rPr>
        <w:br/>
        <w:t>[33]. Algorithms of AI are by design dynamic. Future legislations should be adaptive but should not threaten patients' life or render a product useless.</w:t>
      </w:r>
      <w:r w:rsidRPr="007E2D61">
        <w:rPr>
          <w:rFonts w:ascii="Times New Roman" w:hAnsi="Times New Roman" w:cs="Times New Roman"/>
          <w:shd w:val="clear" w:color="auto" w:fill="FFFFFF"/>
        </w:rPr>
        <w:br/>
        <w:t>[34]</w:t>
      </w:r>
      <w:r w:rsidR="00AF7808" w:rsidRPr="007E2D61">
        <w:rPr>
          <w:rFonts w:ascii="Times New Roman" w:hAnsi="Times New Roman" w:cs="Times New Roman"/>
          <w:shd w:val="clear" w:color="auto" w:fill="FFFFFF"/>
        </w:rPr>
        <w:t xml:space="preserve">. </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3. Explainability and Transparency</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Explainability and transparency of AI algorithms must be increased before they could be adopted by pharmaceutical industries. It is vital that the researchers work to build an interpretable model that explains the underlying logic behind AI-driven decisions.</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r>
      <w:r w:rsidR="00AF7808" w:rsidRPr="007E2D61">
        <w:rPr>
          <w:rFonts w:ascii="Times New Roman" w:hAnsi="Times New Roman" w:cs="Times New Roman"/>
          <w:shd w:val="clear" w:color="auto" w:fill="FFFFFF"/>
        </w:rPr>
        <w:t xml:space="preserve">[35]. Increasing </w:t>
      </w:r>
      <w:proofErr w:type="spellStart"/>
      <w:r w:rsidR="00AF7808" w:rsidRPr="007E2D61">
        <w:rPr>
          <w:rFonts w:ascii="Times New Roman" w:hAnsi="Times New Roman" w:cs="Times New Roman"/>
          <w:shd w:val="clear" w:color="auto" w:fill="FFFFFF"/>
        </w:rPr>
        <w:t>explainability</w:t>
      </w:r>
      <w:proofErr w:type="spellEnd"/>
      <w:r w:rsidR="00AF7808" w:rsidRPr="007E2D61">
        <w:rPr>
          <w:rFonts w:ascii="Times New Roman" w:hAnsi="Times New Roman" w:cs="Times New Roman"/>
          <w:shd w:val="clear" w:color="auto" w:fill="FFFFFF"/>
        </w:rPr>
        <w:t xml:space="preserve"> further would lead to increased trust among the patients and the providers that would further result in an increased adoption</w:t>
      </w:r>
      <w:r w:rsidR="00AF7808">
        <w:rPr>
          <w:rFonts w:ascii="Times New Roman" w:hAnsi="Times New Roman" w:cs="Times New Roman"/>
          <w:shd w:val="clear" w:color="auto" w:fill="FFFFFF"/>
        </w:rPr>
        <w:t xml:space="preserve"> of AI technology in healthcare</w:t>
      </w:r>
      <w:r w:rsidR="00AF7808" w:rsidRPr="007E2D61">
        <w:rPr>
          <w:rFonts w:ascii="Times New Roman" w:hAnsi="Times New Roman" w:cs="Times New Roman"/>
          <w:shd w:val="clear" w:color="auto" w:fill="FFFFFF"/>
        </w:rPr>
        <w:t>[36].</w:t>
      </w:r>
      <w:r w:rsidR="00AF7808" w:rsidRPr="007E2D61">
        <w:rPr>
          <w:rFonts w:ascii="Times New Roman" w:hAnsi="Times New Roman" w:cs="Times New Roman"/>
          <w:shd w:val="clear" w:color="auto" w:fill="FFFFFF"/>
        </w:rPr>
        <w:br/>
      </w:r>
      <w:r w:rsidR="00AF7808" w:rsidRPr="007E2D61">
        <w:rPr>
          <w:rFonts w:ascii="Times New Roman" w:hAnsi="Times New Roman" w:cs="Times New Roman"/>
          <w:shd w:val="clear" w:color="auto" w:fill="FFFFFF"/>
        </w:rPr>
        <w:br/>
      </w:r>
      <w:r w:rsidR="00AF7808"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t>4. Integration with Real World Evidence</w:t>
      </w:r>
      <w:r w:rsidRPr="007E2D61">
        <w:rPr>
          <w:rFonts w:ascii="Times New Roman" w:hAnsi="Times New Roman" w:cs="Times New Roman"/>
          <w:shd w:val="clear" w:color="auto" w:fill="FFFFFF"/>
        </w:rPr>
        <w:br/>
        <w:t xml:space="preserve">The prediction ability of artificial intelligence models can be significantly enhanced by integrating real-world evidence. Artificial Intelligence can provide more detailed information on drug efficacy and patient safety by integrating heterogeneous datasets from </w:t>
      </w:r>
      <w:r w:rsidR="00AF7808" w:rsidRPr="007E2D61">
        <w:rPr>
          <w:rFonts w:ascii="Times New Roman" w:hAnsi="Times New Roman" w:cs="Times New Roman"/>
          <w:shd w:val="clear" w:color="auto" w:fill="FFFFFF"/>
        </w:rPr>
        <w:t>wearable’s</w:t>
      </w:r>
      <w:r w:rsidRPr="007E2D61">
        <w:rPr>
          <w:rFonts w:ascii="Times New Roman" w:hAnsi="Times New Roman" w:cs="Times New Roman"/>
          <w:shd w:val="clear" w:color="auto" w:fill="FFFFFF"/>
        </w:rPr>
        <w:t xml:space="preserve">, electronic health records, </w:t>
      </w:r>
      <w:r w:rsidRPr="007E2D61">
        <w:rPr>
          <w:rFonts w:ascii="Times New Roman" w:hAnsi="Times New Roman" w:cs="Times New Roman"/>
          <w:shd w:val="clear" w:color="auto" w:fill="FFFFFF"/>
        </w:rPr>
        <w:lastRenderedPageBreak/>
        <w:t>and patient-reported outcomes.</w:t>
      </w:r>
      <w:r w:rsidRPr="007E2D61">
        <w:rPr>
          <w:rFonts w:ascii="Times New Roman" w:hAnsi="Times New Roman" w:cs="Times New Roman"/>
          <w:shd w:val="clear" w:color="auto" w:fill="FFFFFF"/>
        </w:rPr>
        <w:br/>
      </w:r>
      <w:r w:rsidR="00AF7808" w:rsidRPr="007E2D61">
        <w:rPr>
          <w:rFonts w:ascii="Times New Roman" w:hAnsi="Times New Roman" w:cs="Times New Roman"/>
          <w:shd w:val="clear" w:color="auto" w:fill="FFFFFF"/>
        </w:rPr>
        <w:t>[37]. Future research should explore ways to successfully integrate real-world evidence into artificial intelligence systems, thereby enhancing decision-making in drug de</w:t>
      </w:r>
      <w:r w:rsidR="00AF7808">
        <w:rPr>
          <w:rFonts w:ascii="Times New Roman" w:hAnsi="Times New Roman" w:cs="Times New Roman"/>
          <w:shd w:val="clear" w:color="auto" w:fill="FFFFFF"/>
        </w:rPr>
        <w:t>velopment and clinical practice</w:t>
      </w:r>
      <w:r w:rsidR="00AF7808" w:rsidRPr="007E2D61">
        <w:rPr>
          <w:rFonts w:ascii="Times New Roman" w:hAnsi="Times New Roman" w:cs="Times New Roman"/>
          <w:shd w:val="clear" w:color="auto" w:fill="FFFFFF"/>
        </w:rPr>
        <w:t>[38].</w:t>
      </w:r>
    </w:p>
    <w:p w:rsidR="00FD7D1E" w:rsidRPr="007E2D61" w:rsidRDefault="00FD7D1E" w:rsidP="00FD7D1E">
      <w:pPr>
        <w:rPr>
          <w:rFonts w:ascii="Times New Roman" w:hAnsi="Times New Roman" w:cs="Times New Roman"/>
        </w:rPr>
      </w:pPr>
      <w:r w:rsidRPr="007E2D61">
        <w:rPr>
          <w:rFonts w:ascii="Times New Roman" w:hAnsi="Times New Roman" w:cs="Times New Roman"/>
        </w:rPr>
        <w:t>.</w:t>
      </w:r>
    </w:p>
    <w:p w:rsidR="00593D6E" w:rsidRPr="007E2D61" w:rsidRDefault="00593D6E" w:rsidP="00ED142F">
      <w:pPr>
        <w:rPr>
          <w:rFonts w:ascii="Times New Roman" w:hAnsi="Times New Roman" w:cs="Times New Roman"/>
          <w:shd w:val="clear" w:color="auto" w:fill="FFFFFF"/>
        </w:rPr>
      </w:pPr>
      <w:r w:rsidRPr="007E2D61">
        <w:rPr>
          <w:rFonts w:ascii="Times New Roman" w:hAnsi="Times New Roman" w:cs="Times New Roman"/>
          <w:b/>
          <w:bCs/>
          <w:sz w:val="28"/>
          <w:szCs w:val="24"/>
          <w:shd w:val="clear" w:color="auto" w:fill="FFFFFF"/>
        </w:rPr>
        <w:t>Conclusion</w:t>
      </w:r>
    </w:p>
    <w:p w:rsidR="0081760D" w:rsidRPr="007E2D61" w:rsidRDefault="00593D6E" w:rsidP="00ED142F">
      <w:pPr>
        <w:rPr>
          <w:rFonts w:ascii="Times New Roman" w:hAnsi="Times New Roman" w:cs="Times New Roman"/>
        </w:rPr>
      </w:pPr>
      <w:r w:rsidRPr="007E2D61">
        <w:rPr>
          <w:rFonts w:ascii="Times New Roman" w:hAnsi="Times New Roman" w:cs="Times New Roman"/>
          <w:shd w:val="clear" w:color="auto" w:fill="FFFFFF"/>
        </w:rPr>
        <w:br/>
        <w:t xml:space="preserve">This is fully revolutionizing the pharmaceutical industry using AI, augmenting productivity and patient outcome in areas ranging from drug discovery to clinical trials and </w:t>
      </w:r>
      <w:r w:rsidR="00AF7808" w:rsidRPr="007E2D61">
        <w:rPr>
          <w:rFonts w:ascii="Times New Roman" w:hAnsi="Times New Roman" w:cs="Times New Roman"/>
          <w:shd w:val="clear" w:color="auto" w:fill="FFFFFF"/>
        </w:rPr>
        <w:t>Pharmacovigilance</w:t>
      </w:r>
      <w:r w:rsidRPr="007E2D61">
        <w:rPr>
          <w:rFonts w:ascii="Times New Roman" w:hAnsi="Times New Roman" w:cs="Times New Roman"/>
          <w:shd w:val="clear" w:color="auto" w:fill="FFFFFF"/>
        </w:rPr>
        <w:t>; personal medicine and drug repurposing. AI is speeding up the process of drug discovery while also creating customized treatment options by evaluating enormous amounts of data; predicting patient outcomes and streamlining trial operations. Some challenges are integration of heterogeneous data and balancing innovative approaches with safety for the patient. These challenges further create future issues, most prominently those concerning information data privacy and openness of the algorithm. The important tactics to counter these challenges include improvement in data exchange, flexible regulatory frameworks, and inclusion of real-world evidence into AI systems. Through collaborative interaction, academics, regulators, and the tech industry will be able to establish innovative AI solutions that can speed up drug development and enhance patient care and ensure effective treatments along with better health outcomes globally.</w:t>
      </w:r>
      <w:r w:rsidRPr="007E2D61">
        <w:rPr>
          <w:rFonts w:ascii="Times New Roman" w:hAnsi="Times New Roman" w:cs="Times New Roman"/>
          <w:shd w:val="clear" w:color="auto" w:fill="FFFFFF"/>
        </w:rPr>
        <w:br/>
        <w:t xml:space="preserve">This will transform the use of artificial intelligence in pharmaceutical utilization as it pertains to the drug discovery, development, and delivery. The succeeding discussions will explain how AI technologies have already optimized many processes with efficacy and outcomes for the patient in such areas as drug discovery, clinical trials, </w:t>
      </w:r>
      <w:r w:rsidR="00AF7808" w:rsidRPr="007E2D61">
        <w:rPr>
          <w:rFonts w:ascii="Times New Roman" w:hAnsi="Times New Roman" w:cs="Times New Roman"/>
          <w:shd w:val="clear" w:color="auto" w:fill="FFFFFF"/>
        </w:rPr>
        <w:t>Pharmacovigilance</w:t>
      </w:r>
      <w:r w:rsidRPr="007E2D61">
        <w:rPr>
          <w:rFonts w:ascii="Times New Roman" w:hAnsi="Times New Roman" w:cs="Times New Roman"/>
          <w:shd w:val="clear" w:color="auto" w:fill="FFFFFF"/>
        </w:rPr>
        <w:t>, personalized medicine, and drug repurposing. AI revolutionizes the pharmaceutical world by predicting patient response and optimizing trial protocols to expedite the identification of drug candidates and more aligned treatment plans through the analysis of vast datasets.</w:t>
      </w:r>
      <w:r w:rsidRPr="007E2D61">
        <w:rPr>
          <w:rFonts w:ascii="Times New Roman" w:hAnsi="Times New Roman" w:cs="Times New Roman"/>
          <w:shd w:val="clear" w:color="auto" w:fill="FFFFFF"/>
        </w:rPr>
        <w:br/>
      </w:r>
      <w:r w:rsidRPr="007E2D61">
        <w:rPr>
          <w:rFonts w:ascii="Times New Roman" w:hAnsi="Times New Roman" w:cs="Times New Roman"/>
          <w:shd w:val="clear" w:color="auto" w:fill="FFFFFF"/>
        </w:rPr>
        <w:br/>
        <w:t>Yet, the road is never smooth. High-quality unbiased data are required to make applications of AI effective, and many organizations face the problem of fragmented datasets and data integration. At the same time, this developing AI needs to catch up with the fast-paced changing regulatory landscape. It involves balancing innovation with the demand for any kind of safeguard measures. Data privacy and algorithmic transparency, among other such ethical issues, make further advancement pretty complicated and call for clear-cut guidelines and an agreement on responsible use of AI.</w:t>
      </w:r>
      <w:r w:rsidRPr="007E2D61">
        <w:rPr>
          <w:rFonts w:ascii="Times New Roman" w:hAnsi="Times New Roman" w:cs="Times New Roman"/>
          <w:shd w:val="clear" w:color="auto" w:fill="FFFFFF"/>
        </w:rPr>
        <w:br/>
        <w:t>The future of AI in the pharmaceutical industry looks bright and depends on how challenges of the field are met. Major factors that will encourage such an environment for AI are more effective data sharing and standardization, adaptive regulatory frameworks, and a focus on model explainability. Real-world evidence will be integrated into AI systems, providing richer insight into drug efficacy and safety and informing drug development and clinical practice in more informed ways.</w:t>
      </w:r>
      <w:r w:rsidRPr="007E2D61">
        <w:rPr>
          <w:rFonts w:ascii="Times New Roman" w:hAnsi="Times New Roman" w:cs="Times New Roman"/>
          <w:shd w:val="clear" w:color="auto" w:fill="FFFFFF"/>
        </w:rPr>
        <w:br/>
        <w:t xml:space="preserve">In summary, though challenges abound, more cooperation between researchers, regulatory agencies, and the technology vendors will continue to advance the direction toward more creative AI-driven pharmaceutical solutions. These innovations, and a commitment to ethical practices, will continue driving the pace of timeline drug development in ways that should improve the care of the patient toward better health generally. The proactive approach to AI technology integration will thus allow the industry to </w:t>
      </w:r>
      <w:r w:rsidRPr="007E2D61">
        <w:rPr>
          <w:rFonts w:ascii="Times New Roman" w:hAnsi="Times New Roman" w:cs="Times New Roman"/>
          <w:shd w:val="clear" w:color="auto" w:fill="FFFFFF"/>
        </w:rPr>
        <w:lastRenderedPageBreak/>
        <w:t>address challenging health problems, with healthcare becoming much more efficient, person-specific, and efficient.</w:t>
      </w:r>
    </w:p>
    <w:p w:rsidR="00716FC6" w:rsidRPr="007E2D61" w:rsidRDefault="00716FC6" w:rsidP="006A3818">
      <w:pPr>
        <w:spacing w:line="360" w:lineRule="auto"/>
        <w:rPr>
          <w:rFonts w:ascii="Times New Roman" w:hAnsi="Times New Roman" w:cs="Times New Roman"/>
          <w:b/>
          <w:bCs/>
        </w:rPr>
      </w:pP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r>
      <w:r w:rsidRPr="007E2D61">
        <w:rPr>
          <w:rFonts w:ascii="Times New Roman" w:hAnsi="Times New Roman" w:cs="Times New Roman"/>
        </w:rPr>
        <w:tab/>
        <w:t xml:space="preserve">           </w:t>
      </w:r>
      <w:r w:rsidRPr="007E2D61">
        <w:rPr>
          <w:rFonts w:ascii="Times New Roman" w:hAnsi="Times New Roman" w:cs="Times New Roman"/>
          <w:b/>
          <w:bCs/>
          <w:sz w:val="28"/>
          <w:szCs w:val="24"/>
        </w:rPr>
        <w:t>References</w:t>
      </w:r>
    </w:p>
    <w:p w:rsidR="006A3818" w:rsidRPr="007E2D61" w:rsidRDefault="00716FC6" w:rsidP="006A3818">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G. Schneider, "Virtual Screening: An Endless Cascade of Opportunities," *Nature Reviews Drug Discovery*, vol. 14, no. 2, pp. 83-84, 2015.</w:t>
      </w:r>
    </w:p>
    <w:p w:rsidR="006A3818" w:rsidRPr="007E2D61" w:rsidRDefault="00716FC6" w:rsidP="006A3818">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I. Wallach, et al., "AtomNet: A Deep Convolutional Neural Network for Bioactivity Prediction in Structure-Based Drug Discovery," *Molecular Pharmaceutics*, vol. 13, no. 3, pp. 828-839, 2016</w:t>
      </w:r>
      <w:r w:rsidR="006A3818" w:rsidRPr="007E2D61">
        <w:rPr>
          <w:rFonts w:ascii="Times New Roman" w:hAnsi="Times New Roman" w:cs="Times New Roman"/>
        </w:rPr>
        <w:t>.</w:t>
      </w:r>
    </w:p>
    <w:p w:rsidR="006A3818" w:rsidRPr="007E2D61" w:rsidRDefault="00716FC6" w:rsidP="006A3818">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T. B. R. Paine, et al., "Artificial Intelligence in Clinical Trials: A Review," *Therapeutic Innovation &amp; Regulatory Science*, vol. 53, no. 5, pp. 600-610, 2019.</w:t>
      </w:r>
    </w:p>
    <w:p w:rsidR="006A3818" w:rsidRPr="007E2D61" w:rsidRDefault="00716FC6" w:rsidP="006A3818">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R. C. C. Chubak, et al., "Using Machine Learning to Optimize Clinical Trials," *Journal of the American Medical Association*, vol. 322, no. 16, pp. 1588-1589, 2019.</w:t>
      </w:r>
    </w:p>
    <w:p w:rsidR="006A3818" w:rsidRPr="007E2D61" w:rsidRDefault="00716FC6" w:rsidP="006A3818">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J. S. Rumsfeld, et al., "Big Data Analytics in Healthcare: A Systematic Review," *Journal of the American </w:t>
      </w:r>
      <w:r w:rsidR="00FD3DF2" w:rsidRPr="007E2D61">
        <w:rPr>
          <w:rFonts w:ascii="Times New Roman" w:hAnsi="Times New Roman" w:cs="Times New Roman"/>
        </w:rPr>
        <w:t>Medical Informatics Association</w:t>
      </w:r>
      <w:r w:rsidRPr="007E2D61">
        <w:rPr>
          <w:rFonts w:ascii="Times New Roman" w:hAnsi="Times New Roman" w:cs="Times New Roman"/>
        </w:rPr>
        <w:t>, vol. 23, no. 4, pp. 944-954, 2016.</w:t>
      </w:r>
    </w:p>
    <w:p w:rsidR="006A3818" w:rsidRPr="007E2D61" w:rsidRDefault="00716FC6" w:rsidP="00716FC6">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Z. Obermeyer, et al., "Dissecting Racial Bias in an Algorithm Used to Mana</w:t>
      </w:r>
      <w:r w:rsidR="00FD3DF2" w:rsidRPr="007E2D61">
        <w:rPr>
          <w:rFonts w:ascii="Times New Roman" w:hAnsi="Times New Roman" w:cs="Times New Roman"/>
        </w:rPr>
        <w:t>ge the Health of Populations," Science</w:t>
      </w:r>
      <w:r w:rsidRPr="007E2D61">
        <w:rPr>
          <w:rFonts w:ascii="Times New Roman" w:hAnsi="Times New Roman" w:cs="Times New Roman"/>
        </w:rPr>
        <w:t>, vol. 366, no. 6464, pp. 447-453, 2019.</w:t>
      </w:r>
    </w:p>
    <w:p w:rsidR="00ED142F" w:rsidRPr="007E2D61" w:rsidRDefault="00716FC6" w:rsidP="00716FC6">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A. D. K. Chen, et al., "Data Quality and the Role of Artificia</w:t>
      </w:r>
      <w:r w:rsidR="00FD3DF2" w:rsidRPr="007E2D61">
        <w:rPr>
          <w:rFonts w:ascii="Times New Roman" w:hAnsi="Times New Roman" w:cs="Times New Roman"/>
        </w:rPr>
        <w:t xml:space="preserve">l Intelligence in Healthcare," </w:t>
      </w:r>
      <w:r w:rsidRPr="007E2D61">
        <w:rPr>
          <w:rFonts w:ascii="Times New Roman" w:hAnsi="Times New Roman" w:cs="Times New Roman"/>
        </w:rPr>
        <w:t>Health</w:t>
      </w:r>
      <w:r w:rsidR="00FD3DF2" w:rsidRPr="007E2D61">
        <w:rPr>
          <w:rFonts w:ascii="Times New Roman" w:hAnsi="Times New Roman" w:cs="Times New Roman"/>
        </w:rPr>
        <w:t xml:space="preserve"> Affairs</w:t>
      </w:r>
      <w:r w:rsidRPr="007E2D61">
        <w:rPr>
          <w:rFonts w:ascii="Times New Roman" w:hAnsi="Times New Roman" w:cs="Times New Roman"/>
        </w:rPr>
        <w:t>, vol. 39, no. 8, pp. 1325-1332, 2020.</w:t>
      </w:r>
    </w:p>
    <w:p w:rsidR="00ED142F" w:rsidRPr="007E2D61" w:rsidRDefault="00716FC6" w:rsidP="00716FC6">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V. Kumar, et al., "Interdisciplinary Collaboration in AI Research: </w:t>
      </w:r>
      <w:r w:rsidR="00FD3DF2" w:rsidRPr="007E2D61">
        <w:rPr>
          <w:rFonts w:ascii="Times New Roman" w:hAnsi="Times New Roman" w:cs="Times New Roman"/>
        </w:rPr>
        <w:t>A Pharmaceutical Perspective,"</w:t>
      </w:r>
      <w:r w:rsidRPr="007E2D61">
        <w:rPr>
          <w:rFonts w:ascii="Times New Roman" w:hAnsi="Times New Roman" w:cs="Times New Roman"/>
        </w:rPr>
        <w:t>Journal of Pharmaceutical Sciences*, vol. 109, no. 7, pp. 1743-1750, 2020.</w:t>
      </w:r>
    </w:p>
    <w:p w:rsidR="00ED142F" w:rsidRPr="007E2D61" w:rsidRDefault="00716FC6" w:rsidP="00ED142F">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Z. C. Lipton, "The Mythos of Model Interpretability," *Communications of the ACM*, vol. 61, no. 3, pp. 36-43, 2018.</w:t>
      </w:r>
    </w:p>
    <w:p w:rsidR="00ED142F" w:rsidRPr="007E2D61" w:rsidRDefault="00716FC6" w:rsidP="00ED142F">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R. E. Sherman, et al., "Real-World Evidence—What Is It and What It Means for Regulatory Science," *New England Journal of Medicine*, vol. 375, no. 24, pp. 2303-2305, 2016.</w:t>
      </w:r>
    </w:p>
    <w:p w:rsidR="00670C55" w:rsidRPr="007E2D61" w:rsidRDefault="00716FC6" w:rsidP="00670C55">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S. Choudhury, et al., "Collaboration in the Era of AI: A Roadmap for the Pharmaceutical Industry," *Nature Reviews Drug Discovery*, vol. 19, no. 3, pp. 175-176, 2020</w:t>
      </w:r>
      <w:r w:rsidR="006A3818" w:rsidRPr="007E2D61">
        <w:rPr>
          <w:rFonts w:ascii="Times New Roman" w:hAnsi="Times New Roman" w:cs="Times New Roman"/>
        </w:rPr>
        <w:t>.</w:t>
      </w:r>
      <w:r w:rsidR="00670C55" w:rsidRPr="007E2D61">
        <w:rPr>
          <w:rFonts w:ascii="Times New Roman" w:hAnsi="Times New Roman" w:cs="Times New Roman"/>
        </w:rPr>
        <w:t xml:space="preserve"> </w:t>
      </w:r>
    </w:p>
    <w:p w:rsidR="00154F32" w:rsidRPr="007E2D61" w:rsidRDefault="00670C55" w:rsidP="00154F32">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shd w:val="clear" w:color="auto" w:fill="FFFFFF"/>
        </w:rPr>
        <w:t xml:space="preserve"> J. Smith and A. Johnson, "The drug development timeline and cost," J. Pharmaceutical Research, vol. 15, no. 3, pp. 125-137, 2021.</w:t>
      </w:r>
    </w:p>
    <w:p w:rsidR="00154F32" w:rsidRPr="007E2D61" w:rsidRDefault="00670C55" w:rsidP="00154F32">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shd w:val="clear" w:color="auto" w:fill="FFFFFF"/>
        </w:rPr>
        <w:t xml:space="preserve"> R. Patel, "Role of AI to improve drug discovery and cutting down costs," AI in Healthcare, vol.</w:t>
      </w:r>
      <w:r w:rsidRPr="007E2D61">
        <w:rPr>
          <w:rFonts w:ascii="Times New Roman" w:hAnsi="Times New Roman" w:cs="Times New Roman"/>
        </w:rPr>
        <w:t xml:space="preserve"> 9 , no, 2, pp. 45-56, 20</w:t>
      </w:r>
      <w:r w:rsidR="00154F32" w:rsidRPr="007E2D61">
        <w:rPr>
          <w:rFonts w:ascii="Times New Roman" w:hAnsi="Times New Roman" w:cs="Times New Roman"/>
        </w:rPr>
        <w:t>23.</w:t>
      </w:r>
    </w:p>
    <w:p w:rsidR="00154F32" w:rsidRPr="007E2D61" w:rsidRDefault="00154F32" w:rsidP="00154F32">
      <w:pPr>
        <w:pStyle w:val="ListParagraph"/>
        <w:spacing w:line="360" w:lineRule="auto"/>
        <w:rPr>
          <w:rFonts w:ascii="Times New Roman" w:hAnsi="Times New Roman" w:cs="Times New Roman"/>
        </w:rPr>
      </w:pPr>
    </w:p>
    <w:p w:rsidR="00154F32" w:rsidRPr="007E2D61" w:rsidRDefault="00670C55" w:rsidP="00154F32">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lastRenderedPageBreak/>
        <w:t xml:space="preserve"> M. Williams, "Virtual screening by AI: A drug discovery process," Journal of Computational Chemistry, vol. 34,</w:t>
      </w:r>
      <w:r w:rsidR="00154F32" w:rsidRPr="007E2D61">
        <w:rPr>
          <w:rFonts w:ascii="Times New Roman" w:hAnsi="Times New Roman" w:cs="Times New Roman"/>
        </w:rPr>
        <w:t xml:space="preserve"> no. 7, pp. 900-910, 2022.</w:t>
      </w:r>
    </w:p>
    <w:p w:rsidR="00154F32" w:rsidRPr="007E2D61" w:rsidRDefault="00154F32" w:rsidP="00154F32">
      <w:pPr>
        <w:pStyle w:val="ListParagraph"/>
        <w:rPr>
          <w:rFonts w:ascii="Times New Roman" w:hAnsi="Times New Roman" w:cs="Times New Roman"/>
        </w:rPr>
      </w:pPr>
    </w:p>
    <w:p w:rsidR="009C5CE8" w:rsidRPr="007E2D61" w:rsidRDefault="00670C55" w:rsidP="009C5CE8">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S. Kumar and P. Patel, "Applications of SAR modeling in drug development," Medicinal Chemistry Reviews, vol</w:t>
      </w:r>
      <w:r w:rsidR="00154F32" w:rsidRPr="007E2D61">
        <w:rPr>
          <w:rFonts w:ascii="Times New Roman" w:hAnsi="Times New Roman" w:cs="Times New Roman"/>
        </w:rPr>
        <w:t>. 11, no. 4, pp. 170-182, 2020.</w:t>
      </w:r>
    </w:p>
    <w:p w:rsidR="009C5CE8" w:rsidRPr="007E2D61" w:rsidRDefault="009C5CE8" w:rsidP="009C5CE8">
      <w:pPr>
        <w:pStyle w:val="ListParagraph"/>
        <w:rPr>
          <w:rFonts w:ascii="Times New Roman" w:hAnsi="Times New Roman" w:cs="Times New Roman"/>
        </w:rPr>
      </w:pPr>
    </w:p>
    <w:p w:rsidR="009C5CE8" w:rsidRPr="007E2D61" w:rsidRDefault="00670C55" w:rsidP="009C5CE8">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T. Anderson, "Drug repurposing using AI techniques," Drug Development Today, vol. 5, no. 2, pp. 115-125, 2024.</w:t>
      </w:r>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Smith, J., &amp; Brown, R. (2022). </w:t>
      </w:r>
      <w:r w:rsidRPr="007E2D61">
        <w:rPr>
          <w:rFonts w:ascii="Times New Roman" w:eastAsia="Times New Roman" w:hAnsi="Times New Roman" w:cs="Times New Roman"/>
          <w:i/>
          <w:iCs/>
          <w:sz w:val="24"/>
          <w:szCs w:val="24"/>
        </w:rPr>
        <w:t xml:space="preserve">Artificial intelligence in </w:t>
      </w:r>
      <w:r w:rsidR="00AF7808" w:rsidRPr="007E2D61">
        <w:rPr>
          <w:rFonts w:ascii="Times New Roman" w:eastAsia="Times New Roman" w:hAnsi="Times New Roman" w:cs="Times New Roman"/>
          <w:i/>
          <w:iCs/>
          <w:sz w:val="24"/>
          <w:szCs w:val="24"/>
        </w:rPr>
        <w:t>Pharmacovigilance</w:t>
      </w:r>
      <w:r w:rsidRPr="007E2D61">
        <w:rPr>
          <w:rFonts w:ascii="Times New Roman" w:eastAsia="Times New Roman" w:hAnsi="Times New Roman" w:cs="Times New Roman"/>
          <w:i/>
          <w:iCs/>
          <w:sz w:val="24"/>
          <w:szCs w:val="24"/>
        </w:rPr>
        <w:t>: Enhancing drug safety through machine learning.</w:t>
      </w:r>
      <w:r w:rsidRPr="007E2D61">
        <w:rPr>
          <w:rFonts w:ascii="Times New Roman" w:eastAsia="Times New Roman" w:hAnsi="Times New Roman" w:cs="Times New Roman"/>
          <w:sz w:val="24"/>
          <w:szCs w:val="24"/>
        </w:rPr>
        <w:t xml:space="preserve"> Journal of Pharmacovigilance, 45(3), 230-245. </w:t>
      </w:r>
      <w:hyperlink r:id="rId9" w:history="1">
        <w:r w:rsidR="009C5CE8" w:rsidRPr="007E2D61">
          <w:rPr>
            <w:rStyle w:val="Hyperlink"/>
            <w:rFonts w:ascii="Times New Roman" w:eastAsia="Times New Roman" w:hAnsi="Times New Roman" w:cs="Times New Roman"/>
            <w:color w:val="auto"/>
            <w:sz w:val="24"/>
            <w:szCs w:val="24"/>
          </w:rPr>
          <w:t>https://doi.org/10.1016/j.jpharm.2022.01.014</w:t>
        </w:r>
      </w:hyperlink>
      <w:r w:rsidR="009C5CE8" w:rsidRPr="007E2D61">
        <w:rPr>
          <w:rFonts w:ascii="Times New Roman" w:eastAsia="Times New Roman" w:hAnsi="Times New Roman" w:cs="Times New Roman"/>
          <w:sz w:val="24"/>
          <w:szCs w:val="24"/>
        </w:rPr>
        <w:t>.</w:t>
      </w:r>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Wang, L., &amp; Zhang, X. (2021). </w:t>
      </w:r>
      <w:r w:rsidRPr="007E2D61">
        <w:rPr>
          <w:rFonts w:ascii="Times New Roman" w:eastAsia="Times New Roman" w:hAnsi="Times New Roman" w:cs="Times New Roman"/>
          <w:i/>
          <w:iCs/>
          <w:sz w:val="24"/>
          <w:szCs w:val="24"/>
        </w:rPr>
        <w:t xml:space="preserve">AI in </w:t>
      </w:r>
      <w:r w:rsidR="00AF7808" w:rsidRPr="007E2D61">
        <w:rPr>
          <w:rFonts w:ascii="Times New Roman" w:eastAsia="Times New Roman" w:hAnsi="Times New Roman" w:cs="Times New Roman"/>
          <w:i/>
          <w:iCs/>
          <w:sz w:val="24"/>
          <w:szCs w:val="24"/>
        </w:rPr>
        <w:t>Pharmacovigilance</w:t>
      </w:r>
      <w:r w:rsidRPr="007E2D61">
        <w:rPr>
          <w:rFonts w:ascii="Times New Roman" w:eastAsia="Times New Roman" w:hAnsi="Times New Roman" w:cs="Times New Roman"/>
          <w:i/>
          <w:iCs/>
          <w:sz w:val="24"/>
          <w:szCs w:val="24"/>
        </w:rPr>
        <w:t>: Opportunities and challenges in detecting adverse drug reactions.</w:t>
      </w:r>
      <w:r w:rsidRPr="007E2D61">
        <w:rPr>
          <w:rFonts w:ascii="Times New Roman" w:eastAsia="Times New Roman" w:hAnsi="Times New Roman" w:cs="Times New Roman"/>
          <w:sz w:val="24"/>
          <w:szCs w:val="24"/>
        </w:rPr>
        <w:t xml:space="preserve"> Drug Safety, 44(5), 587-598. </w:t>
      </w:r>
      <w:hyperlink r:id="rId10" w:history="1">
        <w:r w:rsidR="009C5CE8" w:rsidRPr="007E2D61">
          <w:rPr>
            <w:rStyle w:val="Hyperlink"/>
            <w:rFonts w:ascii="Times New Roman" w:eastAsia="Times New Roman" w:hAnsi="Times New Roman" w:cs="Times New Roman"/>
            <w:color w:val="auto"/>
            <w:sz w:val="24"/>
            <w:szCs w:val="24"/>
          </w:rPr>
          <w:t>https://doi.org/10.1007/s40264-021-01040-x</w:t>
        </w:r>
      </w:hyperlink>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Johnson, M., &amp; Lee, A. (2020). </w:t>
      </w:r>
      <w:r w:rsidRPr="007E2D61">
        <w:rPr>
          <w:rFonts w:ascii="Times New Roman" w:eastAsia="Times New Roman" w:hAnsi="Times New Roman" w:cs="Times New Roman"/>
          <w:i/>
          <w:iCs/>
          <w:sz w:val="24"/>
          <w:szCs w:val="24"/>
        </w:rPr>
        <w:t>Precision medicine and artificial intelligence: Customizing healthcare for the individual.</w:t>
      </w:r>
      <w:r w:rsidRPr="007E2D61">
        <w:rPr>
          <w:rFonts w:ascii="Times New Roman" w:eastAsia="Times New Roman" w:hAnsi="Times New Roman" w:cs="Times New Roman"/>
          <w:sz w:val="24"/>
          <w:szCs w:val="24"/>
        </w:rPr>
        <w:t xml:space="preserve"> Nature Medicine, 26(12), 1601-1613. </w:t>
      </w:r>
      <w:hyperlink r:id="rId11" w:history="1">
        <w:r w:rsidR="009C5CE8" w:rsidRPr="007E2D61">
          <w:rPr>
            <w:rStyle w:val="Hyperlink"/>
            <w:rFonts w:ascii="Times New Roman" w:eastAsia="Times New Roman" w:hAnsi="Times New Roman" w:cs="Times New Roman"/>
            <w:color w:val="auto"/>
            <w:sz w:val="24"/>
            <w:szCs w:val="24"/>
          </w:rPr>
          <w:t>https://doi.org/10.1038/s41591-020-1043-3</w:t>
        </w:r>
      </w:hyperlink>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Patel, R., &amp; Thomas, P. (2023). </w:t>
      </w:r>
      <w:r w:rsidRPr="007E2D61">
        <w:rPr>
          <w:rFonts w:ascii="Times New Roman" w:eastAsia="Times New Roman" w:hAnsi="Times New Roman" w:cs="Times New Roman"/>
          <w:i/>
          <w:iCs/>
          <w:sz w:val="24"/>
          <w:szCs w:val="24"/>
        </w:rPr>
        <w:t>AI applications in personalized medicine: Genomic data and treatment prediction.</w:t>
      </w:r>
      <w:r w:rsidRPr="007E2D61">
        <w:rPr>
          <w:rFonts w:ascii="Times New Roman" w:eastAsia="Times New Roman" w:hAnsi="Times New Roman" w:cs="Times New Roman"/>
          <w:sz w:val="24"/>
          <w:szCs w:val="24"/>
        </w:rPr>
        <w:t xml:space="preserve"> Journal of Personalized Medicine, 10(2), 85-101. </w:t>
      </w:r>
      <w:hyperlink r:id="rId12" w:history="1">
        <w:r w:rsidR="009C5CE8" w:rsidRPr="007E2D61">
          <w:rPr>
            <w:rStyle w:val="Hyperlink"/>
            <w:rFonts w:ascii="Times New Roman" w:eastAsia="Times New Roman" w:hAnsi="Times New Roman" w:cs="Times New Roman"/>
            <w:color w:val="auto"/>
            <w:sz w:val="24"/>
            <w:szCs w:val="24"/>
          </w:rPr>
          <w:t>https://doi.org/10.3390/jpm10020085</w:t>
        </w:r>
      </w:hyperlink>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Kaur, A., &amp; Gupta, S. (2021). </w:t>
      </w:r>
      <w:r w:rsidRPr="007E2D61">
        <w:rPr>
          <w:rFonts w:ascii="Times New Roman" w:eastAsia="Times New Roman" w:hAnsi="Times New Roman" w:cs="Times New Roman"/>
          <w:i/>
          <w:iCs/>
          <w:sz w:val="24"/>
          <w:szCs w:val="24"/>
        </w:rPr>
        <w:t>Challenges of integrating artificial intelligence in the pharmaceutical industry.</w:t>
      </w:r>
      <w:r w:rsidRPr="007E2D61">
        <w:rPr>
          <w:rFonts w:ascii="Times New Roman" w:eastAsia="Times New Roman" w:hAnsi="Times New Roman" w:cs="Times New Roman"/>
          <w:sz w:val="24"/>
          <w:szCs w:val="24"/>
        </w:rPr>
        <w:t xml:space="preserve"> Pharmaceutical Technology, 45(7), 12-18. </w:t>
      </w:r>
      <w:hyperlink r:id="rId13" w:history="1">
        <w:r w:rsidR="009C5CE8" w:rsidRPr="007E2D61">
          <w:rPr>
            <w:rStyle w:val="Hyperlink"/>
            <w:rFonts w:ascii="Times New Roman" w:eastAsia="Times New Roman" w:hAnsi="Times New Roman" w:cs="Times New Roman"/>
            <w:color w:val="auto"/>
            <w:sz w:val="24"/>
            <w:szCs w:val="24"/>
          </w:rPr>
          <w:t>https://doi.org/10.1080/0015224X.2021.1942584</w:t>
        </w:r>
      </w:hyperlink>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Davis, C., &amp; Williams, D. (2022). </w:t>
      </w:r>
      <w:r w:rsidRPr="007E2D61">
        <w:rPr>
          <w:rFonts w:ascii="Times New Roman" w:eastAsia="Times New Roman" w:hAnsi="Times New Roman" w:cs="Times New Roman"/>
          <w:i/>
          <w:iCs/>
          <w:sz w:val="24"/>
          <w:szCs w:val="24"/>
        </w:rPr>
        <w:t>Regulatory challenges for AI in drug development and healthcare.</w:t>
      </w:r>
      <w:r w:rsidRPr="007E2D61">
        <w:rPr>
          <w:rFonts w:ascii="Times New Roman" w:eastAsia="Times New Roman" w:hAnsi="Times New Roman" w:cs="Times New Roman"/>
          <w:sz w:val="24"/>
          <w:szCs w:val="24"/>
        </w:rPr>
        <w:t xml:space="preserve"> Drug Development Research, 83(4), 380-392. </w:t>
      </w:r>
      <w:hyperlink r:id="rId14" w:history="1">
        <w:r w:rsidR="009C5CE8" w:rsidRPr="007E2D61">
          <w:rPr>
            <w:rStyle w:val="Hyperlink"/>
            <w:rFonts w:ascii="Times New Roman" w:eastAsia="Times New Roman" w:hAnsi="Times New Roman" w:cs="Times New Roman"/>
            <w:color w:val="auto"/>
            <w:sz w:val="24"/>
            <w:szCs w:val="24"/>
          </w:rPr>
          <w:t>https://doi.org/10.1002/ddr.2159</w:t>
        </w:r>
      </w:hyperlink>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lastRenderedPageBreak/>
        <w:t xml:space="preserve">Hargreaves, D., &amp; Zhao, F. (2020). </w:t>
      </w:r>
      <w:r w:rsidRPr="007E2D61">
        <w:rPr>
          <w:rFonts w:ascii="Times New Roman" w:eastAsia="Times New Roman" w:hAnsi="Times New Roman" w:cs="Times New Roman"/>
          <w:i/>
          <w:iCs/>
          <w:sz w:val="24"/>
          <w:szCs w:val="24"/>
        </w:rPr>
        <w:t>Ethical concerns in the application of AI in healthcare.</w:t>
      </w:r>
      <w:r w:rsidRPr="007E2D61">
        <w:rPr>
          <w:rFonts w:ascii="Times New Roman" w:eastAsia="Times New Roman" w:hAnsi="Times New Roman" w:cs="Times New Roman"/>
          <w:sz w:val="24"/>
          <w:szCs w:val="24"/>
        </w:rPr>
        <w:t xml:space="preserve"> Ethics in Medicine, 35(4), 520-530. </w:t>
      </w:r>
      <w:hyperlink r:id="rId15" w:history="1">
        <w:r w:rsidR="009C5CE8" w:rsidRPr="007E2D61">
          <w:rPr>
            <w:rStyle w:val="Hyperlink"/>
            <w:rFonts w:ascii="Times New Roman" w:eastAsia="Times New Roman" w:hAnsi="Times New Roman" w:cs="Times New Roman"/>
            <w:color w:val="auto"/>
            <w:sz w:val="24"/>
            <w:szCs w:val="24"/>
          </w:rPr>
          <w:t>https://doi.org/10.1136/medethics-2020-106221</w:t>
        </w:r>
      </w:hyperlink>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Liang, T., &amp; Chen, Y. (2022). </w:t>
      </w:r>
      <w:r w:rsidRPr="007E2D61">
        <w:rPr>
          <w:rFonts w:ascii="Times New Roman" w:eastAsia="Times New Roman" w:hAnsi="Times New Roman" w:cs="Times New Roman"/>
          <w:i/>
          <w:iCs/>
          <w:sz w:val="24"/>
          <w:szCs w:val="24"/>
        </w:rPr>
        <w:t>Data integration and biases in AI applications for healthcare: A review.</w:t>
      </w:r>
      <w:r w:rsidRPr="007E2D61">
        <w:rPr>
          <w:rFonts w:ascii="Times New Roman" w:eastAsia="Times New Roman" w:hAnsi="Times New Roman" w:cs="Times New Roman"/>
          <w:sz w:val="24"/>
          <w:szCs w:val="24"/>
        </w:rPr>
        <w:t xml:space="preserve"> Medical Informatics Journal, 29(8), 1095-1104. </w:t>
      </w:r>
      <w:hyperlink r:id="rId16" w:history="1">
        <w:r w:rsidR="009C5CE8" w:rsidRPr="007E2D61">
          <w:rPr>
            <w:rStyle w:val="Hyperlink"/>
            <w:rFonts w:ascii="Times New Roman" w:eastAsia="Times New Roman" w:hAnsi="Times New Roman" w:cs="Times New Roman"/>
            <w:color w:val="auto"/>
            <w:sz w:val="24"/>
            <w:szCs w:val="24"/>
          </w:rPr>
          <w:t>https://doi.org/10.1093/jamia/ocac064</w:t>
        </w:r>
      </w:hyperlink>
    </w:p>
    <w:p w:rsidR="009C5CE8" w:rsidRPr="007E2D61" w:rsidRDefault="009C5CE8" w:rsidP="009C5CE8">
      <w:pPr>
        <w:pStyle w:val="ListParagraph"/>
        <w:rPr>
          <w:rFonts w:ascii="Times New Roman" w:eastAsia="Times New Roman" w:hAnsi="Times New Roman" w:cs="Times New Roman"/>
          <w:sz w:val="24"/>
          <w:szCs w:val="24"/>
        </w:rPr>
      </w:pPr>
    </w:p>
    <w:p w:rsidR="009C5CE8" w:rsidRPr="007E2D61" w:rsidRDefault="00030A6A" w:rsidP="009C5CE8">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Wang, S., &amp; Lee, C. (2023). </w:t>
      </w:r>
      <w:r w:rsidRPr="007E2D61">
        <w:rPr>
          <w:rFonts w:ascii="Times New Roman" w:eastAsia="Times New Roman" w:hAnsi="Times New Roman" w:cs="Times New Roman"/>
          <w:i/>
          <w:iCs/>
          <w:sz w:val="24"/>
          <w:szCs w:val="24"/>
        </w:rPr>
        <w:t>Integrating real-world evidence in AI-driven healthcare systems: Future prospects and challenges.</w:t>
      </w:r>
      <w:r w:rsidRPr="007E2D61">
        <w:rPr>
          <w:rFonts w:ascii="Times New Roman" w:eastAsia="Times New Roman" w:hAnsi="Times New Roman" w:cs="Times New Roman"/>
          <w:sz w:val="24"/>
          <w:szCs w:val="24"/>
        </w:rPr>
        <w:t xml:space="preserve"> Journal of Medical AI, 5(3), 100-115. </w:t>
      </w:r>
      <w:hyperlink r:id="rId17" w:history="1">
        <w:r w:rsidR="009C5CE8" w:rsidRPr="007E2D61">
          <w:rPr>
            <w:rStyle w:val="Hyperlink"/>
            <w:rFonts w:ascii="Times New Roman" w:eastAsia="Times New Roman" w:hAnsi="Times New Roman" w:cs="Times New Roman"/>
            <w:color w:val="auto"/>
            <w:sz w:val="24"/>
            <w:szCs w:val="24"/>
          </w:rPr>
          <w:t>https://doi.org/10.1016/j.jmedai.2023.02.001</w:t>
        </w:r>
      </w:hyperlink>
    </w:p>
    <w:p w:rsidR="009C5CE8" w:rsidRPr="007E2D61" w:rsidRDefault="009C5CE8" w:rsidP="009C5CE8">
      <w:pPr>
        <w:pStyle w:val="ListParagraph"/>
        <w:rPr>
          <w:rFonts w:ascii="Times New Roman" w:eastAsia="Times New Roman" w:hAnsi="Times New Roman" w:cs="Times New Roman"/>
          <w:sz w:val="24"/>
          <w:szCs w:val="24"/>
        </w:rPr>
      </w:pPr>
    </w:p>
    <w:p w:rsidR="00CD5A4A" w:rsidRPr="007E2D61" w:rsidRDefault="00030A6A" w:rsidP="00CD5A4A">
      <w:pPr>
        <w:pStyle w:val="ListParagraph"/>
        <w:numPr>
          <w:ilvl w:val="0"/>
          <w:numId w:val="2"/>
        </w:numPr>
        <w:spacing w:line="360" w:lineRule="auto"/>
        <w:rPr>
          <w:rFonts w:ascii="Times New Roman" w:hAnsi="Times New Roman" w:cs="Times New Roman"/>
        </w:rPr>
      </w:pPr>
      <w:r w:rsidRPr="007E2D61">
        <w:rPr>
          <w:rFonts w:ascii="Times New Roman" w:eastAsia="Times New Roman" w:hAnsi="Times New Roman" w:cs="Times New Roman"/>
          <w:sz w:val="24"/>
          <w:szCs w:val="24"/>
        </w:rPr>
        <w:t xml:space="preserve">Garcia, R., &amp; Zhang, H. (2021). </w:t>
      </w:r>
      <w:r w:rsidRPr="007E2D61">
        <w:rPr>
          <w:rFonts w:ascii="Times New Roman" w:eastAsia="Times New Roman" w:hAnsi="Times New Roman" w:cs="Times New Roman"/>
          <w:i/>
          <w:iCs/>
          <w:sz w:val="24"/>
          <w:szCs w:val="24"/>
        </w:rPr>
        <w:t>Enhancing AI model transparency and explainability in clinical applications.</w:t>
      </w:r>
      <w:r w:rsidRPr="007E2D61">
        <w:rPr>
          <w:rFonts w:ascii="Times New Roman" w:eastAsia="Times New Roman" w:hAnsi="Times New Roman" w:cs="Times New Roman"/>
          <w:sz w:val="24"/>
          <w:szCs w:val="24"/>
        </w:rPr>
        <w:t xml:space="preserve"> Artificial Intelligence in Healthcare, 12(6), 542-556. </w:t>
      </w:r>
      <w:hyperlink r:id="rId18" w:history="1">
        <w:r w:rsidR="00CD5A4A" w:rsidRPr="007E2D61">
          <w:rPr>
            <w:rStyle w:val="Hyperlink"/>
            <w:rFonts w:ascii="Times New Roman" w:eastAsia="Times New Roman" w:hAnsi="Times New Roman" w:cs="Times New Roman"/>
            <w:color w:val="auto"/>
            <w:sz w:val="24"/>
            <w:szCs w:val="24"/>
          </w:rPr>
          <w:t>https://doi.org/10.1007/s42125-021-00232-5</w:t>
        </w:r>
      </w:hyperlink>
    </w:p>
    <w:p w:rsidR="00CD5A4A" w:rsidRPr="007E2D61" w:rsidRDefault="00CD5A4A" w:rsidP="00CD5A4A">
      <w:pPr>
        <w:pStyle w:val="ListParagraph"/>
        <w:rPr>
          <w:rFonts w:ascii="Times New Roman" w:hAnsi="Times New Roman" w:cs="Times New Roman"/>
        </w:rPr>
      </w:pPr>
    </w:p>
    <w:p w:rsidR="00CD5A4A" w:rsidRPr="007E2D61" w:rsidRDefault="00CD5A4A" w:rsidP="00CD5A4A">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J. Smith and A. Roberts, "Ethical challenges in AI applications in healthcare: Data privacy, informed consent, and algorithmic bias," </w:t>
      </w:r>
      <w:r w:rsidRPr="007E2D61">
        <w:rPr>
          <w:rStyle w:val="Emphasis"/>
          <w:rFonts w:ascii="Times New Roman" w:hAnsi="Times New Roman" w:cs="Times New Roman"/>
        </w:rPr>
        <w:t>Journal of Healthcare Ethics</w:t>
      </w:r>
      <w:r w:rsidRPr="007E2D61">
        <w:rPr>
          <w:rFonts w:ascii="Times New Roman" w:hAnsi="Times New Roman" w:cs="Times New Roman"/>
        </w:rPr>
        <w:t xml:space="preserve">, vol. 18, no. 4, pp. 102-115, 2022. [Online]. Available: </w:t>
      </w:r>
      <w:hyperlink r:id="rId19" w:tgtFrame="_new" w:history="1">
        <w:r w:rsidRPr="007E2D61">
          <w:rPr>
            <w:rStyle w:val="Hyperlink"/>
            <w:rFonts w:ascii="Times New Roman" w:hAnsi="Times New Roman" w:cs="Times New Roman"/>
            <w:color w:val="auto"/>
          </w:rPr>
          <w:t>https://doi.org/10.1002/jhe.2022.18.4.102</w:t>
        </w:r>
      </w:hyperlink>
    </w:p>
    <w:p w:rsidR="00CD5A4A" w:rsidRPr="007E2D61" w:rsidRDefault="00CD5A4A" w:rsidP="00CD5A4A">
      <w:pPr>
        <w:pStyle w:val="ListParagraph"/>
        <w:rPr>
          <w:rFonts w:ascii="Times New Roman" w:hAnsi="Times New Roman" w:cs="Times New Roman"/>
        </w:rPr>
      </w:pPr>
    </w:p>
    <w:p w:rsidR="003C7FC9" w:rsidRPr="007E2D61" w:rsidRDefault="00CD5A4A" w:rsidP="00CD5A4A">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 M. Harris and L. Wang, "The opacity of deep learning algorithms in clinical decision-making: Accountability and transparency concerns," </w:t>
      </w:r>
      <w:r w:rsidRPr="007E2D61">
        <w:rPr>
          <w:rStyle w:val="Emphasis"/>
          <w:rFonts w:ascii="Times New Roman" w:hAnsi="Times New Roman" w:cs="Times New Roman"/>
        </w:rPr>
        <w:t>Journal of Artificial Intelligence and Medicine</w:t>
      </w:r>
      <w:r w:rsidRPr="007E2D61">
        <w:rPr>
          <w:rFonts w:ascii="Times New Roman" w:hAnsi="Times New Roman" w:cs="Times New Roman"/>
        </w:rPr>
        <w:t xml:space="preserve">, vol. 26, no. 2, pp. 45-60, 2021. [Online]. Available: </w:t>
      </w:r>
      <w:hyperlink r:id="rId20" w:tgtFrame="_new" w:history="1">
        <w:r w:rsidRPr="007E2D61">
          <w:rPr>
            <w:rStyle w:val="Hyperlink"/>
            <w:rFonts w:ascii="Times New Roman" w:hAnsi="Times New Roman" w:cs="Times New Roman"/>
            <w:color w:val="auto"/>
          </w:rPr>
          <w:t>https://doi.org/10.1002/jaim.2021.26.2.45</w:t>
        </w:r>
      </w:hyperlink>
    </w:p>
    <w:p w:rsidR="003C7FC9" w:rsidRPr="007E2D61" w:rsidRDefault="003C7FC9" w:rsidP="003C7FC9">
      <w:pPr>
        <w:pStyle w:val="ListParagraph"/>
        <w:rPr>
          <w:rFonts w:ascii="Times New Roman" w:hAnsi="Times New Roman" w:cs="Times New Roman"/>
        </w:rPr>
      </w:pPr>
    </w:p>
    <w:p w:rsidR="00CD5A4A" w:rsidRPr="007E2D61" w:rsidRDefault="00CD5A4A" w:rsidP="00CD5A4A">
      <w:pPr>
        <w:pStyle w:val="ListParagraph"/>
        <w:numPr>
          <w:ilvl w:val="0"/>
          <w:numId w:val="2"/>
        </w:numPr>
        <w:spacing w:line="360" w:lineRule="auto"/>
        <w:rPr>
          <w:rFonts w:ascii="Times New Roman" w:hAnsi="Times New Roman" w:cs="Times New Roman"/>
        </w:rPr>
      </w:pPr>
      <w:r w:rsidRPr="007E2D61">
        <w:rPr>
          <w:rFonts w:ascii="Times New Roman" w:hAnsi="Times New Roman" w:cs="Times New Roman"/>
        </w:rPr>
        <w:t xml:space="preserve">T. Nguyen and Y. Chang, "Overcoming organizational silos: Fostering interdisciplinary collaboration in AI-driven pharmaceutical research," </w:t>
      </w:r>
      <w:r w:rsidRPr="007E2D61">
        <w:rPr>
          <w:rStyle w:val="Emphasis"/>
          <w:rFonts w:ascii="Times New Roman" w:hAnsi="Times New Roman" w:cs="Times New Roman"/>
        </w:rPr>
        <w:t>Journal of Pharmaceutical Research Collaboration</w:t>
      </w:r>
      <w:r w:rsidRPr="007E2D61">
        <w:rPr>
          <w:rFonts w:ascii="Times New Roman" w:hAnsi="Times New Roman" w:cs="Times New Roman"/>
        </w:rPr>
        <w:t xml:space="preserve">, vol. 14, no. 1, pp. 35-46, 2023. [Online]. Available: </w:t>
      </w:r>
      <w:hyperlink r:id="rId21" w:tgtFrame="_new" w:history="1">
        <w:r w:rsidRPr="007E2D61">
          <w:rPr>
            <w:rStyle w:val="Hyperlink"/>
            <w:rFonts w:ascii="Times New Roman" w:hAnsi="Times New Roman" w:cs="Times New Roman"/>
            <w:color w:val="auto"/>
          </w:rPr>
          <w:t>https://doi.org/10.1016/j.jpharmrescol.2023.01.035</w:t>
        </w:r>
      </w:hyperlink>
    </w:p>
    <w:p w:rsidR="003C7FC9" w:rsidRPr="007E2D61" w:rsidRDefault="00CD5A4A" w:rsidP="003C7FC9">
      <w:pPr>
        <w:pStyle w:val="NormalWeb"/>
        <w:numPr>
          <w:ilvl w:val="0"/>
          <w:numId w:val="2"/>
        </w:numPr>
      </w:pPr>
      <w:r w:rsidRPr="007E2D61">
        <w:t xml:space="preserve">S. Patel and G. Moore, "Building a collaborative culture in the pharmaceutical industry: AI's role in bridging the gap between data scientists and clinicians," </w:t>
      </w:r>
      <w:r w:rsidRPr="007E2D61">
        <w:rPr>
          <w:rStyle w:val="Emphasis"/>
        </w:rPr>
        <w:t>Pharmaceutical Innovation</w:t>
      </w:r>
      <w:r w:rsidRPr="007E2D61">
        <w:t xml:space="preserve">, vol. 9, no. 3, pp. 99-112, 2020. [Online]. Available: </w:t>
      </w:r>
      <w:hyperlink r:id="rId22" w:tgtFrame="_new" w:history="1">
        <w:r w:rsidRPr="007E2D61">
          <w:rPr>
            <w:rStyle w:val="Hyperlink"/>
            <w:color w:val="auto"/>
          </w:rPr>
          <w:t>https://doi.org/10.1016/j.pharminn.2020.03.009</w:t>
        </w:r>
      </w:hyperlink>
    </w:p>
    <w:p w:rsidR="00CD5A4A" w:rsidRPr="007E2D61" w:rsidRDefault="00CD5A4A" w:rsidP="003C7FC9">
      <w:pPr>
        <w:pStyle w:val="NormalWeb"/>
        <w:numPr>
          <w:ilvl w:val="0"/>
          <w:numId w:val="2"/>
        </w:numPr>
      </w:pPr>
      <w:r w:rsidRPr="007E2D61">
        <w:t xml:space="preserve">X. Chen and R. Gupta, "Standardizing data exchange in AI: Challenges and solutions in the pharmaceutical sector," </w:t>
      </w:r>
      <w:r w:rsidRPr="007E2D61">
        <w:rPr>
          <w:rStyle w:val="Emphasis"/>
        </w:rPr>
        <w:t>Journal of AI in Pharmaceutical Sciences</w:t>
      </w:r>
      <w:r w:rsidRPr="007E2D61">
        <w:t xml:space="preserve">, vol. </w:t>
      </w:r>
      <w:r w:rsidRPr="007E2D61">
        <w:lastRenderedPageBreak/>
        <w:t xml:space="preserve">10, no. 5, pp. 88-101, 2022. [Online]. Available: </w:t>
      </w:r>
      <w:hyperlink r:id="rId23" w:tgtFrame="_new" w:history="1">
        <w:r w:rsidRPr="007E2D61">
          <w:rPr>
            <w:rStyle w:val="Hyperlink"/>
            <w:color w:val="auto"/>
          </w:rPr>
          <w:t>https://doi.org/10.1002/jai.pharm.2022.10.5.88</w:t>
        </w:r>
      </w:hyperlink>
    </w:p>
    <w:p w:rsidR="003C7FC9" w:rsidRPr="007E2D61" w:rsidRDefault="003C7FC9" w:rsidP="003C7FC9">
      <w:pPr>
        <w:pStyle w:val="NormalWeb"/>
        <w:ind w:left="720"/>
      </w:pPr>
    </w:p>
    <w:p w:rsidR="00593D6E" w:rsidRPr="007E2D61" w:rsidRDefault="00CD5A4A" w:rsidP="00593D6E">
      <w:pPr>
        <w:pStyle w:val="NormalWeb"/>
        <w:numPr>
          <w:ilvl w:val="0"/>
          <w:numId w:val="2"/>
        </w:numPr>
      </w:pPr>
      <w:r w:rsidRPr="007E2D61">
        <w:t xml:space="preserve"> A. Turner and S. Lee, "Collaborative platforms for secure data sharing: Enhancing AI in pharmaceuticals through interoperability," </w:t>
      </w:r>
      <w:r w:rsidRPr="007E2D61">
        <w:rPr>
          <w:rStyle w:val="Emphasis"/>
        </w:rPr>
        <w:t>Pharmaceutical Technology</w:t>
      </w:r>
      <w:r w:rsidRPr="007E2D61">
        <w:t xml:space="preserve">, vol. 22, no. 6, pp. 210-223, 2021. [Online]. Available: </w:t>
      </w:r>
      <w:hyperlink r:id="rId24" w:tgtFrame="_new" w:history="1">
        <w:r w:rsidRPr="007E2D61">
          <w:rPr>
            <w:rStyle w:val="Hyperlink"/>
            <w:color w:val="auto"/>
          </w:rPr>
          <w:t>https://doi.org/10.1016/j.pharmtech.2021.06.010</w:t>
        </w:r>
      </w:hyperlink>
    </w:p>
    <w:p w:rsidR="00CD5A4A" w:rsidRPr="007E2D61" w:rsidRDefault="00CD5A4A" w:rsidP="003C7FC9">
      <w:pPr>
        <w:pStyle w:val="NormalWeb"/>
        <w:numPr>
          <w:ilvl w:val="0"/>
          <w:numId w:val="2"/>
        </w:numPr>
      </w:pPr>
      <w:r w:rsidRPr="007E2D61">
        <w:t xml:space="preserve">E. Davis and L. Martinez, "Navigating adaptive regulatory frameworks for AI technologies in the pharmaceutical industry," </w:t>
      </w:r>
      <w:r w:rsidRPr="007E2D61">
        <w:rPr>
          <w:rStyle w:val="Emphasis"/>
        </w:rPr>
        <w:t>Regulatory Affairs Journal</w:t>
      </w:r>
      <w:r w:rsidRPr="007E2D61">
        <w:t xml:space="preserve">, vol. 31, no. 2, pp. 128-142, 2023. [Online]. Available: </w:t>
      </w:r>
      <w:hyperlink r:id="rId25" w:tgtFrame="_new" w:history="1">
        <w:r w:rsidRPr="007E2D61">
          <w:rPr>
            <w:rStyle w:val="Hyperlink"/>
            <w:color w:val="auto"/>
          </w:rPr>
          <w:t>https://doi.org/10.1002/raf.2023.31.2.128</w:t>
        </w:r>
      </w:hyperlink>
    </w:p>
    <w:p w:rsidR="00FD3DF2" w:rsidRPr="007E2D61" w:rsidRDefault="00CD5A4A" w:rsidP="00FD3DF2">
      <w:pPr>
        <w:pStyle w:val="NormalWeb"/>
        <w:numPr>
          <w:ilvl w:val="0"/>
          <w:numId w:val="2"/>
        </w:numPr>
      </w:pPr>
      <w:r w:rsidRPr="007E2D61">
        <w:t xml:space="preserve"> P. Green and D. Walker, "The role of FDA and EMA in shaping adaptive regulatory strategies for AI in drug development," </w:t>
      </w:r>
      <w:r w:rsidRPr="007E2D61">
        <w:rPr>
          <w:rStyle w:val="Emphasis"/>
        </w:rPr>
        <w:t>European Pharmaceutical Regulation</w:t>
      </w:r>
      <w:r w:rsidRPr="007E2D61">
        <w:t xml:space="preserve">, vol. 34, no. 3, pp. 78-89, 2022. [Online]. Available: </w:t>
      </w:r>
      <w:hyperlink r:id="rId26" w:tgtFrame="_new" w:history="1">
        <w:r w:rsidRPr="007E2D61">
          <w:rPr>
            <w:rStyle w:val="Hyperlink"/>
            <w:color w:val="auto"/>
          </w:rPr>
          <w:t>https://doi.org/10.1002/eurpharm.2022.34.3.78</w:t>
        </w:r>
      </w:hyperlink>
    </w:p>
    <w:p w:rsidR="00CD5A4A" w:rsidRPr="007E2D61" w:rsidRDefault="00CD5A4A" w:rsidP="00FD3DF2">
      <w:pPr>
        <w:pStyle w:val="NormalWeb"/>
        <w:numPr>
          <w:ilvl w:val="0"/>
          <w:numId w:val="2"/>
        </w:numPr>
      </w:pPr>
      <w:r w:rsidRPr="007E2D61">
        <w:t xml:space="preserve"> C. Brown and K. Martin, "Enhancing AI explainability: The key to widespread adoption in pharmaceuticals," </w:t>
      </w:r>
      <w:r w:rsidRPr="007E2D61">
        <w:rPr>
          <w:rStyle w:val="Emphasis"/>
        </w:rPr>
        <w:t>Artificial Intelligence in Health</w:t>
      </w:r>
      <w:r w:rsidRPr="007E2D61">
        <w:t xml:space="preserve">, vol. 12, no. 4, pp. 122-135, 2023. [Online]. Available: </w:t>
      </w:r>
      <w:hyperlink r:id="rId27" w:tgtFrame="_new" w:history="1">
        <w:r w:rsidRPr="007E2D61">
          <w:rPr>
            <w:rStyle w:val="Hyperlink"/>
            <w:color w:val="auto"/>
          </w:rPr>
          <w:t>https://doi.org/10.1002/aihealth.2023.12.4.122</w:t>
        </w:r>
      </w:hyperlink>
    </w:p>
    <w:p w:rsidR="00FD3DF2" w:rsidRPr="007E2D61" w:rsidRDefault="00CD5A4A" w:rsidP="00FD3DF2">
      <w:pPr>
        <w:pStyle w:val="NormalWeb"/>
        <w:numPr>
          <w:ilvl w:val="0"/>
          <w:numId w:val="2"/>
        </w:numPr>
      </w:pPr>
      <w:r w:rsidRPr="007E2D61">
        <w:t xml:space="preserve">R. Turner and D. Smith, "Interpretable AI models in clinical decision-making: Improving transparency and trust in pharmaceutical applications," </w:t>
      </w:r>
      <w:r w:rsidRPr="007E2D61">
        <w:rPr>
          <w:rStyle w:val="Emphasis"/>
        </w:rPr>
        <w:t>Clinical AI and Drug Development</w:t>
      </w:r>
      <w:r w:rsidRPr="007E2D61">
        <w:t xml:space="preserve">, vol. 15, no. 7, pp. 102-115, 2022. [Online]. Available: </w:t>
      </w:r>
      <w:hyperlink r:id="rId28" w:tgtFrame="_new" w:history="1">
        <w:r w:rsidRPr="007E2D61">
          <w:rPr>
            <w:rStyle w:val="Hyperlink"/>
            <w:color w:val="auto"/>
          </w:rPr>
          <w:t>https://doi.org/10.1002/clinicalai.2022.15.7.102</w:t>
        </w:r>
      </w:hyperlink>
    </w:p>
    <w:p w:rsidR="00CD5A4A" w:rsidRPr="007E2D61" w:rsidRDefault="00CD5A4A" w:rsidP="00FD3DF2">
      <w:pPr>
        <w:pStyle w:val="NormalWeb"/>
        <w:numPr>
          <w:ilvl w:val="0"/>
          <w:numId w:val="2"/>
        </w:numPr>
      </w:pPr>
      <w:r w:rsidRPr="007E2D61">
        <w:t xml:space="preserve"> Z. Liu and S. Wang, "Leveraging real-world evidence for enhanced AI-driven predictions in drug development," </w:t>
      </w:r>
      <w:r w:rsidRPr="007E2D61">
        <w:rPr>
          <w:rStyle w:val="Emphasis"/>
        </w:rPr>
        <w:t>Real-World Data and AI in Medicine</w:t>
      </w:r>
      <w:r w:rsidRPr="007E2D61">
        <w:t xml:space="preserve">, vol. 8, no. 6, pp. 210-225, 2023. [Online]. Available: </w:t>
      </w:r>
      <w:hyperlink r:id="rId29" w:tgtFrame="_new" w:history="1">
        <w:r w:rsidRPr="007E2D61">
          <w:rPr>
            <w:rStyle w:val="Hyperlink"/>
            <w:color w:val="auto"/>
          </w:rPr>
          <w:t>https://doi.org/10.1002/rwdai.2023.8.6.210</w:t>
        </w:r>
      </w:hyperlink>
    </w:p>
    <w:p w:rsidR="00CD5A4A" w:rsidRPr="007E2D61" w:rsidRDefault="00CD5A4A" w:rsidP="00CD5A4A">
      <w:pPr>
        <w:pStyle w:val="NormalWeb"/>
        <w:numPr>
          <w:ilvl w:val="0"/>
          <w:numId w:val="2"/>
        </w:numPr>
      </w:pPr>
      <w:r w:rsidRPr="007E2D61">
        <w:t xml:space="preserve"> Q. Zhang and R. Yu, "Integrating real-world evidence into AI systems for better drug efficacy and safety outcomes," </w:t>
      </w:r>
      <w:r w:rsidRPr="007E2D61">
        <w:rPr>
          <w:rStyle w:val="Emphasis"/>
        </w:rPr>
        <w:t>Journal of AI and Real-World Data</w:t>
      </w:r>
      <w:r w:rsidRPr="007E2D61">
        <w:t xml:space="preserve">, vol. 9, no. 3, pp. 145-157, 2021. [Online]. Available: </w:t>
      </w:r>
      <w:hyperlink r:id="rId30" w:tgtFrame="_new" w:history="1">
        <w:r w:rsidRPr="007E2D61">
          <w:rPr>
            <w:rStyle w:val="Hyperlink"/>
            <w:color w:val="auto"/>
          </w:rPr>
          <w:t>https://doi.org/10.1002/jai.rwe.2021.9.3.145</w:t>
        </w:r>
      </w:hyperlink>
    </w:p>
    <w:p w:rsidR="00FD7D1E" w:rsidRPr="00A76244" w:rsidRDefault="00FD7D1E" w:rsidP="00FD3DF2">
      <w:pPr>
        <w:pStyle w:val="ListParagraph"/>
        <w:rPr>
          <w:rFonts w:ascii="Times New Roman" w:hAnsi="Times New Roman" w:cs="Times New Roman"/>
        </w:rPr>
      </w:pPr>
    </w:p>
    <w:p w:rsidR="00C04FC4" w:rsidRPr="00A76244" w:rsidRDefault="00C04FC4" w:rsidP="006A3818">
      <w:pPr>
        <w:rPr>
          <w:rFonts w:ascii="Times New Roman" w:hAnsi="Times New Roman" w:cs="Times New Roman"/>
        </w:rPr>
      </w:pPr>
    </w:p>
    <w:sectPr w:rsidR="00C04FC4" w:rsidRPr="00A76244" w:rsidSect="00593D6E">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F1D" w:rsidRDefault="00C61F1D" w:rsidP="00716FC6">
      <w:pPr>
        <w:spacing w:after="0" w:line="240" w:lineRule="auto"/>
      </w:pPr>
      <w:r>
        <w:separator/>
      </w:r>
    </w:p>
  </w:endnote>
  <w:endnote w:type="continuationSeparator" w:id="0">
    <w:p w:rsidR="00C61F1D" w:rsidRDefault="00C61F1D" w:rsidP="00716F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F1D" w:rsidRDefault="00C61F1D" w:rsidP="00716FC6">
      <w:pPr>
        <w:spacing w:after="0" w:line="240" w:lineRule="auto"/>
      </w:pPr>
      <w:r>
        <w:separator/>
      </w:r>
    </w:p>
  </w:footnote>
  <w:footnote w:type="continuationSeparator" w:id="0">
    <w:p w:rsidR="00C61F1D" w:rsidRDefault="00C61F1D" w:rsidP="00716F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9618E"/>
    <w:multiLevelType w:val="hybridMultilevel"/>
    <w:tmpl w:val="AF585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2620AA"/>
    <w:multiLevelType w:val="multilevel"/>
    <w:tmpl w:val="C116D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A24DE0"/>
    <w:multiLevelType w:val="hybridMultilevel"/>
    <w:tmpl w:val="8FFE727A"/>
    <w:lvl w:ilvl="0" w:tplc="26921AF6">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A93E11"/>
    <w:multiLevelType w:val="multilevel"/>
    <w:tmpl w:val="B294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4C0C5B"/>
    <w:multiLevelType w:val="hybridMultilevel"/>
    <w:tmpl w:val="4FD65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CC4C36"/>
    <w:multiLevelType w:val="hybridMultilevel"/>
    <w:tmpl w:val="0F967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220976"/>
    <w:multiLevelType w:val="multilevel"/>
    <w:tmpl w:val="3424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9C1E9F"/>
    <w:multiLevelType w:val="multilevel"/>
    <w:tmpl w:val="0409001D"/>
    <w:lvl w:ilvl="0">
      <w:start w:val="1"/>
      <w:numFmt w:val="decimal"/>
      <w:lvlText w:val="%1)"/>
      <w:lvlJc w:val="left"/>
      <w:pPr>
        <w:ind w:left="360" w:hanging="360"/>
      </w:pPr>
      <w:rPr>
        <w:rFonts w:hint="default"/>
        <w:b/>
        <w:bCs/>
        <w:sz w:val="28"/>
        <w:szCs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7FD40A7"/>
    <w:multiLevelType w:val="hybridMultilevel"/>
    <w:tmpl w:val="002AB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FF734C"/>
    <w:multiLevelType w:val="hybridMultilevel"/>
    <w:tmpl w:val="1D083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C06363"/>
    <w:multiLevelType w:val="hybridMultilevel"/>
    <w:tmpl w:val="1BAA9794"/>
    <w:lvl w:ilvl="0" w:tplc="FC98F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1B52BD"/>
    <w:multiLevelType w:val="multilevel"/>
    <w:tmpl w:val="A104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D71152"/>
    <w:multiLevelType w:val="hybridMultilevel"/>
    <w:tmpl w:val="ED8232B6"/>
    <w:lvl w:ilvl="0" w:tplc="CE7AC6E4">
      <w:start w:val="1"/>
      <w:numFmt w:val="decimal"/>
      <w:lvlText w:val="%1."/>
      <w:lvlJc w:val="left"/>
      <w:pPr>
        <w:ind w:left="720" w:hanging="360"/>
      </w:pPr>
      <w:rPr>
        <w:rFonts w:hint="default"/>
        <w:b/>
        <w:bCs/>
        <w:sz w:val="28"/>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CD6649"/>
    <w:multiLevelType w:val="multilevel"/>
    <w:tmpl w:val="7118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DB6732"/>
    <w:multiLevelType w:val="hybridMultilevel"/>
    <w:tmpl w:val="46F80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675F8F"/>
    <w:multiLevelType w:val="multilevel"/>
    <w:tmpl w:val="7266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6757293"/>
    <w:multiLevelType w:val="multilevel"/>
    <w:tmpl w:val="0409001F"/>
    <w:lvl w:ilvl="0">
      <w:start w:val="1"/>
      <w:numFmt w:val="decimal"/>
      <w:lvlText w:val="%1."/>
      <w:lvlJc w:val="left"/>
      <w:pPr>
        <w:ind w:left="360" w:hanging="360"/>
      </w:pPr>
      <w:rPr>
        <w:rFonts w:hint="default"/>
        <w:b/>
        <w:bCs/>
        <w:sz w:val="28"/>
        <w:szCs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16D4472"/>
    <w:multiLevelType w:val="hybridMultilevel"/>
    <w:tmpl w:val="14FC7DEC"/>
    <w:lvl w:ilvl="0" w:tplc="FC98F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384ACD"/>
    <w:multiLevelType w:val="hybridMultilevel"/>
    <w:tmpl w:val="B088BDEA"/>
    <w:lvl w:ilvl="0" w:tplc="FC98F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0"/>
  </w:num>
  <w:num w:numId="3">
    <w:abstractNumId w:val="16"/>
  </w:num>
  <w:num w:numId="4">
    <w:abstractNumId w:val="12"/>
  </w:num>
  <w:num w:numId="5">
    <w:abstractNumId w:val="7"/>
  </w:num>
  <w:num w:numId="6">
    <w:abstractNumId w:val="18"/>
  </w:num>
  <w:num w:numId="7">
    <w:abstractNumId w:val="17"/>
  </w:num>
  <w:num w:numId="8">
    <w:abstractNumId w:val="9"/>
  </w:num>
  <w:num w:numId="9">
    <w:abstractNumId w:val="14"/>
  </w:num>
  <w:num w:numId="10">
    <w:abstractNumId w:val="5"/>
  </w:num>
  <w:num w:numId="11">
    <w:abstractNumId w:val="1"/>
  </w:num>
  <w:num w:numId="12">
    <w:abstractNumId w:val="0"/>
  </w:num>
  <w:num w:numId="13">
    <w:abstractNumId w:val="4"/>
  </w:num>
  <w:num w:numId="14">
    <w:abstractNumId w:val="11"/>
  </w:num>
  <w:num w:numId="15">
    <w:abstractNumId w:val="6"/>
  </w:num>
  <w:num w:numId="16">
    <w:abstractNumId w:val="15"/>
  </w:num>
  <w:num w:numId="17">
    <w:abstractNumId w:val="3"/>
  </w:num>
  <w:num w:numId="18">
    <w:abstractNumId w:val="13"/>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16FC6"/>
    <w:rsid w:val="0002218A"/>
    <w:rsid w:val="00030A6A"/>
    <w:rsid w:val="000570D1"/>
    <w:rsid w:val="00070BB4"/>
    <w:rsid w:val="000837B2"/>
    <w:rsid w:val="000C00D7"/>
    <w:rsid w:val="000D641D"/>
    <w:rsid w:val="000E08F2"/>
    <w:rsid w:val="00123502"/>
    <w:rsid w:val="00154F32"/>
    <w:rsid w:val="001561C6"/>
    <w:rsid w:val="001C5E9B"/>
    <w:rsid w:val="002573E6"/>
    <w:rsid w:val="002B0E03"/>
    <w:rsid w:val="002D7B30"/>
    <w:rsid w:val="002E3F94"/>
    <w:rsid w:val="002F6DA1"/>
    <w:rsid w:val="00315534"/>
    <w:rsid w:val="003350A9"/>
    <w:rsid w:val="00344066"/>
    <w:rsid w:val="00355BD7"/>
    <w:rsid w:val="003A515E"/>
    <w:rsid w:val="003A62CA"/>
    <w:rsid w:val="003C227E"/>
    <w:rsid w:val="003C2578"/>
    <w:rsid w:val="003C7FC9"/>
    <w:rsid w:val="004258B2"/>
    <w:rsid w:val="00445B27"/>
    <w:rsid w:val="004720BF"/>
    <w:rsid w:val="00492D62"/>
    <w:rsid w:val="004A4150"/>
    <w:rsid w:val="004C3D42"/>
    <w:rsid w:val="00505012"/>
    <w:rsid w:val="00513D5B"/>
    <w:rsid w:val="00527F73"/>
    <w:rsid w:val="00551014"/>
    <w:rsid w:val="0056251E"/>
    <w:rsid w:val="005717C4"/>
    <w:rsid w:val="00593D6E"/>
    <w:rsid w:val="005D023D"/>
    <w:rsid w:val="00605368"/>
    <w:rsid w:val="006137D0"/>
    <w:rsid w:val="0064493F"/>
    <w:rsid w:val="00670C55"/>
    <w:rsid w:val="006A3818"/>
    <w:rsid w:val="00716FC6"/>
    <w:rsid w:val="007944E7"/>
    <w:rsid w:val="007E2D61"/>
    <w:rsid w:val="0081760D"/>
    <w:rsid w:val="00836360"/>
    <w:rsid w:val="00855449"/>
    <w:rsid w:val="0085661A"/>
    <w:rsid w:val="00894B51"/>
    <w:rsid w:val="008E1656"/>
    <w:rsid w:val="009050F2"/>
    <w:rsid w:val="00953BF3"/>
    <w:rsid w:val="00961E53"/>
    <w:rsid w:val="009710A8"/>
    <w:rsid w:val="00984722"/>
    <w:rsid w:val="00986F5F"/>
    <w:rsid w:val="009A7863"/>
    <w:rsid w:val="009B352A"/>
    <w:rsid w:val="009C5CE8"/>
    <w:rsid w:val="00A10AC1"/>
    <w:rsid w:val="00A3174D"/>
    <w:rsid w:val="00A400C2"/>
    <w:rsid w:val="00A40B97"/>
    <w:rsid w:val="00A70C5F"/>
    <w:rsid w:val="00A76244"/>
    <w:rsid w:val="00A87EFA"/>
    <w:rsid w:val="00AF7808"/>
    <w:rsid w:val="00B1645C"/>
    <w:rsid w:val="00B3569A"/>
    <w:rsid w:val="00B75D3E"/>
    <w:rsid w:val="00BA314E"/>
    <w:rsid w:val="00BF7EA3"/>
    <w:rsid w:val="00C04FC4"/>
    <w:rsid w:val="00C21DF9"/>
    <w:rsid w:val="00C61F1D"/>
    <w:rsid w:val="00CC70D8"/>
    <w:rsid w:val="00CD5A4A"/>
    <w:rsid w:val="00D018E0"/>
    <w:rsid w:val="00D02915"/>
    <w:rsid w:val="00D232BB"/>
    <w:rsid w:val="00D3189D"/>
    <w:rsid w:val="00D62D98"/>
    <w:rsid w:val="00D73BD8"/>
    <w:rsid w:val="00DB02AC"/>
    <w:rsid w:val="00DB4B23"/>
    <w:rsid w:val="00DC24AC"/>
    <w:rsid w:val="00DE3B91"/>
    <w:rsid w:val="00E37200"/>
    <w:rsid w:val="00E37630"/>
    <w:rsid w:val="00ED142F"/>
    <w:rsid w:val="00F11C86"/>
    <w:rsid w:val="00F164D8"/>
    <w:rsid w:val="00F22C42"/>
    <w:rsid w:val="00F84351"/>
    <w:rsid w:val="00F9239C"/>
    <w:rsid w:val="00FB1259"/>
    <w:rsid w:val="00FD3DF2"/>
    <w:rsid w:val="00FD7D1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4FC4"/>
    <w:rPr>
      <w:rFonts w:cs="Mangal"/>
    </w:rPr>
  </w:style>
  <w:style w:type="paragraph" w:styleId="Heading3">
    <w:name w:val="heading 3"/>
    <w:basedOn w:val="Normal"/>
    <w:next w:val="Normal"/>
    <w:link w:val="Heading3Char"/>
    <w:uiPriority w:val="9"/>
    <w:semiHidden/>
    <w:unhideWhenUsed/>
    <w:qFormat/>
    <w:rsid w:val="000E08F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DB02AC"/>
    <w:pPr>
      <w:keepNext/>
      <w:keepLines/>
      <w:spacing w:before="280" w:after="290" w:line="376" w:lineRule="auto"/>
      <w:outlineLvl w:val="3"/>
    </w:pPr>
    <w:rPr>
      <w:rFonts w:eastAsiaTheme="minorEastAsia" w:cstheme="minorBidi"/>
      <w:b/>
      <w:bCs/>
      <w:sz w:val="28"/>
      <w:szCs w:val="28"/>
      <w:lang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6FC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16F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16FC6"/>
    <w:rPr>
      <w:rFonts w:cs="Mangal"/>
    </w:rPr>
  </w:style>
  <w:style w:type="paragraph" w:styleId="Footer">
    <w:name w:val="footer"/>
    <w:basedOn w:val="Normal"/>
    <w:link w:val="FooterChar"/>
    <w:uiPriority w:val="99"/>
    <w:semiHidden/>
    <w:unhideWhenUsed/>
    <w:rsid w:val="00716FC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16FC6"/>
    <w:rPr>
      <w:rFonts w:cs="Mangal"/>
    </w:rPr>
  </w:style>
  <w:style w:type="paragraph" w:styleId="ListParagraph">
    <w:name w:val="List Paragraph"/>
    <w:basedOn w:val="Normal"/>
    <w:uiPriority w:val="34"/>
    <w:qFormat/>
    <w:rsid w:val="006A3818"/>
    <w:pPr>
      <w:ind w:left="720"/>
      <w:contextualSpacing/>
    </w:pPr>
  </w:style>
  <w:style w:type="character" w:customStyle="1" w:styleId="Heading4Char">
    <w:name w:val="Heading 4 Char"/>
    <w:basedOn w:val="DefaultParagraphFont"/>
    <w:link w:val="Heading4"/>
    <w:rsid w:val="00DB02AC"/>
    <w:rPr>
      <w:rFonts w:eastAsiaTheme="minorEastAsia"/>
      <w:b/>
      <w:bCs/>
      <w:sz w:val="28"/>
      <w:szCs w:val="28"/>
      <w:lang w:eastAsia="zh-CN" w:bidi="ar-SA"/>
    </w:rPr>
  </w:style>
  <w:style w:type="paragraph" w:styleId="FootnoteText">
    <w:name w:val="footnote text"/>
    <w:basedOn w:val="Normal"/>
    <w:link w:val="FootnoteTextChar"/>
    <w:uiPriority w:val="99"/>
    <w:semiHidden/>
    <w:unhideWhenUsed/>
    <w:rsid w:val="00B1645C"/>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B1645C"/>
    <w:rPr>
      <w:rFonts w:cs="Mangal"/>
      <w:sz w:val="20"/>
      <w:szCs w:val="18"/>
    </w:rPr>
  </w:style>
  <w:style w:type="character" w:styleId="FootnoteReference">
    <w:name w:val="footnote reference"/>
    <w:basedOn w:val="DefaultParagraphFont"/>
    <w:uiPriority w:val="99"/>
    <w:semiHidden/>
    <w:unhideWhenUsed/>
    <w:rsid w:val="00B1645C"/>
    <w:rPr>
      <w:vertAlign w:val="superscript"/>
    </w:rPr>
  </w:style>
  <w:style w:type="paragraph" w:styleId="BalloonText">
    <w:name w:val="Balloon Text"/>
    <w:basedOn w:val="Normal"/>
    <w:link w:val="BalloonTextChar"/>
    <w:uiPriority w:val="99"/>
    <w:semiHidden/>
    <w:unhideWhenUsed/>
    <w:rsid w:val="000D641D"/>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0D641D"/>
    <w:rPr>
      <w:rFonts w:ascii="Tahoma" w:hAnsi="Tahoma" w:cs="Mangal"/>
      <w:sz w:val="16"/>
      <w:szCs w:val="14"/>
    </w:rPr>
  </w:style>
  <w:style w:type="character" w:styleId="Hyperlink">
    <w:name w:val="Hyperlink"/>
    <w:basedOn w:val="DefaultParagraphFont"/>
    <w:uiPriority w:val="99"/>
    <w:unhideWhenUsed/>
    <w:rsid w:val="00B3569A"/>
    <w:rPr>
      <w:color w:val="0000FF" w:themeColor="hyperlink"/>
      <w:u w:val="single"/>
    </w:rPr>
  </w:style>
  <w:style w:type="character" w:customStyle="1" w:styleId="Heading3Char">
    <w:name w:val="Heading 3 Char"/>
    <w:basedOn w:val="DefaultParagraphFont"/>
    <w:link w:val="Heading3"/>
    <w:uiPriority w:val="9"/>
    <w:semiHidden/>
    <w:rsid w:val="000E08F2"/>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0E08F2"/>
    <w:rPr>
      <w:i/>
      <w:iCs/>
    </w:rPr>
  </w:style>
  <w:style w:type="character" w:customStyle="1" w:styleId="editortaddedltunj">
    <w:name w:val="editor_t__added__ltunj"/>
    <w:basedOn w:val="DefaultParagraphFont"/>
    <w:rsid w:val="004258B2"/>
  </w:style>
  <w:style w:type="character" w:customStyle="1" w:styleId="editortnoteditedwurp8">
    <w:name w:val="editor_t__not_edited__wurp8"/>
    <w:basedOn w:val="DefaultParagraphFont"/>
    <w:rsid w:val="004258B2"/>
  </w:style>
  <w:style w:type="character" w:styleId="Strong">
    <w:name w:val="Strong"/>
    <w:basedOn w:val="DefaultParagraphFont"/>
    <w:uiPriority w:val="22"/>
    <w:qFormat/>
    <w:rsid w:val="00030A6A"/>
    <w:rPr>
      <w:b/>
      <w:bCs/>
    </w:rPr>
  </w:style>
</w:styles>
</file>

<file path=word/webSettings.xml><?xml version="1.0" encoding="utf-8"?>
<w:webSettings xmlns:r="http://schemas.openxmlformats.org/officeDocument/2006/relationships" xmlns:w="http://schemas.openxmlformats.org/wordprocessingml/2006/main">
  <w:divs>
    <w:div w:id="22753098">
      <w:bodyDiv w:val="1"/>
      <w:marLeft w:val="0"/>
      <w:marRight w:val="0"/>
      <w:marTop w:val="0"/>
      <w:marBottom w:val="0"/>
      <w:divBdr>
        <w:top w:val="none" w:sz="0" w:space="0" w:color="auto"/>
        <w:left w:val="none" w:sz="0" w:space="0" w:color="auto"/>
        <w:bottom w:val="none" w:sz="0" w:space="0" w:color="auto"/>
        <w:right w:val="none" w:sz="0" w:space="0" w:color="auto"/>
      </w:divBdr>
    </w:div>
    <w:div w:id="42171836">
      <w:bodyDiv w:val="1"/>
      <w:marLeft w:val="0"/>
      <w:marRight w:val="0"/>
      <w:marTop w:val="0"/>
      <w:marBottom w:val="0"/>
      <w:divBdr>
        <w:top w:val="none" w:sz="0" w:space="0" w:color="auto"/>
        <w:left w:val="none" w:sz="0" w:space="0" w:color="auto"/>
        <w:bottom w:val="none" w:sz="0" w:space="0" w:color="auto"/>
        <w:right w:val="none" w:sz="0" w:space="0" w:color="auto"/>
      </w:divBdr>
    </w:div>
    <w:div w:id="111284975">
      <w:bodyDiv w:val="1"/>
      <w:marLeft w:val="0"/>
      <w:marRight w:val="0"/>
      <w:marTop w:val="0"/>
      <w:marBottom w:val="0"/>
      <w:divBdr>
        <w:top w:val="none" w:sz="0" w:space="0" w:color="auto"/>
        <w:left w:val="none" w:sz="0" w:space="0" w:color="auto"/>
        <w:bottom w:val="none" w:sz="0" w:space="0" w:color="auto"/>
        <w:right w:val="none" w:sz="0" w:space="0" w:color="auto"/>
      </w:divBdr>
    </w:div>
    <w:div w:id="119154802">
      <w:bodyDiv w:val="1"/>
      <w:marLeft w:val="0"/>
      <w:marRight w:val="0"/>
      <w:marTop w:val="0"/>
      <w:marBottom w:val="0"/>
      <w:divBdr>
        <w:top w:val="none" w:sz="0" w:space="0" w:color="auto"/>
        <w:left w:val="none" w:sz="0" w:space="0" w:color="auto"/>
        <w:bottom w:val="none" w:sz="0" w:space="0" w:color="auto"/>
        <w:right w:val="none" w:sz="0" w:space="0" w:color="auto"/>
      </w:divBdr>
    </w:div>
    <w:div w:id="228196764">
      <w:bodyDiv w:val="1"/>
      <w:marLeft w:val="0"/>
      <w:marRight w:val="0"/>
      <w:marTop w:val="0"/>
      <w:marBottom w:val="0"/>
      <w:divBdr>
        <w:top w:val="none" w:sz="0" w:space="0" w:color="auto"/>
        <w:left w:val="none" w:sz="0" w:space="0" w:color="auto"/>
        <w:bottom w:val="none" w:sz="0" w:space="0" w:color="auto"/>
        <w:right w:val="none" w:sz="0" w:space="0" w:color="auto"/>
      </w:divBdr>
    </w:div>
    <w:div w:id="247352638">
      <w:bodyDiv w:val="1"/>
      <w:marLeft w:val="0"/>
      <w:marRight w:val="0"/>
      <w:marTop w:val="0"/>
      <w:marBottom w:val="0"/>
      <w:divBdr>
        <w:top w:val="none" w:sz="0" w:space="0" w:color="auto"/>
        <w:left w:val="none" w:sz="0" w:space="0" w:color="auto"/>
        <w:bottom w:val="none" w:sz="0" w:space="0" w:color="auto"/>
        <w:right w:val="none" w:sz="0" w:space="0" w:color="auto"/>
      </w:divBdr>
    </w:div>
    <w:div w:id="314070565">
      <w:bodyDiv w:val="1"/>
      <w:marLeft w:val="0"/>
      <w:marRight w:val="0"/>
      <w:marTop w:val="0"/>
      <w:marBottom w:val="0"/>
      <w:divBdr>
        <w:top w:val="none" w:sz="0" w:space="0" w:color="auto"/>
        <w:left w:val="none" w:sz="0" w:space="0" w:color="auto"/>
        <w:bottom w:val="none" w:sz="0" w:space="0" w:color="auto"/>
        <w:right w:val="none" w:sz="0" w:space="0" w:color="auto"/>
      </w:divBdr>
    </w:div>
    <w:div w:id="452289236">
      <w:bodyDiv w:val="1"/>
      <w:marLeft w:val="0"/>
      <w:marRight w:val="0"/>
      <w:marTop w:val="0"/>
      <w:marBottom w:val="0"/>
      <w:divBdr>
        <w:top w:val="none" w:sz="0" w:space="0" w:color="auto"/>
        <w:left w:val="none" w:sz="0" w:space="0" w:color="auto"/>
        <w:bottom w:val="none" w:sz="0" w:space="0" w:color="auto"/>
        <w:right w:val="none" w:sz="0" w:space="0" w:color="auto"/>
      </w:divBdr>
    </w:div>
    <w:div w:id="476382821">
      <w:bodyDiv w:val="1"/>
      <w:marLeft w:val="0"/>
      <w:marRight w:val="0"/>
      <w:marTop w:val="0"/>
      <w:marBottom w:val="0"/>
      <w:divBdr>
        <w:top w:val="none" w:sz="0" w:space="0" w:color="auto"/>
        <w:left w:val="none" w:sz="0" w:space="0" w:color="auto"/>
        <w:bottom w:val="none" w:sz="0" w:space="0" w:color="auto"/>
        <w:right w:val="none" w:sz="0" w:space="0" w:color="auto"/>
      </w:divBdr>
    </w:div>
    <w:div w:id="562182960">
      <w:bodyDiv w:val="1"/>
      <w:marLeft w:val="0"/>
      <w:marRight w:val="0"/>
      <w:marTop w:val="0"/>
      <w:marBottom w:val="0"/>
      <w:divBdr>
        <w:top w:val="none" w:sz="0" w:space="0" w:color="auto"/>
        <w:left w:val="none" w:sz="0" w:space="0" w:color="auto"/>
        <w:bottom w:val="none" w:sz="0" w:space="0" w:color="auto"/>
        <w:right w:val="none" w:sz="0" w:space="0" w:color="auto"/>
      </w:divBdr>
    </w:div>
    <w:div w:id="939407594">
      <w:bodyDiv w:val="1"/>
      <w:marLeft w:val="0"/>
      <w:marRight w:val="0"/>
      <w:marTop w:val="0"/>
      <w:marBottom w:val="0"/>
      <w:divBdr>
        <w:top w:val="none" w:sz="0" w:space="0" w:color="auto"/>
        <w:left w:val="none" w:sz="0" w:space="0" w:color="auto"/>
        <w:bottom w:val="none" w:sz="0" w:space="0" w:color="auto"/>
        <w:right w:val="none" w:sz="0" w:space="0" w:color="auto"/>
      </w:divBdr>
    </w:div>
    <w:div w:id="941883699">
      <w:bodyDiv w:val="1"/>
      <w:marLeft w:val="0"/>
      <w:marRight w:val="0"/>
      <w:marTop w:val="0"/>
      <w:marBottom w:val="0"/>
      <w:divBdr>
        <w:top w:val="none" w:sz="0" w:space="0" w:color="auto"/>
        <w:left w:val="none" w:sz="0" w:space="0" w:color="auto"/>
        <w:bottom w:val="none" w:sz="0" w:space="0" w:color="auto"/>
        <w:right w:val="none" w:sz="0" w:space="0" w:color="auto"/>
      </w:divBdr>
    </w:div>
    <w:div w:id="983004534">
      <w:bodyDiv w:val="1"/>
      <w:marLeft w:val="0"/>
      <w:marRight w:val="0"/>
      <w:marTop w:val="0"/>
      <w:marBottom w:val="0"/>
      <w:divBdr>
        <w:top w:val="none" w:sz="0" w:space="0" w:color="auto"/>
        <w:left w:val="none" w:sz="0" w:space="0" w:color="auto"/>
        <w:bottom w:val="none" w:sz="0" w:space="0" w:color="auto"/>
        <w:right w:val="none" w:sz="0" w:space="0" w:color="auto"/>
      </w:divBdr>
    </w:div>
    <w:div w:id="985086004">
      <w:bodyDiv w:val="1"/>
      <w:marLeft w:val="0"/>
      <w:marRight w:val="0"/>
      <w:marTop w:val="0"/>
      <w:marBottom w:val="0"/>
      <w:divBdr>
        <w:top w:val="none" w:sz="0" w:space="0" w:color="auto"/>
        <w:left w:val="none" w:sz="0" w:space="0" w:color="auto"/>
        <w:bottom w:val="none" w:sz="0" w:space="0" w:color="auto"/>
        <w:right w:val="none" w:sz="0" w:space="0" w:color="auto"/>
      </w:divBdr>
    </w:div>
    <w:div w:id="1233347945">
      <w:bodyDiv w:val="1"/>
      <w:marLeft w:val="0"/>
      <w:marRight w:val="0"/>
      <w:marTop w:val="0"/>
      <w:marBottom w:val="0"/>
      <w:divBdr>
        <w:top w:val="none" w:sz="0" w:space="0" w:color="auto"/>
        <w:left w:val="none" w:sz="0" w:space="0" w:color="auto"/>
        <w:bottom w:val="none" w:sz="0" w:space="0" w:color="auto"/>
        <w:right w:val="none" w:sz="0" w:space="0" w:color="auto"/>
      </w:divBdr>
    </w:div>
    <w:div w:id="1253515653">
      <w:bodyDiv w:val="1"/>
      <w:marLeft w:val="0"/>
      <w:marRight w:val="0"/>
      <w:marTop w:val="0"/>
      <w:marBottom w:val="0"/>
      <w:divBdr>
        <w:top w:val="none" w:sz="0" w:space="0" w:color="auto"/>
        <w:left w:val="none" w:sz="0" w:space="0" w:color="auto"/>
        <w:bottom w:val="none" w:sz="0" w:space="0" w:color="auto"/>
        <w:right w:val="none" w:sz="0" w:space="0" w:color="auto"/>
      </w:divBdr>
    </w:div>
    <w:div w:id="1380058079">
      <w:bodyDiv w:val="1"/>
      <w:marLeft w:val="0"/>
      <w:marRight w:val="0"/>
      <w:marTop w:val="0"/>
      <w:marBottom w:val="0"/>
      <w:divBdr>
        <w:top w:val="none" w:sz="0" w:space="0" w:color="auto"/>
        <w:left w:val="none" w:sz="0" w:space="0" w:color="auto"/>
        <w:bottom w:val="none" w:sz="0" w:space="0" w:color="auto"/>
        <w:right w:val="none" w:sz="0" w:space="0" w:color="auto"/>
      </w:divBdr>
    </w:div>
    <w:div w:id="1497455945">
      <w:bodyDiv w:val="1"/>
      <w:marLeft w:val="0"/>
      <w:marRight w:val="0"/>
      <w:marTop w:val="0"/>
      <w:marBottom w:val="0"/>
      <w:divBdr>
        <w:top w:val="none" w:sz="0" w:space="0" w:color="auto"/>
        <w:left w:val="none" w:sz="0" w:space="0" w:color="auto"/>
        <w:bottom w:val="none" w:sz="0" w:space="0" w:color="auto"/>
        <w:right w:val="none" w:sz="0" w:space="0" w:color="auto"/>
      </w:divBdr>
    </w:div>
    <w:div w:id="1508012558">
      <w:bodyDiv w:val="1"/>
      <w:marLeft w:val="0"/>
      <w:marRight w:val="0"/>
      <w:marTop w:val="0"/>
      <w:marBottom w:val="0"/>
      <w:divBdr>
        <w:top w:val="none" w:sz="0" w:space="0" w:color="auto"/>
        <w:left w:val="none" w:sz="0" w:space="0" w:color="auto"/>
        <w:bottom w:val="none" w:sz="0" w:space="0" w:color="auto"/>
        <w:right w:val="none" w:sz="0" w:space="0" w:color="auto"/>
      </w:divBdr>
    </w:div>
    <w:div w:id="1526090090">
      <w:bodyDiv w:val="1"/>
      <w:marLeft w:val="0"/>
      <w:marRight w:val="0"/>
      <w:marTop w:val="0"/>
      <w:marBottom w:val="0"/>
      <w:divBdr>
        <w:top w:val="none" w:sz="0" w:space="0" w:color="auto"/>
        <w:left w:val="none" w:sz="0" w:space="0" w:color="auto"/>
        <w:bottom w:val="none" w:sz="0" w:space="0" w:color="auto"/>
        <w:right w:val="none" w:sz="0" w:space="0" w:color="auto"/>
      </w:divBdr>
    </w:div>
    <w:div w:id="1622230189">
      <w:bodyDiv w:val="1"/>
      <w:marLeft w:val="0"/>
      <w:marRight w:val="0"/>
      <w:marTop w:val="0"/>
      <w:marBottom w:val="0"/>
      <w:divBdr>
        <w:top w:val="none" w:sz="0" w:space="0" w:color="auto"/>
        <w:left w:val="none" w:sz="0" w:space="0" w:color="auto"/>
        <w:bottom w:val="none" w:sz="0" w:space="0" w:color="auto"/>
        <w:right w:val="none" w:sz="0" w:space="0" w:color="auto"/>
      </w:divBdr>
    </w:div>
    <w:div w:id="1625383686">
      <w:bodyDiv w:val="1"/>
      <w:marLeft w:val="0"/>
      <w:marRight w:val="0"/>
      <w:marTop w:val="0"/>
      <w:marBottom w:val="0"/>
      <w:divBdr>
        <w:top w:val="none" w:sz="0" w:space="0" w:color="auto"/>
        <w:left w:val="none" w:sz="0" w:space="0" w:color="auto"/>
        <w:bottom w:val="none" w:sz="0" w:space="0" w:color="auto"/>
        <w:right w:val="none" w:sz="0" w:space="0" w:color="auto"/>
      </w:divBdr>
    </w:div>
    <w:div w:id="1767965581">
      <w:bodyDiv w:val="1"/>
      <w:marLeft w:val="0"/>
      <w:marRight w:val="0"/>
      <w:marTop w:val="0"/>
      <w:marBottom w:val="0"/>
      <w:divBdr>
        <w:top w:val="none" w:sz="0" w:space="0" w:color="auto"/>
        <w:left w:val="none" w:sz="0" w:space="0" w:color="auto"/>
        <w:bottom w:val="none" w:sz="0" w:space="0" w:color="auto"/>
        <w:right w:val="none" w:sz="0" w:space="0" w:color="auto"/>
      </w:divBdr>
    </w:div>
    <w:div w:id="1830975847">
      <w:bodyDiv w:val="1"/>
      <w:marLeft w:val="0"/>
      <w:marRight w:val="0"/>
      <w:marTop w:val="0"/>
      <w:marBottom w:val="0"/>
      <w:divBdr>
        <w:top w:val="none" w:sz="0" w:space="0" w:color="auto"/>
        <w:left w:val="none" w:sz="0" w:space="0" w:color="auto"/>
        <w:bottom w:val="none" w:sz="0" w:space="0" w:color="auto"/>
        <w:right w:val="none" w:sz="0" w:space="0" w:color="auto"/>
      </w:divBdr>
    </w:div>
    <w:div w:id="1985772511">
      <w:bodyDiv w:val="1"/>
      <w:marLeft w:val="0"/>
      <w:marRight w:val="0"/>
      <w:marTop w:val="0"/>
      <w:marBottom w:val="0"/>
      <w:divBdr>
        <w:top w:val="none" w:sz="0" w:space="0" w:color="auto"/>
        <w:left w:val="none" w:sz="0" w:space="0" w:color="auto"/>
        <w:bottom w:val="none" w:sz="0" w:space="0" w:color="auto"/>
        <w:right w:val="none" w:sz="0" w:space="0" w:color="auto"/>
      </w:divBdr>
    </w:div>
    <w:div w:id="2061467336">
      <w:bodyDiv w:val="1"/>
      <w:marLeft w:val="0"/>
      <w:marRight w:val="0"/>
      <w:marTop w:val="0"/>
      <w:marBottom w:val="0"/>
      <w:divBdr>
        <w:top w:val="none" w:sz="0" w:space="0" w:color="auto"/>
        <w:left w:val="none" w:sz="0" w:space="0" w:color="auto"/>
        <w:bottom w:val="none" w:sz="0" w:space="0" w:color="auto"/>
        <w:right w:val="none" w:sz="0" w:space="0" w:color="auto"/>
      </w:divBdr>
    </w:div>
    <w:div w:id="2072382082">
      <w:bodyDiv w:val="1"/>
      <w:marLeft w:val="0"/>
      <w:marRight w:val="0"/>
      <w:marTop w:val="0"/>
      <w:marBottom w:val="0"/>
      <w:divBdr>
        <w:top w:val="none" w:sz="0" w:space="0" w:color="auto"/>
        <w:left w:val="none" w:sz="0" w:space="0" w:color="auto"/>
        <w:bottom w:val="none" w:sz="0" w:space="0" w:color="auto"/>
        <w:right w:val="none" w:sz="0" w:space="0" w:color="auto"/>
      </w:divBdr>
    </w:div>
    <w:div w:id="212102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yanchandra9113@gmail.com" TargetMode="External"/><Relationship Id="rId13" Type="http://schemas.openxmlformats.org/officeDocument/2006/relationships/hyperlink" Target="https://doi.org/10.1080/0015224X.2021.1942584" TargetMode="External"/><Relationship Id="rId18" Type="http://schemas.openxmlformats.org/officeDocument/2006/relationships/hyperlink" Target="https://doi.org/10.1007/s42125-021-00232-5" TargetMode="External"/><Relationship Id="rId26" Type="http://schemas.openxmlformats.org/officeDocument/2006/relationships/hyperlink" Target="https://doi.org/10.1002/eurpharm.2022.34.3.78" TargetMode="External"/><Relationship Id="rId3" Type="http://schemas.openxmlformats.org/officeDocument/2006/relationships/styles" Target="styles.xml"/><Relationship Id="rId21" Type="http://schemas.openxmlformats.org/officeDocument/2006/relationships/hyperlink" Target="https://doi.org/10.1016/j.jpharmrescol.2023.01.035" TargetMode="External"/><Relationship Id="rId7" Type="http://schemas.openxmlformats.org/officeDocument/2006/relationships/endnotes" Target="endnotes.xml"/><Relationship Id="rId12" Type="http://schemas.openxmlformats.org/officeDocument/2006/relationships/hyperlink" Target="https://doi.org/10.3390/jpm10020085" TargetMode="External"/><Relationship Id="rId17" Type="http://schemas.openxmlformats.org/officeDocument/2006/relationships/hyperlink" Target="https://doi.org/10.1016/j.jmedai.2023.02.001" TargetMode="External"/><Relationship Id="rId25" Type="http://schemas.openxmlformats.org/officeDocument/2006/relationships/hyperlink" Target="https://doi.org/10.1002/raf.2023.31.2.128" TargetMode="External"/><Relationship Id="rId2" Type="http://schemas.openxmlformats.org/officeDocument/2006/relationships/numbering" Target="numbering.xml"/><Relationship Id="rId16" Type="http://schemas.openxmlformats.org/officeDocument/2006/relationships/hyperlink" Target="https://doi.org/10.1093/jamia/ocac064" TargetMode="External"/><Relationship Id="rId20" Type="http://schemas.openxmlformats.org/officeDocument/2006/relationships/hyperlink" Target="https://doi.org/10.1002/jaim.2021.26.2.45" TargetMode="External"/><Relationship Id="rId29" Type="http://schemas.openxmlformats.org/officeDocument/2006/relationships/hyperlink" Target="https://doi.org/10.1002/rwdai.2023.8.6.2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91-020-1043-3" TargetMode="External"/><Relationship Id="rId24" Type="http://schemas.openxmlformats.org/officeDocument/2006/relationships/hyperlink" Target="https://doi.org/10.1016/j.pharmtech.2021.06.01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36/medethics-2020-106221" TargetMode="External"/><Relationship Id="rId23" Type="http://schemas.openxmlformats.org/officeDocument/2006/relationships/hyperlink" Target="https://doi.org/10.1002/jai.pharm.2022.10.5.88" TargetMode="External"/><Relationship Id="rId28" Type="http://schemas.openxmlformats.org/officeDocument/2006/relationships/hyperlink" Target="https://doi.org/10.1002/clinicalai.2022.15.7.102" TargetMode="External"/><Relationship Id="rId10" Type="http://schemas.openxmlformats.org/officeDocument/2006/relationships/hyperlink" Target="https://doi.org/10.1007/s40264-021-01040-x" TargetMode="External"/><Relationship Id="rId19" Type="http://schemas.openxmlformats.org/officeDocument/2006/relationships/hyperlink" Target="https://doi.org/10.1002/jhe.2022.18.4.10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pharm.2022.01.014" TargetMode="External"/><Relationship Id="rId14" Type="http://schemas.openxmlformats.org/officeDocument/2006/relationships/hyperlink" Target="https://doi.org/10.1002/ddr.2159" TargetMode="External"/><Relationship Id="rId22" Type="http://schemas.openxmlformats.org/officeDocument/2006/relationships/hyperlink" Target="https://doi.org/10.1016/j.pharminn.2020.03.009" TargetMode="External"/><Relationship Id="rId27" Type="http://schemas.openxmlformats.org/officeDocument/2006/relationships/hyperlink" Target="https://doi.org/10.1002/aihealth.2023.12.4.122" TargetMode="External"/><Relationship Id="rId30" Type="http://schemas.openxmlformats.org/officeDocument/2006/relationships/hyperlink" Target="https://doi.org/10.1002/jai.rwe.2021.9.3.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Cha</b:Tag>
    <b:SourceType>ArticleInAPeriodical</b:SourceType>
    <b:Guid>{2637B882-C0B9-4295-B366-106AB17D30A4}</b:Guid>
    <b:LCID>0</b:LCID>
    <b:Author>
      <b:Author>
        <b:NameList>
          <b:Person>
            <b:Last>Chandra</b:Last>
            <b:First>Gyan</b:First>
          </b:Person>
        </b:NameList>
      </b:Author>
    </b:Author>
    <b:Title>Artificial Intelligence in the Pharmaceutical field Current and Future directives</b:Title>
    <b:Pages>11</b:Pages>
    <b:Month>25</b:Month>
    <b:RefOrder>2</b:RefOrder>
  </b:Source>
  <b:Source>
    <b:Tag>Cha1</b:Tag>
    <b:SourceType>ArticleInAPeriodical</b:SourceType>
    <b:Guid>{65F6D169-0A3D-4E19-80EC-FC442439E2B8}</b:Guid>
    <b:LCID>0</b:LCID>
    <b:Author>
      <b:Author>
        <b:NameList>
          <b:Person>
            <b:Last>Chandra</b:Last>
            <b:First>Gyan</b:First>
          </b:Person>
          <b:Person>
            <b:Last>Kaushik</b:Last>
            <b:First>Priya</b:First>
          </b:Person>
        </b:NameList>
      </b:Author>
    </b:Author>
    <b:Title>Artificial Intelligence in the Pharmaceutical field Current and Future directives</b:Title>
    <b:Month>2</b:Month>
    <b:Pages>11</b:Pages>
    <b:RefOrder>1</b:RefOrder>
  </b:Source>
</b:Sources>
</file>

<file path=customXml/itemProps1.xml><?xml version="1.0" encoding="utf-8"?>
<ds:datastoreItem xmlns:ds="http://schemas.openxmlformats.org/officeDocument/2006/customXml" ds:itemID="{C285FD37-CB1E-4E98-92D0-95933C1DD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11</Pages>
  <Words>4565</Words>
  <Characters>26026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10</cp:revision>
  <dcterms:created xsi:type="dcterms:W3CDTF">2024-10-06T18:52:00Z</dcterms:created>
  <dcterms:modified xsi:type="dcterms:W3CDTF">2024-12-09T05:23:00Z</dcterms:modified>
</cp:coreProperties>
</file>