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B0C38" w14:textId="77777777" w:rsidR="00652583" w:rsidRPr="001D205E" w:rsidRDefault="00652583" w:rsidP="00C106AF">
      <w:pPr>
        <w:jc w:val="both"/>
        <w:rPr>
          <w:rFonts w:ascii="Times New Roman" w:hAnsi="Times New Roman" w:cs="Times New Roman"/>
          <w:sz w:val="24"/>
          <w:szCs w:val="24"/>
          <w:lang w:val="en-US"/>
        </w:rPr>
      </w:pPr>
    </w:p>
    <w:p w14:paraId="7AF0BF45" w14:textId="77777777" w:rsidR="005E7D4E" w:rsidRPr="001D205E" w:rsidRDefault="005E7D4E" w:rsidP="00C106AF">
      <w:pPr>
        <w:jc w:val="center"/>
        <w:rPr>
          <w:rFonts w:ascii="Times New Roman" w:hAnsi="Times New Roman" w:cs="Times New Roman"/>
          <w:b/>
          <w:bCs/>
          <w:sz w:val="24"/>
          <w:szCs w:val="24"/>
        </w:rPr>
      </w:pPr>
      <w:r w:rsidRPr="001D205E">
        <w:rPr>
          <w:rFonts w:ascii="Times New Roman" w:hAnsi="Times New Roman" w:cs="Times New Roman"/>
          <w:b/>
          <w:bCs/>
          <w:sz w:val="24"/>
          <w:szCs w:val="24"/>
        </w:rPr>
        <w:t xml:space="preserve">Full-length YB-1 protein structure modelling and identification of its novel modulator for targeted therapy of several human diseases by combined </w:t>
      </w:r>
      <w:r w:rsidRPr="001D205E">
        <w:rPr>
          <w:rFonts w:ascii="Times New Roman" w:hAnsi="Times New Roman" w:cs="Times New Roman"/>
          <w:b/>
          <w:bCs/>
          <w:i/>
          <w:iCs/>
          <w:sz w:val="24"/>
          <w:szCs w:val="24"/>
        </w:rPr>
        <w:t>in silico</w:t>
      </w:r>
      <w:r w:rsidRPr="001D205E">
        <w:rPr>
          <w:rFonts w:ascii="Times New Roman" w:hAnsi="Times New Roman" w:cs="Times New Roman"/>
          <w:b/>
          <w:bCs/>
          <w:sz w:val="24"/>
          <w:szCs w:val="24"/>
        </w:rPr>
        <w:t xml:space="preserve"> and </w:t>
      </w:r>
      <w:r w:rsidRPr="001D205E">
        <w:rPr>
          <w:rFonts w:ascii="Times New Roman" w:hAnsi="Times New Roman" w:cs="Times New Roman"/>
          <w:b/>
          <w:bCs/>
          <w:i/>
          <w:iCs/>
          <w:sz w:val="24"/>
          <w:szCs w:val="24"/>
        </w:rPr>
        <w:t>in vitro</w:t>
      </w:r>
      <w:r w:rsidRPr="001D205E">
        <w:rPr>
          <w:rFonts w:ascii="Times New Roman" w:hAnsi="Times New Roman" w:cs="Times New Roman"/>
          <w:b/>
          <w:bCs/>
          <w:sz w:val="24"/>
          <w:szCs w:val="24"/>
        </w:rPr>
        <w:t xml:space="preserve"> investigations</w:t>
      </w:r>
    </w:p>
    <w:p w14:paraId="00E6AEE2" w14:textId="77777777" w:rsidR="005E7D4E" w:rsidRPr="001D205E" w:rsidRDefault="005E7D4E" w:rsidP="00C106AF">
      <w:pPr>
        <w:jc w:val="both"/>
        <w:rPr>
          <w:rFonts w:ascii="Times New Roman" w:hAnsi="Times New Roman" w:cs="Times New Roman"/>
          <w:b/>
          <w:bCs/>
          <w:color w:val="00B0F0"/>
          <w:sz w:val="24"/>
          <w:szCs w:val="24"/>
          <w:shd w:val="clear" w:color="auto" w:fill="FFFFFF"/>
        </w:rPr>
      </w:pPr>
      <w:r w:rsidRPr="001D205E">
        <w:rPr>
          <w:rFonts w:ascii="Times New Roman" w:hAnsi="Times New Roman" w:cs="Times New Roman"/>
          <w:sz w:val="24"/>
          <w:szCs w:val="24"/>
          <w:lang w:val="en-US"/>
        </w:rPr>
        <w:t xml:space="preserve">Somasundaram Maharaja </w:t>
      </w:r>
      <w:r w:rsidRPr="001D205E">
        <w:rPr>
          <w:rFonts w:ascii="Times New Roman" w:hAnsi="Times New Roman" w:cs="Times New Roman"/>
          <w:color w:val="00B0F0"/>
          <w:sz w:val="24"/>
          <w:szCs w:val="24"/>
          <w:vertAlign w:val="superscript"/>
          <w:lang w:val="en-US"/>
        </w:rPr>
        <w:t>a</w:t>
      </w:r>
      <w:r w:rsidRPr="001D205E">
        <w:rPr>
          <w:rFonts w:ascii="Times New Roman" w:hAnsi="Times New Roman" w:cs="Times New Roman"/>
          <w:sz w:val="24"/>
          <w:szCs w:val="24"/>
          <w:lang w:val="en-US"/>
        </w:rPr>
        <w:t>, Pandaram Sakthivel</w:t>
      </w:r>
      <w:r w:rsidRPr="001D205E">
        <w:rPr>
          <w:rFonts w:ascii="Times New Roman" w:hAnsi="Times New Roman" w:cs="Times New Roman"/>
          <w:color w:val="00B0F0"/>
          <w:sz w:val="24"/>
          <w:szCs w:val="24"/>
          <w:vertAlign w:val="superscript"/>
          <w:lang w:val="en-US"/>
        </w:rPr>
        <w:t>b</w:t>
      </w:r>
      <w:r w:rsidRPr="001D205E">
        <w:rPr>
          <w:rFonts w:ascii="Times New Roman" w:hAnsi="Times New Roman" w:cs="Times New Roman"/>
          <w:sz w:val="24"/>
          <w:szCs w:val="24"/>
          <w:lang w:val="en-US"/>
        </w:rPr>
        <w:t xml:space="preserve">, Sundaravel Sakthi Sasikala </w:t>
      </w:r>
      <w:r w:rsidRPr="001D205E">
        <w:rPr>
          <w:rFonts w:ascii="Times New Roman" w:hAnsi="Times New Roman" w:cs="Times New Roman"/>
          <w:color w:val="00B0F0"/>
          <w:sz w:val="24"/>
          <w:szCs w:val="24"/>
          <w:vertAlign w:val="superscript"/>
          <w:lang w:val="en-US"/>
        </w:rPr>
        <w:t>c</w:t>
      </w:r>
      <w:r w:rsidRPr="001D205E">
        <w:rPr>
          <w:rFonts w:ascii="Times New Roman" w:hAnsi="Times New Roman" w:cs="Times New Roman"/>
          <w:sz w:val="24"/>
          <w:szCs w:val="24"/>
          <w:lang w:val="en-US"/>
        </w:rPr>
        <w:t xml:space="preserve">, </w:t>
      </w:r>
      <w:r w:rsidRPr="001D205E">
        <w:rPr>
          <w:rFonts w:ascii="Times New Roman" w:hAnsi="Times New Roman" w:cs="Times New Roman"/>
          <w:color w:val="222222"/>
          <w:sz w:val="24"/>
          <w:szCs w:val="24"/>
          <w:shd w:val="clear" w:color="auto" w:fill="FFFFFF"/>
        </w:rPr>
        <w:t>Sneha Jos</w:t>
      </w:r>
      <w:r w:rsidRPr="001D205E">
        <w:rPr>
          <w:rFonts w:ascii="Times New Roman" w:hAnsi="Times New Roman" w:cs="Times New Roman"/>
          <w:color w:val="00B0F0"/>
          <w:sz w:val="24"/>
          <w:szCs w:val="24"/>
          <w:shd w:val="clear" w:color="auto" w:fill="FFFFFF"/>
          <w:vertAlign w:val="superscript"/>
        </w:rPr>
        <w:t>d</w:t>
      </w:r>
      <w:r w:rsidRPr="001D205E">
        <w:rPr>
          <w:rFonts w:ascii="Times New Roman" w:hAnsi="Times New Roman" w:cs="Times New Roman"/>
          <w:color w:val="222222"/>
          <w:sz w:val="24"/>
          <w:szCs w:val="24"/>
          <w:shd w:val="clear" w:color="auto" w:fill="FFFFFF"/>
        </w:rPr>
        <w:t xml:space="preserve">, Muthusamy Karthikeyan </w:t>
      </w:r>
      <w:r w:rsidRPr="001D205E">
        <w:rPr>
          <w:rFonts w:ascii="Times New Roman" w:hAnsi="Times New Roman" w:cs="Times New Roman"/>
          <w:color w:val="00B0F0"/>
          <w:sz w:val="24"/>
          <w:szCs w:val="24"/>
          <w:shd w:val="clear" w:color="auto" w:fill="FFFFFF"/>
          <w:vertAlign w:val="superscript"/>
        </w:rPr>
        <w:t>c</w:t>
      </w:r>
      <w:r w:rsidRPr="001D205E">
        <w:rPr>
          <w:rFonts w:ascii="Times New Roman" w:hAnsi="Times New Roman" w:cs="Times New Roman"/>
          <w:color w:val="222222"/>
          <w:sz w:val="24"/>
          <w:szCs w:val="24"/>
          <w:shd w:val="clear" w:color="auto" w:fill="FFFFFF"/>
        </w:rPr>
        <w:t>, Thirunavukkarasu Sivaraman</w:t>
      </w:r>
      <w:r w:rsidRPr="001D205E">
        <w:rPr>
          <w:rFonts w:ascii="Times New Roman" w:hAnsi="Times New Roman" w:cs="Times New Roman"/>
          <w:color w:val="00B0F0"/>
          <w:sz w:val="24"/>
          <w:szCs w:val="24"/>
          <w:shd w:val="clear" w:color="auto" w:fill="FFFFFF"/>
          <w:vertAlign w:val="superscript"/>
        </w:rPr>
        <w:t>e</w:t>
      </w:r>
      <w:r w:rsidRPr="001D205E">
        <w:rPr>
          <w:rFonts w:ascii="Times New Roman" w:hAnsi="Times New Roman" w:cs="Times New Roman"/>
          <w:color w:val="222222"/>
          <w:sz w:val="24"/>
          <w:szCs w:val="24"/>
          <w:shd w:val="clear" w:color="auto" w:fill="FFFFFF"/>
        </w:rPr>
        <w:t>, Andivelu Ilangovan</w:t>
      </w:r>
      <w:r w:rsidRPr="001D205E">
        <w:rPr>
          <w:rFonts w:ascii="Times New Roman" w:hAnsi="Times New Roman" w:cs="Times New Roman"/>
          <w:color w:val="222222"/>
          <w:sz w:val="24"/>
          <w:szCs w:val="24"/>
          <w:shd w:val="clear" w:color="auto" w:fill="FFFFFF"/>
          <w:vertAlign w:val="superscript"/>
        </w:rPr>
        <w:t>b</w:t>
      </w:r>
      <w:r w:rsidRPr="001D205E">
        <w:rPr>
          <w:rFonts w:ascii="Times New Roman" w:hAnsi="Times New Roman" w:cs="Times New Roman"/>
          <w:color w:val="00B0F0"/>
          <w:sz w:val="24"/>
          <w:szCs w:val="24"/>
          <w:shd w:val="clear" w:color="auto" w:fill="FFFFFF"/>
          <w:vertAlign w:val="superscript"/>
        </w:rPr>
        <w:t>**</w:t>
      </w:r>
      <w:r w:rsidRPr="001D205E">
        <w:rPr>
          <w:rFonts w:ascii="Times New Roman" w:hAnsi="Times New Roman" w:cs="Times New Roman"/>
          <w:color w:val="222222"/>
          <w:sz w:val="24"/>
          <w:szCs w:val="24"/>
          <w:shd w:val="clear" w:color="auto" w:fill="FFFFFF"/>
        </w:rPr>
        <w:t xml:space="preserve">, </w:t>
      </w:r>
      <w:r w:rsidRPr="001D205E">
        <w:rPr>
          <w:rFonts w:ascii="Times New Roman" w:hAnsi="Times New Roman" w:cs="Times New Roman"/>
          <w:b/>
          <w:bCs/>
          <w:color w:val="222222"/>
          <w:sz w:val="24"/>
          <w:szCs w:val="24"/>
          <w:shd w:val="clear" w:color="auto" w:fill="FFFFFF"/>
        </w:rPr>
        <w:t xml:space="preserve">Ganeshan Mathan </w:t>
      </w:r>
      <w:r w:rsidRPr="001D205E">
        <w:rPr>
          <w:rFonts w:ascii="Times New Roman" w:hAnsi="Times New Roman" w:cs="Times New Roman"/>
          <w:b/>
          <w:bCs/>
          <w:color w:val="00B0F0"/>
          <w:sz w:val="24"/>
          <w:szCs w:val="24"/>
          <w:shd w:val="clear" w:color="auto" w:fill="FFFFFF"/>
          <w:vertAlign w:val="superscript"/>
        </w:rPr>
        <w:t>a</w:t>
      </w:r>
      <w:r w:rsidRPr="001D205E">
        <w:rPr>
          <w:rFonts w:ascii="Times New Roman" w:hAnsi="Times New Roman" w:cs="Times New Roman"/>
          <w:b/>
          <w:bCs/>
          <w:color w:val="00B0F0"/>
          <w:sz w:val="24"/>
          <w:szCs w:val="24"/>
          <w:shd w:val="clear" w:color="auto" w:fill="FFFFFF"/>
        </w:rPr>
        <w:t>*</w:t>
      </w:r>
    </w:p>
    <w:p w14:paraId="2CCFCE79" w14:textId="77777777" w:rsidR="005E7D4E" w:rsidRPr="001D205E" w:rsidRDefault="005E7D4E" w:rsidP="00C106AF">
      <w:pPr>
        <w:jc w:val="both"/>
        <w:rPr>
          <w:rFonts w:ascii="Times New Roman" w:hAnsi="Times New Roman" w:cs="Times New Roman"/>
          <w:b/>
          <w:bCs/>
          <w:sz w:val="24"/>
          <w:szCs w:val="24"/>
          <w:shd w:val="clear" w:color="auto" w:fill="FFFFFF"/>
        </w:rPr>
      </w:pPr>
      <w:r w:rsidRPr="001D205E">
        <w:rPr>
          <w:rFonts w:ascii="Times New Roman" w:hAnsi="Times New Roman" w:cs="Times New Roman"/>
          <w:b/>
          <w:bCs/>
          <w:sz w:val="24"/>
          <w:szCs w:val="24"/>
          <w:shd w:val="clear" w:color="auto" w:fill="FFFFFF"/>
        </w:rPr>
        <w:t>Affiliations:</w:t>
      </w:r>
    </w:p>
    <w:p w14:paraId="3B30BE8B" w14:textId="77777777" w:rsidR="005E7D4E" w:rsidRPr="001D205E" w:rsidRDefault="005E7D4E" w:rsidP="00C106AF">
      <w:pPr>
        <w:spacing w:after="0"/>
        <w:jc w:val="both"/>
        <w:rPr>
          <w:rFonts w:ascii="Times New Roman" w:hAnsi="Times New Roman" w:cs="Times New Roman"/>
          <w:color w:val="222222"/>
          <w:sz w:val="24"/>
          <w:szCs w:val="24"/>
          <w:shd w:val="clear" w:color="auto" w:fill="FFFFFF"/>
        </w:rPr>
      </w:pPr>
      <w:r w:rsidRPr="001D205E">
        <w:rPr>
          <w:rFonts w:ascii="Times New Roman" w:hAnsi="Times New Roman" w:cs="Times New Roman"/>
          <w:color w:val="00B0F0"/>
          <w:sz w:val="24"/>
          <w:szCs w:val="24"/>
          <w:shd w:val="clear" w:color="auto" w:fill="FFFFFF"/>
          <w:vertAlign w:val="superscript"/>
        </w:rPr>
        <w:t>a</w:t>
      </w:r>
      <w:r w:rsidRPr="001D205E">
        <w:rPr>
          <w:rFonts w:ascii="Times New Roman" w:hAnsi="Times New Roman" w:cs="Times New Roman"/>
          <w:color w:val="222222"/>
          <w:sz w:val="24"/>
          <w:szCs w:val="24"/>
          <w:shd w:val="clear" w:color="auto" w:fill="FFFFFF"/>
        </w:rPr>
        <w:t xml:space="preserve"> Molecular Cancer biology Laboratory, Department of Biomedical Science, Bharathidasan University, Tiruchirappalli, Tamil Nadu- 620024, India.</w:t>
      </w:r>
    </w:p>
    <w:p w14:paraId="580A9D85" w14:textId="77777777" w:rsidR="005E7D4E" w:rsidRPr="001D205E" w:rsidRDefault="005E7D4E" w:rsidP="00C106AF">
      <w:pPr>
        <w:spacing w:after="0"/>
        <w:jc w:val="both"/>
        <w:rPr>
          <w:rFonts w:ascii="Times New Roman" w:hAnsi="Times New Roman" w:cs="Times New Roman"/>
          <w:color w:val="222222"/>
          <w:sz w:val="24"/>
          <w:szCs w:val="24"/>
          <w:shd w:val="clear" w:color="auto" w:fill="FFFFFF"/>
        </w:rPr>
      </w:pPr>
      <w:r w:rsidRPr="001D205E">
        <w:rPr>
          <w:rFonts w:ascii="Times New Roman" w:hAnsi="Times New Roman" w:cs="Times New Roman"/>
          <w:color w:val="00B0F0"/>
          <w:sz w:val="24"/>
          <w:szCs w:val="24"/>
          <w:shd w:val="clear" w:color="auto" w:fill="FFFFFF"/>
          <w:vertAlign w:val="superscript"/>
        </w:rPr>
        <w:t>b</w:t>
      </w:r>
      <w:r w:rsidRPr="001D205E">
        <w:rPr>
          <w:rFonts w:ascii="Times New Roman" w:hAnsi="Times New Roman" w:cs="Times New Roman"/>
          <w:color w:val="222222"/>
          <w:sz w:val="24"/>
          <w:szCs w:val="24"/>
          <w:shd w:val="clear" w:color="auto" w:fill="FFFFFF"/>
        </w:rPr>
        <w:t xml:space="preserve"> School of Chemistry Bharathidasan University, Tiruchirappalli, Tamilnadu-620024, India.</w:t>
      </w:r>
    </w:p>
    <w:p w14:paraId="2A49D055" w14:textId="77777777" w:rsidR="005E7D4E" w:rsidRPr="001D205E" w:rsidRDefault="005E7D4E" w:rsidP="00C106AF">
      <w:pPr>
        <w:spacing w:after="0"/>
        <w:jc w:val="both"/>
        <w:rPr>
          <w:rFonts w:ascii="Times New Roman" w:hAnsi="Times New Roman" w:cs="Times New Roman"/>
          <w:color w:val="222222"/>
          <w:sz w:val="24"/>
          <w:szCs w:val="24"/>
          <w:shd w:val="clear" w:color="auto" w:fill="FFFFFF"/>
        </w:rPr>
      </w:pPr>
      <w:r w:rsidRPr="001D205E">
        <w:rPr>
          <w:rFonts w:ascii="Times New Roman" w:hAnsi="Times New Roman" w:cs="Times New Roman"/>
          <w:color w:val="00B0F0"/>
          <w:sz w:val="24"/>
          <w:szCs w:val="24"/>
          <w:shd w:val="clear" w:color="auto" w:fill="FFFFFF"/>
          <w:vertAlign w:val="superscript"/>
        </w:rPr>
        <w:t>c</w:t>
      </w:r>
      <w:r w:rsidRPr="001D205E">
        <w:rPr>
          <w:rFonts w:ascii="Times New Roman" w:hAnsi="Times New Roman" w:cs="Times New Roman"/>
          <w:color w:val="222222"/>
          <w:sz w:val="24"/>
          <w:szCs w:val="24"/>
          <w:shd w:val="clear" w:color="auto" w:fill="FFFFFF"/>
        </w:rPr>
        <w:t xml:space="preserve"> Pharmacogenomics and CADD Lab, Department of Bioinformatics, Alagappa University, Karaikudi-630003, Tamil Nadu, India.</w:t>
      </w:r>
    </w:p>
    <w:p w14:paraId="6CCA1EA0" w14:textId="77777777" w:rsidR="005E7D4E" w:rsidRPr="001D205E" w:rsidRDefault="005E7D4E" w:rsidP="00C106AF">
      <w:pPr>
        <w:spacing w:after="0"/>
        <w:jc w:val="both"/>
        <w:rPr>
          <w:rFonts w:ascii="Times New Roman" w:hAnsi="Times New Roman" w:cs="Times New Roman"/>
          <w:color w:val="222222"/>
          <w:sz w:val="24"/>
          <w:szCs w:val="24"/>
          <w:shd w:val="clear" w:color="auto" w:fill="FFFFFF"/>
        </w:rPr>
      </w:pPr>
      <w:r w:rsidRPr="001D205E">
        <w:rPr>
          <w:rFonts w:ascii="Times New Roman" w:hAnsi="Times New Roman" w:cs="Times New Roman"/>
          <w:color w:val="00B0F0"/>
          <w:sz w:val="24"/>
          <w:szCs w:val="24"/>
          <w:shd w:val="clear" w:color="auto" w:fill="FFFFFF"/>
          <w:vertAlign w:val="superscript"/>
        </w:rPr>
        <w:t>d</w:t>
      </w:r>
      <w:r w:rsidRPr="001D205E">
        <w:rPr>
          <w:rFonts w:ascii="Times New Roman" w:hAnsi="Times New Roman" w:cs="Times New Roman"/>
          <w:color w:val="222222"/>
          <w:sz w:val="24"/>
          <w:szCs w:val="24"/>
          <w:shd w:val="clear" w:color="auto" w:fill="FFFFFF"/>
        </w:rPr>
        <w:t xml:space="preserve"> Department of Biophysics, National Institute of Mental Health and Neurosciences,</w:t>
      </w:r>
      <w:r w:rsidRPr="001D205E">
        <w:rPr>
          <w:rFonts w:ascii="Times New Roman" w:hAnsi="Times New Roman" w:cs="Times New Roman"/>
          <w:sz w:val="24"/>
          <w:szCs w:val="24"/>
        </w:rPr>
        <w:t xml:space="preserve"> </w:t>
      </w:r>
      <w:r w:rsidRPr="001D205E">
        <w:rPr>
          <w:rFonts w:ascii="Times New Roman" w:hAnsi="Times New Roman" w:cs="Times New Roman"/>
          <w:color w:val="222222"/>
          <w:sz w:val="24"/>
          <w:szCs w:val="24"/>
          <w:shd w:val="clear" w:color="auto" w:fill="FFFFFF"/>
        </w:rPr>
        <w:t>Bangalore- 560029, India</w:t>
      </w:r>
    </w:p>
    <w:p w14:paraId="2105C07C" w14:textId="77777777" w:rsidR="005E7D4E" w:rsidRPr="001D205E" w:rsidRDefault="005E7D4E" w:rsidP="00C106AF">
      <w:pPr>
        <w:rPr>
          <w:rFonts w:ascii="Times New Roman" w:hAnsi="Times New Roman" w:cs="Times New Roman"/>
          <w:color w:val="222222"/>
          <w:sz w:val="24"/>
          <w:szCs w:val="24"/>
          <w:shd w:val="clear" w:color="auto" w:fill="FFFFFF"/>
        </w:rPr>
      </w:pPr>
      <w:r w:rsidRPr="001D205E">
        <w:rPr>
          <w:rFonts w:ascii="Times New Roman" w:hAnsi="Times New Roman" w:cs="Times New Roman"/>
          <w:color w:val="00B0F0"/>
          <w:sz w:val="24"/>
          <w:szCs w:val="24"/>
          <w:shd w:val="clear" w:color="auto" w:fill="FFFFFF"/>
          <w:vertAlign w:val="superscript"/>
        </w:rPr>
        <w:t>e</w:t>
      </w:r>
      <w:r w:rsidRPr="001D205E">
        <w:rPr>
          <w:rFonts w:ascii="Times New Roman" w:hAnsi="Times New Roman" w:cs="Times New Roman"/>
          <w:color w:val="222222"/>
          <w:sz w:val="24"/>
          <w:szCs w:val="24"/>
          <w:shd w:val="clear" w:color="auto" w:fill="FFFFFF"/>
        </w:rPr>
        <w:t xml:space="preserve"> Department of Chemistry and Research and Development Cell, Dhanalakshmi Srinivasan Engineering College, Dhanalakshmi Srinivasan Group of Institutions, Perambalur - 621212, Tamil Nadu, India.</w:t>
      </w:r>
    </w:p>
    <w:p w14:paraId="74B61F4C" w14:textId="77777777" w:rsidR="005E7D4E" w:rsidRPr="001D205E" w:rsidRDefault="005E7D4E" w:rsidP="00C106AF">
      <w:pPr>
        <w:spacing w:after="0"/>
        <w:jc w:val="both"/>
        <w:rPr>
          <w:rFonts w:ascii="Times New Roman" w:hAnsi="Times New Roman" w:cs="Times New Roman"/>
          <w:b/>
          <w:bCs/>
          <w:color w:val="222222"/>
          <w:sz w:val="24"/>
          <w:szCs w:val="24"/>
          <w:shd w:val="clear" w:color="auto" w:fill="FFFFFF"/>
        </w:rPr>
      </w:pPr>
      <w:r w:rsidRPr="001D205E">
        <w:rPr>
          <w:rFonts w:ascii="Times New Roman" w:hAnsi="Times New Roman" w:cs="Times New Roman"/>
          <w:b/>
          <w:bCs/>
          <w:color w:val="00B0F0"/>
          <w:sz w:val="24"/>
          <w:szCs w:val="24"/>
          <w:shd w:val="clear" w:color="auto" w:fill="FFFFFF"/>
          <w:vertAlign w:val="superscript"/>
        </w:rPr>
        <w:t>*</w:t>
      </w:r>
      <w:r w:rsidRPr="001D205E">
        <w:rPr>
          <w:rFonts w:ascii="Times New Roman" w:hAnsi="Times New Roman" w:cs="Times New Roman"/>
          <w:b/>
          <w:bCs/>
          <w:color w:val="222222"/>
          <w:sz w:val="24"/>
          <w:szCs w:val="24"/>
          <w:shd w:val="clear" w:color="auto" w:fill="FFFFFF"/>
        </w:rPr>
        <w:t>Corresponding Author</w:t>
      </w:r>
    </w:p>
    <w:p w14:paraId="09DBA70A" w14:textId="77777777" w:rsidR="005E7D4E" w:rsidRPr="001D205E" w:rsidRDefault="005E7D4E" w:rsidP="00C106AF">
      <w:pPr>
        <w:spacing w:after="0"/>
        <w:jc w:val="both"/>
        <w:rPr>
          <w:rFonts w:ascii="Times New Roman" w:hAnsi="Times New Roman" w:cs="Times New Roman"/>
          <w:b/>
          <w:bCs/>
          <w:color w:val="222222"/>
          <w:sz w:val="24"/>
          <w:szCs w:val="24"/>
          <w:shd w:val="clear" w:color="auto" w:fill="FFFFFF"/>
        </w:rPr>
      </w:pPr>
      <w:r w:rsidRPr="001D205E">
        <w:rPr>
          <w:rFonts w:ascii="Times New Roman" w:hAnsi="Times New Roman" w:cs="Times New Roman"/>
          <w:b/>
          <w:bCs/>
          <w:color w:val="222222"/>
          <w:sz w:val="24"/>
          <w:szCs w:val="24"/>
          <w:shd w:val="clear" w:color="auto" w:fill="FFFFFF"/>
        </w:rPr>
        <w:t>Dr. Ganeshan Mathan</w:t>
      </w:r>
    </w:p>
    <w:p w14:paraId="4AA3EAFF" w14:textId="77777777" w:rsidR="005E7D4E" w:rsidRPr="001D205E" w:rsidRDefault="005E7D4E" w:rsidP="00C106AF">
      <w:pPr>
        <w:spacing w:after="0"/>
        <w:jc w:val="both"/>
        <w:rPr>
          <w:rFonts w:ascii="Times New Roman" w:hAnsi="Times New Roman" w:cs="Times New Roman"/>
          <w:color w:val="222222"/>
          <w:sz w:val="24"/>
          <w:szCs w:val="24"/>
          <w:shd w:val="clear" w:color="auto" w:fill="FFFFFF"/>
        </w:rPr>
      </w:pPr>
      <w:r w:rsidRPr="001D205E">
        <w:rPr>
          <w:rFonts w:ascii="Times New Roman" w:hAnsi="Times New Roman" w:cs="Times New Roman"/>
          <w:color w:val="222222"/>
          <w:sz w:val="24"/>
          <w:szCs w:val="24"/>
          <w:shd w:val="clear" w:color="auto" w:fill="FFFFFF"/>
        </w:rPr>
        <w:t>Professor and Head</w:t>
      </w:r>
    </w:p>
    <w:p w14:paraId="0D7B139A" w14:textId="77777777" w:rsidR="005E7D4E" w:rsidRPr="001D205E" w:rsidRDefault="005E7D4E" w:rsidP="00C106AF">
      <w:pPr>
        <w:spacing w:after="0"/>
        <w:jc w:val="both"/>
        <w:rPr>
          <w:rFonts w:ascii="Times New Roman" w:hAnsi="Times New Roman" w:cs="Times New Roman"/>
          <w:color w:val="222222"/>
          <w:sz w:val="24"/>
          <w:szCs w:val="24"/>
          <w:shd w:val="clear" w:color="auto" w:fill="FFFFFF"/>
        </w:rPr>
      </w:pPr>
      <w:r w:rsidRPr="001D205E">
        <w:rPr>
          <w:rFonts w:ascii="Times New Roman" w:hAnsi="Times New Roman" w:cs="Times New Roman"/>
          <w:color w:val="222222"/>
          <w:sz w:val="24"/>
          <w:szCs w:val="24"/>
          <w:shd w:val="clear" w:color="auto" w:fill="FFFFFF"/>
        </w:rPr>
        <w:t>Department of Biomedical Science,</w:t>
      </w:r>
      <w:r w:rsidRPr="001D205E">
        <w:rPr>
          <w:rFonts w:ascii="Times New Roman" w:hAnsi="Times New Roman" w:cs="Times New Roman"/>
          <w:sz w:val="24"/>
          <w:szCs w:val="24"/>
        </w:rPr>
        <w:t xml:space="preserve"> </w:t>
      </w:r>
      <w:r w:rsidRPr="001D205E">
        <w:rPr>
          <w:rFonts w:ascii="Times New Roman" w:hAnsi="Times New Roman" w:cs="Times New Roman"/>
          <w:color w:val="222222"/>
          <w:sz w:val="24"/>
          <w:szCs w:val="24"/>
          <w:shd w:val="clear" w:color="auto" w:fill="FFFFFF"/>
        </w:rPr>
        <w:t xml:space="preserve">Bharathidasan University, Tiruchirappalli-620024, </w:t>
      </w:r>
    </w:p>
    <w:p w14:paraId="45ABC20D" w14:textId="77777777" w:rsidR="005E7D4E" w:rsidRPr="001D205E" w:rsidRDefault="005E7D4E" w:rsidP="00C106AF">
      <w:pPr>
        <w:spacing w:after="0"/>
        <w:jc w:val="both"/>
        <w:rPr>
          <w:rFonts w:ascii="Times New Roman" w:hAnsi="Times New Roman" w:cs="Times New Roman"/>
          <w:color w:val="222222"/>
          <w:sz w:val="24"/>
          <w:szCs w:val="24"/>
          <w:shd w:val="clear" w:color="auto" w:fill="FFFFFF"/>
          <w:lang w:val="fr-FR"/>
        </w:rPr>
      </w:pPr>
      <w:r w:rsidRPr="001D205E">
        <w:rPr>
          <w:rFonts w:ascii="Times New Roman" w:hAnsi="Times New Roman" w:cs="Times New Roman"/>
          <w:color w:val="222222"/>
          <w:sz w:val="24"/>
          <w:szCs w:val="24"/>
          <w:shd w:val="clear" w:color="auto" w:fill="FFFFFF"/>
          <w:lang w:val="fr-FR"/>
        </w:rPr>
        <w:t>Tamil Nadu, India.</w:t>
      </w:r>
    </w:p>
    <w:p w14:paraId="69405505" w14:textId="77777777" w:rsidR="005E7D4E" w:rsidRPr="001D205E" w:rsidRDefault="005E7D4E" w:rsidP="00C106AF">
      <w:pPr>
        <w:spacing w:after="0"/>
        <w:jc w:val="both"/>
        <w:rPr>
          <w:rStyle w:val="Hyperlink"/>
          <w:rFonts w:ascii="Times New Roman" w:hAnsi="Times New Roman" w:cs="Times New Roman"/>
          <w:sz w:val="24"/>
          <w:szCs w:val="24"/>
          <w:shd w:val="clear" w:color="auto" w:fill="FFFFFF"/>
          <w:lang w:val="fr-FR"/>
        </w:rPr>
      </w:pPr>
      <w:r w:rsidRPr="001D205E">
        <w:rPr>
          <w:rFonts w:ascii="Times New Roman" w:hAnsi="Times New Roman" w:cs="Times New Roman"/>
          <w:color w:val="222222"/>
          <w:sz w:val="24"/>
          <w:szCs w:val="24"/>
          <w:shd w:val="clear" w:color="auto" w:fill="FFFFFF"/>
          <w:lang w:val="fr-FR"/>
        </w:rPr>
        <w:t xml:space="preserve">E-mail : </w:t>
      </w:r>
      <w:hyperlink r:id="rId5" w:history="1">
        <w:r w:rsidRPr="001D205E">
          <w:rPr>
            <w:rStyle w:val="Hyperlink"/>
            <w:rFonts w:ascii="Times New Roman" w:hAnsi="Times New Roman" w:cs="Times New Roman"/>
            <w:sz w:val="24"/>
            <w:szCs w:val="24"/>
            <w:shd w:val="clear" w:color="auto" w:fill="FFFFFF"/>
            <w:lang w:val="fr-FR"/>
          </w:rPr>
          <w:t>mathan@bdu.ac.in</w:t>
        </w:r>
      </w:hyperlink>
    </w:p>
    <w:p w14:paraId="640A9B06" w14:textId="77777777" w:rsidR="005E7D4E" w:rsidRPr="001D205E" w:rsidRDefault="005E7D4E" w:rsidP="00C106AF">
      <w:pPr>
        <w:spacing w:after="0"/>
        <w:jc w:val="both"/>
        <w:rPr>
          <w:rFonts w:ascii="Times New Roman" w:hAnsi="Times New Roman" w:cs="Times New Roman"/>
          <w:b/>
          <w:bCs/>
          <w:color w:val="222222"/>
          <w:sz w:val="24"/>
          <w:szCs w:val="24"/>
          <w:shd w:val="clear" w:color="auto" w:fill="FFFFFF"/>
        </w:rPr>
      </w:pPr>
      <w:r w:rsidRPr="001D205E">
        <w:rPr>
          <w:rFonts w:ascii="Times New Roman" w:hAnsi="Times New Roman" w:cs="Times New Roman"/>
          <w:b/>
          <w:bCs/>
          <w:color w:val="00B0F0"/>
          <w:sz w:val="24"/>
          <w:szCs w:val="24"/>
          <w:shd w:val="clear" w:color="auto" w:fill="FFFFFF"/>
        </w:rPr>
        <w:t>**</w:t>
      </w:r>
      <w:r w:rsidRPr="001D205E">
        <w:rPr>
          <w:rFonts w:ascii="Times New Roman" w:hAnsi="Times New Roman" w:cs="Times New Roman"/>
          <w:b/>
          <w:bCs/>
          <w:color w:val="222222"/>
          <w:sz w:val="24"/>
          <w:szCs w:val="24"/>
          <w:shd w:val="clear" w:color="auto" w:fill="FFFFFF"/>
        </w:rPr>
        <w:t>Co-</w:t>
      </w:r>
      <w:r w:rsidRPr="001D205E">
        <w:rPr>
          <w:rFonts w:ascii="Times New Roman" w:hAnsi="Times New Roman" w:cs="Times New Roman"/>
          <w:b/>
          <w:bCs/>
          <w:sz w:val="24"/>
          <w:szCs w:val="24"/>
        </w:rPr>
        <w:t xml:space="preserve"> </w:t>
      </w:r>
      <w:r w:rsidRPr="001D205E">
        <w:rPr>
          <w:rFonts w:ascii="Times New Roman" w:hAnsi="Times New Roman" w:cs="Times New Roman"/>
          <w:b/>
          <w:bCs/>
          <w:color w:val="222222"/>
          <w:sz w:val="24"/>
          <w:szCs w:val="24"/>
          <w:shd w:val="clear" w:color="auto" w:fill="FFFFFF"/>
        </w:rPr>
        <w:t>Corresponding Author</w:t>
      </w:r>
    </w:p>
    <w:p w14:paraId="05EA18D7" w14:textId="77777777" w:rsidR="005E7D4E" w:rsidRPr="001D205E" w:rsidRDefault="005E7D4E" w:rsidP="00C106AF">
      <w:pPr>
        <w:spacing w:after="0"/>
        <w:jc w:val="both"/>
        <w:rPr>
          <w:rFonts w:ascii="Times New Roman" w:hAnsi="Times New Roman" w:cs="Times New Roman"/>
          <w:b/>
          <w:bCs/>
          <w:color w:val="222222"/>
          <w:sz w:val="24"/>
          <w:szCs w:val="24"/>
          <w:shd w:val="clear" w:color="auto" w:fill="FFFFFF"/>
        </w:rPr>
      </w:pPr>
      <w:r w:rsidRPr="001D205E">
        <w:rPr>
          <w:rFonts w:ascii="Times New Roman" w:hAnsi="Times New Roman" w:cs="Times New Roman"/>
          <w:b/>
          <w:bCs/>
          <w:color w:val="222222"/>
          <w:sz w:val="24"/>
          <w:szCs w:val="24"/>
          <w:shd w:val="clear" w:color="auto" w:fill="FFFFFF"/>
        </w:rPr>
        <w:t xml:space="preserve">Dr. Andivelu Ilangovan, </w:t>
      </w:r>
    </w:p>
    <w:p w14:paraId="00C7938D" w14:textId="77777777" w:rsidR="005E7D4E" w:rsidRPr="001D205E" w:rsidRDefault="005E7D4E" w:rsidP="00C106AF">
      <w:pPr>
        <w:spacing w:after="0"/>
        <w:jc w:val="both"/>
        <w:rPr>
          <w:rFonts w:ascii="Times New Roman" w:hAnsi="Times New Roman" w:cs="Times New Roman"/>
          <w:color w:val="222222"/>
          <w:sz w:val="24"/>
          <w:szCs w:val="24"/>
          <w:shd w:val="clear" w:color="auto" w:fill="FFFFFF"/>
        </w:rPr>
      </w:pPr>
      <w:r w:rsidRPr="001D205E">
        <w:rPr>
          <w:rFonts w:ascii="Times New Roman" w:hAnsi="Times New Roman" w:cs="Times New Roman"/>
          <w:color w:val="222222"/>
          <w:sz w:val="24"/>
          <w:szCs w:val="24"/>
          <w:shd w:val="clear" w:color="auto" w:fill="FFFFFF"/>
        </w:rPr>
        <w:t xml:space="preserve">Senior Professor, </w:t>
      </w:r>
    </w:p>
    <w:p w14:paraId="0374387B" w14:textId="77777777" w:rsidR="005E7D4E" w:rsidRPr="001D205E" w:rsidRDefault="005E7D4E" w:rsidP="00C106AF">
      <w:pPr>
        <w:spacing w:after="0"/>
        <w:jc w:val="both"/>
        <w:rPr>
          <w:rFonts w:ascii="Times New Roman" w:hAnsi="Times New Roman" w:cs="Times New Roman"/>
          <w:color w:val="222222"/>
          <w:sz w:val="24"/>
          <w:szCs w:val="24"/>
          <w:shd w:val="clear" w:color="auto" w:fill="FFFFFF"/>
        </w:rPr>
      </w:pPr>
      <w:r w:rsidRPr="001D205E">
        <w:rPr>
          <w:rFonts w:ascii="Times New Roman" w:hAnsi="Times New Roman" w:cs="Times New Roman"/>
          <w:color w:val="222222"/>
          <w:sz w:val="24"/>
          <w:szCs w:val="24"/>
          <w:shd w:val="clear" w:color="auto" w:fill="FFFFFF"/>
        </w:rPr>
        <w:t xml:space="preserve">School of Chemistry, Bharathidasan University, Tiruchirappalli-620024, </w:t>
      </w:r>
    </w:p>
    <w:p w14:paraId="1CA77944" w14:textId="77777777" w:rsidR="005E7D4E" w:rsidRPr="001D205E" w:rsidRDefault="005E7D4E" w:rsidP="00C106AF">
      <w:pPr>
        <w:spacing w:after="0"/>
        <w:jc w:val="both"/>
        <w:rPr>
          <w:rFonts w:ascii="Times New Roman" w:hAnsi="Times New Roman" w:cs="Times New Roman"/>
          <w:color w:val="222222"/>
          <w:sz w:val="24"/>
          <w:szCs w:val="24"/>
          <w:shd w:val="clear" w:color="auto" w:fill="FFFFFF"/>
          <w:lang w:val="fr-FR"/>
        </w:rPr>
      </w:pPr>
      <w:r w:rsidRPr="001D205E">
        <w:rPr>
          <w:rFonts w:ascii="Times New Roman" w:hAnsi="Times New Roman" w:cs="Times New Roman"/>
          <w:color w:val="222222"/>
          <w:sz w:val="24"/>
          <w:szCs w:val="24"/>
          <w:shd w:val="clear" w:color="auto" w:fill="FFFFFF"/>
          <w:lang w:val="fr-FR"/>
        </w:rPr>
        <w:t>Tamil Nadu, India.</w:t>
      </w:r>
    </w:p>
    <w:p w14:paraId="5FE3D59D" w14:textId="77777777" w:rsidR="005E7D4E" w:rsidRPr="001D205E" w:rsidRDefault="005E7D4E" w:rsidP="00C106AF">
      <w:pPr>
        <w:spacing w:after="0"/>
        <w:jc w:val="both"/>
        <w:rPr>
          <w:rStyle w:val="Hyperlink"/>
          <w:rFonts w:ascii="Times New Roman" w:hAnsi="Times New Roman" w:cs="Times New Roman"/>
          <w:sz w:val="24"/>
          <w:szCs w:val="24"/>
          <w:shd w:val="clear" w:color="auto" w:fill="FFFFFF"/>
          <w:lang w:val="fr-FR"/>
        </w:rPr>
      </w:pPr>
      <w:r w:rsidRPr="001D205E">
        <w:rPr>
          <w:rFonts w:ascii="Times New Roman" w:hAnsi="Times New Roman" w:cs="Times New Roman"/>
          <w:color w:val="222222"/>
          <w:sz w:val="24"/>
          <w:szCs w:val="24"/>
          <w:shd w:val="clear" w:color="auto" w:fill="FFFFFF"/>
          <w:lang w:val="fr-FR"/>
        </w:rPr>
        <w:t xml:space="preserve">E-mail : </w:t>
      </w:r>
      <w:hyperlink r:id="rId6" w:history="1">
        <w:r w:rsidRPr="001D205E">
          <w:rPr>
            <w:rStyle w:val="Hyperlink"/>
            <w:rFonts w:ascii="Times New Roman" w:hAnsi="Times New Roman" w:cs="Times New Roman"/>
            <w:sz w:val="24"/>
            <w:szCs w:val="24"/>
            <w:shd w:val="clear" w:color="auto" w:fill="FFFFFF"/>
            <w:lang w:val="fr-FR"/>
          </w:rPr>
          <w:t>ilangovan@bdu.ac.in</w:t>
        </w:r>
      </w:hyperlink>
    </w:p>
    <w:p w14:paraId="4286D385" w14:textId="77777777" w:rsidR="005E7D4E" w:rsidRPr="001D205E" w:rsidRDefault="005E7D4E" w:rsidP="00C106AF">
      <w:pPr>
        <w:spacing w:after="0"/>
        <w:jc w:val="both"/>
        <w:rPr>
          <w:rStyle w:val="Hyperlink"/>
          <w:rFonts w:ascii="Times New Roman" w:hAnsi="Times New Roman" w:cs="Times New Roman"/>
          <w:sz w:val="24"/>
          <w:szCs w:val="24"/>
          <w:shd w:val="clear" w:color="auto" w:fill="FFFFFF"/>
          <w:lang w:val="fr-FR"/>
        </w:rPr>
      </w:pPr>
    </w:p>
    <w:p w14:paraId="496D71A1" w14:textId="77777777" w:rsidR="005E7D4E" w:rsidRPr="001D205E" w:rsidRDefault="005E7D4E" w:rsidP="00C106AF">
      <w:pPr>
        <w:spacing w:after="0"/>
        <w:jc w:val="both"/>
        <w:rPr>
          <w:rFonts w:ascii="Times New Roman" w:hAnsi="Times New Roman" w:cs="Times New Roman"/>
          <w:sz w:val="24"/>
          <w:szCs w:val="24"/>
          <w:shd w:val="clear" w:color="auto" w:fill="FFFFFF"/>
          <w:lang w:val="fr-FR"/>
        </w:rPr>
      </w:pPr>
      <w:r w:rsidRPr="001D205E">
        <w:rPr>
          <w:rStyle w:val="Hyperlink"/>
          <w:rFonts w:ascii="Times New Roman" w:hAnsi="Times New Roman" w:cs="Times New Roman"/>
          <w:color w:val="auto"/>
          <w:sz w:val="24"/>
          <w:szCs w:val="24"/>
          <w:u w:val="none"/>
          <w:shd w:val="clear" w:color="auto" w:fill="FFFFFF"/>
          <w:lang w:val="fr-FR"/>
        </w:rPr>
        <w:t>Abstract</w:t>
      </w:r>
    </w:p>
    <w:p w14:paraId="06ACFEF0" w14:textId="77777777" w:rsidR="00C106AF" w:rsidRPr="001D205E" w:rsidRDefault="00D67CBD" w:rsidP="00C106AF">
      <w:pPr>
        <w:ind w:firstLine="720"/>
        <w:jc w:val="both"/>
        <w:rPr>
          <w:rFonts w:ascii="Times New Roman" w:hAnsi="Times New Roman" w:cs="Times New Roman"/>
          <w:sz w:val="24"/>
          <w:szCs w:val="24"/>
        </w:rPr>
      </w:pPr>
      <w:r w:rsidRPr="001D205E">
        <w:rPr>
          <w:rFonts w:ascii="Times New Roman" w:hAnsi="Times New Roman" w:cs="Times New Roman"/>
          <w:sz w:val="24"/>
          <w:szCs w:val="24"/>
          <w:lang w:val="en-US"/>
        </w:rPr>
        <w:t>The human Y-box binding protein (YB-1) is a multifaceted protein that plays a crucial role in the progression of diseases such as HIV, cancer, and therapy resistance</w:t>
      </w:r>
      <w:r w:rsidRPr="001D205E">
        <w:rPr>
          <w:rFonts w:ascii="Times New Roman" w:hAnsi="Times New Roman" w:cs="Times New Roman"/>
          <w:sz w:val="24"/>
          <w:szCs w:val="24"/>
          <w:highlight w:val="yellow"/>
          <w:lang w:val="en-US"/>
        </w:rPr>
        <w:t xml:space="preserve">. Currently, there is no known full-length protein structure of YB-1, and no modulator validated with whole protein </w:t>
      </w:r>
      <w:r w:rsidRPr="001D205E">
        <w:rPr>
          <w:rFonts w:ascii="Times New Roman" w:hAnsi="Times New Roman" w:cs="Times New Roman"/>
          <w:i/>
          <w:iCs/>
          <w:sz w:val="24"/>
          <w:szCs w:val="24"/>
          <w:highlight w:val="yellow"/>
          <w:lang w:val="en-US"/>
        </w:rPr>
        <w:t>via</w:t>
      </w:r>
      <w:r w:rsidRPr="001D205E">
        <w:rPr>
          <w:rFonts w:ascii="Times New Roman" w:hAnsi="Times New Roman" w:cs="Times New Roman"/>
          <w:sz w:val="24"/>
          <w:szCs w:val="24"/>
          <w:highlight w:val="yellow"/>
          <w:lang w:val="en-US"/>
        </w:rPr>
        <w:t xml:space="preserve"> allosteric </w:t>
      </w:r>
      <w:r w:rsidR="00C4385D" w:rsidRPr="001D205E">
        <w:rPr>
          <w:rFonts w:ascii="Times New Roman" w:hAnsi="Times New Roman" w:cs="Times New Roman"/>
          <w:sz w:val="24"/>
          <w:szCs w:val="24"/>
          <w:highlight w:val="yellow"/>
          <w:lang w:val="en-US"/>
        </w:rPr>
        <w:t>binding</w:t>
      </w:r>
      <w:r w:rsidRPr="001D205E">
        <w:rPr>
          <w:rFonts w:ascii="Times New Roman" w:hAnsi="Times New Roman" w:cs="Times New Roman"/>
          <w:sz w:val="24"/>
          <w:szCs w:val="24"/>
          <w:highlight w:val="yellow"/>
          <w:lang w:val="en-US"/>
        </w:rPr>
        <w:t xml:space="preserve"> exists.</w:t>
      </w:r>
      <w:r w:rsidRPr="001D205E">
        <w:rPr>
          <w:rFonts w:ascii="Times New Roman" w:hAnsi="Times New Roman" w:cs="Times New Roman"/>
          <w:sz w:val="24"/>
          <w:szCs w:val="24"/>
          <w:lang w:val="en-US"/>
        </w:rPr>
        <w:t xml:space="preserve"> The present study </w:t>
      </w:r>
      <w:r w:rsidRPr="001D205E">
        <w:rPr>
          <w:rFonts w:ascii="Times New Roman" w:hAnsi="Times New Roman" w:cs="Times New Roman"/>
          <w:sz w:val="24"/>
          <w:szCs w:val="24"/>
        </w:rPr>
        <w:t xml:space="preserve">aimed to model the </w:t>
      </w:r>
      <w:r w:rsidRPr="001D205E">
        <w:rPr>
          <w:rFonts w:ascii="Times New Roman" w:hAnsi="Times New Roman" w:cs="Times New Roman"/>
          <w:sz w:val="24"/>
          <w:szCs w:val="24"/>
          <w:highlight w:val="yellow"/>
        </w:rPr>
        <w:t>full-length</w:t>
      </w:r>
      <w:r w:rsidRPr="001D205E">
        <w:rPr>
          <w:rFonts w:ascii="Times New Roman" w:hAnsi="Times New Roman" w:cs="Times New Roman"/>
          <w:sz w:val="24"/>
          <w:szCs w:val="24"/>
        </w:rPr>
        <w:t xml:space="preserve"> three-dimensional structure of YB-1, as no complete structure was known previously. The molecular dynamics simulations were employed to validate the predicted structure and explored the protein-protein interaction network of YB-1 for a better understanding in its involvement of disease progression. </w:t>
      </w:r>
    </w:p>
    <w:p w14:paraId="35BD01AC" w14:textId="77777777" w:rsidR="00C106AF" w:rsidRPr="001D205E" w:rsidRDefault="00C106AF" w:rsidP="00C106AF">
      <w:pPr>
        <w:ind w:firstLine="720"/>
        <w:jc w:val="both"/>
        <w:rPr>
          <w:rFonts w:ascii="Times New Roman" w:hAnsi="Times New Roman" w:cs="Times New Roman"/>
          <w:sz w:val="24"/>
          <w:szCs w:val="24"/>
        </w:rPr>
      </w:pPr>
    </w:p>
    <w:p w14:paraId="2EF5FE13" w14:textId="77777777" w:rsidR="00652583" w:rsidRPr="001D205E" w:rsidRDefault="00D67CBD" w:rsidP="00C106AF">
      <w:pPr>
        <w:ind w:firstLine="720"/>
        <w:jc w:val="both"/>
        <w:rPr>
          <w:rFonts w:ascii="Times New Roman" w:hAnsi="Times New Roman" w:cs="Times New Roman"/>
          <w:sz w:val="24"/>
          <w:szCs w:val="24"/>
          <w:lang w:val="en-US"/>
        </w:rPr>
      </w:pPr>
      <w:r w:rsidRPr="001D205E">
        <w:rPr>
          <w:rFonts w:ascii="Times New Roman" w:hAnsi="Times New Roman" w:cs="Times New Roman"/>
          <w:sz w:val="24"/>
          <w:szCs w:val="24"/>
          <w:highlight w:val="yellow"/>
          <w:lang w:val="en-GB"/>
        </w:rPr>
        <w:t>Five</w:t>
      </w:r>
      <w:r w:rsidRPr="001D205E">
        <w:rPr>
          <w:rFonts w:ascii="Times New Roman" w:hAnsi="Times New Roman" w:cs="Times New Roman"/>
          <w:sz w:val="24"/>
          <w:szCs w:val="24"/>
          <w:highlight w:val="yellow"/>
        </w:rPr>
        <w:t xml:space="preserve"> </w:t>
      </w:r>
      <w:r w:rsidR="005E7D4E" w:rsidRPr="001D205E">
        <w:rPr>
          <w:rFonts w:ascii="Times New Roman" w:hAnsi="Times New Roman" w:cs="Times New Roman"/>
          <w:sz w:val="24"/>
          <w:szCs w:val="24"/>
          <w:highlight w:val="yellow"/>
        </w:rPr>
        <w:t>1,4-naphthoquinone small molecule modulators  analogues were designed</w:t>
      </w:r>
      <w:r w:rsidRPr="001D205E">
        <w:rPr>
          <w:rFonts w:ascii="Times New Roman" w:hAnsi="Times New Roman" w:cs="Times New Roman"/>
          <w:sz w:val="24"/>
          <w:szCs w:val="24"/>
          <w:highlight w:val="yellow"/>
        </w:rPr>
        <w:t>,</w:t>
      </w:r>
      <w:r w:rsidRPr="001D205E">
        <w:rPr>
          <w:rFonts w:ascii="Times New Roman" w:hAnsi="Times New Roman" w:cs="Times New Roman"/>
          <w:sz w:val="24"/>
          <w:szCs w:val="24"/>
        </w:rPr>
        <w:t xml:space="preserve"> to target YB-1</w:t>
      </w:r>
      <w:r w:rsidRPr="001D205E">
        <w:rPr>
          <w:rFonts w:ascii="Times New Roman" w:hAnsi="Times New Roman" w:cs="Times New Roman"/>
          <w:sz w:val="24"/>
          <w:szCs w:val="24"/>
          <w:lang w:val="en-GB"/>
        </w:rPr>
        <w:t xml:space="preserve"> and their drug-likeness properties were evaluated. </w:t>
      </w:r>
      <w:r w:rsidRPr="001D205E">
        <w:rPr>
          <w:rFonts w:ascii="Times New Roman" w:hAnsi="Times New Roman" w:cs="Times New Roman"/>
          <w:sz w:val="24"/>
          <w:szCs w:val="24"/>
          <w:highlight w:val="yellow"/>
        </w:rPr>
        <w:t xml:space="preserve">Among them, AIGM 2024-5 showed the best interaction and binding affinity with YB-1, and this compound was further tested through molecular dynamics simulations </w:t>
      </w:r>
      <w:r w:rsidRPr="001D205E">
        <w:rPr>
          <w:rFonts w:ascii="Times New Roman" w:hAnsi="Times New Roman" w:cs="Times New Roman"/>
          <w:sz w:val="24"/>
          <w:szCs w:val="24"/>
          <w:highlight w:val="yellow"/>
          <w:lang w:val="en-GB"/>
        </w:rPr>
        <w:t>to assess its interaction stability, binding mode.</w:t>
      </w:r>
      <w:r w:rsidRPr="001D205E">
        <w:rPr>
          <w:rFonts w:ascii="Times New Roman" w:hAnsi="Times New Roman" w:cs="Times New Roman"/>
          <w:sz w:val="24"/>
          <w:szCs w:val="24"/>
          <w:lang w:val="en-US"/>
        </w:rPr>
        <w:t xml:space="preserve"> The selected </w:t>
      </w:r>
      <w:r w:rsidR="00652583" w:rsidRPr="001D205E">
        <w:rPr>
          <w:rFonts w:ascii="Times New Roman" w:hAnsi="Times New Roman" w:cs="Times New Roman"/>
          <w:sz w:val="24"/>
          <w:szCs w:val="24"/>
          <w:lang w:val="en-US"/>
        </w:rPr>
        <w:t>modulator</w:t>
      </w:r>
      <w:r w:rsidRPr="001D205E">
        <w:rPr>
          <w:rFonts w:ascii="Times New Roman" w:hAnsi="Times New Roman" w:cs="Times New Roman"/>
          <w:sz w:val="24"/>
          <w:szCs w:val="24"/>
          <w:lang w:val="en-US"/>
        </w:rPr>
        <w:t xml:space="preserve"> AIGM 2024-5 was synthesized by chemo-selective functionalization method, and it has been utilized for Microscale Thermophoresis (MST) biophysical </w:t>
      </w:r>
      <w:r w:rsidRPr="001D205E">
        <w:rPr>
          <w:rFonts w:ascii="Times New Roman" w:hAnsi="Times New Roman" w:cs="Times New Roman"/>
          <w:sz w:val="24"/>
          <w:szCs w:val="24"/>
          <w:highlight w:val="yellow"/>
          <w:lang w:val="en-US"/>
        </w:rPr>
        <w:t>interaction</w:t>
      </w:r>
      <w:r w:rsidRPr="001D205E">
        <w:rPr>
          <w:rFonts w:ascii="Times New Roman" w:hAnsi="Times New Roman" w:cs="Times New Roman"/>
          <w:sz w:val="24"/>
          <w:szCs w:val="24"/>
          <w:lang w:val="en-US"/>
        </w:rPr>
        <w:t xml:space="preserve"> validation with recombinant full-length YB-1 protein. The biophysical interaction validation is consistent with our </w:t>
      </w:r>
      <w:r w:rsidRPr="001D205E">
        <w:rPr>
          <w:rFonts w:ascii="Times New Roman" w:hAnsi="Times New Roman" w:cs="Times New Roman"/>
          <w:i/>
          <w:iCs/>
          <w:sz w:val="24"/>
          <w:szCs w:val="24"/>
          <w:lang w:val="en-US"/>
        </w:rPr>
        <w:t>in silico</w:t>
      </w:r>
      <w:r w:rsidRPr="001D205E">
        <w:rPr>
          <w:rFonts w:ascii="Times New Roman" w:hAnsi="Times New Roman" w:cs="Times New Roman"/>
          <w:sz w:val="24"/>
          <w:szCs w:val="24"/>
          <w:lang w:val="en-US"/>
        </w:rPr>
        <w:t xml:space="preserve"> investigation.</w:t>
      </w:r>
      <w:r w:rsidRPr="001D205E">
        <w:rPr>
          <w:rFonts w:ascii="Times New Roman" w:hAnsi="Times New Roman" w:cs="Times New Roman"/>
          <w:sz w:val="24"/>
          <w:szCs w:val="24"/>
        </w:rPr>
        <w:t xml:space="preserve"> AIGM 2024-5 demonstrated a 15.8% higher binding affinity with YB-1 compared to a control molecule, fisetin. </w:t>
      </w:r>
      <w:r w:rsidRPr="001D205E">
        <w:rPr>
          <w:rFonts w:ascii="Times New Roman" w:hAnsi="Times New Roman" w:cs="Times New Roman"/>
          <w:sz w:val="24"/>
          <w:szCs w:val="24"/>
          <w:highlight w:val="yellow"/>
        </w:rPr>
        <w:t xml:space="preserve">Thus, </w:t>
      </w:r>
      <w:r w:rsidRPr="001D205E">
        <w:rPr>
          <w:rFonts w:ascii="Times New Roman" w:hAnsi="Times New Roman" w:cs="Times New Roman"/>
          <w:sz w:val="24"/>
          <w:szCs w:val="24"/>
          <w:highlight w:val="yellow"/>
          <w:lang w:val="en-US"/>
        </w:rPr>
        <w:t xml:space="preserve">AIGM-2024-5 </w:t>
      </w:r>
      <w:r w:rsidRPr="001D205E">
        <w:rPr>
          <w:rFonts w:ascii="Times New Roman" w:hAnsi="Times New Roman" w:cs="Times New Roman"/>
          <w:sz w:val="24"/>
          <w:szCs w:val="24"/>
          <w:highlight w:val="yellow"/>
        </w:rPr>
        <w:t>shows promise for developing a new class of YB-1 inhibitors</w:t>
      </w:r>
      <w:r w:rsidR="00652583" w:rsidRPr="001D205E">
        <w:rPr>
          <w:rFonts w:ascii="Times New Roman" w:hAnsi="Times New Roman" w:cs="Times New Roman"/>
          <w:sz w:val="24"/>
          <w:szCs w:val="24"/>
          <w:highlight w:val="yellow"/>
        </w:rPr>
        <w:t xml:space="preserve"> for the treatment of diseases associated with YB-1.</w:t>
      </w:r>
    </w:p>
    <w:p w14:paraId="2E20E988" w14:textId="77777777" w:rsidR="00652583" w:rsidRPr="001D205E" w:rsidRDefault="00652583" w:rsidP="00C106AF">
      <w:pPr>
        <w:jc w:val="both"/>
        <w:rPr>
          <w:rFonts w:ascii="Times New Roman" w:hAnsi="Times New Roman" w:cs="Times New Roman"/>
          <w:sz w:val="24"/>
          <w:szCs w:val="24"/>
          <w:lang w:val="en-US"/>
        </w:rPr>
      </w:pPr>
      <w:r w:rsidRPr="001D205E">
        <w:rPr>
          <w:rFonts w:ascii="Times New Roman" w:hAnsi="Times New Roman" w:cs="Times New Roman"/>
          <w:b/>
          <w:sz w:val="24"/>
          <w:szCs w:val="24"/>
          <w:lang w:val="en-US"/>
        </w:rPr>
        <w:t xml:space="preserve">Keywords: </w:t>
      </w:r>
      <w:r w:rsidRPr="001D205E">
        <w:rPr>
          <w:rFonts w:ascii="Times New Roman" w:hAnsi="Times New Roman" w:cs="Times New Roman"/>
          <w:sz w:val="24"/>
          <w:szCs w:val="24"/>
          <w:lang w:val="en-US"/>
        </w:rPr>
        <w:t>Y-box binding protein</w:t>
      </w:r>
      <w:r w:rsidR="00B064CE" w:rsidRPr="001D205E">
        <w:rPr>
          <w:rFonts w:ascii="Times New Roman" w:hAnsi="Times New Roman" w:cs="Times New Roman"/>
          <w:sz w:val="24"/>
          <w:szCs w:val="24"/>
          <w:lang w:val="en-US"/>
        </w:rPr>
        <w:t>-1</w:t>
      </w:r>
      <w:r w:rsidRPr="001D205E">
        <w:rPr>
          <w:rFonts w:ascii="Times New Roman" w:hAnsi="Times New Roman" w:cs="Times New Roman"/>
          <w:sz w:val="24"/>
          <w:szCs w:val="24"/>
          <w:lang w:val="en-US"/>
        </w:rPr>
        <w:t>; Cancer; HIV; Molecular docking; Molecular dynamic simulation; Protein expression and purification; Bio-physical interactions experimental validation.</w:t>
      </w:r>
    </w:p>
    <w:p w14:paraId="3FABDCF3" w14:textId="77777777" w:rsidR="00B064CE" w:rsidRPr="001D205E" w:rsidRDefault="00B064CE" w:rsidP="00C106AF">
      <w:pPr>
        <w:jc w:val="both"/>
        <w:rPr>
          <w:rFonts w:ascii="Times New Roman" w:hAnsi="Times New Roman" w:cs="Times New Roman"/>
          <w:b/>
          <w:sz w:val="24"/>
          <w:szCs w:val="24"/>
          <w:lang w:val="en-US"/>
        </w:rPr>
      </w:pPr>
      <w:r w:rsidRPr="001D205E">
        <w:rPr>
          <w:rFonts w:ascii="Times New Roman" w:hAnsi="Times New Roman" w:cs="Times New Roman"/>
          <w:b/>
          <w:sz w:val="24"/>
          <w:szCs w:val="24"/>
          <w:lang w:val="en-US"/>
        </w:rPr>
        <w:t>1.0. Introduction</w:t>
      </w:r>
    </w:p>
    <w:p w14:paraId="3F482840" w14:textId="77777777" w:rsidR="00C106AF" w:rsidRPr="001D205E" w:rsidRDefault="00B064CE" w:rsidP="00C106AF">
      <w:pPr>
        <w:ind w:firstLine="720"/>
        <w:jc w:val="both"/>
        <w:rPr>
          <w:rFonts w:ascii="Times New Roman" w:hAnsi="Times New Roman" w:cs="Times New Roman"/>
          <w:sz w:val="24"/>
          <w:szCs w:val="24"/>
        </w:rPr>
      </w:pPr>
      <w:r w:rsidRPr="001D205E">
        <w:rPr>
          <w:rFonts w:ascii="Times New Roman" w:hAnsi="Times New Roman" w:cs="Times New Roman"/>
          <w:sz w:val="24"/>
          <w:szCs w:val="24"/>
        </w:rPr>
        <w:t>Proteins are crucial constituents of life, playing a vital role in governing the diverse biochemical and cellular processes necessary for optimal cellular life and development</w:t>
      </w:r>
      <w:r w:rsidRPr="001D205E">
        <w:rPr>
          <w:rFonts w:ascii="Times New Roman" w:hAnsi="Times New Roman" w:cs="Times New Roman"/>
          <w:color w:val="0070C0"/>
          <w:sz w:val="24"/>
          <w:szCs w:val="24"/>
        </w:rPr>
        <w:fldChar w:fldCharType="begin" w:fldLock="1"/>
      </w:r>
      <w:r w:rsidR="00AA1A96">
        <w:rPr>
          <w:rFonts w:ascii="Times New Roman" w:hAnsi="Times New Roman" w:cs="Times New Roman"/>
          <w:color w:val="0070C0"/>
          <w:sz w:val="24"/>
          <w:szCs w:val="24"/>
        </w:rPr>
        <w:instrText>ADDIN CSL_CITATION {"citationItems":[{"id":"ITEM-1","itemData":{"DOI":"10.1016/j.sajb.2021.01.034","ISSN":"02546299","abstract":"The Astragalus propinquus is used in traditional Chinese medicines (TCM) for centuries. However, its mechanism of action and functional targets remain elusive. The purpose of the study is to conduct a pharmacological network analysis to identify the interaction of A. propinquus derived components with the target proteins involved in rheumatoid arthritis (RA) and diabetes. The chemical components of A. propinquus were obtained from Traditional Chinese Medicine Systems Pharmacology Database (TCMSP), and the target-protein related genes were collected from DisGeNET and GeneCards databases. A total of 16 A. propinquus phytochemical compounds and 147 potential targets were screened for RA and diabetes-related target proteins STRING and Cytoscape software were used to establish the protein interaction networks. Finally, the pharmacological network was integrated to investigate the mechanism underlying the potential target protein network of A. propinquus. The results showed that the A. propinquus derived components such as quercetin, hederagenin, isorhamnetin, calycosin, 7-O-methylisomucronulatol, formononetin, and kaempferol exhibited potential binding efficacy with screened 89 target proteins, suggesting it as one of the natural medicines for the treatment of RA and diabetes. Gene Ontology and KEGG analysis revealed that certain target pathways were involved in RA and diabetes, which are also elaborated in this study. The molecular docking analysis demonstrates that the compound hederagenin acts as a potent inhibitor for RA and diabetics.","author":[{"dropping-particle":"","family":"Sivakumar","given":"Thasma Raman","non-dropping-particle":"","parse-names":false,"suffix":""},{"dropping-particle":"","family":"Surendhiran","given":"Duraiarasan","non-dropping-particle":"","parse-names":false,"suffix":""},{"dropping-particle":"","family":"Chen","given":"Keping","non-dropping-particle":"","parse-names":false,"suffix":""},{"dropping-particle":"","family":"Lv","given":"Peng","non-dropping-particle":"","parse-names":false,"suffix":""},{"dropping-particle":"","family":"Vinothkanna","given":"Annadurai","non-dropping-particle":"","parse-names":false,"suffix":""},{"dropping-particle":"","family":"Prathiviraj","given":"Ragothaman","non-dropping-particle":"","parse-names":false,"suffix":""},{"dropping-particle":"","family":"Sethupathy","given":"Sivasamy","non-dropping-particle":"","parse-names":false,"suffix":""},{"dropping-particle":"","family":"Sirajunnisa","given":"Abdul Razack","non-dropping-particle":"","parse-names":false,"suffix":""}],"container-title":"South African Journal of Botany","id":"ITEM-1","issued":{"date-parts":[["2021","7","1"]]},"page":"92-105","publisher":"Elsevier","title":"Network pharmacology based analysis of Astragalus propinquus components for the treatment of rheumatoid arthritis and diabetes","type":"article-journal","volume":"139"},"uris":["http://www.mendeley.com/documents/?uuid=93320133-2a0d-34e3-bec7-06b5e13c08ae"]},{"id":"ITEM-2","itemData":{"DOI":"10.1080/07391102.2021.1907226","ISSN":"15380254","PMID":"33792526","abstract":"Brassica juncea (BJ) is a familiar edible crop, which has been used as a dietary ingredient and to prepare anti-inflammatory/anti-arthritic formulations in Ayurveda. But, the scientific validation or confirmation of its therapeutic properties is very limited. This study was performed to determine the efficiency of BJ leaves for the treatment of Rheumatoid arthritis using in vivo and in silico systems. Standard in vitro procedures was followed to study the total phenolic, flavonoid contents and free radical scavenging ability of the extracts of BJ. The effective extract was screened and the presence of bioactive chemicals was studied using HPLC. Further, the possible therapeutic actions of the BJ active principles against the disease targets were studied using PPI networking and docking analysis. IL2RA, IL18 and VEGFA are found to be the potential RA target and the compounds detected from BJ extract have shown great binding efficiency towards the target from molecular docking study. The resulting complexes were then subject to 100 ns molecular dynamics simulation studies with the GROMACS package to analyze the stability of docked protein-ligand complexes and to assess the fluctuation and conformational changes during protein-ligand interactions. To confirm the anti-arthritic activity of BJ, the extract was tested in CFA-induced arthritic Wistar rats. The test groups administered with BJ extract showed retrieval of altered hematological parameters and substantial recovery from inflammation and degeneration of rat hind paw. Communicated by Ramaswamy H. Sarma.","author":[{"dropping-particle":"","family":"Lakshmanan","given":"Dinesh Kumar","non-dropping-particle":"","parse-names":false,"suffix":""},{"dropping-particle":"","family":"Murugesan","given":"Selvakumar","non-dropping-particle":"","parse-names":false,"suffix":""},{"dropping-particle":"","family":"Rajendran","given":"Sasikala","non-dropping-particle":"","parse-names":false,"suffix":""},{"dropping-particle":"","family":"Ravichandran","given":"Guna","non-dropping-particle":"","parse-names":false,"suffix":""},{"dropping-particle":"","family":"Elangovan","given":"Abbirami","non-dropping-particle":"","parse-names":false,"suffix":""},{"dropping-particle":"","family":"Raju","given":"Karthik","non-dropping-particle":"","parse-names":false,"suffix":""},{"dropping-particle":"","family":"Prathiviraj","given":"Ragothaman","non-dropping-particle":"","parse-names":false,"suffix":""},{"dropping-particle":"","family":"Pandiyan","given":"Ramya","non-dropping-particle":"","parse-names":false,"suffix":""},{"dropping-particle":"","family":"Thilagar","given":"Sivasudha","non-dropping-particle":"","parse-names":false,"suffix":""}],"container-title":"Journal of Biomolecular Structure and Dynamics","id":"ITEM-2","issue":"18","issued":{"date-parts":[["2022","11","24"]]},"page":"8155-8168","publisher":"Taylor &amp; Francis","title":"Brassica juncea (L.) Czern. leaves alleviate adjuvant-induced rheumatoid arthritis in rats via modulating the finest disease targets - IL2RA, IL18 and VEGFA","type":"article-journal","volume":"40"},"uris":["http://www.mendeley.com/documents/?uuid=2fc2da15-8ce5-33c1-b437-7179659e170e"]}],"mendeley":{"formattedCitation":"[1], [2]","plainTextFormattedCitation":"[1], [2]","previouslyFormattedCitation":"&lt;sup&gt;1,2&lt;/sup&gt;"},"properties":{"noteIndex":0},"schema":"https://github.com/citation-style-language/schema/raw/master/csl-citation.json"}</w:instrText>
      </w:r>
      <w:r w:rsidRPr="001D205E">
        <w:rPr>
          <w:rFonts w:ascii="Times New Roman" w:hAnsi="Times New Roman" w:cs="Times New Roman"/>
          <w:color w:val="0070C0"/>
          <w:sz w:val="24"/>
          <w:szCs w:val="24"/>
        </w:rPr>
        <w:fldChar w:fldCharType="separate"/>
      </w:r>
      <w:r w:rsidR="00AA1A96" w:rsidRPr="00AA1A96">
        <w:rPr>
          <w:rFonts w:ascii="Times New Roman" w:hAnsi="Times New Roman" w:cs="Times New Roman"/>
          <w:noProof/>
          <w:color w:val="0070C0"/>
          <w:sz w:val="24"/>
          <w:szCs w:val="24"/>
        </w:rPr>
        <w:t>[1], [2]</w:t>
      </w:r>
      <w:r w:rsidRPr="001D205E">
        <w:rPr>
          <w:rFonts w:ascii="Times New Roman" w:hAnsi="Times New Roman" w:cs="Times New Roman"/>
          <w:color w:val="0070C0"/>
          <w:sz w:val="24"/>
          <w:szCs w:val="24"/>
        </w:rPr>
        <w:fldChar w:fldCharType="end"/>
      </w:r>
      <w:r w:rsidRPr="001D205E">
        <w:rPr>
          <w:rFonts w:ascii="Times New Roman" w:hAnsi="Times New Roman" w:cs="Times New Roman"/>
          <w:sz w:val="24"/>
          <w:szCs w:val="24"/>
        </w:rPr>
        <w:t>. Dysregulation of protein function contributes significantly to the pathogenesis of various life-threatening diseases, such as cancer and neurological disorders, HIV. Targeting these specific proteins has opened up new therapeutic avenues for drug development</w:t>
      </w:r>
      <w:r w:rsidRPr="001D205E">
        <w:rPr>
          <w:rFonts w:ascii="Times New Roman" w:hAnsi="Times New Roman" w:cs="Times New Roman"/>
          <w:b/>
          <w:bCs/>
          <w:color w:val="0070C0"/>
          <w:sz w:val="24"/>
          <w:szCs w:val="24"/>
        </w:rPr>
        <w:fldChar w:fldCharType="begin" w:fldLock="1"/>
      </w:r>
      <w:r w:rsidR="00AA1A96">
        <w:rPr>
          <w:rFonts w:ascii="Times New Roman" w:hAnsi="Times New Roman" w:cs="Times New Roman"/>
          <w:b/>
          <w:bCs/>
          <w:color w:val="0070C0"/>
          <w:sz w:val="24"/>
          <w:szCs w:val="24"/>
        </w:rPr>
        <w:instrText>ADDIN CSL_CITATION {"citationItems":[{"id":"ITEM-1","itemData":{"DOI":"10.3389/fcell.2023.1143532","ISSN":"2296634X","abstract":"Aging is a major risk factor for cancer development. As dysfunction in protein homeostasis, or proteostasis, is a universal hallmark of both the aging process and cancer, a comprehensive understanding of the proteostasis system and its roles in aging and cancer will shed new light on how we can improve health and quality of life for older individuals. In this review, we summarize the regulatory mechanisms of proteostasis and discuss the relationship between proteostasis and aging and age-related diseases, including cancer. Furthermore, we highlight the clinical application value of proteostasis maintenance in delaying the aging process and promoting long-term health.","author":[{"dropping-particle":"","family":"Chen","given":"Xiao Qiong","non-dropping-particle":"","parse-names":false,"suffix":""},{"dropping-particle":"","family":"Shen","given":"Tao","non-dropping-particle":"","parse-names":false,"suffix":""},{"dropping-particle":"","family":"Fang","given":"Shao Jun","non-dropping-particle":"","parse-names":false,"suffix":""},{"dropping-particle":"","family":"Sun","given":"Xiao Min","non-dropping-particle":"","parse-names":false,"suffix":""},{"dropping-particle":"","family":"Li","given":"Guo Yu","non-dropping-particle":"","parse-names":false,"suffix":""},{"dropping-particle":"","family":"Li","given":"Yun Feng","non-dropping-particle":"","parse-names":false,"suffix":""}],"container-title":"Frontiers in Cell and Developmental Biology","id":"ITEM-1","issued":{"date-parts":[["2023","2","16"]]},"page":"1143532","publisher":"Frontiers Media S.A.","title":"Protein homeostasis in aging and cancer","type":"article","volume":"11"},"uris":["http://www.mendeley.com/documents/?uuid=fcc9c626-0998-3110-be57-b5bc09da4ebf"]}],"mendeley":{"formattedCitation":"[3]","plainTextFormattedCitation":"[3]","previouslyFormattedCitation":"&lt;sup&gt;3&lt;/sup&gt;"},"properties":{"noteIndex":0},"schema":"https://github.com/citation-style-language/schema/raw/master/csl-citation.json"}</w:instrText>
      </w:r>
      <w:r w:rsidRPr="001D205E">
        <w:rPr>
          <w:rFonts w:ascii="Times New Roman" w:hAnsi="Times New Roman" w:cs="Times New Roman"/>
          <w:b/>
          <w:bCs/>
          <w:color w:val="0070C0"/>
          <w:sz w:val="24"/>
          <w:szCs w:val="24"/>
        </w:rPr>
        <w:fldChar w:fldCharType="separate"/>
      </w:r>
      <w:r w:rsidR="00AA1A96" w:rsidRPr="00AA1A96">
        <w:rPr>
          <w:rFonts w:ascii="Times New Roman" w:hAnsi="Times New Roman" w:cs="Times New Roman"/>
          <w:bCs/>
          <w:noProof/>
          <w:color w:val="0070C0"/>
          <w:sz w:val="24"/>
          <w:szCs w:val="24"/>
        </w:rPr>
        <w:t>[3]</w:t>
      </w:r>
      <w:r w:rsidRPr="001D205E">
        <w:rPr>
          <w:rFonts w:ascii="Times New Roman" w:hAnsi="Times New Roman" w:cs="Times New Roman"/>
          <w:b/>
          <w:bCs/>
          <w:color w:val="0070C0"/>
          <w:sz w:val="24"/>
          <w:szCs w:val="24"/>
        </w:rPr>
        <w:fldChar w:fldCharType="end"/>
      </w:r>
      <w:r w:rsidRPr="001D205E">
        <w:rPr>
          <w:rFonts w:ascii="Times New Roman" w:hAnsi="Times New Roman" w:cs="Times New Roman"/>
          <w:sz w:val="24"/>
          <w:szCs w:val="24"/>
        </w:rPr>
        <w:t>.The development of targeted therapy requires the identification of a viable target known to play a crucial role in disease progression and survival</w:t>
      </w:r>
      <w:r w:rsidRPr="001D205E">
        <w:rPr>
          <w:rFonts w:ascii="Times New Roman" w:hAnsi="Times New Roman" w:cs="Times New Roman"/>
          <w:b/>
          <w:bCs/>
          <w:color w:val="0070C0"/>
          <w:sz w:val="24"/>
          <w:szCs w:val="24"/>
        </w:rPr>
        <w:fldChar w:fldCharType="begin" w:fldLock="1"/>
      </w:r>
      <w:r w:rsidR="00AA1A96">
        <w:rPr>
          <w:rFonts w:ascii="Times New Roman" w:hAnsi="Times New Roman" w:cs="Times New Roman"/>
          <w:b/>
          <w:bCs/>
          <w:color w:val="0070C0"/>
          <w:sz w:val="24"/>
          <w:szCs w:val="24"/>
        </w:rPr>
        <w:instrText>ADDIN CSL_CITATION {"citationItems":[{"id":"ITEM-1","itemData":{"DOI":"10.1186/s12896-023-00815-4","ISSN":"14726750","PMID":"37817108","abstract":"Target identification is an essential part of the drug discovery and development process, and its efficacy plays a crucial role in the success of any given therapy. Although protein target identification research can be challenging, two main approaches can help researchers make significant discoveries: affinity-based pull-down and label-free methods. Affinity-based pull-down methods use small molecules conjugated with tags to selectively isolate target proteins, while label-free methods utilize small molecules in their natural state to identify targets. Target identification strategy selection is essential to the success of any drug discovery process and must be carefully considered when determining how to best pursue a specific project. This paper provides an overview of the current target identification approaches in drug discovery related to experimental biological assays, focusing primarily on affinity-based pull-down and label-free approaches, and discusses their main limitations and advantages.","author":[{"dropping-particle":"","family":"Tabana","given":"Yasser","non-dropping-particle":"","parse-names":false,"suffix":""},{"dropping-particle":"","family":"Babu","given":"Dinesh","non-dropping-particle":"","parse-names":false,"suffix":""},{"dropping-particle":"","family":"Fahlman","given":"Richard","non-dropping-particle":"","parse-names":false,"suffix":""},{"dropping-particle":"","family":"Siraki","given":"Arno G.","non-dropping-particle":"","parse-names":false,"suffix":""},{"dropping-particle":"","family":"Barakat","given":"Khaled","non-dropping-particle":"","parse-names":false,"suffix":""}],"container-title":"BMC Biotechnology","id":"ITEM-1","issue":"1","issued":{"date-parts":[["2023","12","1"]]},"page":"1-19","publisher":"BioMed Central Ltd","title":"Target identification of small molecules: an overview of the current applications in drug discovery","type":"article","volume":"23"},"uris":["http://www.mendeley.com/documents/?uuid=6babd022-ee23-360b-a35c-e910d4c2a0e1"]}],"mendeley":{"formattedCitation":"[4]","plainTextFormattedCitation":"[4]","previouslyFormattedCitation":"&lt;sup&gt;4&lt;/sup&gt;"},"properties":{"noteIndex":0},"schema":"https://github.com/citation-style-language/schema/raw/master/csl-citation.json"}</w:instrText>
      </w:r>
      <w:r w:rsidRPr="001D205E">
        <w:rPr>
          <w:rFonts w:ascii="Times New Roman" w:hAnsi="Times New Roman" w:cs="Times New Roman"/>
          <w:b/>
          <w:bCs/>
          <w:color w:val="0070C0"/>
          <w:sz w:val="24"/>
          <w:szCs w:val="24"/>
        </w:rPr>
        <w:fldChar w:fldCharType="separate"/>
      </w:r>
      <w:r w:rsidR="00AA1A96" w:rsidRPr="00AA1A96">
        <w:rPr>
          <w:rFonts w:ascii="Times New Roman" w:hAnsi="Times New Roman" w:cs="Times New Roman"/>
          <w:bCs/>
          <w:noProof/>
          <w:color w:val="0070C0"/>
          <w:sz w:val="24"/>
          <w:szCs w:val="24"/>
        </w:rPr>
        <w:t>[4]</w:t>
      </w:r>
      <w:r w:rsidRPr="001D205E">
        <w:rPr>
          <w:rFonts w:ascii="Times New Roman" w:hAnsi="Times New Roman" w:cs="Times New Roman"/>
          <w:b/>
          <w:bCs/>
          <w:color w:val="0070C0"/>
          <w:sz w:val="24"/>
          <w:szCs w:val="24"/>
        </w:rPr>
        <w:fldChar w:fldCharType="end"/>
      </w:r>
      <w:r w:rsidRPr="001D205E">
        <w:rPr>
          <w:rFonts w:ascii="Times New Roman" w:hAnsi="Times New Roman" w:cs="Times New Roman"/>
          <w:sz w:val="24"/>
          <w:szCs w:val="24"/>
        </w:rPr>
        <w:t>. Human Y-Box binding protein-1 (YB-1) is an evolutionarily conserved protein that belongs to the Cold Shock Domain (CSD) protein and RNA and DNA binding protein family. YB-1 is found in bacteria, plants, and animals</w:t>
      </w:r>
      <w:r w:rsidRPr="001D205E">
        <w:rPr>
          <w:rFonts w:ascii="Times New Roman" w:hAnsi="Times New Roman" w:cs="Times New Roman"/>
          <w:color w:val="0070C0"/>
          <w:sz w:val="24"/>
          <w:szCs w:val="24"/>
        </w:rPr>
        <w:fldChar w:fldCharType="begin" w:fldLock="1"/>
      </w:r>
      <w:r w:rsidR="00AA1A96">
        <w:rPr>
          <w:rFonts w:ascii="Times New Roman" w:hAnsi="Times New Roman" w:cs="Times New Roman"/>
          <w:color w:val="0070C0"/>
          <w:sz w:val="24"/>
          <w:szCs w:val="24"/>
        </w:rPr>
        <w:instrText>ADDIN CSL_CITATION {"citationItems":[{"id":"ITEM-1","itemData":{"DOI":"10.1134/S0006297911130049","ISSN":"16083040","abstract":"This review describes the structure and functions of Y-box binding protein 1 (YB-1) and its homologs. Interactions of YB-1 with DNA, mRNAs, and proteins are considered. Data on the participation of YB-1 in DNA reparation and transcription, mRNA splicing and translation are systematized. Results on interactions of YB-1 with cytoskeleton components and its possible role in mRNA localization are discussed. Data on intracellular distribution of YB-1, its redistribution between the nucleus and the cytoplasm, and its secretion and extracellular functions are summarized. The effect of YB-1 on cell differentiation, its involvement in extra- and intracellular signaling pathways, and its role in early embryogenesis are described. The mechanisms of regulation of YB-1 expression in the cell are presented. Special attention is paid to the involvement of YB-1 in oncogenic cell transformation, multiple drug resistance, and dissemination of tumors. Both the oncogenic and antioncogenic activities of YB-1 are reviewed. The potential use of YB-1 in diagnostics and therapy as an early cancer marker and a molecular target is discussed. © 2011 Pleiades Publishing, Ltd.","author":[{"dropping-particle":"","family":"Eliseeva","given":"I. A.","non-dropping-particle":"","parse-names":false,"suffix":""},{"dropping-particle":"","family":"Kim","given":"E. R.","non-dropping-particle":"","parse-names":false,"suffix":""},{"dropping-particle":"","family":"Guryanov","given":"S. G.","non-dropping-particle":"","parse-names":false,"suffix":""},{"dropping-particle":"","family":"Ovchinnikov","given":"L. P.","non-dropping-particle":"","parse-names":false,"suffix":""},{"dropping-particle":"","family":"Lyabin","given":"D. N.","non-dropping-particle":"","parse-names":false,"suffix":""}],"container-title":"Biochemistry (Moscow)","id":"ITEM-1","issue":"13","issued":{"date-parts":[["2011","1","7"]]},"page":"1402-1433","publisher":"Maik Nauka Publishing / Springer SBM","title":"Y-box-binding protein 1 (YB-1) and its functions","type":"article","volume":"76"},"uris":["http://www.mendeley.com/documents/?uuid=b462b22b-2f5c-39ad-9032-4605ddec60bc"]},{"id":"ITEM-2","itemData":{"DOI":"10.1002/WRNA.1200","ISSN":"1757-7012","PMID":"24217978","abstract":"The Y-box binding protein 1 (YB-1, YBX1) is a member of the family of DNA- and RNA-binding proteins with an evolutionarily ancient and conserved cold shock domain. It falls into a group of intrinsically disordered proteins that do not follow the classical rule 'one protein-one function' but introduce a novel principle stating that a disordered structure suggests many functions. YB-1 participates in a wide variety of DNA/RNA-dependent events, including DNA reparation, pre-mRNA transcription and splicing, mRNA packaging, and regulation of mRNA stability and translation. At the cell level, the multiple activities of YB-1 are manifested as its involvement in cell proliferation and differentiation, stress response, and © 2013 John Wiley &amp; Sons, Ltd.","author":[{"dropping-particle":"","family":"Lyabin","given":"Dmitry N.","non-dropping-particle":"","parse-names":false,"suffix":""},{"dropping-particle":"","family":"Eliseeva","given":"Irina A.","non-dropping-particle":"","parse-names":false,"suffix":""},{"dropping-particle":"","family":"Ovchinnikov","given":"Lev P.","non-dropping-particle":"","parse-names":false,"suffix":""}],"container-title":"Wiley interdisciplinary reviews. RNA","id":"ITEM-2","issue":"1","issued":{"date-parts":[["2014","1"]]},"page":"95-110","publisher":"Wiley Interdiscip Rev RNA","title":"YB-1 protein: functions and regulation","type":"article-journal","volume":"5"},"uris":["http://www.mendeley.com/documents/?uuid=3d615a26-8d66-36b4-b419-e02f5b221d1a"]}],"mendeley":{"formattedCitation":"[5], [6]","manualFormatting":"[5],[6]","plainTextFormattedCitation":"[5], [6]","previouslyFormattedCitation":"&lt;sup&gt;5,6&lt;/sup&gt;"},"properties":{"noteIndex":0},"schema":"https://github.com/citation-style-language/schema/raw/master/csl-citation.json"}</w:instrText>
      </w:r>
      <w:r w:rsidRPr="001D205E">
        <w:rPr>
          <w:rFonts w:ascii="Times New Roman" w:hAnsi="Times New Roman" w:cs="Times New Roman"/>
          <w:color w:val="0070C0"/>
          <w:sz w:val="24"/>
          <w:szCs w:val="24"/>
        </w:rPr>
        <w:fldChar w:fldCharType="separate"/>
      </w:r>
      <w:r w:rsidRPr="001D205E">
        <w:rPr>
          <w:rFonts w:ascii="Times New Roman" w:hAnsi="Times New Roman" w:cs="Times New Roman"/>
          <w:noProof/>
          <w:color w:val="0070C0"/>
          <w:sz w:val="24"/>
          <w:szCs w:val="24"/>
        </w:rPr>
        <w:t>[5],[6]</w:t>
      </w:r>
      <w:r w:rsidRPr="001D205E">
        <w:rPr>
          <w:rFonts w:ascii="Times New Roman" w:hAnsi="Times New Roman" w:cs="Times New Roman"/>
          <w:color w:val="0070C0"/>
          <w:sz w:val="24"/>
          <w:szCs w:val="24"/>
        </w:rPr>
        <w:fldChar w:fldCharType="end"/>
      </w:r>
      <w:r w:rsidRPr="001D205E">
        <w:rPr>
          <w:rFonts w:ascii="Times New Roman" w:hAnsi="Times New Roman" w:cs="Times New Roman"/>
          <w:sz w:val="24"/>
          <w:szCs w:val="24"/>
        </w:rPr>
        <w:t>. First, YB-1 was recognized as a DNA-binding protein that attaches to the inverted CCAAT box (Y-Box) motif on the MHC-II promoter, thereby regulating its transcription</w:t>
      </w:r>
      <w:r w:rsidRPr="001D205E">
        <w:rPr>
          <w:rFonts w:ascii="Times New Roman" w:hAnsi="Times New Roman" w:cs="Times New Roman"/>
          <w:b/>
          <w:bCs/>
          <w:color w:val="0070C0"/>
          <w:sz w:val="24"/>
          <w:szCs w:val="24"/>
        </w:rPr>
        <w:fldChar w:fldCharType="begin" w:fldLock="1"/>
      </w:r>
      <w:r w:rsidR="00AA1A96">
        <w:rPr>
          <w:rFonts w:ascii="Times New Roman" w:hAnsi="Times New Roman" w:cs="Times New Roman"/>
          <w:b/>
          <w:bCs/>
          <w:color w:val="0070C0"/>
          <w:sz w:val="24"/>
          <w:szCs w:val="24"/>
        </w:rPr>
        <w:instrText>ADDIN CSL_CITATION {"citationItems":[{"id":"ITEM-1","itemData":{"DOI":"10.1073/pnas.85.19.7322","ISSN":"00278424","PMID":"3174636","abstract":"The expression of HLA class II genes is regulated by a series of cis-acting elements and trans-acting factors. Several cis-acting elements have been identified and have been termed the Z box, X box, Y box, octamer, and 'TATA' box. The Y box contains an inverted CCAAT box. By probing a phage λgt11 library with double-stranded oligonucleotides, we have directly isolated a cDNA encoding a Y box-binding protein designated YB-1. YB-1 binding has an absolute requirement for the CCAAT box and relative specificity for the Y box. It has a M(r) of 35,414, contains 18% basic residues, and contains putative nuclear localization signals. An inverse correlation of YB-1 and HLA-DR β chain mRNA levels suggests that YB-1 is a negative regulatory factor.","author":[{"dropping-particle":"","family":"Didier","given":"D. K.","non-dropping-particle":"","parse-names":false,"suffix":""},{"dropping-particle":"","family":"Schiffenbauer","given":"J.","non-dropping-particle":"","parse-names":false,"suffix":""},{"dropping-particle":"","family":"Woulfe","given":"S. L.","non-dropping-particle":"","parse-names":false,"suffix":""},{"dropping-particle":"","family":"Zacheis","given":"M.","non-dropping-particle":"","parse-names":false,"suffix":""},{"dropping-particle":"","family":"Schwartz","given":"B. D.","non-dropping-particle":"","parse-names":false,"suffix":""}],"container-title":"Proceedings of the National Academy of Sciences of the United States of America","id":"ITEM-1","issue":"19","issued":{"date-parts":[["1988"]]},"page":"7322-7326","publisher":"National Academy of Sciences","title":"Characterization of the cDNA encoding a protein binding to the major histocompatibility complex class II Y box","type":"article-journal","volume":"85"},"uris":["http://www.mendeley.com/documents/?uuid=eaff6012-04ab-312c-b66f-07bdc4b82405"]}],"mendeley":{"formattedCitation":"[7]","plainTextFormattedCitation":"[7]","previouslyFormattedCitation":"&lt;sup&gt;7&lt;/sup&gt;"},"properties":{"noteIndex":0},"schema":"https://github.com/citation-style-language/schema/raw/master/csl-citation.json"}</w:instrText>
      </w:r>
      <w:r w:rsidRPr="001D205E">
        <w:rPr>
          <w:rFonts w:ascii="Times New Roman" w:hAnsi="Times New Roman" w:cs="Times New Roman"/>
          <w:b/>
          <w:bCs/>
          <w:color w:val="0070C0"/>
          <w:sz w:val="24"/>
          <w:szCs w:val="24"/>
        </w:rPr>
        <w:fldChar w:fldCharType="separate"/>
      </w:r>
      <w:r w:rsidR="00AA1A96" w:rsidRPr="00AA1A96">
        <w:rPr>
          <w:rFonts w:ascii="Times New Roman" w:hAnsi="Times New Roman" w:cs="Times New Roman"/>
          <w:bCs/>
          <w:noProof/>
          <w:color w:val="0070C0"/>
          <w:sz w:val="24"/>
          <w:szCs w:val="24"/>
        </w:rPr>
        <w:t>[7]</w:t>
      </w:r>
      <w:r w:rsidRPr="001D205E">
        <w:rPr>
          <w:rFonts w:ascii="Times New Roman" w:hAnsi="Times New Roman" w:cs="Times New Roman"/>
          <w:b/>
          <w:bCs/>
          <w:color w:val="0070C0"/>
          <w:sz w:val="24"/>
          <w:szCs w:val="24"/>
        </w:rPr>
        <w:fldChar w:fldCharType="end"/>
      </w:r>
      <w:r w:rsidRPr="001D205E">
        <w:rPr>
          <w:rFonts w:ascii="Times New Roman" w:hAnsi="Times New Roman" w:cs="Times New Roman"/>
          <w:sz w:val="24"/>
          <w:szCs w:val="24"/>
        </w:rPr>
        <w:t xml:space="preserve">. </w:t>
      </w:r>
      <w:r w:rsidRPr="001D205E">
        <w:rPr>
          <w:rFonts w:ascii="Times New Roman" w:hAnsi="Times New Roman" w:cs="Times New Roman"/>
          <w:sz w:val="24"/>
          <w:szCs w:val="24"/>
          <w:lang w:val="en-US"/>
        </w:rPr>
        <w:t>Three different Y-box</w:t>
      </w:r>
      <w:r w:rsidRPr="001D205E">
        <w:rPr>
          <w:rFonts w:ascii="Times New Roman" w:hAnsi="Times New Roman" w:cs="Times New Roman"/>
          <w:sz w:val="24"/>
          <w:szCs w:val="24"/>
        </w:rPr>
        <w:t xml:space="preserve"> </w:t>
      </w:r>
      <w:r w:rsidRPr="001D205E">
        <w:rPr>
          <w:rFonts w:ascii="Times New Roman" w:hAnsi="Times New Roman" w:cs="Times New Roman"/>
          <w:sz w:val="24"/>
          <w:szCs w:val="24"/>
          <w:lang w:val="en-US"/>
        </w:rPr>
        <w:t>binding protein families were found in humans</w:t>
      </w:r>
      <w:r w:rsidRPr="001D205E">
        <w:rPr>
          <w:rFonts w:ascii="Times New Roman" w:hAnsi="Times New Roman" w:cs="Times New Roman"/>
          <w:sz w:val="24"/>
          <w:szCs w:val="24"/>
        </w:rPr>
        <w:t xml:space="preserve">: </w:t>
      </w:r>
      <w:r w:rsidRPr="001D205E">
        <w:rPr>
          <w:rFonts w:ascii="Times New Roman" w:hAnsi="Times New Roman" w:cs="Times New Roman"/>
          <w:sz w:val="24"/>
          <w:szCs w:val="24"/>
          <w:lang w:val="en-US"/>
        </w:rPr>
        <w:t>YB-1 (</w:t>
      </w:r>
      <w:r w:rsidRPr="001D205E">
        <w:rPr>
          <w:rFonts w:ascii="Times New Roman" w:hAnsi="Times New Roman" w:cs="Times New Roman"/>
          <w:i/>
          <w:sz w:val="24"/>
          <w:szCs w:val="24"/>
          <w:lang w:val="en-US"/>
        </w:rPr>
        <w:t>dbpB</w:t>
      </w:r>
      <w:r w:rsidRPr="001D205E">
        <w:rPr>
          <w:rFonts w:ascii="Times New Roman" w:hAnsi="Times New Roman" w:cs="Times New Roman"/>
          <w:sz w:val="24"/>
          <w:szCs w:val="24"/>
          <w:lang w:val="en-US"/>
        </w:rPr>
        <w:t>) is expressed in</w:t>
      </w:r>
      <w:r w:rsidRPr="001D205E">
        <w:rPr>
          <w:rFonts w:ascii="Times New Roman" w:hAnsi="Times New Roman" w:cs="Times New Roman"/>
          <w:sz w:val="24"/>
          <w:szCs w:val="24"/>
        </w:rPr>
        <w:t xml:space="preserve"> all</w:t>
      </w:r>
      <w:r w:rsidRPr="001D205E">
        <w:rPr>
          <w:rFonts w:ascii="Times New Roman" w:hAnsi="Times New Roman" w:cs="Times New Roman"/>
          <w:sz w:val="24"/>
          <w:szCs w:val="24"/>
          <w:lang w:val="en-US"/>
        </w:rPr>
        <w:t xml:space="preserve"> major tissues, YB-2 (</w:t>
      </w:r>
      <w:r w:rsidRPr="001D205E">
        <w:rPr>
          <w:rFonts w:ascii="Times New Roman" w:hAnsi="Times New Roman" w:cs="Times New Roman"/>
          <w:i/>
          <w:sz w:val="24"/>
          <w:szCs w:val="24"/>
          <w:lang w:val="en-US"/>
        </w:rPr>
        <w:t>dbpC</w:t>
      </w:r>
      <w:r w:rsidRPr="001D205E">
        <w:rPr>
          <w:rFonts w:ascii="Times New Roman" w:hAnsi="Times New Roman" w:cs="Times New Roman"/>
          <w:sz w:val="24"/>
          <w:szCs w:val="24"/>
          <w:lang w:val="en-US"/>
        </w:rPr>
        <w:t>) is only expressed in germ cells, and</w:t>
      </w:r>
      <w:r w:rsidRPr="001D205E">
        <w:rPr>
          <w:rFonts w:ascii="Times New Roman" w:hAnsi="Times New Roman" w:cs="Times New Roman"/>
          <w:sz w:val="24"/>
          <w:szCs w:val="24"/>
        </w:rPr>
        <w:t xml:space="preserve"> the expression of</w:t>
      </w:r>
      <w:r w:rsidRPr="001D205E">
        <w:rPr>
          <w:rFonts w:ascii="Times New Roman" w:hAnsi="Times New Roman" w:cs="Times New Roman"/>
          <w:sz w:val="24"/>
          <w:szCs w:val="24"/>
          <w:lang w:val="en-US"/>
        </w:rPr>
        <w:t xml:space="preserve"> YB-3 (</w:t>
      </w:r>
      <w:r w:rsidRPr="001D205E">
        <w:rPr>
          <w:rFonts w:ascii="Times New Roman" w:hAnsi="Times New Roman" w:cs="Times New Roman"/>
          <w:i/>
          <w:sz w:val="24"/>
          <w:szCs w:val="24"/>
          <w:lang w:val="en-US"/>
        </w:rPr>
        <w:t>dbpA</w:t>
      </w:r>
      <w:r w:rsidRPr="001D205E">
        <w:rPr>
          <w:rFonts w:ascii="Times New Roman" w:hAnsi="Times New Roman" w:cs="Times New Roman"/>
          <w:sz w:val="24"/>
          <w:szCs w:val="24"/>
          <w:lang w:val="en-US"/>
        </w:rPr>
        <w:t>) is</w:t>
      </w:r>
      <w:r w:rsidRPr="001D205E">
        <w:rPr>
          <w:rFonts w:ascii="Times New Roman" w:hAnsi="Times New Roman" w:cs="Times New Roman"/>
          <w:sz w:val="24"/>
          <w:szCs w:val="24"/>
        </w:rPr>
        <w:t xml:space="preserve"> limited and occurs exclusively during embryonic development</w:t>
      </w:r>
      <w:r w:rsidRPr="001D205E">
        <w:rPr>
          <w:rFonts w:ascii="Times New Roman" w:hAnsi="Times New Roman" w:cs="Times New Roman"/>
          <w:b/>
          <w:bCs/>
          <w:sz w:val="24"/>
          <w:szCs w:val="24"/>
        </w:rPr>
        <w:t>.</w:t>
      </w:r>
      <w:r w:rsidRPr="001D205E">
        <w:rPr>
          <w:rFonts w:ascii="Times New Roman" w:hAnsi="Times New Roman" w:cs="Times New Roman"/>
          <w:sz w:val="24"/>
          <w:szCs w:val="24"/>
        </w:rPr>
        <w:t xml:space="preserve"> </w:t>
      </w:r>
      <w:r w:rsidRPr="001D205E">
        <w:rPr>
          <w:rFonts w:ascii="Times New Roman" w:hAnsi="Times New Roman" w:cs="Times New Roman"/>
          <w:sz w:val="24"/>
          <w:szCs w:val="24"/>
          <w:lang w:val="en-US"/>
        </w:rPr>
        <w:t>The human YB-1 protein consists of 324 amino acids and is composed of three domains: the N-terminal domain, also known as the A/P domain (1 to 50), the central domain, also known as the cold shock domain (51 to 129), and the long C-terminal domain (130 to 324)</w:t>
      </w:r>
      <w:r w:rsidRPr="001D205E">
        <w:rPr>
          <w:rFonts w:ascii="Times New Roman" w:hAnsi="Times New Roman" w:cs="Times New Roman"/>
          <w:b/>
          <w:bCs/>
          <w:color w:val="0070C0"/>
          <w:sz w:val="24"/>
          <w:szCs w:val="24"/>
          <w:lang w:val="en-US"/>
        </w:rPr>
        <w:fldChar w:fldCharType="begin" w:fldLock="1"/>
      </w:r>
      <w:r w:rsidR="00AA1A96">
        <w:rPr>
          <w:rFonts w:ascii="Times New Roman" w:hAnsi="Times New Roman" w:cs="Times New Roman"/>
          <w:b/>
          <w:bCs/>
          <w:color w:val="0070C0"/>
          <w:sz w:val="24"/>
          <w:szCs w:val="24"/>
          <w:lang w:val="en-US"/>
        </w:rPr>
        <w:instrText xml:space="preserve">ADDIN CSL_CITATION {"citationItems":[{"id":"ITEM-1","itemData":{"DOI":"10.1111/J.1432-1033.1993.TB17701.X","ISSN":"0014-2956","PMID":"8462540","abstract":"A 50‐kDa protein has been purified to homogeneity from free mRNP of rabbit reticulocytes. This protein, designated as p50, is present within both free mRNP (approximately 4 mol protein/mol globin mRNA) and polyribosomal mRNP (approximately 2 mol protein/mol globin mRNA). p50 is a basic protein (pI </w:instrText>
      </w:r>
      <w:r w:rsidR="00AA1A96">
        <w:rPr>
          <w:rFonts w:ascii="Cambria Math" w:hAnsi="Cambria Math" w:cs="Cambria Math"/>
          <w:b/>
          <w:bCs/>
          <w:color w:val="0070C0"/>
          <w:sz w:val="24"/>
          <w:szCs w:val="24"/>
          <w:lang w:val="en-US"/>
        </w:rPr>
        <w:instrText>∼</w:instrText>
      </w:r>
      <w:r w:rsidR="00AA1A96">
        <w:rPr>
          <w:rFonts w:ascii="Times New Roman" w:hAnsi="Times New Roman" w:cs="Times New Roman"/>
          <w:b/>
          <w:bCs/>
          <w:color w:val="0070C0"/>
          <w:sz w:val="24"/>
          <w:szCs w:val="24"/>
          <w:lang w:val="en-US"/>
        </w:rPr>
        <w:instrText xml:space="preserve"> 9.5) and is characterized by a high glycine content of approximately 20%. Nitrocellulose‐filter analysis has shown that p50 interacts with globin mRNA with an association constant of approximately 2.5 × 108 M−1 (100 mM KAc, 4°C). Various RNA and polyribonucleotides have the following relative affinity for p50; poly(G) &gt; poly(U) &gt; globin mRNA </w:instrText>
      </w:r>
      <w:r w:rsidR="00AA1A96">
        <w:rPr>
          <w:rFonts w:ascii="Cambria Math" w:hAnsi="Cambria Math" w:cs="Cambria Math"/>
          <w:b/>
          <w:bCs/>
          <w:color w:val="0070C0"/>
          <w:sz w:val="24"/>
          <w:szCs w:val="24"/>
          <w:lang w:val="en-US"/>
        </w:rPr>
        <w:instrText>∼</w:instrText>
      </w:r>
      <w:r w:rsidR="00AA1A96">
        <w:rPr>
          <w:rFonts w:ascii="Times New Roman" w:hAnsi="Times New Roman" w:cs="Times New Roman"/>
          <w:b/>
          <w:bCs/>
          <w:color w:val="0070C0"/>
          <w:sz w:val="24"/>
          <w:szCs w:val="24"/>
          <w:lang w:val="en-US"/>
        </w:rPr>
        <w:instrText xml:space="preserve"> 16S rRNA &gt; poly(A) &gt; poly(C). p50 can be phosphorylated both in vitro and in vivo. Copyright © 1993, Wiley Blackwell. All rights reserved","author":[{"dropping-particle":"","family":"MINICH","given":"Waldemar B.","non-dropping-particle":"","parse-names":false,"suffix":""},{"dropping-particle":"","family":"MAIDEBURA","given":"Igor P.","non-dropping-particle":"","parse-names":false,"suffix":""},{"dropping-particle":"","family":"OVCHINNIKOV","given":"Lev P.","non-dropping-particle":"","parse-names":false,"suffix":""}],"container-title":"European journal of biochemistry","id":"ITEM-1","issue":"3","issued":{"date-parts":[["1993"]]},"page":"633-638","publisher":"Eur J Biochem","title":"Purification and characterization of the major 50-kDa repressor protein from cytoplasmic mRNP of rabbit reticulocytes","type":"article-journal","volume":"212"},"uris":["http://www.mendeley.com/documents/?uuid=fa016085-42a6-375a-b749-eec290d35968"]}],"mendeley":{"formattedCitation":"[8]","plainTextFormattedCitation":"[8]","previouslyFormattedCitation":"&lt;sup&gt;8&lt;/sup&gt;"},"properties":{"noteIndex":0},"schema":"https://github.com/citation-style-language/schema/raw/master/csl-citation.json"}</w:instrText>
      </w:r>
      <w:r w:rsidRPr="001D205E">
        <w:rPr>
          <w:rFonts w:ascii="Times New Roman" w:hAnsi="Times New Roman" w:cs="Times New Roman"/>
          <w:b/>
          <w:bCs/>
          <w:color w:val="0070C0"/>
          <w:sz w:val="24"/>
          <w:szCs w:val="24"/>
          <w:lang w:val="en-US"/>
        </w:rPr>
        <w:fldChar w:fldCharType="separate"/>
      </w:r>
      <w:r w:rsidR="00AA1A96" w:rsidRPr="00AA1A96">
        <w:rPr>
          <w:rFonts w:ascii="Times New Roman" w:hAnsi="Times New Roman" w:cs="Times New Roman"/>
          <w:bCs/>
          <w:noProof/>
          <w:color w:val="0070C0"/>
          <w:sz w:val="24"/>
          <w:szCs w:val="24"/>
          <w:lang w:val="en-US"/>
        </w:rPr>
        <w:t>[8]</w:t>
      </w:r>
      <w:r w:rsidRPr="001D205E">
        <w:rPr>
          <w:rFonts w:ascii="Times New Roman" w:hAnsi="Times New Roman" w:cs="Times New Roman"/>
          <w:b/>
          <w:bCs/>
          <w:color w:val="0070C0"/>
          <w:sz w:val="24"/>
          <w:szCs w:val="24"/>
          <w:lang w:val="en-US"/>
        </w:rPr>
        <w:fldChar w:fldCharType="end"/>
      </w:r>
      <w:r w:rsidRPr="001D205E">
        <w:rPr>
          <w:rFonts w:ascii="Times New Roman" w:hAnsi="Times New Roman" w:cs="Times New Roman"/>
          <w:sz w:val="24"/>
          <w:szCs w:val="24"/>
          <w:lang w:val="en-US"/>
        </w:rPr>
        <w:t>.</w:t>
      </w:r>
      <w:r w:rsidR="001E1377" w:rsidRPr="001D205E">
        <w:rPr>
          <w:rFonts w:ascii="Times New Roman" w:hAnsi="Times New Roman" w:cs="Times New Roman"/>
          <w:sz w:val="24"/>
          <w:szCs w:val="24"/>
          <w:lang w:val="en-US"/>
        </w:rPr>
        <w:t xml:space="preserve"> </w:t>
      </w:r>
      <w:r w:rsidR="001E1377" w:rsidRPr="001D205E">
        <w:rPr>
          <w:rFonts w:ascii="Times New Roman" w:hAnsi="Times New Roman" w:cs="Times New Roman"/>
          <w:sz w:val="24"/>
          <w:szCs w:val="24"/>
        </w:rPr>
        <w:t>The CSD is the backbone of the protein, composed of five closed β-sheet strands that are positioned as antiparallel β-barrels associated with three tight types-I (β1-β2, β2-β3, and β4-β5) and one flexible loop (β3-β4)</w:t>
      </w:r>
      <w:r w:rsidR="001E1377" w:rsidRPr="001D205E">
        <w:rPr>
          <w:rFonts w:ascii="Times New Roman" w:hAnsi="Times New Roman" w:cs="Times New Roman"/>
          <w:b/>
          <w:bCs/>
          <w:color w:val="0070C0"/>
          <w:sz w:val="24"/>
          <w:szCs w:val="24"/>
        </w:rPr>
        <w:fldChar w:fldCharType="begin" w:fldLock="1"/>
      </w:r>
      <w:r w:rsidR="00AA1A96">
        <w:rPr>
          <w:rFonts w:ascii="Times New Roman" w:hAnsi="Times New Roman" w:cs="Times New Roman"/>
          <w:b/>
          <w:bCs/>
          <w:color w:val="0070C0"/>
          <w:sz w:val="24"/>
          <w:szCs w:val="24"/>
        </w:rPr>
        <w:instrText>ADDIN CSL_CITATION {"citationItems":[{"id":"ITEM-1","itemData":{"DOI":"10.1006/jmbi.2001.5334","ISSN":"00222836","PMID":"11851341","abstract":"The human Y-box protein 1 (YB-1) is a member of the Y-box protein family, a class of proteins involved in transcriptional and translational regulation of a wide range of genes. Here, we report the solution structure of the cold-shock domain (CSD) of YB-1, which is thought to be responsible for nucleic acid binding. It is the first structure solved of a eukaryotic member of the cold-shock protein family and consists of a closed five-stranded anti-parallel β-barrel capped by a long flexible loop. The structure of CSD is similar to the OB-fold and a comparison with bacterial cold-shock proteins shows that its structural properties are conserved from bacteria to man. Our data suggest the presence of a DNA-binding site consisting of a patch of positively charged and aromatic residues on the surface of the β-barrel. Further, it is shown that CSD, which has a preference for binding single-stranded pyrimidine-rich sequences, binds weakly and hardly specifically to DNA. Binding affinities reported for intact YB-1 indicate that domains other than the CSD play a role in DNA binding of YB-1. © 2002 Elsevier Science Ltd.","author":[{"dropping-particle":"","family":"Kloks","given":"Cathelijne P.A.M.","non-dropping-particle":"","parse-names":false,"suffix":""},{"dropping-particle":"","family":"Spronk","given":"Christian A.E.M.","non-dropping-particle":"","parse-names":false,"suffix":""},{"dropping-particle":"","family":"Lasonder","given":"Edwin","non-dropping-particle":"","parse-names":false,"suffix":""},{"dropping-particle":"","family":"Hoffmann","given":"Astrid","non-dropping-particle":"","parse-names":false,"suffix":""},{"dropping-particle":"","family":"Vuister","given":"Geerten W.","non-dropping-particle":"","parse-names":false,"suffix":""},{"dropping-particle":"","family":"Grzesiek","given":"Stephan","non-dropping-particle":"","parse-names":false,"suffix":""},{"dropping-particle":"","family":"Hilbers","given":"Cornelis W.","non-dropping-particle":"","parse-names":false,"suffix":""}],"container-title":"Journal of Molecular Biology","id":"ITEM-1","issue":"2","issued":{"date-parts":[["2002","2","15"]]},"page":"317-326","publisher":"Academic Press","title":"The solution structure and DNA-binding properties of the cold-shock domain of the human Y-box protein YB-1","type":"article-journal","volume":"316"},"uris":["http://www.mendeley.com/documents/?uuid=005afd49-1b76-3a60-9d76-56e326c9152e"]}],"mendeley":{"formattedCitation":"[9]","plainTextFormattedCitation":"[9]","previouslyFormattedCitation":"&lt;sup&gt;9&lt;/sup&gt;"},"properties":{"noteIndex":0},"schema":"https://github.com/citation-style-language/schema/raw/master/csl-citation.json"}</w:instrText>
      </w:r>
      <w:r w:rsidR="001E1377" w:rsidRPr="001D205E">
        <w:rPr>
          <w:rFonts w:ascii="Times New Roman" w:hAnsi="Times New Roman" w:cs="Times New Roman"/>
          <w:b/>
          <w:bCs/>
          <w:color w:val="0070C0"/>
          <w:sz w:val="24"/>
          <w:szCs w:val="24"/>
        </w:rPr>
        <w:fldChar w:fldCharType="separate"/>
      </w:r>
      <w:r w:rsidR="00AA1A96" w:rsidRPr="00AA1A96">
        <w:rPr>
          <w:rFonts w:ascii="Times New Roman" w:hAnsi="Times New Roman" w:cs="Times New Roman"/>
          <w:bCs/>
          <w:noProof/>
          <w:color w:val="0070C0"/>
          <w:sz w:val="24"/>
          <w:szCs w:val="24"/>
        </w:rPr>
        <w:t>[9]</w:t>
      </w:r>
      <w:r w:rsidR="001E1377" w:rsidRPr="001D205E">
        <w:rPr>
          <w:rFonts w:ascii="Times New Roman" w:hAnsi="Times New Roman" w:cs="Times New Roman"/>
          <w:b/>
          <w:bCs/>
          <w:color w:val="0070C0"/>
          <w:sz w:val="24"/>
          <w:szCs w:val="24"/>
        </w:rPr>
        <w:fldChar w:fldCharType="end"/>
      </w:r>
      <w:r w:rsidR="001E1377" w:rsidRPr="001D205E">
        <w:rPr>
          <w:rFonts w:ascii="Times New Roman" w:hAnsi="Times New Roman" w:cs="Times New Roman"/>
          <w:sz w:val="24"/>
          <w:szCs w:val="24"/>
        </w:rPr>
        <w:t xml:space="preserve">. </w:t>
      </w:r>
      <w:r w:rsidR="001E1377" w:rsidRPr="001D205E">
        <w:rPr>
          <w:rFonts w:ascii="Times New Roman" w:hAnsi="Times New Roman" w:cs="Times New Roman"/>
          <w:sz w:val="24"/>
          <w:szCs w:val="24"/>
          <w:lang w:val="en-US"/>
        </w:rPr>
        <w:t>Similar to other CSD proteins, the YB-1 CSD contains RNP-1 and RNP-2 consensus sequences; these sequences are involved in both nonspecific and specific interactions with DNA and RNA, respectively</w:t>
      </w:r>
      <w:r w:rsidR="001E1377" w:rsidRPr="001D205E">
        <w:rPr>
          <w:rFonts w:ascii="Times New Roman" w:hAnsi="Times New Roman" w:cs="Times New Roman"/>
          <w:b/>
          <w:bCs/>
          <w:color w:val="0070C0"/>
          <w:sz w:val="24"/>
          <w:szCs w:val="24"/>
          <w:lang w:val="en-US"/>
        </w:rPr>
        <w:fldChar w:fldCharType="begin" w:fldLock="1"/>
      </w:r>
      <w:r w:rsidR="00AA1A96">
        <w:rPr>
          <w:rFonts w:ascii="Times New Roman" w:hAnsi="Times New Roman" w:cs="Times New Roman"/>
          <w:b/>
          <w:bCs/>
          <w:color w:val="0070C0"/>
          <w:sz w:val="24"/>
          <w:szCs w:val="24"/>
          <w:lang w:val="en-US"/>
        </w:rPr>
        <w:instrText>ADDIN CSL_CITATION {"citationItems":[{"id":"ITEM-1","itemData":{"DOI":"10.1007/S00018-007-6388-4/METRICS","ISSN":"15691632","PMID":"17437059","abstract":"Cold shock proteins (Csps) comprise a family of small proteins that are structurally highly conserved and bind to single-stranded nucleic acids via their nucleic acid binding motifs RNP1 and RNP2. Bacterial Csps are mainly induced after a rapid temperature downshift to regulate the adaptation to cold stress, but are also present under normal conditions to regulate other biological functions. The structural unit characteristic for Csps occurs also as a cold shock domain (CSD) in other proteins and can be found in wide variety of organisms from bacteria to vertebrates. Important examples are the Y-box proteins that are known to be involved in regulation of several transcription and translation processes. This review describes the role of Csps in protein expression during cold shock with special emphasis on structural aspects of Csps. © 2007 Birkhäuser Verlag.","author":[{"dropping-particle":"","family":"Horn","given":"G.","non-dropping-particle":"","parse-names":false,"suffix":""},{"dropping-particle":"","family":"Hofweber","given":"R.","non-dropping-particle":"","parse-names":false,"suffix":""},{"dropping-particle":"","family":"Kremer","given":"W.","non-dropping-particle":"","parse-names":false,"suffix":""},{"dropping-particle":"","family":"Kalbitzer","given":"H. R.","non-dropping-particle":"","parse-names":false,"suffix":""}],"container-title":"Cellular and Molecular Life Sciences","id":"ITEM-1","issue":"12","issued":{"date-parts":[["2007","4","16"]]},"page":"1457-1470","publisher":"Birkhauser Verlag Basel","title":"Structure and function of bacterial cold shock proteins","type":"article-journal","volume":"64"},"uris":["http://www.mendeley.com/documents/?uuid=8589e817-df2d-34a1-9731-a356e2a5b3ea"]}],"mendeley":{"formattedCitation":"[10]","plainTextFormattedCitation":"[10]","previouslyFormattedCitation":"&lt;sup&gt;10&lt;/sup&gt;"},"properties":{"noteIndex":0},"schema":"https://github.com/citation-style-language/schema/raw/master/csl-citation.json"}</w:instrText>
      </w:r>
      <w:r w:rsidR="001E1377" w:rsidRPr="001D205E">
        <w:rPr>
          <w:rFonts w:ascii="Times New Roman" w:hAnsi="Times New Roman" w:cs="Times New Roman"/>
          <w:b/>
          <w:bCs/>
          <w:color w:val="0070C0"/>
          <w:sz w:val="24"/>
          <w:szCs w:val="24"/>
          <w:lang w:val="en-US"/>
        </w:rPr>
        <w:fldChar w:fldCharType="separate"/>
      </w:r>
      <w:r w:rsidR="00AA1A96" w:rsidRPr="00AA1A96">
        <w:rPr>
          <w:rFonts w:ascii="Times New Roman" w:hAnsi="Times New Roman" w:cs="Times New Roman"/>
          <w:bCs/>
          <w:noProof/>
          <w:color w:val="0070C0"/>
          <w:sz w:val="24"/>
          <w:szCs w:val="24"/>
          <w:lang w:val="en-US"/>
        </w:rPr>
        <w:t>[10]</w:t>
      </w:r>
      <w:r w:rsidR="001E1377" w:rsidRPr="001D205E">
        <w:rPr>
          <w:rFonts w:ascii="Times New Roman" w:hAnsi="Times New Roman" w:cs="Times New Roman"/>
          <w:b/>
          <w:bCs/>
          <w:color w:val="0070C0"/>
          <w:sz w:val="24"/>
          <w:szCs w:val="24"/>
          <w:lang w:val="en-US"/>
        </w:rPr>
        <w:fldChar w:fldCharType="end"/>
      </w:r>
      <w:r w:rsidR="001E1377" w:rsidRPr="001D205E">
        <w:rPr>
          <w:rFonts w:ascii="Times New Roman" w:hAnsi="Times New Roman" w:cs="Times New Roman"/>
          <w:sz w:val="24"/>
          <w:szCs w:val="24"/>
          <w:lang w:val="en-US"/>
        </w:rPr>
        <w:t>.The A/P domain is involved in protein/protein interactions and maintains RNA binding</w:t>
      </w:r>
      <w:r w:rsidR="001E1377" w:rsidRPr="001D205E">
        <w:rPr>
          <w:rFonts w:ascii="Times New Roman" w:hAnsi="Times New Roman" w:cs="Times New Roman"/>
          <w:b/>
          <w:bCs/>
          <w:color w:val="0070C0"/>
          <w:sz w:val="24"/>
          <w:szCs w:val="24"/>
          <w:lang w:val="en-US"/>
        </w:rPr>
        <w:fldChar w:fldCharType="begin" w:fldLock="1"/>
      </w:r>
      <w:r w:rsidR="00AA1A96">
        <w:rPr>
          <w:rFonts w:ascii="Times New Roman" w:hAnsi="Times New Roman" w:cs="Times New Roman"/>
          <w:b/>
          <w:bCs/>
          <w:color w:val="0070C0"/>
          <w:sz w:val="24"/>
          <w:szCs w:val="24"/>
          <w:lang w:val="en-US"/>
        </w:rPr>
        <w:instrText>ADDIN CSL_CITATION {"citationItems":[{"id":"ITEM-1","itemData":{"DOI":"10.1002/WRNA.1200","ISSN":"1757-7012","PMID":"24217978","abstract":"The Y-box binding protein 1 (YB-1, YBX1) is a member of the family of DNA- and RNA-binding proteins with an evolutionarily ancient and conserved cold shock domain. It falls into a group of intrinsically disordered proteins that do not follow the classical rule 'one protein-one function' but introduce a novel principle stating that a disordered structure suggests many functions. YB-1 participates in a wide variety of DNA/RNA-dependent events, including DNA reparation, pre-mRNA transcription and splicing, mRNA packaging, and regulation of mRNA stability and translation. At the cell level, the multiple activities of YB-1 are manifested as its involvement in cell proliferation and differentiation, stress response, and © 2013 John Wiley &amp; Sons, Ltd.","author":[{"dropping-particle":"","family":"Lyabin","given":"Dmitry N.","non-dropping-particle":"","parse-names":false,"suffix":""},{"dropping-particle":"","family":"Eliseeva","given":"Irina A.","non-dropping-particle":"","parse-names":false,"suffix":""},{"dropping-particle":"","family":"Ovchinnikov","given":"Lev P.","non-dropping-particle":"","parse-names":false,"suffix":""}],"container-title":"Wiley interdisciplinary reviews. RNA","id":"ITEM-1","issue":"1","issued":{"date-parts":[["2014","1"]]},"page":"95-110","publisher":"Wiley Interdiscip Rev RNA","title":"YB-1 protein: functions and regulation","type":"article-journal","volume":"5"},"uris":["http://www.mendeley.com/documents/?uuid=3d615a26-8d66-36b4-b419-e02f5b221d1a"]}],"mendeley":{"formattedCitation":"[6]","plainTextFormattedCitation":"[6]","previouslyFormattedCitation":"&lt;sup&gt;6&lt;/sup&gt;"},"properties":{"noteIndex":0},"schema":"https://github.com/citation-style-language/schema/raw/master/csl-citation.json"}</w:instrText>
      </w:r>
      <w:r w:rsidR="001E1377" w:rsidRPr="001D205E">
        <w:rPr>
          <w:rFonts w:ascii="Times New Roman" w:hAnsi="Times New Roman" w:cs="Times New Roman"/>
          <w:b/>
          <w:bCs/>
          <w:color w:val="0070C0"/>
          <w:sz w:val="24"/>
          <w:szCs w:val="24"/>
          <w:lang w:val="en-US"/>
        </w:rPr>
        <w:fldChar w:fldCharType="separate"/>
      </w:r>
      <w:r w:rsidR="00AA1A96" w:rsidRPr="00AA1A96">
        <w:rPr>
          <w:rFonts w:ascii="Times New Roman" w:hAnsi="Times New Roman" w:cs="Times New Roman"/>
          <w:bCs/>
          <w:noProof/>
          <w:color w:val="0070C0"/>
          <w:sz w:val="24"/>
          <w:szCs w:val="24"/>
          <w:lang w:val="en-US"/>
        </w:rPr>
        <w:t>[6]</w:t>
      </w:r>
      <w:r w:rsidR="001E1377" w:rsidRPr="001D205E">
        <w:rPr>
          <w:rFonts w:ascii="Times New Roman" w:hAnsi="Times New Roman" w:cs="Times New Roman"/>
          <w:b/>
          <w:bCs/>
          <w:color w:val="0070C0"/>
          <w:sz w:val="24"/>
          <w:szCs w:val="24"/>
          <w:lang w:val="en-US"/>
        </w:rPr>
        <w:fldChar w:fldCharType="end"/>
      </w:r>
      <w:r w:rsidR="001E1377" w:rsidRPr="001D205E">
        <w:rPr>
          <w:rFonts w:ascii="Times New Roman" w:hAnsi="Times New Roman" w:cs="Times New Roman"/>
          <w:sz w:val="24"/>
          <w:szCs w:val="24"/>
          <w:lang w:val="en-US"/>
        </w:rPr>
        <w:t>.</w:t>
      </w:r>
      <w:r w:rsidR="001E1377" w:rsidRPr="001D205E">
        <w:rPr>
          <w:rFonts w:ascii="Times New Roman" w:hAnsi="Times New Roman" w:cs="Times New Roman"/>
          <w:sz w:val="24"/>
          <w:szCs w:val="24"/>
        </w:rPr>
        <w:t xml:space="preserve"> In addition to CSD, YB-1 has an extended C-terminal domain (CTD) that contains positively and negatively charged amino acid residue clusters that aid in nucleic acid interactions and protein-protein interactions. </w:t>
      </w:r>
    </w:p>
    <w:p w14:paraId="4E3CEE26" w14:textId="77777777" w:rsidR="00C106AF" w:rsidRPr="001D205E" w:rsidRDefault="00C106AF" w:rsidP="00C106AF">
      <w:pPr>
        <w:ind w:firstLine="720"/>
        <w:jc w:val="both"/>
        <w:rPr>
          <w:rFonts w:ascii="Times New Roman" w:hAnsi="Times New Roman" w:cs="Times New Roman"/>
          <w:sz w:val="24"/>
          <w:szCs w:val="24"/>
        </w:rPr>
      </w:pPr>
    </w:p>
    <w:p w14:paraId="12890BE9" w14:textId="77777777" w:rsidR="00F947CC" w:rsidRDefault="001E1377" w:rsidP="00C106AF">
      <w:pPr>
        <w:ind w:firstLine="720"/>
        <w:jc w:val="both"/>
        <w:rPr>
          <w:rFonts w:ascii="Times New Roman" w:hAnsi="Times New Roman" w:cs="Times New Roman"/>
          <w:sz w:val="24"/>
          <w:szCs w:val="24"/>
        </w:rPr>
      </w:pPr>
      <w:r w:rsidRPr="001D205E">
        <w:rPr>
          <w:rFonts w:ascii="Times New Roman" w:hAnsi="Times New Roman" w:cs="Times New Roman"/>
          <w:sz w:val="24"/>
          <w:szCs w:val="24"/>
          <w:lang w:val="en-GB"/>
        </w:rPr>
        <w:t xml:space="preserve">The </w:t>
      </w:r>
      <w:r w:rsidRPr="001D205E">
        <w:rPr>
          <w:rFonts w:ascii="Times New Roman" w:hAnsi="Times New Roman" w:cs="Times New Roman"/>
          <w:sz w:val="24"/>
          <w:szCs w:val="24"/>
          <w:lang w:val="en-US"/>
        </w:rPr>
        <w:t>disordered</w:t>
      </w:r>
      <w:r w:rsidRPr="001D205E">
        <w:rPr>
          <w:rFonts w:ascii="Times New Roman" w:hAnsi="Times New Roman" w:cs="Times New Roman"/>
          <w:sz w:val="24"/>
          <w:szCs w:val="24"/>
          <w:lang w:val="en-GB"/>
        </w:rPr>
        <w:t xml:space="preserve"> </w:t>
      </w:r>
      <w:r w:rsidRPr="001D205E">
        <w:rPr>
          <w:rFonts w:ascii="Times New Roman" w:hAnsi="Times New Roman" w:cs="Times New Roman"/>
          <w:sz w:val="24"/>
          <w:szCs w:val="24"/>
          <w:lang w:val="en-US"/>
        </w:rPr>
        <w:t>characteristics</w:t>
      </w:r>
      <w:r w:rsidRPr="001D205E">
        <w:rPr>
          <w:rFonts w:ascii="Times New Roman" w:hAnsi="Times New Roman" w:cs="Times New Roman"/>
          <w:sz w:val="24"/>
          <w:szCs w:val="24"/>
          <w:lang w:val="en-GB"/>
        </w:rPr>
        <w:t xml:space="preserve"> of the YB-1 C-terminal </w:t>
      </w:r>
      <w:r w:rsidRPr="001D205E">
        <w:rPr>
          <w:rFonts w:ascii="Times New Roman" w:hAnsi="Times New Roman" w:cs="Times New Roman"/>
          <w:sz w:val="24"/>
          <w:szCs w:val="24"/>
          <w:lang w:val="en-US"/>
        </w:rPr>
        <w:t>domain</w:t>
      </w:r>
      <w:r w:rsidRPr="001D205E">
        <w:rPr>
          <w:rFonts w:ascii="Times New Roman" w:hAnsi="Times New Roman" w:cs="Times New Roman"/>
          <w:sz w:val="24"/>
          <w:szCs w:val="24"/>
          <w:lang w:val="en-GB"/>
        </w:rPr>
        <w:t xml:space="preserve"> have </w:t>
      </w:r>
      <w:r w:rsidRPr="001D205E">
        <w:rPr>
          <w:rFonts w:ascii="Times New Roman" w:hAnsi="Times New Roman" w:cs="Times New Roman"/>
          <w:sz w:val="24"/>
          <w:szCs w:val="24"/>
          <w:lang w:val="en-US"/>
        </w:rPr>
        <w:t>hindered</w:t>
      </w:r>
      <w:r w:rsidRPr="001D205E">
        <w:rPr>
          <w:rFonts w:ascii="Times New Roman" w:hAnsi="Times New Roman" w:cs="Times New Roman"/>
          <w:sz w:val="24"/>
          <w:szCs w:val="24"/>
          <w:lang w:val="en-GB"/>
        </w:rPr>
        <w:t xml:space="preserve"> the </w:t>
      </w:r>
      <w:r w:rsidRPr="001D205E">
        <w:rPr>
          <w:rFonts w:ascii="Times New Roman" w:hAnsi="Times New Roman" w:cs="Times New Roman"/>
          <w:sz w:val="24"/>
          <w:szCs w:val="24"/>
          <w:lang w:val="en-US"/>
        </w:rPr>
        <w:t>elucidation</w:t>
      </w:r>
      <w:r w:rsidRPr="001D205E">
        <w:rPr>
          <w:rFonts w:ascii="Times New Roman" w:hAnsi="Times New Roman" w:cs="Times New Roman"/>
          <w:sz w:val="24"/>
          <w:szCs w:val="24"/>
          <w:lang w:val="en-GB"/>
        </w:rPr>
        <w:t xml:space="preserve"> of </w:t>
      </w:r>
      <w:r w:rsidRPr="001D205E">
        <w:rPr>
          <w:rFonts w:ascii="Times New Roman" w:hAnsi="Times New Roman" w:cs="Times New Roman"/>
          <w:sz w:val="24"/>
          <w:szCs w:val="24"/>
          <w:lang w:val="en-US"/>
        </w:rPr>
        <w:t>its</w:t>
      </w:r>
      <w:r w:rsidRPr="001D205E">
        <w:rPr>
          <w:rFonts w:ascii="Times New Roman" w:hAnsi="Times New Roman" w:cs="Times New Roman"/>
          <w:sz w:val="24"/>
          <w:szCs w:val="24"/>
          <w:lang w:val="en-GB"/>
        </w:rPr>
        <w:t xml:space="preserve"> </w:t>
      </w:r>
      <w:r w:rsidRPr="001D205E">
        <w:rPr>
          <w:rFonts w:ascii="Times New Roman" w:hAnsi="Times New Roman" w:cs="Times New Roman"/>
          <w:sz w:val="24"/>
          <w:szCs w:val="24"/>
          <w:lang w:val="en-US"/>
        </w:rPr>
        <w:t>complete</w:t>
      </w:r>
      <w:r w:rsidRPr="001D205E">
        <w:rPr>
          <w:rFonts w:ascii="Times New Roman" w:hAnsi="Times New Roman" w:cs="Times New Roman"/>
          <w:sz w:val="24"/>
          <w:szCs w:val="24"/>
          <w:lang w:val="en-GB"/>
        </w:rPr>
        <w:t xml:space="preserve"> structure, </w:t>
      </w:r>
      <w:r w:rsidRPr="001D205E">
        <w:rPr>
          <w:rFonts w:ascii="Times New Roman" w:hAnsi="Times New Roman" w:cs="Times New Roman"/>
          <w:sz w:val="24"/>
          <w:szCs w:val="24"/>
          <w:lang w:val="en-US"/>
        </w:rPr>
        <w:t>which</w:t>
      </w:r>
      <w:r w:rsidRPr="001D205E">
        <w:rPr>
          <w:rFonts w:ascii="Times New Roman" w:hAnsi="Times New Roman" w:cs="Times New Roman"/>
          <w:sz w:val="24"/>
          <w:szCs w:val="24"/>
          <w:lang w:val="en-GB"/>
        </w:rPr>
        <w:t xml:space="preserve"> </w:t>
      </w:r>
      <w:r w:rsidRPr="001D205E">
        <w:rPr>
          <w:rFonts w:ascii="Times New Roman" w:hAnsi="Times New Roman" w:cs="Times New Roman"/>
          <w:sz w:val="24"/>
          <w:szCs w:val="24"/>
          <w:lang w:val="en-US"/>
        </w:rPr>
        <w:t>is</w:t>
      </w:r>
      <w:r w:rsidRPr="001D205E">
        <w:rPr>
          <w:rFonts w:ascii="Times New Roman" w:hAnsi="Times New Roman" w:cs="Times New Roman"/>
          <w:sz w:val="24"/>
          <w:szCs w:val="24"/>
          <w:lang w:val="en-GB"/>
        </w:rPr>
        <w:t xml:space="preserve"> crucial for interaction </w:t>
      </w:r>
      <w:r w:rsidRPr="001D205E">
        <w:rPr>
          <w:rFonts w:ascii="Times New Roman" w:hAnsi="Times New Roman" w:cs="Times New Roman"/>
          <w:sz w:val="24"/>
          <w:szCs w:val="24"/>
          <w:lang w:val="en-US"/>
        </w:rPr>
        <w:t>studies</w:t>
      </w:r>
      <w:r w:rsidRPr="001D205E">
        <w:rPr>
          <w:rFonts w:ascii="Times New Roman" w:hAnsi="Times New Roman" w:cs="Times New Roman"/>
          <w:sz w:val="24"/>
          <w:szCs w:val="24"/>
          <w:lang w:val="en-GB"/>
        </w:rPr>
        <w:t xml:space="preserve">, </w:t>
      </w:r>
      <w:r w:rsidRPr="001D205E">
        <w:rPr>
          <w:rFonts w:ascii="Times New Roman" w:hAnsi="Times New Roman" w:cs="Times New Roman"/>
          <w:sz w:val="24"/>
          <w:szCs w:val="24"/>
          <w:lang w:val="en-US"/>
        </w:rPr>
        <w:t>precise</w:t>
      </w:r>
      <w:r w:rsidRPr="001D205E">
        <w:rPr>
          <w:rFonts w:ascii="Times New Roman" w:hAnsi="Times New Roman" w:cs="Times New Roman"/>
          <w:sz w:val="24"/>
          <w:szCs w:val="24"/>
          <w:lang w:val="en-GB"/>
        </w:rPr>
        <w:t xml:space="preserve"> </w:t>
      </w:r>
      <w:r w:rsidRPr="001D205E">
        <w:rPr>
          <w:rFonts w:ascii="Times New Roman" w:hAnsi="Times New Roman" w:cs="Times New Roman"/>
          <w:sz w:val="24"/>
          <w:szCs w:val="24"/>
          <w:lang w:val="en-US"/>
        </w:rPr>
        <w:t>drug</w:t>
      </w:r>
      <w:r w:rsidRPr="001D205E">
        <w:rPr>
          <w:rFonts w:ascii="Times New Roman" w:hAnsi="Times New Roman" w:cs="Times New Roman"/>
          <w:sz w:val="24"/>
          <w:szCs w:val="24"/>
          <w:lang w:val="en-GB"/>
        </w:rPr>
        <w:t xml:space="preserve"> identification, and </w:t>
      </w:r>
      <w:r w:rsidRPr="001D205E">
        <w:rPr>
          <w:rFonts w:ascii="Times New Roman" w:hAnsi="Times New Roman" w:cs="Times New Roman"/>
          <w:sz w:val="24"/>
          <w:szCs w:val="24"/>
          <w:lang w:val="en-US"/>
        </w:rPr>
        <w:t>development</w:t>
      </w:r>
      <w:r w:rsidRPr="001D205E">
        <w:rPr>
          <w:rFonts w:ascii="Times New Roman" w:hAnsi="Times New Roman" w:cs="Times New Roman"/>
          <w:b/>
          <w:bCs/>
          <w:color w:val="0070C0"/>
          <w:sz w:val="24"/>
          <w:szCs w:val="24"/>
          <w:lang w:val="fr-FR"/>
        </w:rPr>
        <w:fldChar w:fldCharType="begin" w:fldLock="1"/>
      </w:r>
      <w:r w:rsidR="00AA1A96">
        <w:rPr>
          <w:rFonts w:ascii="Times New Roman" w:hAnsi="Times New Roman" w:cs="Times New Roman"/>
          <w:b/>
          <w:bCs/>
          <w:color w:val="0070C0"/>
          <w:sz w:val="24"/>
          <w:szCs w:val="24"/>
          <w:lang w:val="en-GB"/>
        </w:rPr>
        <w:instrText>ADDIN CSL_CITATION {"citationItems":[{"id":"ITEM-1","itemData":{"DOI":"10.1093/NAR/GKAA619","ISSN":"13624962","PMID":"32710623","abstract":"Human Y-box binding protein 1 (YB-1) is a multifunctional protein and overexpressed in many types of cancer. It specifically recognizes DNA/RNA through a cold shock domain (CSD) and regulates nucleic acid metabolism. The C-terminal extension of CSD and the phosphorylation of S102 are indispensable for YB-1 function. Until now, the roles of the C-terminal extension and phosphorylation in gene transcription and translation are still largely unknown. Here, we solved the structure of human YB-1 CSD with a C-terminal extension sequence (CSDex). The structure reveals that the extension interacts with several residues in the conventional CSD and adopts a rigid structure instead of being disordered. Either deletion of this extension or phosphorylation of S102 destabilizes the protein and results in partial unfolding. Structural characterization of CSDex in complex with a ssDNA heptamer shows that all the seven nucleotides are involved in DNA-protein interactions and the C-terminal extension provides a unique DNA binding site. Our DNA-binding study indicates that CSDex can recognize more DNA sequences than previously thought and the phosphorylation reduces its binding to ssDNA dramatically. Our results suggest that gene transcription and translation can be regulated by changing the affinity of CSDex binding to DNA and RNA through phosphorylation, respectively.","author":[{"dropping-particle":"","family":"Zhang","given":"Jingfeng","non-dropping-particle":"","parse-names":false,"suffix":""},{"dropping-particle":"","family":"Fan","given":"Jing Song","non-dropping-particle":"","parse-names":false,"suffix":""},{"dropping-particle":"","family":"Li","given":"Shuangli","non-dropping-particle":"","parse-names":false,"suffix":""},{"dropping-particle":"","family":"Yang","given":"Yunhuang","non-dropping-particle":"","parse-names":false,"suffix":""},{"dropping-particle":"","family":"Sun","given":"Peng","non-dropping-particle":"","parse-names":false,"suffix":""},{"dropping-particle":"","family":"Zhu","given":"Qinjun","non-dropping-particle":"","parse-names":false,"suffix":""},{"dropping-particle":"","family":"Wang","given":"Jiannan","non-dropping-particle":"","parse-names":false,"suffix":""},{"dropping-particle":"","family":"Jiang","given":"Bin","non-dropping-particle":"","parse-names":false,"suffix":""},{"dropping-particle":"","family":"Yang","given":"Daiwen","non-dropping-particle":"","parse-names":false,"suffix":""},{"dropping-particle":"","family":"Liu","given":"Maili","non-dropping-particle":"","parse-names":false,"suffix":""}],"container-title":"Nucleic Acids Research","id":"ITEM-1","issue":"16","issued":{"date-parts":[["2020","9","9"]]},"page":"9361","publisher":"Oxford University Press","title":"Structural basis of DNA binding to human YB-1 cold shock domain regulated by phosphorylation","type":"article-journal","volume":"48"},"uris":["http://www.mendeley.com/documents/?uuid=c3dca03c-3233-3367-94a7-6e1834902314"]}],"mendeley":{"formattedCitation":"[11]","plainTextFormattedCitation":"[11]","previouslyFormattedCitation":"&lt;sup&gt;11&lt;/sup&gt;"},"properties":{"noteIndex":0},"schema":"https://github.com/citation-style-language/schema/raw/master/csl-citation.json"}</w:instrText>
      </w:r>
      <w:r w:rsidRPr="001D205E">
        <w:rPr>
          <w:rFonts w:ascii="Times New Roman" w:hAnsi="Times New Roman" w:cs="Times New Roman"/>
          <w:b/>
          <w:bCs/>
          <w:color w:val="0070C0"/>
          <w:sz w:val="24"/>
          <w:szCs w:val="24"/>
          <w:lang w:val="fr-FR"/>
        </w:rPr>
        <w:fldChar w:fldCharType="separate"/>
      </w:r>
      <w:r w:rsidR="00AA1A96" w:rsidRPr="00AA1A96">
        <w:rPr>
          <w:rFonts w:ascii="Times New Roman" w:hAnsi="Times New Roman" w:cs="Times New Roman"/>
          <w:bCs/>
          <w:noProof/>
          <w:color w:val="0070C0"/>
          <w:sz w:val="24"/>
          <w:szCs w:val="24"/>
          <w:lang w:val="en-GB"/>
        </w:rPr>
        <w:t>[11]</w:t>
      </w:r>
      <w:r w:rsidRPr="001D205E">
        <w:rPr>
          <w:rFonts w:ascii="Times New Roman" w:hAnsi="Times New Roman" w:cs="Times New Roman"/>
          <w:b/>
          <w:bCs/>
          <w:color w:val="0070C0"/>
          <w:sz w:val="24"/>
          <w:szCs w:val="24"/>
          <w:lang w:val="fr-FR"/>
        </w:rPr>
        <w:fldChar w:fldCharType="end"/>
      </w:r>
      <w:r w:rsidRPr="001D205E">
        <w:rPr>
          <w:rFonts w:ascii="Times New Roman" w:hAnsi="Times New Roman" w:cs="Times New Roman"/>
          <w:sz w:val="24"/>
          <w:szCs w:val="24"/>
          <w:lang w:val="en-GB"/>
        </w:rPr>
        <w:t xml:space="preserve">. </w:t>
      </w:r>
      <w:r w:rsidRPr="001D205E">
        <w:rPr>
          <w:rFonts w:ascii="Times New Roman" w:hAnsi="Times New Roman" w:cs="Times New Roman"/>
          <w:sz w:val="24"/>
          <w:szCs w:val="24"/>
        </w:rPr>
        <w:t>So far, the Protein Data Bank (PDB) contains seven-crystal structures of YB-1 CSD. These structures providing the valuable insights into key residues for target its functions, post-translational modifications (PTM), as well as nucleic acid and protein-protein interactions (PPI). Moreover, the crystallography studies revealed that CTD also facilitated the PPI and RNA/DNA interaction</w:t>
      </w:r>
      <w:r w:rsidRPr="001D205E">
        <w:rPr>
          <w:rFonts w:ascii="Times New Roman" w:hAnsi="Times New Roman" w:cs="Times New Roman"/>
          <w:b/>
          <w:bCs/>
          <w:color w:val="0070C0"/>
          <w:sz w:val="24"/>
          <w:szCs w:val="24"/>
        </w:rPr>
        <w:fldChar w:fldCharType="begin" w:fldLock="1"/>
      </w:r>
      <w:r w:rsidR="00AA1A96">
        <w:rPr>
          <w:rFonts w:ascii="Times New Roman" w:hAnsi="Times New Roman" w:cs="Times New Roman"/>
          <w:b/>
          <w:bCs/>
          <w:color w:val="0070C0"/>
          <w:sz w:val="24"/>
          <w:szCs w:val="24"/>
        </w:rPr>
        <w:instrText>ADDIN CSL_CITATION {"citationItems":[{"id":"ITEM-1","itemData":{"DOI":"10.1006/jmbi.2001.5334","ISSN":"00222836","PMID":"11851341","abstract":"The human Y-box protein 1 (YB-1) is a member of the Y-box protein family, a class of proteins involved in transcriptional and translational regulation of a wide range of genes. Here, we report the solution structure of the cold-shock domain (CSD) of YB-1, which is thought to be responsible for nucleic acid binding. It is the first structure solved of a eukaryotic member of the cold-shock protein family and consists of a closed five-stranded anti-parallel β-barrel capped by a long flexible loop. The structure of CSD is similar to the OB-fold and a comparison with bacterial cold-shock proteins shows that its structural properties are conserved from bacteria to man. Our data suggest the presence of a DNA-binding site consisting of a patch of positively charged and aromatic residues on the surface of the β-barrel. Further, it is shown that CSD, which has a preference for binding single-stranded pyrimidine-rich sequences, binds weakly and hardly specifically to DNA. Binding affinities reported for intact YB-1 indicate that domains other than the CSD play a role in DNA binding of YB-1. © 2002 Elsevier Science Ltd.","author":[{"dropping-particle":"","family":"Kloks","given":"Cathelijne P.A.M.","non-dropping-particle":"","parse-names":false,"suffix":""},{"dropping-particle":"","family":"Spronk","given":"Christian A.E.M.","non-dropping-particle":"","parse-names":false,"suffix":""},{"dropping-particle":"","family":"Lasonder","given":"Edwin","non-dropping-particle":"","parse-names":false,"suffix":""},{"dropping-particle":"","family":"Hoffmann","given":"Astrid","non-dropping-particle":"","parse-names":false,"suffix":""},{"dropping-particle":"","family":"Vuister","given":"Geerten W.","non-dropping-particle":"","parse-names":false,"suffix":""},{"dropping-particle":"","family":"Grzesiek","given":"Stephan","non-dropping-particle":"","parse-names":false,"suffix":""},{"dropping-particle":"","family":"Hilbers","given":"Cornelis W.","non-dropping-particle":"","parse-names":false,"suffix":""}],"container-title":"Journal of Molecular Biology","id":"ITEM-1","issue":"2","issued":{"date-parts":[["2002","2","15"]]},"page":"317-326","publisher":"Academic Press","title":"The solution structure and DNA-binding properties of the cold-shock domain of the human Y-box protein YB-1","type":"article-journal","volume":"316"},"uris":["http://www.mendeley.com/documents/?uuid=005afd49-1b76-3a60-9d76-56e326c9152e"]},{"id":"ITEM-2","itemData":{"DOI":"10.1074/jbc.RA119.007545","ISSN":"1083351X","PMID":"31160337","abstract":"The Y-box binding protein 1 (YB-1) is a member of the cold shock domain (CSD) protein family and is recognized as an oncogenic factor in several solid tumors. By binding to RNA, YB-1 participates in several steps of posttranscriptional regulation of gene expression, including mRNA splicing, stability, and translation; microRNA processing; and stress granule assembly. However, the mechanisms in YB-1–mediated regulation of RNAs are unclear. Previously, we used both systematic evolution of ligands by exponential enrichment (SELEX) and individual-nucleotide resolution UV cross-linking and immunoprecipitation coupled RNA-Seq (iCLIP-Seq) analyses, which defined the RNA-binding consensus sequence of YB-1 as CA(U/ C)C. We also reported that through binding to its core motif CAUC in primary transcripts, YB-1 regulates the alternative splicing of a CD44 variable exon and the biogenesis of miR-29b-2 during both Drosha and Dicer steps. To elucidate the molecular basis of the YB-1–RNA interactions, we report high-resolution crystal structures of the YB-1 CSD in complex with different RNA oligos at 1.7 Å resolution. The structure revealed that CSD interacts with RNA mainly through – stacking interactions assembled by four highly conserved aromatic residues. Interestingly, YB-1 CSD forms a homodimer in solution, and we observed that two residues, Tyr-99 and Asp-105, at the dimer interface are important for YB-1 CSD dimerization. Substituting these two residues with Ala reduced CSD’s RNA-binding activity and abrogated the splicing activation of YB-1 targets. The YB-1 CSD–RNA structures presented here at atomic resolution provide mechanistic insights into gene expression regulated by CSD-containing proteins.","author":[{"dropping-particle":"","family":"Yang","given":"Xiao Juan","non-dropping-particle":"","parse-names":false,"suffix":""},{"dropping-particle":"","family":"Zhu","given":"Hong","non-dropping-particle":"","parse-names":false,"suffix":""},{"dropping-particle":"","family":"Mu","given":"Shi Rong","non-dropping-particle":"","parse-names":false,"suffix":""},{"dropping-particle":"","family":"Wei","given":"Wen Juan","non-dropping-particle":"","parse-names":false,"suffix":""},{"dropping-particle":"","family":"Yuan","given":"Xun","non-dropping-particle":"","parse-names":false,"suffix":""},{"dropping-particle":"","family":"Wang","given":"Meng","non-dropping-particle":"","parse-names":false,"suffix":""},{"dropping-particle":"","family":"Liu","given":"Yanchao","non-dropping-particle":"","parse-names":false,"suffix":""},{"dropping-particle":"","family":"Hui","given":"Jingyi","non-dropping-particle":"","parse-names":false,"suffix":""},{"dropping-particle":"","family":"Ying Huang","given":"X.","non-dropping-particle":"","parse-names":false,"suffix":""}],"container-title":"Journal of Biological Chemistry","id":"ITEM-2","issue":"28","issued":{"date-parts":[["2019","7","1"]]},"page":"10998-11010","publisher":"Elsevier","title":"Crystal structure of a Y-box binding protein 1 (YB-1)–RNA complex reveals key features and residues interacting with RNA","type":"article-journal","volume":"294"},"uris":["http://www.mendeley.com/documents/?uuid=eacb2aae-8418-345f-a445-479532cc2c86"]},{"id":"ITEM-3","itemData":{"DOI":"10.1093/NAR/GKAA619","ISSN":"13624962","PMID":"32710623","abstract":"Human Y-box binding protein 1 (YB-1) is a multifunctional protein and overexpressed in many types of cancer. It specifically recognizes DNA/RNA through a cold shock domain (CSD) and regulates nucleic acid metabolism. The C-terminal extension of CSD and the phosphorylation of S102 are indispensable for YB-1 function. Until now, the roles of the C-terminal extension and phosphorylation in gene transcription and translation are still largely unknown. Here, we solved the structure of human YB-1 CSD with a C-terminal extension sequence (CSDex). The structure reveals that the extension interacts with several residues in the conventional CSD and adopts a rigid structure instead of being disordered. Either deletion of this extension or phosphorylation of S102 destabilizes the protein and results in partial unfolding. Structural characterization of CSDex in complex with a ssDNA heptamer shows that all the seven nucleotides are involved in DNA-protein interactions and the C-terminal extension provides a unique DNA binding site. Our DNA-binding study indicates that CSDex can recognize more DNA sequences than previously thought and the phosphorylation reduces its binding to ssDNA dramatically. Our results suggest that gene transcription and translation can be regulated by changing the affinity of CSDex binding to DNA and RNA through phosphorylation, respectively.","author":[{"dropping-particle":"","family":"Zhang","given":"Jingfeng","non-dropping-particle":"","parse-names":false,"suffix":""},{"dropping-particle":"","family":"Fan","given":"Jing Song","non-dropping-particle":"","parse-names":false,"suffix":""},{"dropping-particle":"","family":"Li","given":"Shuangli","non-dropping-particle":"","parse-names":false,"suffix":""},{"dropping-particle":"","family":"Yang","given":"Yunhuang","non-dropping-particle":"","parse-names":false,"suffix":""},{"dropping-particle":"","family":"Sun","given":"Peng","non-dropping-particle":"","parse-names":false,"suffix":""},{"dropping-particle":"","family":"Zhu","given":"Qinjun","non-dropping-particle":"","parse-names":false,"suffix":""},{"dropping-particle":"","family":"Wang","given":"Jiannan","non-dropping-particle":"","parse-names":false,"suffix":""},{"dropping-particle":"","family":"Jiang","given":"Bin","non-dropping-particle":"","parse-names":false,"suffix":""},{"dropping-particle":"","family":"Yang","given":"Daiwen","non-dropping-particle":"","parse-names":false,"suffix":""},{"dropping-particle":"","family":"Liu","given":"Maili","non-dropping-particle":"","parse-names":false,"suffix":""}],"container-title":"Nucleic Acids Research","id":"ITEM-3","issue":"16","issued":{"date-parts":[["2020","9","9"]]},"page":"9361","publisher":"Oxford University Press","title":"Structural basis of DNA binding to human YB-1 cold shock domain regulated by phosphorylation","type":"article-journal","volume":"48"},"uris":["http://www.mendeley.com/documents/?uuid=c3dca03c-3233-3367-94a7-6e1834902314"]}],"mendeley":{"formattedCitation":"[9], [11], [12]","manualFormatting":"[9],[11],[12]","plainTextFormattedCitation":"[9], [11], [12]","previouslyFormattedCitation":"&lt;sup&gt;9,11,12&lt;/sup&gt;"},"properties":{"noteIndex":0},"schema":"https://github.com/citation-style-language/schema/raw/master/csl-citation.json"}</w:instrText>
      </w:r>
      <w:r w:rsidRPr="001D205E">
        <w:rPr>
          <w:rFonts w:ascii="Times New Roman" w:hAnsi="Times New Roman" w:cs="Times New Roman"/>
          <w:b/>
          <w:bCs/>
          <w:color w:val="0070C0"/>
          <w:sz w:val="24"/>
          <w:szCs w:val="24"/>
        </w:rPr>
        <w:fldChar w:fldCharType="separate"/>
      </w:r>
      <w:r w:rsidRPr="001D205E">
        <w:rPr>
          <w:rFonts w:ascii="Times New Roman" w:hAnsi="Times New Roman" w:cs="Times New Roman"/>
          <w:bCs/>
          <w:noProof/>
          <w:color w:val="0070C0"/>
          <w:sz w:val="24"/>
          <w:szCs w:val="24"/>
        </w:rPr>
        <w:t>[9],[11],[12]</w:t>
      </w:r>
      <w:r w:rsidRPr="001D205E">
        <w:rPr>
          <w:rFonts w:ascii="Times New Roman" w:hAnsi="Times New Roman" w:cs="Times New Roman"/>
          <w:b/>
          <w:bCs/>
          <w:color w:val="0070C0"/>
          <w:sz w:val="24"/>
          <w:szCs w:val="24"/>
        </w:rPr>
        <w:fldChar w:fldCharType="end"/>
      </w:r>
      <w:r w:rsidRPr="001D205E">
        <w:rPr>
          <w:rFonts w:ascii="Times New Roman" w:hAnsi="Times New Roman" w:cs="Times New Roman"/>
          <w:sz w:val="24"/>
          <w:szCs w:val="24"/>
        </w:rPr>
        <w:t xml:space="preserve">. Specific interactions occur through the YB-1 CSD, while non-specific interactions are facilitated by the YB-1 C-terminal </w:t>
      </w:r>
      <w:r w:rsidRPr="001D205E">
        <w:rPr>
          <w:rFonts w:ascii="Times New Roman" w:hAnsi="Times New Roman" w:cs="Times New Roman"/>
          <w:sz w:val="24"/>
          <w:szCs w:val="24"/>
          <w:lang w:val="en-US"/>
        </w:rPr>
        <w:t>domain</w:t>
      </w:r>
      <w:r w:rsidRPr="001D205E">
        <w:rPr>
          <w:rFonts w:ascii="Times New Roman" w:hAnsi="Times New Roman" w:cs="Times New Roman"/>
          <w:b/>
          <w:bCs/>
          <w:color w:val="0070C0"/>
          <w:sz w:val="24"/>
          <w:szCs w:val="24"/>
          <w:lang w:val="en-US"/>
        </w:rPr>
        <w:fldChar w:fldCharType="begin" w:fldLock="1"/>
      </w:r>
      <w:r w:rsidR="00AA1A96">
        <w:rPr>
          <w:rFonts w:ascii="Times New Roman" w:hAnsi="Times New Roman" w:cs="Times New Roman"/>
          <w:b/>
          <w:bCs/>
          <w:color w:val="0070C0"/>
          <w:sz w:val="24"/>
          <w:szCs w:val="24"/>
          <w:lang w:val="en-US"/>
        </w:rPr>
        <w:instrText>ADDIN CSL_CITATION {"citationItems":[{"id":"ITEM-1","itemData":{"DOI":"10.1093/NAR/GKAA619","ISSN":"13624962","PMID":"32710623","abstract":"Human Y-box binding protein 1 (YB-1) is a multifunctional protein and overexpressed in many types of cancer. It specifically recognizes DNA/RNA through a cold shock domain (CSD) and regulates nucleic acid metabolism. The C-terminal extension of CSD and the phosphorylation of S102 are indispensable for YB-1 function. Until now, the roles of the C-terminal extension and phosphorylation in gene transcription and translation are still largely unknown. Here, we solved the structure of human YB-1 CSD with a C-terminal extension sequence (CSDex). The structure reveals that the extension interacts with several residues in the conventional CSD and adopts a rigid structure instead of being disordered. Either deletion of this extension or phosphorylation of S102 destabilizes the protein and results in partial unfolding. Structural characterization of CSDex in complex with a ssDNA heptamer shows that all the seven nucleotides are involved in DNA-protein interactions and the C-terminal extension provides a unique DNA binding site. Our DNA-binding study indicates that CSDex can recognize more DNA sequences than previously thought and the phosphorylation reduces its binding to ssDNA dramatically. Our results suggest that gene transcription and translation can be regulated by changing the affinity of CSDex binding to DNA and RNA through phosphorylation, respectively.","author":[{"dropping-particle":"","family":"Zhang","given":"Jingfeng","non-dropping-particle":"","parse-names":false,"suffix":""},{"dropping-particle":"","family":"Fan","given":"Jing Song","non-dropping-particle":"","parse-names":false,"suffix":""},{"dropping-particle":"","family":"Li","given":"Shuangli","non-dropping-particle":"","parse-names":false,"suffix":""},{"dropping-particle":"","family":"Yang","given":"Yunhuang","non-dropping-particle":"","parse-names":false,"suffix":""},{"dropping-particle":"","family":"Sun","given":"Peng","non-dropping-particle":"","parse-names":false,"suffix":""},{"dropping-particle":"","family":"Zhu","given":"Qinjun","non-dropping-particle":"","parse-names":false,"suffix":""},{"dropping-particle":"","family":"Wang","given":"Jiannan","non-dropping-particle":"","parse-names":false,"suffix":""},{"dropping-particle":"","family":"Jiang","given":"Bin","non-dropping-particle":"","parse-names":false,"suffix":""},{"dropping-particle":"","family":"Yang","given":"Daiwen","non-dropping-particle":"","parse-names":false,"suffix":""},{"dropping-particle":"","family":"Liu","given":"Maili","non-dropping-particle":"","parse-names":false,"suffix":""}],"container-title":"Nucleic Acids Research","id":"ITEM-1","issue":"16","issued":{"date-parts":[["2020","9","9"]]},"page":"9361","publisher":"Oxford University Press","title":"Structural basis of DNA binding to human YB-1 cold shock domain regulated by phosphorylation","type":"article-journal","volume":"48"},"uris":["http://www.mendeley.com/documents/?uuid=c3dca03c-3233-3367-94a7-6e1834902314"]}],"mendeley":{"formattedCitation":"[11]","plainTextFormattedCitation":"[11]","previouslyFormattedCitation":"&lt;sup&gt;11&lt;/sup&gt;"},"properties":{"noteIndex":0},"schema":"https://github.com/citation-style-language/schema/raw/master/csl-citation.json"}</w:instrText>
      </w:r>
      <w:r w:rsidRPr="001D205E">
        <w:rPr>
          <w:rFonts w:ascii="Times New Roman" w:hAnsi="Times New Roman" w:cs="Times New Roman"/>
          <w:b/>
          <w:bCs/>
          <w:color w:val="0070C0"/>
          <w:sz w:val="24"/>
          <w:szCs w:val="24"/>
          <w:lang w:val="en-US"/>
        </w:rPr>
        <w:fldChar w:fldCharType="separate"/>
      </w:r>
      <w:r w:rsidR="00AA1A96" w:rsidRPr="00AA1A96">
        <w:rPr>
          <w:rFonts w:ascii="Times New Roman" w:hAnsi="Times New Roman" w:cs="Times New Roman"/>
          <w:bCs/>
          <w:noProof/>
          <w:color w:val="0070C0"/>
          <w:sz w:val="24"/>
          <w:szCs w:val="24"/>
          <w:lang w:val="en-US"/>
        </w:rPr>
        <w:t>[11]</w:t>
      </w:r>
      <w:r w:rsidRPr="001D205E">
        <w:rPr>
          <w:rFonts w:ascii="Times New Roman" w:hAnsi="Times New Roman" w:cs="Times New Roman"/>
          <w:b/>
          <w:bCs/>
          <w:color w:val="0070C0"/>
          <w:sz w:val="24"/>
          <w:szCs w:val="24"/>
          <w:lang w:val="en-US"/>
        </w:rPr>
        <w:fldChar w:fldCharType="end"/>
      </w:r>
      <w:r w:rsidRPr="001D205E">
        <w:rPr>
          <w:rFonts w:ascii="Times New Roman" w:hAnsi="Times New Roman" w:cs="Times New Roman"/>
          <w:sz w:val="24"/>
          <w:szCs w:val="24"/>
          <w:lang w:val="en-US"/>
        </w:rPr>
        <w:t>.</w:t>
      </w:r>
      <w:r w:rsidRPr="001D205E">
        <w:rPr>
          <w:rFonts w:ascii="Times New Roman" w:hAnsi="Times New Roman" w:cs="Times New Roman"/>
          <w:sz w:val="24"/>
          <w:szCs w:val="24"/>
        </w:rPr>
        <w:t xml:space="preserve"> The CSD and CTD complex with ssDNA clearly demonstrates that CSD by itself is insufficient for  PPI ,regulating the transcription and translation of YB-1 </w:t>
      </w:r>
      <w:r w:rsidRPr="001D205E">
        <w:rPr>
          <w:rFonts w:ascii="Times New Roman" w:hAnsi="Times New Roman" w:cs="Times New Roman"/>
          <w:sz w:val="24"/>
          <w:szCs w:val="24"/>
          <w:lang w:val="en-US"/>
        </w:rPr>
        <w:t>targets</w:t>
      </w:r>
      <w:r w:rsidRPr="001D205E">
        <w:rPr>
          <w:rFonts w:ascii="Times New Roman" w:hAnsi="Times New Roman" w:cs="Times New Roman"/>
          <w:b/>
          <w:bCs/>
          <w:color w:val="0070C0"/>
          <w:sz w:val="24"/>
          <w:szCs w:val="24"/>
          <w:lang w:val="en-US"/>
        </w:rPr>
        <w:fldChar w:fldCharType="begin" w:fldLock="1"/>
      </w:r>
      <w:r w:rsidR="00AA1A96">
        <w:rPr>
          <w:rFonts w:ascii="Times New Roman" w:hAnsi="Times New Roman" w:cs="Times New Roman"/>
          <w:b/>
          <w:bCs/>
          <w:color w:val="0070C0"/>
          <w:sz w:val="24"/>
          <w:szCs w:val="24"/>
          <w:lang w:val="en-US"/>
        </w:rPr>
        <w:instrText>ADDIN CSL_CITATION {"citationItems":[{"id":"ITEM-1","itemData":{"DOI":"10.1093/NAR/GKAA619","ISSN":"13624962","PMID":"32710623","abstract":"Human Y-box binding protein 1 (YB-1) is a multifunctional protein and overexpressed in many types of cancer. It specifically recognizes DNA/RNA through a cold shock domain (CSD) and regulates nucleic acid metabolism. The C-terminal extension of CSD and the phosphorylation of S102 are indispensable for YB-1 function. Until now, the roles of the C-terminal extension and phosphorylation in gene transcription and translation are still largely unknown. Here, we solved the structure of human YB-1 CSD with a C-terminal extension sequence (CSDex). The structure reveals that the extension interacts with several residues in the conventional CSD and adopts a rigid structure instead of being disordered. Either deletion of this extension or phosphorylation of S102 destabilizes the protein and results in partial unfolding. Structural characterization of CSDex in complex with a ssDNA heptamer shows that all the seven nucleotides are involved in DNA-protein interactions and the C-terminal extension provides a unique DNA binding site. Our DNA-binding study indicates that CSDex can recognize more DNA sequences than previously thought and the phosphorylation reduces its binding to ssDNA dramatically. Our results suggest that gene transcription and translation can be regulated by changing the affinity of CSDex binding to DNA and RNA through phosphorylation, respectively.","author":[{"dropping-particle":"","family":"Zhang","given":"Jingfeng","non-dropping-particle":"","parse-names":false,"suffix":""},{"dropping-particle":"","family":"Fan","given":"Jing Song","non-dropping-particle":"","parse-names":false,"suffix":""},{"dropping-particle":"","family":"Li","given":"Shuangli","non-dropping-particle":"","parse-names":false,"suffix":""},{"dropping-particle":"","family":"Yang","given":"Yunhuang","non-dropping-particle":"","parse-names":false,"suffix":""},{"dropping-particle":"","family":"Sun","given":"Peng","non-dropping-particle":"","parse-names":false,"suffix":""},{"dropping-particle":"","family":"Zhu","given":"Qinjun","non-dropping-particle":"","parse-names":false,"suffix":""},{"dropping-particle":"","family":"Wang","given":"Jiannan","non-dropping-particle":"","parse-names":false,"suffix":""},{"dropping-particle":"","family":"Jiang","given":"Bin","non-dropping-particle":"","parse-names":false,"suffix":""},{"dropping-particle":"","family":"Yang","given":"Daiwen","non-dropping-particle":"","parse-names":false,"suffix":""},{"dropping-particle":"","family":"Liu","given":"Maili","non-dropping-particle":"","parse-names":false,"suffix":""}],"container-title":"Nucleic Acids Research","id":"ITEM-1","issue":"16","issued":{"date-parts":[["2020","9","9"]]},"page":"9361","publisher":"Oxford University Press","title":"Structural basis of DNA binding to human YB-1 cold shock domain regulated by phosphorylation","type":"article-journal","volume":"48"},"uris":["http://www.mendeley.com/documents/?uuid=c3dca03c-3233-3367-94a7-6e1834902314"]}],"mendeley":{"formattedCitation":"[11]","plainTextFormattedCitation":"[11]","previouslyFormattedCitation":"&lt;sup&gt;11&lt;/sup&gt;"},"properties":{"noteIndex":0},"schema":"https://github.com/citation-style-language/schema/raw/master/csl-citation.json"}</w:instrText>
      </w:r>
      <w:r w:rsidRPr="001D205E">
        <w:rPr>
          <w:rFonts w:ascii="Times New Roman" w:hAnsi="Times New Roman" w:cs="Times New Roman"/>
          <w:b/>
          <w:bCs/>
          <w:color w:val="0070C0"/>
          <w:sz w:val="24"/>
          <w:szCs w:val="24"/>
          <w:lang w:val="en-US"/>
        </w:rPr>
        <w:fldChar w:fldCharType="separate"/>
      </w:r>
      <w:r w:rsidR="00AA1A96" w:rsidRPr="00AA1A96">
        <w:rPr>
          <w:rFonts w:ascii="Times New Roman" w:hAnsi="Times New Roman" w:cs="Times New Roman"/>
          <w:bCs/>
          <w:noProof/>
          <w:color w:val="0070C0"/>
          <w:sz w:val="24"/>
          <w:szCs w:val="24"/>
          <w:lang w:val="en-US"/>
        </w:rPr>
        <w:t>[11]</w:t>
      </w:r>
      <w:r w:rsidRPr="001D205E">
        <w:rPr>
          <w:rFonts w:ascii="Times New Roman" w:hAnsi="Times New Roman" w:cs="Times New Roman"/>
          <w:b/>
          <w:bCs/>
          <w:color w:val="0070C0"/>
          <w:sz w:val="24"/>
          <w:szCs w:val="24"/>
          <w:lang w:val="en-US"/>
        </w:rPr>
        <w:fldChar w:fldCharType="end"/>
      </w:r>
      <w:r w:rsidRPr="001D205E">
        <w:rPr>
          <w:rFonts w:ascii="Times New Roman" w:hAnsi="Times New Roman" w:cs="Times New Roman"/>
          <w:sz w:val="24"/>
          <w:szCs w:val="24"/>
          <w:lang w:val="en-US"/>
        </w:rPr>
        <w:t>.</w:t>
      </w:r>
      <w:r w:rsidR="00C106AF" w:rsidRPr="001D205E">
        <w:rPr>
          <w:rFonts w:ascii="Times New Roman" w:hAnsi="Times New Roman" w:cs="Times New Roman"/>
          <w:sz w:val="24"/>
          <w:szCs w:val="24"/>
          <w:lang w:val="en-US"/>
        </w:rPr>
        <w:t xml:space="preserve"> </w:t>
      </w:r>
      <w:r w:rsidR="00C106AF" w:rsidRPr="001D205E">
        <w:rPr>
          <w:rFonts w:ascii="Times New Roman" w:hAnsi="Times New Roman" w:cs="Times New Roman"/>
          <w:sz w:val="24"/>
          <w:szCs w:val="24"/>
        </w:rPr>
        <w:t>Recent studies show that the positive cluster amino acids in CTD interacts with PARP1 and regulates PARP1 activity, which is a the key player in  DNA repair pathway</w:t>
      </w:r>
      <w:r w:rsidR="00C106AF" w:rsidRPr="001D205E">
        <w:rPr>
          <w:rFonts w:ascii="Times New Roman" w:hAnsi="Times New Roman" w:cs="Times New Roman"/>
          <w:b/>
          <w:bCs/>
          <w:color w:val="0070C0"/>
          <w:sz w:val="24"/>
          <w:szCs w:val="24"/>
        </w:rPr>
        <w:fldChar w:fldCharType="begin" w:fldLock="1"/>
      </w:r>
      <w:r w:rsidR="00AA1A96">
        <w:rPr>
          <w:rFonts w:ascii="Times New Roman" w:hAnsi="Times New Roman" w:cs="Times New Roman"/>
          <w:b/>
          <w:bCs/>
          <w:color w:val="0070C0"/>
          <w:sz w:val="24"/>
          <w:szCs w:val="24"/>
        </w:rPr>
        <w:instrText>ADDIN CSL_CITATION {"citationItems":[{"id":"ITEM-1","itemData":{"DOI":"10.3390/biom10091325","ISSN":"2218273X","PMID":"32947956","abstract":"Y-box-binding protein 1 (YB-1) is a multifunctional positively charged protein that interacts with DNA or RNA and poly(ADP-ribose) (PAR). YB-1 is poly(ADP-ribosyl)ated and stimulates poly(ADP-ribose) polymerase 1 (PARP1) activity. Here, we studied the mechanism of YB-1-dependent PAR synthesis by PARP1 in vitro using biochemical and atomic force microscopy assays. PAR synthesis activity of PARP1 is known to be facilitated by co-factors such as Mg2+. However, in contrast to an Mg2+-dependent reaction, the activation of PARP1 by YB-1 is accompanied by overall up-regulation of protein PARylation and shortening of the PAR polymer. Therefore, YB-1 and cation co-factors stimulated PAR synthesis in divergent ways. PARP1 autoPARylation in the presence of YB-1 as well as trans-PARylation of YB-1 are greatly affected by the type of damaged DNA, suggesting that PARP1 activation depends on the formation of a PARP1–YB-1–DNA ternary complex. An unstructured C-terminal part of YB-1 involved in an interaction with PAR behaves similarly to full-length YB-1, indicating that both DNA and PAR binding are involved in the stimulation of PARP1 activity by YB-1. Thus, YB-1 is likely linked to the regulation of PARylation events in cells via an interaction with PAR and damaged DNA.","author":[{"dropping-particle":"","family":"Naumenko","given":"Konstantin N.","non-dropping-particle":"","parse-names":false,"suffix":""},{"dropping-particle":"V.","family":"Sukhanova","given":"Mariya","non-dropping-particle":"","parse-names":false,"suffix":""},{"dropping-particle":"","family":"Hamon","given":"Loic","non-dropping-particle":"","parse-names":false,"suffix":""},{"dropping-particle":"","family":"Kurgina","given":"Tatyana A.","non-dropping-particle":"","parse-names":false,"suffix":""},{"dropping-particle":"","family":"Alemasova","given":"Elizaveta E.","non-dropping-particle":"","parse-names":false,"suffix":""},{"dropping-particle":"","family":"Kutuzov","given":"Mikhail M.","non-dropping-particle":"","parse-names":false,"suffix":""},{"dropping-particle":"","family":"Pastré","given":"David","non-dropping-particle":"","parse-names":false,"suffix":""},{"dropping-particle":"","family":"Lavrik","given":"Olga I.","non-dropping-particle":"","parse-names":false,"suffix":""}],"container-title":"Biomolecules","id":"ITEM-1","issue":"9","issued":{"date-parts":[["2020","9","1"]]},"page":"1-26","publisher":"Multidisciplinary Digital Publishing Institute (MDPI)","title":"Regulation of poly(ADP-Ribose) polymerase 1 activity by Y-Box-binding protein 1","type":"article-journal","volume":"10"},"uris":["http://www.mendeley.com/documents/?uuid=f878751c-0460-3b8d-a34c-3ae02049c9de"]},{"id":"ITEM-2","itemData":{"DOI":"10.3389/FCELL.2022.831741/FULL","ISSN":"2296634X","abstract":"Y-box-binding protein 1 (YB-1) is a multifunctional protein involved in the regulation of gene expression. Recent studies showed that in addition to its role in the RNA and DNA metabolism, YB-1 is involved in the regulation of PARP1 activity, which catalyzes poly(ADP-ribose) [PAR] synthesis under genotoxic stress through auto-poly(ADP-ribosyl)ation or protein trans-poly(ADP-ribosyl)ation. Nonetheless, the exact mechanism by which YB-1 regulates PAR synthesis remains to be determined. YB-1 contains a disordered Ala/Pro-rich N-terminal domain, a cold shock domain, and an intrinsically disordered C-terminal domain (CTD) carrying four clusters of positively charged amino acid residues. Here, we examined the functional role of the disordered CTD of YB-1 in PAR binding and in the regulation of PARP1-driven PAR synthesis in vitro. We demonstrated that the rate of PARP1-dependent synthesis of PAR is higher in the presence of YB-1 and is tightly controlled by the interaction between YB-1 CTD and PAR. Moreover, YB-1 acts as an effective cofactor in the PAR synthesis catalyzed by the PARP1 point mutants that generate various PAR polymeric structures, namely, short hypo- or hyperbranched polymers. We showed that either a decrease in chain length or an increase in branching frequency of PAR affect its binding affinity for YB-1 and YB-1–mediated stimulation of PARP1 enzymatic activity. These results provide important insight into the mechanism underlying the regulation of PARP1 activity by PAR-binding proteins containing disordered regions with clusters of positively charged amino acid residues, suggesting that YB-1 CTD-like domains may be considered PAR “readers” just as other known PAR-binding modules.","author":[{"dropping-particle":"","family":"Naumenko","given":"Konstantin N.","non-dropping-particle":"","parse-names":false,"suffix":""},{"dropping-particle":"V.","family":"Sukhanova","given":"Mariya","non-dropping-particle":"","parse-names":false,"suffix":""},{"dropping-particle":"","family":"Hamon","given":"Loic","non-dropping-particle":"","parse-names":false,"suffix":""},{"dropping-particle":"","family":"Kurgina","given":"Tatyana A.","non-dropping-particle":"","parse-names":false,"suffix":""},{"dropping-particle":"","family":"Anarbaev","given":"Rashid O.","non-dropping-particle":"","parse-names":false,"suffix":""},{"dropping-particle":"","family":"Mangerich","given":"Aswin","non-dropping-particle":"","parse-names":false,"suffix":""},{"dropping-particle":"","family":"Pastré","given":"David","non-dropping-particle":"","parse-names":false,"suffix":""},{"dropping-particle":"","family":"Lavrik","given":"Olga I.","non-dropping-particle":"","parse-names":false,"suffix":""}],"container-title":"Frontiers in Cell and Developmental Biology","id":"ITEM-2","issued":{"date-parts":[["2022","6","21"]]},"publisher":"Frontiers Media S.A.","title":"The C-Terminal Domain of Y-Box Binding Protein 1 Exhibits Structure-Specific Binding to Poly(ADP-Ribose), Which Regulates PARP1 Activity","type":"article-journal","volume":"10"},"uris":["http://www.mendeley.com/documents/?uuid=be8c394f-6b02-3853-8015-be9576958f33"]}],"mendeley":{"formattedCitation":"[13], [14]","manualFormatting":"[13],[14]","plainTextFormattedCitation":"[13], [14]","previouslyFormattedCitation":"&lt;sup&gt;13,14&lt;/sup&gt;"},"properties":{"noteIndex":0},"schema":"https://github.com/citation-style-language/schema/raw/master/csl-citation.json"}</w:instrText>
      </w:r>
      <w:r w:rsidR="00C106AF" w:rsidRPr="001D205E">
        <w:rPr>
          <w:rFonts w:ascii="Times New Roman" w:hAnsi="Times New Roman" w:cs="Times New Roman"/>
          <w:b/>
          <w:bCs/>
          <w:color w:val="0070C0"/>
          <w:sz w:val="24"/>
          <w:szCs w:val="24"/>
        </w:rPr>
        <w:fldChar w:fldCharType="separate"/>
      </w:r>
      <w:r w:rsidR="00C106AF" w:rsidRPr="001D205E">
        <w:rPr>
          <w:rFonts w:ascii="Times New Roman" w:hAnsi="Times New Roman" w:cs="Times New Roman"/>
          <w:bCs/>
          <w:noProof/>
          <w:color w:val="0070C0"/>
          <w:sz w:val="24"/>
          <w:szCs w:val="24"/>
        </w:rPr>
        <w:t>[13],[14]</w:t>
      </w:r>
      <w:r w:rsidR="00C106AF" w:rsidRPr="001D205E">
        <w:rPr>
          <w:rFonts w:ascii="Times New Roman" w:hAnsi="Times New Roman" w:cs="Times New Roman"/>
          <w:b/>
          <w:bCs/>
          <w:color w:val="0070C0"/>
          <w:sz w:val="24"/>
          <w:szCs w:val="24"/>
        </w:rPr>
        <w:fldChar w:fldCharType="end"/>
      </w:r>
      <w:r w:rsidR="00C106AF" w:rsidRPr="001D205E">
        <w:rPr>
          <w:rFonts w:ascii="Times New Roman" w:hAnsi="Times New Roman" w:cs="Times New Roman"/>
          <w:sz w:val="24"/>
          <w:szCs w:val="24"/>
        </w:rPr>
        <w:t>.</w:t>
      </w:r>
      <w:r w:rsidR="001D205E" w:rsidRPr="001D205E">
        <w:rPr>
          <w:rFonts w:ascii="Times New Roman" w:hAnsi="Times New Roman" w:cs="Times New Roman"/>
          <w:sz w:val="24"/>
          <w:szCs w:val="24"/>
        </w:rPr>
        <w:t xml:space="preserve"> Importantly, the four aromatic residues His-87, Phe-85, Phe-74, and Trp-65 play a primary role in YB-1 and RNA interactions. When substituting these four residues with Ala in the YB-1 CSD, binding to the RNA oligomer is eliminated, </w:t>
      </w:r>
      <w:r w:rsidR="001D205E" w:rsidRPr="001D205E">
        <w:rPr>
          <w:rFonts w:ascii="Times New Roman" w:hAnsi="Times New Roman" w:cs="Times New Roman"/>
          <w:sz w:val="24"/>
          <w:szCs w:val="24"/>
          <w:highlight w:val="yellow"/>
        </w:rPr>
        <w:t>this phenomena</w:t>
      </w:r>
      <w:r w:rsidR="001D205E" w:rsidRPr="001D205E">
        <w:rPr>
          <w:rFonts w:ascii="Times New Roman" w:hAnsi="Times New Roman" w:cs="Times New Roman"/>
          <w:sz w:val="24"/>
          <w:szCs w:val="24"/>
        </w:rPr>
        <w:t xml:space="preserve"> highlighting the importance of these residues for the YB-1 CSD-dependent RNA interaction functions</w:t>
      </w:r>
      <w:r w:rsidR="001D205E" w:rsidRPr="001D205E">
        <w:rPr>
          <w:rFonts w:ascii="Times New Roman" w:hAnsi="Times New Roman" w:cs="Times New Roman"/>
          <w:b/>
          <w:bCs/>
          <w:color w:val="0070C0"/>
          <w:sz w:val="24"/>
          <w:szCs w:val="24"/>
        </w:rPr>
        <w:fldChar w:fldCharType="begin" w:fldLock="1"/>
      </w:r>
      <w:r w:rsidR="00AA1A96">
        <w:rPr>
          <w:rFonts w:ascii="Times New Roman" w:hAnsi="Times New Roman" w:cs="Times New Roman"/>
          <w:b/>
          <w:bCs/>
          <w:color w:val="0070C0"/>
          <w:sz w:val="24"/>
          <w:szCs w:val="24"/>
        </w:rPr>
        <w:instrText>ADDIN CSL_CITATION {"citationItems":[{"id":"ITEM-1","itemData":{"DOI":"10.1074/jbc.RA119.007545","ISSN":"1083351X","PMID":"31160337","abstract":"The Y-box binding protein 1 (YB-1) is a member of the cold shock domain (CSD) protein family and is recognized as an oncogenic factor in several solid tumors. By binding to RNA, YB-1 participates in several steps of posttranscriptional regulation of gene expression, including mRNA splicing, stability, and translation; microRNA processing; and stress granule assembly. However, the mechanisms in YB-1–mediated regulation of RNAs are unclear. Previously, we used both systematic evolution of ligands by exponential enrichment (SELEX) and individual-nucleotide resolution UV cross-linking and immunoprecipitation coupled RNA-Seq (iCLIP-Seq) analyses, which defined the RNA-binding consensus sequence of YB-1 as CA(U/ C)C. We also reported that through binding to its core motif CAUC in primary transcripts, YB-1 regulates the alternative splicing of a CD44 variable exon and the biogenesis of miR-29b-2 during both Drosha and Dicer steps. To elucidate the molecular basis of the YB-1–RNA interactions, we report high-resolution crystal structures of the YB-1 CSD in complex with different RNA oligos at 1.7 Å resolution. The structure revealed that CSD interacts with RNA mainly through – stacking interactions assembled by four highly conserved aromatic residues. Interestingly, YB-1 CSD forms a homodimer in solution, and we observed that two residues, Tyr-99 and Asp-105, at the dimer interface are important for YB-1 CSD dimerization. Substituting these two residues with Ala reduced CSD’s RNA-binding activity and abrogated the splicing activation of YB-1 targets. The YB-1 CSD–RNA structures presented here at atomic resolution provide mechanistic insights into gene expression regulated by CSD-containing proteins.","author":[{"dropping-particle":"","family":"Yang","given":"Xiao Juan","non-dropping-particle":"","parse-names":false,"suffix":""},{"dropping-particle":"","family":"Zhu","given":"Hong","non-dropping-particle":"","parse-names":false,"suffix":""},{"dropping-particle":"","family":"Mu","given":"Shi Rong","non-dropping-particle":"","parse-names":false,"suffix":""},{"dropping-particle":"","family":"Wei","given":"Wen Juan","non-dropping-particle":"","parse-names":false,"suffix":""},{"dropping-particle":"","family":"Yuan","given":"Xun","non-dropping-particle":"","parse-names":false,"suffix":""},{"dropping-particle":"","family":"Wang","given":"Meng","non-dropping-particle":"","parse-names":false,"suffix":""},{"dropping-particle":"","family":"Liu","given":"Yanchao","non-dropping-particle":"","parse-names":false,"suffix":""},{"dropping-particle":"","family":"Hui","given":"Jingyi","non-dropping-particle":"","parse-names":false,"suffix":""},{"dropping-particle":"","family":"Ying Huang","given":"X.","non-dropping-particle":"","parse-names":false,"suffix":""}],"container-title":"Journal of Biological Chemistry","id":"ITEM-1","issue":"28","issued":{"date-parts":[["2019","7","1"]]},"page":"10998-11010","publisher":"Elsevier","title":"Crystal structure of a Y-box binding protein 1 (YB-1)–RNA complex reveals key features and residues interacting with RNA","type":"article-journal","volume":"294"},"uris":["http://www.mendeley.com/documents/?uuid=eacb2aae-8418-345f-a445-479532cc2c86"]}],"mendeley":{"formattedCitation":"[12]","plainTextFormattedCitation":"[12]","previouslyFormattedCitation":"&lt;sup&gt;12&lt;/sup&gt;"},"properties":{"noteIndex":0},"schema":"https://github.com/citation-style-language/schema/raw/master/csl-citation.json"}</w:instrText>
      </w:r>
      <w:r w:rsidR="001D205E" w:rsidRPr="001D205E">
        <w:rPr>
          <w:rFonts w:ascii="Times New Roman" w:hAnsi="Times New Roman" w:cs="Times New Roman"/>
          <w:b/>
          <w:bCs/>
          <w:color w:val="0070C0"/>
          <w:sz w:val="24"/>
          <w:szCs w:val="24"/>
        </w:rPr>
        <w:fldChar w:fldCharType="separate"/>
      </w:r>
      <w:r w:rsidR="00AA1A96" w:rsidRPr="00AA1A96">
        <w:rPr>
          <w:rFonts w:ascii="Times New Roman" w:hAnsi="Times New Roman" w:cs="Times New Roman"/>
          <w:bCs/>
          <w:noProof/>
          <w:color w:val="0070C0"/>
          <w:sz w:val="24"/>
          <w:szCs w:val="24"/>
        </w:rPr>
        <w:t>[12]</w:t>
      </w:r>
      <w:r w:rsidR="001D205E" w:rsidRPr="001D205E">
        <w:rPr>
          <w:rFonts w:ascii="Times New Roman" w:hAnsi="Times New Roman" w:cs="Times New Roman"/>
          <w:b/>
          <w:bCs/>
          <w:color w:val="0070C0"/>
          <w:sz w:val="24"/>
          <w:szCs w:val="24"/>
        </w:rPr>
        <w:fldChar w:fldCharType="end"/>
      </w:r>
      <w:r w:rsidR="001D205E" w:rsidRPr="001D205E">
        <w:rPr>
          <w:rFonts w:ascii="Times New Roman" w:hAnsi="Times New Roman" w:cs="Times New Roman"/>
          <w:sz w:val="24"/>
          <w:szCs w:val="24"/>
        </w:rPr>
        <w:t xml:space="preserve">. </w:t>
      </w:r>
    </w:p>
    <w:p w14:paraId="2E9AB6E6" w14:textId="77777777" w:rsidR="001D205E" w:rsidRDefault="001D205E" w:rsidP="00C106AF">
      <w:pPr>
        <w:ind w:firstLine="720"/>
        <w:jc w:val="both"/>
        <w:rPr>
          <w:rFonts w:ascii="Times New Roman" w:hAnsi="Times New Roman" w:cs="Times New Roman"/>
          <w:b/>
          <w:bCs/>
          <w:sz w:val="24"/>
          <w:szCs w:val="24"/>
        </w:rPr>
      </w:pPr>
      <w:r w:rsidRPr="001D205E">
        <w:rPr>
          <w:rFonts w:ascii="Times New Roman" w:hAnsi="Times New Roman" w:cs="Times New Roman"/>
          <w:sz w:val="24"/>
          <w:szCs w:val="24"/>
        </w:rPr>
        <w:t>Fisetin, a dietary flavonoid, attenuates YB-1S102 phosphorylation in melanoma and prostate cancer; it inhibits tumor growth and epithelial-mesenchymal transition (EMT)</w:t>
      </w:r>
      <w:r w:rsidRPr="001D205E">
        <w:rPr>
          <w:rFonts w:ascii="Times New Roman" w:hAnsi="Times New Roman" w:cs="Times New Roman"/>
          <w:b/>
          <w:bCs/>
          <w:color w:val="0070C0"/>
          <w:sz w:val="24"/>
          <w:szCs w:val="24"/>
        </w:rPr>
        <w:fldChar w:fldCharType="begin" w:fldLock="1"/>
      </w:r>
      <w:r w:rsidR="00AA1A96">
        <w:rPr>
          <w:rFonts w:ascii="Times New Roman" w:hAnsi="Times New Roman" w:cs="Times New Roman"/>
          <w:b/>
          <w:bCs/>
          <w:color w:val="0070C0"/>
          <w:sz w:val="24"/>
          <w:szCs w:val="24"/>
        </w:rPr>
        <w:instrText>ADDIN CSL_CITATION {"citationItems":[{"id":"ITEM-1","itemData":{"DOI":"10.18632/oncotarget.1790","ISSN":"19492553","PMID":"24770864","abstract":"Epithelial-to-mesenchymal transition (EMT) plays an important role in prostate cancer (PCa) metastasis. The transcription/translation regulatory Y-box binding protein-1 (YB-1) is known to be associated with cancer metastasis. We observed that YB-1 expression increased with tumor grade and showed an inverse relationship with E-cadherin in a human PCa tissue array. Forced YB-1 expression induced a mesenchymal morphology that was associated with down regulation of epithelial markers. Silencing of YB-1 reversed mesenchymal features and decreased cell proliferation, migration and invasion in PCa cells. YB-1 is activated directly via Akt mediated phosphorylation at Ser102 within the cold shock domain (CSD). We next identified fisetin as an inhibitor of YB-1 activation. Computational docking and molecular dynamics suggested that fisetin binds on the residues from ß1 - ß4 strands of CSD, hindering Akt's interaction with YB-1. Calculated free binding energy ranged from -11.9845 to -9.6273 kcal/mol. Plasmon Surface Resonance studies showed that fisetin binds to YB-1 with an affinity of approximately 35 μM, with both slow association and dissociation. Fisetin also inhibited EGF induced YB-1 phosphorylation and markers of EMT both in vitro and in vivo. Collectively our data suggest that YB-1 induces EMT in PCa and identify fisetin as an inhibitor of its activation.","author":[{"dropping-particle":"","family":"Khan","given":"Mohammad Imran","non-dropping-particle":"","parse-names":false,"suffix":""},{"dropping-particle":"","family":"Adhami","given":"Vaqar Mustafa","non-dropping-particle":"","parse-names":false,"suffix":""},{"dropping-particle":"","family":"Lall","given":"Rahul Kumar","non-dropping-particle":"","parse-names":false,"suffix":""},{"dropping-particle":"","family":"Sechi","given":"Mario","non-dropping-particle":"","parse-names":false,"suffix":""},{"dropping-particle":"","family":"Joshi","given":"Dinesh C.","non-dropping-particle":"","parse-names":false,"suffix":""},{"dropping-particle":"","family":"Haidar","given":"Omar M.","non-dropping-particle":"","parse-names":false,"suffix":""},{"dropping-particle":"","family":"Syed","given":"Deeba Nadeem","non-dropping-particle":"","parse-names":false,"suffix":""},{"dropping-particle":"","family":"Siddiqui","given":"Imtiaz Ahmad","non-dropping-particle":"","parse-names":false,"suffix":""},{"dropping-particle":"","family":"Chiu","given":"Shing Yan","non-dropping-particle":"","parse-names":false,"suffix":""},{"dropping-particle":"","family":"Mukhtar","given":"Hasan","non-dropping-particle":"","parse-names":false,"suffix":""}],"container-title":"Oncotarget","id":"ITEM-1","issue":"9","issued":{"date-parts":[["2014"]]},"page":"2462-2474","publisher":"Impact Journals, LLC","title":"YB-1 expression promotes epithelial-to-mesenchymal transition in prostate cancer that is inhibited by a small molecule fisetin","type":"article-journal","volume":"5"},"uris":["http://www.mendeley.com/documents/?uuid=3d220d3e-9a0c-371c-9602-6e57c9404018"]}],"mendeley":{"formattedCitation":"[15]","plainTextFormattedCitation":"[15]","previouslyFormattedCitation":"&lt;sup&gt;15&lt;/sup&gt;"},"properties":{"noteIndex":0},"schema":"https://github.com/citation-style-language/schema/raw/master/csl-citation.json"}</w:instrText>
      </w:r>
      <w:r w:rsidRPr="001D205E">
        <w:rPr>
          <w:rFonts w:ascii="Times New Roman" w:hAnsi="Times New Roman" w:cs="Times New Roman"/>
          <w:b/>
          <w:bCs/>
          <w:color w:val="0070C0"/>
          <w:sz w:val="24"/>
          <w:szCs w:val="24"/>
        </w:rPr>
        <w:fldChar w:fldCharType="separate"/>
      </w:r>
      <w:r w:rsidR="00AA1A96" w:rsidRPr="00AA1A96">
        <w:rPr>
          <w:rFonts w:ascii="Times New Roman" w:hAnsi="Times New Roman" w:cs="Times New Roman"/>
          <w:bCs/>
          <w:noProof/>
          <w:color w:val="0070C0"/>
          <w:sz w:val="24"/>
          <w:szCs w:val="24"/>
        </w:rPr>
        <w:t>[15]</w:t>
      </w:r>
      <w:r w:rsidRPr="001D205E">
        <w:rPr>
          <w:rFonts w:ascii="Times New Roman" w:hAnsi="Times New Roman" w:cs="Times New Roman"/>
          <w:b/>
          <w:bCs/>
          <w:color w:val="0070C0"/>
          <w:sz w:val="24"/>
          <w:szCs w:val="24"/>
        </w:rPr>
        <w:fldChar w:fldCharType="end"/>
      </w:r>
      <w:r w:rsidRPr="001D205E">
        <w:rPr>
          <w:rFonts w:ascii="Times New Roman" w:hAnsi="Times New Roman" w:cs="Times New Roman"/>
          <w:color w:val="0070C0"/>
          <w:sz w:val="24"/>
          <w:szCs w:val="24"/>
        </w:rPr>
        <w:t>,</w:t>
      </w:r>
      <w:r w:rsidRPr="001D205E">
        <w:rPr>
          <w:rFonts w:ascii="Times New Roman" w:hAnsi="Times New Roman" w:cs="Times New Roman"/>
          <w:b/>
          <w:bCs/>
          <w:color w:val="0070C0"/>
          <w:sz w:val="24"/>
          <w:szCs w:val="24"/>
          <w:vertAlign w:val="superscript"/>
        </w:rPr>
        <w:fldChar w:fldCharType="begin" w:fldLock="1"/>
      </w:r>
      <w:r w:rsidR="00AA1A96">
        <w:rPr>
          <w:rFonts w:ascii="Times New Roman" w:hAnsi="Times New Roman" w:cs="Times New Roman"/>
          <w:b/>
          <w:bCs/>
          <w:color w:val="0070C0"/>
          <w:sz w:val="24"/>
          <w:szCs w:val="24"/>
          <w:vertAlign w:val="superscript"/>
        </w:rPr>
        <w:instrText>ADDIN CSL_CITATION {"citationItems":[{"id":"ITEM-1","itemData":{"DOI":"10.3389/fphar.2018.00772","ISSN":"16639812","PMID":"30108501","abstract":"Triple negative breast cancer (TNBC), characterized by its highly aggressive and metastatic features, is associated with poor prognosis and high mortality partly due to lack of effective treatment. Fisetin, a natural flavonoid compound, has been demonstrated to possess anti-cancer effects in various cancers. However, the effects and mechanisms of fisetin on metastasis of TNBC remain uncovered. In this study, we found that fisetin dose-dependently inhibited cell proliferation, migration and invasion in TNBC cell lines MDA-MB-231 and BT549 cells. In addition, fisetin reversed epithelial to mesenchymal transition (EMT) as evaluated by cell morphology and EMT markers in MDA-MB-231 and BT549 cells. Furthermore, fisetin suppressed phosphoinositol 3-kinase (PI3K)-Akt-GSK-3β signaling pathway but upregulated the expression of PTEN mRNA and protein in a concentration-dependent manner. Further, silence of PTEN by siRNA abolished these benefits of fisetin on proliferation and metastasis of TNBCs. In vivo, using the metastatic breast cancer xenograft model bearing MDA-MB-231 cells, we found that fisetin dramatically inhibited growth of primary breast tumor and reduced lung metastasis, meanwhile, the expression of EMT molecules and PTEN/Akt/GSK-3β in primary and metastatic tissues changed in the same way as those in vitro experiments. In conclusion, all these results indicated that fisetin could effectively suppress proliferation and metastasis of TNBC and reverse EMT process, which might be mediated by PTEN/Akt/GSK-3β signaling pathway.","author":[{"dropping-particle":"","family":"Li","given":"Jie","non-dropping-particle":"","parse-names":false,"suffix":""},{"dropping-particle":"","family":"Gong","given":"Xia","non-dropping-particle":"","parse-names":false,"suffix":""},{"dropping-particle":"","family":"Jiang","given":"Rong","non-dropping-particle":"","parse-names":false,"suffix":""},{"dropping-particle":"","family":"Lin","given":"Dan","non-dropping-particle":"","parse-names":false,"suffix":""},{"dropping-particle":"","family":"Zhou","given":"Tao","non-dropping-particle":"","parse-names":false,"suffix":""},{"dropping-particle":"","family":"Zhang","given":"Aijie","non-dropping-particle":"","parse-names":false,"suffix":""},{"dropping-particle":"","family":"Li","given":"Hongzhong","non-dropping-particle":"","parse-names":false,"suffix":""},{"dropping-particle":"","family":"Zhang","given":"Xiang","non-dropping-particle":"","parse-names":false,"suffix":""},{"dropping-particle":"","family":"Wan","given":"Jingyuan","non-dropping-particle":"","parse-names":false,"suffix":""},{"dropping-particle":"","family":"Kuang","given":"Ge","non-dropping-particle":"","parse-names":false,"suffix":""},{"dropping-particle":"","family":"Li","given":"Hongyuan","non-dropping-particle":"","parse-names":false,"suffix":""}],"container-title":"Frontiers in Pharmacology","id":"ITEM-1","issued":{"date-parts":[["2018","7","31"]]},"publisher":"Front Pharmacol","title":"Fisetin Inhibited Growth and Metastasis of Triple-Negative Breast Cancer by Reversing Epithelial-to-Mesenchymal Transition via PTEN/Akt/GSK3β Signal Pathway","type":"article-journal","volume":"9"},"uris":["http://www.mendeley.com/documents/?uuid=2a0f5f35-0c27-3762-8f28-227ad44e93a4"]}],"mendeley":{"formattedCitation":"[16]","plainTextFormattedCitation":"[16]","previouslyFormattedCitation":"&lt;sup&gt;16&lt;/sup&gt;"},"properties":{"noteIndex":0},"schema":"https://github.com/citation-style-language/schema/raw/master/csl-citation.json"}</w:instrText>
      </w:r>
      <w:r w:rsidRPr="001D205E">
        <w:rPr>
          <w:rFonts w:ascii="Times New Roman" w:hAnsi="Times New Roman" w:cs="Times New Roman"/>
          <w:b/>
          <w:bCs/>
          <w:color w:val="0070C0"/>
          <w:sz w:val="24"/>
          <w:szCs w:val="24"/>
          <w:vertAlign w:val="superscript"/>
        </w:rPr>
        <w:fldChar w:fldCharType="separate"/>
      </w:r>
      <w:r w:rsidR="00AA1A96" w:rsidRPr="00AA1A96">
        <w:rPr>
          <w:rFonts w:ascii="Times New Roman" w:hAnsi="Times New Roman" w:cs="Times New Roman"/>
          <w:bCs/>
          <w:noProof/>
          <w:color w:val="0070C0"/>
          <w:sz w:val="24"/>
          <w:szCs w:val="24"/>
        </w:rPr>
        <w:t>[16]</w:t>
      </w:r>
      <w:r w:rsidRPr="001D205E">
        <w:rPr>
          <w:rFonts w:ascii="Times New Roman" w:hAnsi="Times New Roman" w:cs="Times New Roman"/>
          <w:b/>
          <w:bCs/>
          <w:color w:val="0070C0"/>
          <w:sz w:val="24"/>
          <w:szCs w:val="24"/>
          <w:vertAlign w:val="superscript"/>
        </w:rPr>
        <w:fldChar w:fldCharType="end"/>
      </w:r>
      <w:r w:rsidRPr="001D205E">
        <w:rPr>
          <w:rFonts w:ascii="Times New Roman" w:hAnsi="Times New Roman" w:cs="Times New Roman"/>
          <w:sz w:val="24"/>
          <w:szCs w:val="24"/>
        </w:rPr>
        <w:t>.</w:t>
      </w:r>
      <w:r w:rsidRPr="001D205E">
        <w:rPr>
          <w:rFonts w:ascii="Times New Roman" w:hAnsi="Times New Roman" w:cs="Times New Roman"/>
          <w:sz w:val="24"/>
          <w:szCs w:val="24"/>
          <w:lang w:val="en-GB"/>
        </w:rPr>
        <w:t>The main drawback of fisetin is its hydrophobic nature, which results in poor bioavailability and a short shelf life in its free form of</w:t>
      </w:r>
      <w:r w:rsidRPr="001D205E">
        <w:rPr>
          <w:rFonts w:ascii="Times New Roman" w:hAnsi="Times New Roman" w:cs="Times New Roman"/>
        </w:rPr>
        <w:t xml:space="preserve"> </w:t>
      </w:r>
      <w:r w:rsidRPr="001D205E">
        <w:rPr>
          <w:rFonts w:ascii="Times New Roman" w:hAnsi="Times New Roman" w:cs="Times New Roman"/>
          <w:sz w:val="24"/>
          <w:szCs w:val="24"/>
          <w:lang w:val="en-GB"/>
        </w:rPr>
        <w:t>approximately 3 hours, thereby hindering its clinical application</w:t>
      </w:r>
      <w:r w:rsidRPr="001D205E">
        <w:rPr>
          <w:rFonts w:ascii="Times New Roman" w:hAnsi="Times New Roman" w:cs="Times New Roman"/>
          <w:b/>
          <w:bCs/>
          <w:color w:val="0070C0"/>
          <w:sz w:val="24"/>
          <w:szCs w:val="24"/>
          <w:lang w:val="en-GB"/>
        </w:rPr>
        <w:fldChar w:fldCharType="begin" w:fldLock="1"/>
      </w:r>
      <w:r w:rsidR="00AA1A96">
        <w:rPr>
          <w:rFonts w:ascii="Times New Roman" w:hAnsi="Times New Roman" w:cs="Times New Roman"/>
          <w:b/>
          <w:bCs/>
          <w:color w:val="0070C0"/>
          <w:sz w:val="24"/>
          <w:szCs w:val="24"/>
          <w:lang w:val="en-GB"/>
        </w:rPr>
        <w:instrText>ADDIN CSL_CITATION {"citationItems":[{"id":"ITEM-1","itemData":{"DOI":"10.1089/ars.2012.4901","ISSN":"15230864","PMID":"23121441","abstract":"Significance: Diet-derived antioxidants are now being increasingly investigated for their health-promoting effects, including their role in the chemoprevention of cancer. In general, botanical antioxidants have received much attention, as they can be consumed for longer periods of time without any adverse effects. Flavonoids are a broadly distributed class of plant pigments that are regularly consumed in the human diet due to their abundance. One such flavonoid, fisetin (3,3′,4′,7-tetrahydroxyflavone), is found in various fruits and vegetables, such as strawberry, apple, persimmon, grape, onion, and cucumber. Recent Advances: Several studies have demonstrated the effects of fisetin against numerous diseases. It is reported to have neurotrophic, anticarcinogenic, anti-inflammatory, and other health beneficial effects. Critical Issues: Although fisetin has been reported as an anticarcinogenic agent, further in-depth in vitro and in vivo studies are required to delineate the mechanistic basis of its observed effects. In this review article, we describe the multiple effects of fisetin with special emphasis on its anticancer activity as investigated in cell culture and animal models. Future Directions: Additional research focused toward the identification of molecular targets could lead to the development of fisetin as a chemopreventive/chemotherapeutic agent against cancer and other diseases. Antioxid. Redox Signal. 19, 151-162. © Mary Ann Liebert, Inc.","author":[{"dropping-particle":"","family":"Khan","given":"Naghma","non-dropping-particle":"","parse-names":false,"suffix":""},{"dropping-particle":"","family":"Syed","given":"Deeba N.","non-dropping-particle":"","parse-names":false,"suffix":""},{"dropping-particle":"","family":"Ahmad","given":"Nihal","non-dropping-particle":"","parse-names":false,"suffix":""},{"dropping-particle":"","family":"Mukhtar","given":"Hasan","non-dropping-particle":"","parse-names":false,"suffix":""}],"container-title":"Antioxidants and Redox Signaling","id":"ITEM-1","issue":"2","issued":{"date-parts":[["2013","6","18"]]},"page":"151-162","publisher":"Mary Ann Liebert, Inc. 140 Huguenot Street, 3rd Floor New Rochelle, NY 10801 USA","title":"Fisetin: A dietary antioxidant for health promotion","type":"article","volume":"19"},"uris":["http://www.mendeley.com/documents/?uuid=6f4ca958-f346-3924-a333-32ed4c2295d7"]}],"mendeley":{"formattedCitation":"[17]","plainTextFormattedCitation":"[17]","previouslyFormattedCitation":"&lt;sup&gt;17&lt;/sup&gt;"},"properties":{"noteIndex":0},"schema":"https://github.com/citation-style-language/schema/raw/master/csl-citation.json"}</w:instrText>
      </w:r>
      <w:r w:rsidRPr="001D205E">
        <w:rPr>
          <w:rFonts w:ascii="Times New Roman" w:hAnsi="Times New Roman" w:cs="Times New Roman"/>
          <w:b/>
          <w:bCs/>
          <w:color w:val="0070C0"/>
          <w:sz w:val="24"/>
          <w:szCs w:val="24"/>
          <w:lang w:val="en-GB"/>
        </w:rPr>
        <w:fldChar w:fldCharType="separate"/>
      </w:r>
      <w:r w:rsidR="00AA1A96" w:rsidRPr="00AA1A96">
        <w:rPr>
          <w:rFonts w:ascii="Times New Roman" w:hAnsi="Times New Roman" w:cs="Times New Roman"/>
          <w:bCs/>
          <w:noProof/>
          <w:color w:val="0070C0"/>
          <w:sz w:val="24"/>
          <w:szCs w:val="24"/>
          <w:lang w:val="en-GB"/>
        </w:rPr>
        <w:t>[17]</w:t>
      </w:r>
      <w:r w:rsidRPr="001D205E">
        <w:rPr>
          <w:rFonts w:ascii="Times New Roman" w:hAnsi="Times New Roman" w:cs="Times New Roman"/>
          <w:b/>
          <w:bCs/>
          <w:color w:val="0070C0"/>
          <w:sz w:val="24"/>
          <w:szCs w:val="24"/>
          <w:lang w:val="en-GB"/>
        </w:rPr>
        <w:fldChar w:fldCharType="end"/>
      </w:r>
      <w:r w:rsidRPr="001D205E">
        <w:rPr>
          <w:rFonts w:ascii="Times New Roman" w:hAnsi="Times New Roman" w:cs="Times New Roman"/>
          <w:color w:val="0070C0"/>
          <w:sz w:val="24"/>
          <w:szCs w:val="24"/>
          <w:lang w:val="en-GB"/>
        </w:rPr>
        <w:t>,</w:t>
      </w:r>
      <w:r w:rsidRPr="001D205E">
        <w:rPr>
          <w:rFonts w:ascii="Times New Roman" w:hAnsi="Times New Roman" w:cs="Times New Roman"/>
          <w:b/>
          <w:bCs/>
          <w:color w:val="0070C0"/>
          <w:sz w:val="24"/>
          <w:szCs w:val="24"/>
          <w:vertAlign w:val="superscript"/>
          <w:lang w:val="en-GB"/>
        </w:rPr>
        <w:fldChar w:fldCharType="begin" w:fldLock="1"/>
      </w:r>
      <w:r w:rsidR="00AA1A96">
        <w:rPr>
          <w:rFonts w:ascii="Times New Roman" w:hAnsi="Times New Roman" w:cs="Times New Roman"/>
          <w:b/>
          <w:bCs/>
          <w:color w:val="0070C0"/>
          <w:sz w:val="24"/>
          <w:szCs w:val="24"/>
          <w:vertAlign w:val="superscript"/>
          <w:lang w:val="en-GB"/>
        </w:rPr>
        <w:instrText>ADDIN CSL_CITATION {"citationItems":[{"id":"ITEM-1","itemData":{"DOI":"10.1002/FSN3.1872","ISSN":"20487177","abstract":"Despite the provision of safe and cost-effective chemopreventive cancer approaches, still there are requirements to enhance their efficiency. The use of dietary agents as phytochemicals plays an imperative role against different human cancer cell lines. Among these novel dietary agents, fisetin (3,3′,4′,7-tetrahydroxyflavone) is present in different fruits and vegetables such as apple, persimmon, grape, strawberry, cucumber, and onion. Being a potent anticancer agent, fisetin has been used to inhibit stages in the cancer cells (proliferation, invasion), prevent cell cycle progression, inhibit cell growth, induce apoptosis, cause polymerase (PARP) cleavage, and modulate the expressions of Bcl-2 family proteins in different cancer cell lines (HT-29, U266, MDA-MB-231, BT549, and PC-3M-luc-6), respectively. Further, fisetin also suppresses the activation of the PKCα/ROS/ERK1/2 and p38 MAPK signaling pathways, reduces the NF-κB activation, and down-regulates the level of the oncoprotein securin. Fisetin also inhibited cell division and proliferation and invasion as well as lowered the TET1 expression levels. The current review article highlights and discusses the anticancer role of fisetin in cell cultures and animal and human studies. Conclusively, fisetin as a polyphenol with pleiotropic pharmacological properties showed promising anticancer activity in a wide range of cancers. Fisetin suppresses the cancer cell stages, prevents progression in cell cycle and cell growth, and induces apoptosis.","author":[{"dropping-particle":"","family":"Imran","given":"Muhammad","non-dropping-particle":"","parse-names":false,"suffix":""},{"dropping-particle":"","family":"Saeed","given":"Farhan","non-dropping-particle":"","parse-names":false,"suffix":""},{"dropping-particle":"","family":"Gilani","given":"Syed Amir","non-dropping-particle":"","parse-names":false,"suffix":""},{"dropping-particle":"","family":"Shariati","given":"Mohammad Ali","non-dropping-particle":"","parse-names":false,"suffix":""},{"dropping-particle":"","family":"Imran","given":"Ali","non-dropping-particle":"","parse-names":false,"suffix":""},{"dropping-particle":"","family":"Afzaal","given":"Muhammad","non-dropping-particle":"","parse-names":false,"suffix":""},{"dropping-particle":"","family":"Atif","given":"Muhammad","non-dropping-particle":"","parse-names":false,"suffix":""},{"dropping-particle":"","family":"Tufail","given":"Tabussam","non-dropping-particle":"","parse-names":false,"suffix":""},{"dropping-particle":"","family":"Anjum","given":"Faqir M.","non-dropping-particle":"","parse-names":false,"suffix":""}],"container-title":"Food Science and Nutrition","id":"ITEM-1","issue":"1","issued":{"date-parts":[["2021","1","1"]]},"page":"3-16","publisher":"Wiley-Blackwell","title":"Fisetin: An anticancer perspective","type":"article-journal","volume":"9"},"uris":["http://www.mendeley.com/documents/?uuid=a326521a-fdb1-3455-9e29-ee606766499d"]}],"mendeley":{"formattedCitation":"[18]","plainTextFormattedCitation":"[18]","previouslyFormattedCitation":"&lt;sup&gt;18&lt;/sup&gt;"},"properties":{"noteIndex":0},"schema":"https://github.com/citation-style-language/schema/raw/master/csl-citation.json"}</w:instrText>
      </w:r>
      <w:r w:rsidRPr="001D205E">
        <w:rPr>
          <w:rFonts w:ascii="Times New Roman" w:hAnsi="Times New Roman" w:cs="Times New Roman"/>
          <w:b/>
          <w:bCs/>
          <w:color w:val="0070C0"/>
          <w:sz w:val="24"/>
          <w:szCs w:val="24"/>
          <w:vertAlign w:val="superscript"/>
          <w:lang w:val="en-GB"/>
        </w:rPr>
        <w:fldChar w:fldCharType="separate"/>
      </w:r>
      <w:r w:rsidR="00AA1A96" w:rsidRPr="00AA1A96">
        <w:rPr>
          <w:rFonts w:ascii="Times New Roman" w:hAnsi="Times New Roman" w:cs="Times New Roman"/>
          <w:bCs/>
          <w:noProof/>
          <w:color w:val="0070C0"/>
          <w:sz w:val="24"/>
          <w:szCs w:val="24"/>
          <w:lang w:val="en-GB"/>
        </w:rPr>
        <w:t>[18]</w:t>
      </w:r>
      <w:r w:rsidRPr="001D205E">
        <w:rPr>
          <w:rFonts w:ascii="Times New Roman" w:hAnsi="Times New Roman" w:cs="Times New Roman"/>
          <w:b/>
          <w:bCs/>
          <w:color w:val="0070C0"/>
          <w:sz w:val="24"/>
          <w:szCs w:val="24"/>
          <w:vertAlign w:val="superscript"/>
          <w:lang w:val="en-GB"/>
        </w:rPr>
        <w:fldChar w:fldCharType="end"/>
      </w:r>
      <w:r w:rsidRPr="001D205E">
        <w:rPr>
          <w:rFonts w:ascii="Times New Roman" w:hAnsi="Times New Roman" w:cs="Times New Roman"/>
          <w:color w:val="0070C0"/>
          <w:sz w:val="24"/>
          <w:szCs w:val="24"/>
          <w:lang w:val="en-GB"/>
        </w:rPr>
        <w:t>,</w:t>
      </w:r>
      <w:r w:rsidRPr="001D205E">
        <w:rPr>
          <w:rFonts w:ascii="Times New Roman" w:hAnsi="Times New Roman" w:cs="Times New Roman"/>
          <w:b/>
          <w:bCs/>
          <w:color w:val="0070C0"/>
          <w:sz w:val="24"/>
          <w:szCs w:val="24"/>
          <w:vertAlign w:val="superscript"/>
          <w:lang w:val="en-GB"/>
        </w:rPr>
        <w:fldChar w:fldCharType="begin" w:fldLock="1"/>
      </w:r>
      <w:r w:rsidR="00AA1A96">
        <w:rPr>
          <w:rFonts w:ascii="Times New Roman" w:hAnsi="Times New Roman" w:cs="Times New Roman"/>
          <w:b/>
          <w:bCs/>
          <w:color w:val="0070C0"/>
          <w:sz w:val="24"/>
          <w:szCs w:val="24"/>
          <w:vertAlign w:val="superscript"/>
          <w:lang w:val="en-GB"/>
        </w:rPr>
        <w:instrText>ADDIN CSL_CITATION {"citationItems":[{"id":"ITEM-1","itemData":{"DOI":"10.3390/PH16020196","ISSN":"1424-8247","abstract":"Cancer is one of the major causes of mortality, globally. Cancerous cells invade normal cells and metastasize to distant sites with the help of the lymphatic system. There are several mechanisms involved in the development and progression of cancer. Several treatment strategies including the use of phytoconstituents have evolved and been practiced for better therapeutic outcomes against cancer. Fisetin is one such naturally derived flavone that offers numerous pharmacological benefits, i.e., antioxidant, anti-inflammatory, antiangiogenic, and anticancer properties. It inhibits the rapid growth, invasiveness, and metastasis of tumors by hindering the multiplication of cancer cells, and prompts apoptosis by avoiding cell division related to actuation of caspase-9 and caspase-8. However, its poor bioavailability associated with its extreme hydrophobicity hampers its clinical utility. The issues related to fisetin delivery can be addressed by adapting to the developmental aspects of nanomedicines, such as formulating it into lipid or polymer-based systems, including nanocochleates and liposomes. This review aims to provide in-depth information regarding fisetin as a potential candidate for anticancer therapy, its properties and various formulation strategies.","author":[{"dropping-particle":"","family":"Kumar","given":"Rachna M.","non-dropping-particle":"","parse-names":false,"suffix":""},{"dropping-particle":"","family":"Kumar","given":"Hitesh","non-dropping-particle":"","parse-names":false,"suffix":""},{"dropping-particle":"","family":"Bhatt","given":"Tanvi","non-dropping-particle":"","parse-names":false,"suffix":""},{"dropping-particle":"","family":"Jain","given":"Rupshee","non-dropping-particle":"","parse-names":false,"suffix":""},{"dropping-particle":"","family":"Panchal","given":"Kanan","non-dropping-particle":"","parse-names":false,"suffix":""},{"dropping-particle":"","family":"Chaurasiya","given":"Akash","non-dropping-particle":"","parse-names":false,"suffix":""},{"dropping-particle":"","family":"Jain","given":"Vikas","non-dropping-particle":"","parse-names":false,"suffix":""}],"container-title":"Pharmaceuticals 2023, Vol. 16, Page 196","id":"ITEM-1","issue":"2","issued":{"date-parts":[["2023","1","28"]]},"page":"196","publisher":"Multidisciplinary Digital Publishing Institute","title":"Fisetin in Cancer: Attributes, Developmental Aspects, and Nanotherapeutics","type":"article-journal","volume":"16"},"uris":["http://www.mendeley.com/documents/?uuid=58322a0b-e45c-3250-8814-ff5a21bc8486"]}],"mendeley":{"formattedCitation":"[19]","plainTextFormattedCitation":"[19]","previouslyFormattedCitation":"&lt;sup&gt;19&lt;/sup&gt;"},"properties":{"noteIndex":0},"schema":"https://github.com/citation-style-language/schema/raw/master/csl-citation.json"}</w:instrText>
      </w:r>
      <w:r w:rsidRPr="001D205E">
        <w:rPr>
          <w:rFonts w:ascii="Times New Roman" w:hAnsi="Times New Roman" w:cs="Times New Roman"/>
          <w:b/>
          <w:bCs/>
          <w:color w:val="0070C0"/>
          <w:sz w:val="24"/>
          <w:szCs w:val="24"/>
          <w:vertAlign w:val="superscript"/>
          <w:lang w:val="en-GB"/>
        </w:rPr>
        <w:fldChar w:fldCharType="separate"/>
      </w:r>
      <w:r w:rsidR="00AA1A96" w:rsidRPr="00AA1A96">
        <w:rPr>
          <w:rFonts w:ascii="Times New Roman" w:hAnsi="Times New Roman" w:cs="Times New Roman"/>
          <w:bCs/>
          <w:noProof/>
          <w:color w:val="0070C0"/>
          <w:sz w:val="24"/>
          <w:szCs w:val="24"/>
          <w:lang w:val="en-GB"/>
        </w:rPr>
        <w:t>[19]</w:t>
      </w:r>
      <w:r w:rsidRPr="001D205E">
        <w:rPr>
          <w:rFonts w:ascii="Times New Roman" w:hAnsi="Times New Roman" w:cs="Times New Roman"/>
          <w:b/>
          <w:bCs/>
          <w:color w:val="0070C0"/>
          <w:sz w:val="24"/>
          <w:szCs w:val="24"/>
          <w:vertAlign w:val="superscript"/>
          <w:lang w:val="en-GB"/>
        </w:rPr>
        <w:fldChar w:fldCharType="end"/>
      </w:r>
      <w:r w:rsidRPr="001D205E">
        <w:rPr>
          <w:rFonts w:ascii="Times New Roman" w:hAnsi="Times New Roman" w:cs="Times New Roman"/>
          <w:sz w:val="24"/>
          <w:szCs w:val="24"/>
          <w:lang w:val="en-GB"/>
        </w:rPr>
        <w:t>. The small-molecule inhibitor</w:t>
      </w:r>
      <w:r w:rsidRPr="001D205E">
        <w:rPr>
          <w:rFonts w:ascii="Times New Roman" w:hAnsi="Times New Roman" w:cs="Times New Roman"/>
        </w:rPr>
        <w:t xml:space="preserve"> </w:t>
      </w:r>
      <w:r w:rsidRPr="001D205E">
        <w:rPr>
          <w:rFonts w:ascii="Times New Roman" w:hAnsi="Times New Roman" w:cs="Times New Roman"/>
          <w:sz w:val="24"/>
          <w:szCs w:val="24"/>
          <w:lang w:val="en-GB"/>
        </w:rPr>
        <w:t>known as SU056 for YB-1 was</w:t>
      </w:r>
      <w:r w:rsidRPr="001D205E">
        <w:rPr>
          <w:rFonts w:ascii="Times New Roman" w:hAnsi="Times New Roman" w:cs="Times New Roman"/>
          <w:sz w:val="24"/>
          <w:szCs w:val="24"/>
        </w:rPr>
        <w:t xml:space="preserve"> validated using the Cellular Engagement Thermal Shift Assay (CETAS)</w:t>
      </w:r>
      <w:r w:rsidRPr="001D205E">
        <w:rPr>
          <w:rFonts w:ascii="Times New Roman" w:hAnsi="Times New Roman" w:cs="Times New Roman"/>
          <w:b/>
          <w:bCs/>
          <w:color w:val="0070C0"/>
          <w:sz w:val="24"/>
          <w:szCs w:val="24"/>
        </w:rPr>
        <w:fldChar w:fldCharType="begin" w:fldLock="1"/>
      </w:r>
      <w:r w:rsidR="00AA1A96">
        <w:rPr>
          <w:rFonts w:ascii="Times New Roman" w:hAnsi="Times New Roman" w:cs="Times New Roman"/>
          <w:b/>
          <w:bCs/>
          <w:color w:val="0070C0"/>
          <w:sz w:val="24"/>
          <w:szCs w:val="24"/>
        </w:rPr>
        <w:instrText>ADDIN CSL_CITATION {"citationItems":[{"id":"ITEM-1","itemData":{"DOI":"10.1016/j.chembiol.2021.02.014","ISSN":"24519448","PMID":"33713600","abstract":"Y box binding protein 1 (YB-1) is a multifunctional protein associated with tumor progression and the emergence of treatment resistance (TR). Here, we report an azopodophyllotoxin small molecule, SU056, that potently inhibits tumor growth and progression via YB-1 inhibition. This YB-1 inhibitor inhibits cell proliferation, resistance to apoptosis in ovarian cancer (OC) cells, and arrests in the G1 phase. Inhibitor treatment leads to enrichment of proteins associated with apoptosis and RNA degradation pathways while downregulating spliceosome pathway. In vivo, SU056 independently restrains OC progression and exerts a synergistic effect with paclitaxel to further reduce disease progression with no observable liver toxicity. Moreover, in vitro mechanistic studies showed delayed disease progression via inhibition of drug efflux and multidrug resistance 1, and significantly lower neurotoxicity as compared with etoposide. These data suggest that YB-1 inhibition may be an effective strategy to reduce OC progression, antagonize TR, and decrease patient mortality.","author":[{"dropping-particle":"","family":"Tailor","given":"Dhanir","non-dropping-particle":"","parse-names":false,"suffix":""},{"dropping-particle":"","family":"Resendez","given":"Angel","non-dropping-particle":"","parse-names":false,"suffix":""},{"dropping-particle":"","family":"Garcia-Marques","given":"Fernando Jose","non-dropping-particle":"","parse-names":false,"suffix":""},{"dropping-particle":"","family":"Pandrala","given":"Mallesh","non-dropping-particle":"","parse-names":false,"suffix":""},{"dropping-particle":"","family":"Going","given":"Catherine C.","non-dropping-particle":"","parse-names":false,"suffix":""},{"dropping-particle":"","family":"Bermudez","given":"Abel","non-dropping-particle":"","parse-names":false,"suffix":""},{"dropping-particle":"","family":"Kumar","given":"Vineet","non-dropping-particle":"","parse-names":false,"suffix":""},{"dropping-particle":"","family":"Rafat","given":"Marjan","non-dropping-particle":"","parse-names":false,"suffix":""},{"dropping-particle":"","family":"Nambiar","given":"Dhanya K.","non-dropping-particle":"","parse-names":false,"suffix":""},{"dropping-particle":"","family":"Honkala","given":"Alexander","non-dropping-particle":"","parse-names":false,"suffix":""},{"dropping-particle":"","family":"Le","given":"Quynh Thu","non-dropping-particle":"","parse-names":false,"suffix":""},{"dropping-particle":"","family":"Sledge","given":"George W.","non-dropping-particle":"","parse-names":false,"suffix":""},{"dropping-particle":"","family":"Graves","given":"Edward","non-dropping-particle":"","parse-names":false,"suffix":""},{"dropping-particle":"","family":"Pitteri","given":"Sharon J.","non-dropping-particle":"","parse-names":false,"suffix":""},{"dropping-particle":"V.","family":"Malhotra","given":"Sanjay","non-dropping-particle":"","parse-names":false,"suffix":""}],"container-title":"Cell Chemical Biology","id":"ITEM-1","issue":"8","issued":{"date-parts":[["2021","8","19"]]},"page":"1206-1220.e6","publisher":"Cell Press","title":"Y box binding protein 1 inhibition as a targeted therapy for ovarian cancer","type":"article-journal","volume":"28"},"uris":["http://www.mendeley.com/documents/?uuid=8c8541de-701d-37a2-88bc-d1dcf9967509"]}],"mendeley":{"formattedCitation":"[20]","plainTextFormattedCitation":"[20]","previouslyFormattedCitation":"&lt;sup&gt;20&lt;/sup&gt;"},"properties":{"noteIndex":0},"schema":"https://github.com/citation-style-language/schema/raw/master/csl-citation.json"}</w:instrText>
      </w:r>
      <w:r w:rsidRPr="001D205E">
        <w:rPr>
          <w:rFonts w:ascii="Times New Roman" w:hAnsi="Times New Roman" w:cs="Times New Roman"/>
          <w:b/>
          <w:bCs/>
          <w:color w:val="0070C0"/>
          <w:sz w:val="24"/>
          <w:szCs w:val="24"/>
        </w:rPr>
        <w:fldChar w:fldCharType="separate"/>
      </w:r>
      <w:r w:rsidR="00AA1A96" w:rsidRPr="00AA1A96">
        <w:rPr>
          <w:rFonts w:ascii="Times New Roman" w:hAnsi="Times New Roman" w:cs="Times New Roman"/>
          <w:bCs/>
          <w:noProof/>
          <w:color w:val="0070C0"/>
          <w:sz w:val="24"/>
          <w:szCs w:val="24"/>
        </w:rPr>
        <w:t>[20]</w:t>
      </w:r>
      <w:r w:rsidRPr="001D205E">
        <w:rPr>
          <w:rFonts w:ascii="Times New Roman" w:hAnsi="Times New Roman" w:cs="Times New Roman"/>
          <w:b/>
          <w:bCs/>
          <w:color w:val="0070C0"/>
          <w:sz w:val="24"/>
          <w:szCs w:val="24"/>
        </w:rPr>
        <w:fldChar w:fldCharType="end"/>
      </w:r>
      <w:r w:rsidRPr="001D205E">
        <w:rPr>
          <w:rFonts w:ascii="Times New Roman" w:hAnsi="Times New Roman" w:cs="Times New Roman"/>
          <w:sz w:val="24"/>
          <w:szCs w:val="24"/>
        </w:rPr>
        <w:t>.However, these assays primarily rely on indirect measurement techniques to evaluate the potential effects of YB-1 inhibitors on cellular functions, and they are associated with a significant level of uncertainty</w:t>
      </w:r>
      <w:r w:rsidRPr="001D205E">
        <w:rPr>
          <w:rFonts w:ascii="Times New Roman" w:hAnsi="Times New Roman" w:cs="Times New Roman"/>
          <w:b/>
          <w:bCs/>
          <w:color w:val="0070C0"/>
          <w:sz w:val="24"/>
          <w:szCs w:val="24"/>
        </w:rPr>
        <w:fldChar w:fldCharType="begin" w:fldLock="1"/>
      </w:r>
      <w:r w:rsidR="00AA1A96">
        <w:rPr>
          <w:rFonts w:ascii="Times New Roman" w:hAnsi="Times New Roman" w:cs="Times New Roman"/>
          <w:b/>
          <w:bCs/>
          <w:color w:val="0070C0"/>
          <w:sz w:val="24"/>
          <w:szCs w:val="24"/>
        </w:rPr>
        <w:instrText>ADDIN CSL_CITATION {"citationItems":[{"id":"ITEM-1","itemData":{"DOI":"10.7554/eLife.80387","ISSN":"2050084X","PMID":"36651723","abstract":"RNA-protein interactions (RPIs) are promising targets for developing new molecules of therapeutic interest. Nevertheless, challenges arise from the lack of methods and feedback between computational and experimental techniques during the drug discovery process. Here, we tackle these challenges by developing a drug screening approach that integrates chemical, structural and cellular data from both advanced computational techniques and a method to score RPIs in cells for the development of small RPI inhibitors; and we demonstrate its robustness by targeting Y-box binding protein 1 (YB-1), a messenger RNA-binding protein involved in cancer progression and resistance to chemotherapy. This approach led to the identification of 22 hits validated by molecular dynamics (MD) simulations and nuclear magnetic resonance (NMR) spectroscopy of which 11 were found to significantly interfere with the binding of messenger RNA (mRNA) to YB-1 in cells. One of our leads is an FDA-approved poly(ADP-ribose) polymerase 1 (PARP-1) inhibitor. This work shows the potential of our integrative approach and paves the way for the rational development of RPI inhibitors.","author":[{"dropping-particle":"","family":"Hage","given":"Krystel","non-dropping-particle":"El","parse-names":false,"suffix":""},{"dropping-particle":"","family":"Babault","given":"Nicolas","non-dropping-particle":"","parse-names":false,"suffix":""},{"dropping-particle":"","family":"Maciejak","given":"Olek","non-dropping-particle":"","parse-names":false,"suffix":""},{"dropping-particle":"","family":"Desforges","given":"Bénédicte","non-dropping-particle":"","parse-names":false,"suffix":""},{"dropping-particle":"","family":"Craveur","given":"Pierrick","non-dropping-particle":"","parse-names":false,"suffix":""},{"dropping-particle":"","family":"Steiner","given":"Emilie","non-dropping-particle":"","parse-names":false,"suffix":""},{"dropping-particle":"","family":"Rengifo-Gonzalez","given":"Juan Carlos","non-dropping-particle":"","parse-names":false,"suffix":""},{"dropping-particle":"","family":"Henrie","given":"Hélène","non-dropping-particle":"","parse-names":false,"suffix":""},{"dropping-particle":"","family":"Clément","given":"Marie Jeanne","non-dropping-particle":"","parse-names":false,"suffix":""},{"dropping-particle":"","family":"Joshi","given":"Vandana","non-dropping-particle":"","parse-names":false,"suffix":""},{"dropping-particle":"","family":"Bouhss","given":"Ahmed","non-dropping-particle":"","parse-names":false,"suffix":""},{"dropping-particle":"","family":"Wang","given":"Liya","non-dropping-particle":"","parse-names":false,"suffix":""},{"dropping-particle":"","family":"Bauvais","given":"Cyril","non-dropping-particle":"","parse-names":false,"suffix":""},{"dropping-particle":"","family":"Pastré","given":"David","non-dropping-particle":"","parse-names":false,"suffix":""}],"container-title":"eLife","id":"ITEM-1","issued":{"date-parts":[["2023","1","1"]]},"publisher":"eLife Sciences Publications, Ltd","title":"Targeting RNA:Protein Interactions with an Integrative Approach Leads to the Identification of Potent YBX1 Inhibitors","type":"article-journal","volume":"12"},"uris":["http://www.mendeley.com/documents/?uuid=fa17dbe3-8af5-3573-84fd-89cb1b46a2c6"]}],"mendeley":{"formattedCitation":"[21]","plainTextFormattedCitation":"[21]","previouslyFormattedCitation":"&lt;sup&gt;21&lt;/sup&gt;"},"properties":{"noteIndex":0},"schema":"https://github.com/citation-style-language/schema/raw/master/csl-citation.json"}</w:instrText>
      </w:r>
      <w:r w:rsidRPr="001D205E">
        <w:rPr>
          <w:rFonts w:ascii="Times New Roman" w:hAnsi="Times New Roman" w:cs="Times New Roman"/>
          <w:b/>
          <w:bCs/>
          <w:color w:val="0070C0"/>
          <w:sz w:val="24"/>
          <w:szCs w:val="24"/>
        </w:rPr>
        <w:fldChar w:fldCharType="separate"/>
      </w:r>
      <w:r w:rsidR="00AA1A96" w:rsidRPr="00AA1A96">
        <w:rPr>
          <w:rFonts w:ascii="Times New Roman" w:hAnsi="Times New Roman" w:cs="Times New Roman"/>
          <w:bCs/>
          <w:noProof/>
          <w:color w:val="0070C0"/>
          <w:sz w:val="24"/>
          <w:szCs w:val="24"/>
        </w:rPr>
        <w:t>[21]</w:t>
      </w:r>
      <w:r w:rsidRPr="001D205E">
        <w:rPr>
          <w:rFonts w:ascii="Times New Roman" w:hAnsi="Times New Roman" w:cs="Times New Roman"/>
          <w:b/>
          <w:bCs/>
          <w:color w:val="0070C0"/>
          <w:sz w:val="24"/>
          <w:szCs w:val="24"/>
        </w:rPr>
        <w:fldChar w:fldCharType="end"/>
      </w:r>
      <w:r w:rsidRPr="001D205E">
        <w:rPr>
          <w:rFonts w:ascii="Times New Roman" w:hAnsi="Times New Roman" w:cs="Times New Roman"/>
          <w:b/>
          <w:bCs/>
          <w:sz w:val="24"/>
          <w:szCs w:val="24"/>
        </w:rPr>
        <w:t>.</w:t>
      </w:r>
      <w:r>
        <w:rPr>
          <w:rFonts w:ascii="Times New Roman" w:hAnsi="Times New Roman" w:cs="Times New Roman"/>
          <w:b/>
          <w:bCs/>
          <w:sz w:val="24"/>
          <w:szCs w:val="24"/>
        </w:rPr>
        <w:t xml:space="preserve"> </w:t>
      </w:r>
      <w:r w:rsidRPr="001D205E">
        <w:rPr>
          <w:rFonts w:ascii="Times New Roman" w:hAnsi="Times New Roman" w:cs="Times New Roman"/>
          <w:sz w:val="24"/>
          <w:szCs w:val="24"/>
        </w:rPr>
        <w:t xml:space="preserve">Recently, a combination of NMR spectroscopy, molecular dynamic (MD), and a database virtual screening approach was utilized to identify the selective druggable pocket and potential inhibitor for </w:t>
      </w:r>
      <w:r w:rsidRPr="001D205E">
        <w:rPr>
          <w:rFonts w:ascii="Times New Roman" w:hAnsi="Times New Roman" w:cs="Times New Roman"/>
          <w:sz w:val="24"/>
          <w:szCs w:val="24"/>
          <w:highlight w:val="yellow"/>
        </w:rPr>
        <w:t>YB-1 CSD</w:t>
      </w:r>
      <w:r w:rsidRPr="001D205E">
        <w:rPr>
          <w:rFonts w:ascii="Times New Roman" w:hAnsi="Times New Roman" w:cs="Times New Roman"/>
          <w:sz w:val="24"/>
          <w:szCs w:val="24"/>
        </w:rPr>
        <w:t xml:space="preserve">. Then, a potent small-molecule inhibitor identified known as "Niraparib" (AK-4827) effectively inhibits YB-1 expression at the cellular level, validated by the </w:t>
      </w:r>
      <w:r w:rsidRPr="001D205E">
        <w:rPr>
          <w:rFonts w:ascii="Times New Roman" w:hAnsi="Times New Roman" w:cs="Times New Roman"/>
          <w:i/>
          <w:iCs/>
          <w:sz w:val="24"/>
          <w:szCs w:val="24"/>
        </w:rPr>
        <w:t>invitro</w:t>
      </w:r>
      <w:r w:rsidRPr="001D205E">
        <w:rPr>
          <w:rFonts w:ascii="Times New Roman" w:hAnsi="Times New Roman" w:cs="Times New Roman"/>
          <w:sz w:val="24"/>
          <w:szCs w:val="24"/>
        </w:rPr>
        <w:t xml:space="preserve"> MT bench assay</w:t>
      </w:r>
      <w:r w:rsidRPr="001D205E">
        <w:rPr>
          <w:rFonts w:ascii="Times New Roman" w:hAnsi="Times New Roman" w:cs="Times New Roman"/>
          <w:b/>
          <w:bCs/>
          <w:color w:val="0070C0"/>
          <w:sz w:val="24"/>
          <w:szCs w:val="24"/>
        </w:rPr>
        <w:fldChar w:fldCharType="begin" w:fldLock="1"/>
      </w:r>
      <w:r w:rsidR="00AA1A96">
        <w:rPr>
          <w:rFonts w:ascii="Times New Roman" w:hAnsi="Times New Roman" w:cs="Times New Roman"/>
          <w:b/>
          <w:bCs/>
          <w:color w:val="0070C0"/>
          <w:sz w:val="24"/>
          <w:szCs w:val="24"/>
        </w:rPr>
        <w:instrText>ADDIN CSL_CITATION {"citationItems":[{"id":"ITEM-1","itemData":{"DOI":"10.7554/eLife.80387","ISSN":"2050084X","PMID":"36651723","abstract":"RNA-protein interactions (RPIs) are promising targets for developing new molecules of therapeutic interest. Nevertheless, challenges arise from the lack of methods and feedback between computational and experimental techniques during the drug discovery process. Here, we tackle these challenges by developing a drug screening approach that integrates chemical, structural and cellular data from both advanced computational techniques and a method to score RPIs in cells for the development of small RPI inhibitors; and we demonstrate its robustness by targeting Y-box binding protein 1 (YB-1), a messenger RNA-binding protein involved in cancer progression and resistance to chemotherapy. This approach led to the identification of 22 hits validated by molecular dynamics (MD) simulations and nuclear magnetic resonance (NMR) spectroscopy of which 11 were found to significantly interfere with the binding of messenger RNA (mRNA) to YB-1 in cells. One of our leads is an FDA-approved poly(ADP-ribose) polymerase 1 (PARP-1) inhibitor. This work shows the potential of our integrative approach and paves the way for the rational development of RPI inhibitors.","author":[{"dropping-particle":"","family":"Hage","given":"Krystel","non-dropping-particle":"El","parse-names":false,"suffix":""},{"dropping-particle":"","family":"Babault","given":"Nicolas","non-dropping-particle":"","parse-names":false,"suffix":""},{"dropping-particle":"","family":"Maciejak","given":"Olek","non-dropping-particle":"","parse-names":false,"suffix":""},{"dropping-particle":"","family":"Desforges","given":"Bénédicte","non-dropping-particle":"","parse-names":false,"suffix":""},{"dropping-particle":"","family":"Craveur","given":"Pierrick","non-dropping-particle":"","parse-names":false,"suffix":""},{"dropping-particle":"","family":"Steiner","given":"Emilie","non-dropping-particle":"","parse-names":false,"suffix":""},{"dropping-particle":"","family":"Rengifo-Gonzalez","given":"Juan Carlos","non-dropping-particle":"","parse-names":false,"suffix":""},{"dropping-particle":"","family":"Henrie","given":"Hélène","non-dropping-particle":"","parse-names":false,"suffix":""},{"dropping-particle":"","family":"Clément","given":"Marie Jeanne","non-dropping-particle":"","parse-names":false,"suffix":""},{"dropping-particle":"","family":"Joshi","given":"Vandana","non-dropping-particle":"","parse-names":false,"suffix":""},{"dropping-particle":"","family":"Bouhss","given":"Ahmed","non-dropping-particle":"","parse-names":false,"suffix":""},{"dropping-particle":"","family":"Wang","given":"Liya","non-dropping-particle":"","parse-names":false,"suffix":""},{"dropping-particle":"","family":"Bauvais","given":"Cyril","non-dropping-particle":"","parse-names":false,"suffix":""},{"dropping-particle":"","family":"Pastré","given":"David","non-dropping-particle":"","parse-names":false,"suffix":""}],"container-title":"eLife","id":"ITEM-1","issued":{"date-parts":[["2023","1","1"]]},"publisher":"eLife Sciences Publications, Ltd","title":"Targeting RNA:Protein Interactions with an Integrative Approach Leads to the Identification of Potent YBX1 Inhibitors","type":"article-journal","volume":"12"},"uris":["http://www.mendeley.com/documents/?uuid=fa17dbe3-8af5-3573-84fd-89cb1b46a2c6"]}],"mendeley":{"formattedCitation":"[21]","plainTextFormattedCitation":"[21]","previouslyFormattedCitation":"&lt;sup&gt;21&lt;/sup&gt;"},"properties":{"noteIndex":0},"schema":"https://github.com/citation-style-language/schema/raw/master/csl-citation.json"}</w:instrText>
      </w:r>
      <w:r w:rsidRPr="001D205E">
        <w:rPr>
          <w:rFonts w:ascii="Times New Roman" w:hAnsi="Times New Roman" w:cs="Times New Roman"/>
          <w:b/>
          <w:bCs/>
          <w:color w:val="0070C0"/>
          <w:sz w:val="24"/>
          <w:szCs w:val="24"/>
        </w:rPr>
        <w:fldChar w:fldCharType="separate"/>
      </w:r>
      <w:r w:rsidR="00AA1A96" w:rsidRPr="00AA1A96">
        <w:rPr>
          <w:rFonts w:ascii="Times New Roman" w:hAnsi="Times New Roman" w:cs="Times New Roman"/>
          <w:bCs/>
          <w:noProof/>
          <w:color w:val="0070C0"/>
          <w:sz w:val="24"/>
          <w:szCs w:val="24"/>
        </w:rPr>
        <w:t>[21]</w:t>
      </w:r>
      <w:r w:rsidRPr="001D205E">
        <w:rPr>
          <w:rFonts w:ascii="Times New Roman" w:hAnsi="Times New Roman" w:cs="Times New Roman"/>
          <w:b/>
          <w:bCs/>
          <w:color w:val="0070C0"/>
          <w:sz w:val="24"/>
          <w:szCs w:val="24"/>
        </w:rPr>
        <w:fldChar w:fldCharType="end"/>
      </w:r>
      <w:r w:rsidRPr="001D205E">
        <w:rPr>
          <w:rFonts w:ascii="Times New Roman" w:hAnsi="Times New Roman" w:cs="Times New Roman"/>
          <w:b/>
          <w:bCs/>
          <w:sz w:val="24"/>
          <w:szCs w:val="24"/>
        </w:rPr>
        <w:t>.</w:t>
      </w:r>
      <w:r>
        <w:rPr>
          <w:rFonts w:ascii="Times New Roman" w:hAnsi="Times New Roman" w:cs="Times New Roman"/>
          <w:b/>
          <w:bCs/>
          <w:sz w:val="24"/>
          <w:szCs w:val="24"/>
        </w:rPr>
        <w:t xml:space="preserve"> </w:t>
      </w:r>
    </w:p>
    <w:p w14:paraId="00675373" w14:textId="77777777" w:rsidR="00F947CC" w:rsidRDefault="001D205E" w:rsidP="00DF4E56">
      <w:pPr>
        <w:ind w:firstLine="720"/>
        <w:jc w:val="both"/>
        <w:rPr>
          <w:rFonts w:ascii="Times New Roman" w:hAnsi="Times New Roman" w:cs="Times New Roman"/>
          <w:noProof/>
          <w:sz w:val="24"/>
          <w:szCs w:val="24"/>
        </w:rPr>
      </w:pPr>
      <w:r w:rsidRPr="001D205E">
        <w:rPr>
          <w:rFonts w:ascii="Times New Roman" w:hAnsi="Times New Roman" w:cs="Times New Roman"/>
          <w:sz w:val="24"/>
          <w:szCs w:val="24"/>
        </w:rPr>
        <w:t xml:space="preserve">In normal healthy tissues, the versatile protein YB-1 is predominantly localized in the cytoplasm and  regulates various RNA-related </w:t>
      </w:r>
      <w:r w:rsidRPr="001D205E">
        <w:rPr>
          <w:rFonts w:ascii="Times New Roman" w:hAnsi="Times New Roman" w:cs="Times New Roman"/>
          <w:sz w:val="24"/>
          <w:szCs w:val="24"/>
          <w:lang w:val="en-US"/>
        </w:rPr>
        <w:t>processes</w:t>
      </w:r>
      <w:r w:rsidRPr="001D205E">
        <w:rPr>
          <w:rFonts w:ascii="Times New Roman" w:hAnsi="Times New Roman" w:cs="Times New Roman"/>
          <w:b/>
          <w:bCs/>
          <w:color w:val="0070C0"/>
          <w:sz w:val="24"/>
          <w:szCs w:val="24"/>
          <w:lang w:val="en-US"/>
        </w:rPr>
        <w:fldChar w:fldCharType="begin" w:fldLock="1"/>
      </w:r>
      <w:r w:rsidR="00AA1A96">
        <w:rPr>
          <w:rFonts w:ascii="Times New Roman" w:hAnsi="Times New Roman" w:cs="Times New Roman"/>
          <w:b/>
          <w:bCs/>
          <w:color w:val="0070C0"/>
          <w:sz w:val="24"/>
          <w:szCs w:val="24"/>
          <w:lang w:val="en-US"/>
        </w:rPr>
        <w:instrText>ADDIN CSL_CITATION {"citationItems":[{"id":"ITEM-1","itemData":{"DOI":"10.1146/annurev-biochem-080111-092106","ISSN":"15454509","PMID":"25784054","abstract":"Throughout their lifetimes, messenger RNAs (mRNAs) associate with proteins to form ribonucleoproteins (mRNPs). Since the discovery of the first mRNP component more than 40 years ago, what is known as the mRNA interactome now comprises &gt;1,000 proteins. These proteins bind mRNAs in myriad ways with varying affinities and stoichiometries, with many assembling onto nascent RNAs in a highly ordered process during transcription and precursor mRNA (pre-mRNA) processing. The nonrandom distribution of major mRNP proteins observed in transcriptome-wide studies leads us to propose that mRNPs are organized into three major domains loosely corresponding to 5′ untranslated regions (UTRs), open reading frames, and 3′ UTRs. Moving from the nucleus to the cytoplasm, mRNPs undergo extensive remodeling as they are first acted upon by the nuclear pore complex and then by the ribosome. When not being actively translated, cytoplasmic mRNPs can assemble into large multi-mRNP assemblies or be permanently disassembled and degraded. In this review, we aim to give the reader a thorough understanding of past and current eukaryotic mRNP research.","author":[{"dropping-particle":"","family":"Singh","given":"Guramrit","non-dropping-particle":"","parse-names":false,"suffix":""},{"dropping-particle":"","family":"Pratt","given":"Gabriel","non-dropping-particle":"","parse-names":false,"suffix":""},{"dropping-particle":"","family":"Yeo","given":"Gene W.","non-dropping-particle":"","parse-names":false,"suffix":""},{"dropping-particle":"","family":"Moore","given":"Melissa J.","non-dropping-particle":"","parse-names":false,"suffix":""}],"container-title":"Annual Review of Biochemistry","id":"ITEM-1","issued":{"date-parts":[["2015","6","2"]]},"page":"325-354","publisher":"NIH Public Access","title":"The clothes make the mRNA: Past and present trends in mRNP fashion","type":"article","volume":"84"},"uris":["http://www.mendeley.com/documents/?uuid=7566a855-046e-3d7e-9bd0-9589427cc392"]}],"mendeley":{"formattedCitation":"[22]","plainTextFormattedCitation":"[22]","previouslyFormattedCitation":"&lt;sup&gt;22&lt;/sup&gt;"},"properties":{"noteIndex":0},"schema":"https://github.com/citation-style-language/schema/raw/master/csl-citation.json"}</w:instrText>
      </w:r>
      <w:r w:rsidRPr="001D205E">
        <w:rPr>
          <w:rFonts w:ascii="Times New Roman" w:hAnsi="Times New Roman" w:cs="Times New Roman"/>
          <w:b/>
          <w:bCs/>
          <w:color w:val="0070C0"/>
          <w:sz w:val="24"/>
          <w:szCs w:val="24"/>
          <w:lang w:val="en-US"/>
        </w:rPr>
        <w:fldChar w:fldCharType="separate"/>
      </w:r>
      <w:r w:rsidR="00AA1A96" w:rsidRPr="00AA1A96">
        <w:rPr>
          <w:rFonts w:ascii="Times New Roman" w:hAnsi="Times New Roman" w:cs="Times New Roman"/>
          <w:bCs/>
          <w:noProof/>
          <w:color w:val="0070C0"/>
          <w:sz w:val="24"/>
          <w:szCs w:val="24"/>
          <w:lang w:val="en-US"/>
        </w:rPr>
        <w:t>[22]</w:t>
      </w:r>
      <w:r w:rsidRPr="001D205E">
        <w:rPr>
          <w:rFonts w:ascii="Times New Roman" w:hAnsi="Times New Roman" w:cs="Times New Roman"/>
          <w:b/>
          <w:bCs/>
          <w:color w:val="0070C0"/>
          <w:sz w:val="24"/>
          <w:szCs w:val="24"/>
          <w:lang w:val="en-US"/>
        </w:rPr>
        <w:fldChar w:fldCharType="end"/>
      </w:r>
      <w:r w:rsidRPr="001D205E">
        <w:rPr>
          <w:rFonts w:ascii="Times New Roman" w:hAnsi="Times New Roman" w:cs="Times New Roman"/>
          <w:sz w:val="24"/>
          <w:szCs w:val="24"/>
          <w:lang w:val="en-US"/>
        </w:rPr>
        <w:t xml:space="preserve">. </w:t>
      </w:r>
      <w:r w:rsidRPr="001D205E">
        <w:rPr>
          <w:rFonts w:ascii="Times New Roman" w:hAnsi="Times New Roman" w:cs="Times New Roman"/>
          <w:sz w:val="24"/>
          <w:szCs w:val="24"/>
        </w:rPr>
        <w:t xml:space="preserve">Further, its role in various human diseases has been extensively </w:t>
      </w:r>
      <w:r w:rsidRPr="001D205E">
        <w:rPr>
          <w:rFonts w:ascii="Times New Roman" w:eastAsia="Times New Roman" w:hAnsi="Times New Roman" w:cs="Times New Roman"/>
          <w:sz w:val="24"/>
          <w:szCs w:val="24"/>
          <w:lang w:val="en-US"/>
        </w:rPr>
        <w:t>studied</w:t>
      </w:r>
      <w:r w:rsidRPr="001D205E">
        <w:rPr>
          <w:rFonts w:ascii="Times New Roman" w:eastAsia="Times New Roman" w:hAnsi="Times New Roman" w:cs="Times New Roman"/>
          <w:b/>
          <w:bCs/>
          <w:color w:val="0070C0"/>
          <w:sz w:val="24"/>
          <w:szCs w:val="24"/>
          <w:lang w:val="en-US"/>
        </w:rPr>
        <w:fldChar w:fldCharType="begin" w:fldLock="1"/>
      </w:r>
      <w:r w:rsidR="00AA1A96">
        <w:rPr>
          <w:rFonts w:ascii="Times New Roman" w:eastAsia="Times New Roman" w:hAnsi="Times New Roman" w:cs="Times New Roman"/>
          <w:b/>
          <w:bCs/>
          <w:color w:val="0070C0"/>
          <w:sz w:val="24"/>
          <w:szCs w:val="24"/>
          <w:lang w:val="en-US"/>
        </w:rPr>
        <w:instrText>ADDIN CSL_CITATION {"citationItems":[{"id":"ITEM-1","itemData":{"DOI":"10.3390/cells11071217","ISSN":"20734409","PMID":"35406781","abstract":"Y box binding protein 1 (YB-1) is a protein with a highly conserved cold shock domain (CSD) that also belongs to the family of DNA-and RNA-binding proteins. YB-1 is present in both the nucleus and cytoplasm and plays versatile roles in gene transcription, RNA splicing, DNA damage repair, cell cycle progression, and immunity. Cumulative evidence suggests that YB-1 promotes the progression of multiple tumor types and serves as a potential tumor biomarker and therapeutic target. This review comprehensively summarizes the emerging functions, mechanisms, and regulation of YB-1 in cancers, and further discusses targeted strategies.","author":[{"dropping-particle":"","family":"Yin","given":"Qiyan","non-dropping-particle":"","parse-names":false,"suffix":""},{"dropping-particle":"","family":"Zheng","given":"Min","non-dropping-particle":"","parse-names":false,"suffix":""},{"dropping-particle":"","family":"Luo","given":"Qianmei","non-dropping-particle":"","parse-names":false,"suffix":""},{"dropping-particle":"","family":"Jiang","given":"Dewei","non-dropping-particle":"","parse-names":false,"suffix":""},{"dropping-particle":"","family":"Zhang","given":"Huifeng","non-dropping-particle":"","parse-names":false,"suffix":""},{"dropping-particle":"","family":"Chen","given":"Ceshi","non-dropping-particle":"","parse-names":false,"suffix":""}],"container-title":"Cells","id":"ITEM-1","issue":"7","issued":{"date-parts":[["2022","4","4"]]},"page":"1217","publisher":"Multidisciplinary Digital Publishing Institute","title":"YB-1 as an Oncoprotein: Functions, Regulation, Post-Translational Modifications, and Targeted Therapy","type":"article","volume":"11"},"uris":["http://www.mendeley.com/documents/?uuid=c400227c-619c-3f18-85a2-8fbd30159c51"]}],"mendeley":{"formattedCitation":"[23]","plainTextFormattedCitation":"[23]","previouslyFormattedCitation":"&lt;sup&gt;23&lt;/sup&gt;"},"properties":{"noteIndex":0},"schema":"https://github.com/citation-style-language/schema/raw/master/csl-citation.json"}</w:instrText>
      </w:r>
      <w:r w:rsidRPr="001D205E">
        <w:rPr>
          <w:rFonts w:ascii="Times New Roman" w:eastAsia="Times New Roman" w:hAnsi="Times New Roman" w:cs="Times New Roman"/>
          <w:b/>
          <w:bCs/>
          <w:color w:val="0070C0"/>
          <w:sz w:val="24"/>
          <w:szCs w:val="24"/>
          <w:lang w:val="en-US"/>
        </w:rPr>
        <w:fldChar w:fldCharType="separate"/>
      </w:r>
      <w:r w:rsidR="00AA1A96" w:rsidRPr="00AA1A96">
        <w:rPr>
          <w:rFonts w:ascii="Times New Roman" w:eastAsia="Times New Roman" w:hAnsi="Times New Roman" w:cs="Times New Roman"/>
          <w:bCs/>
          <w:noProof/>
          <w:color w:val="0070C0"/>
          <w:sz w:val="24"/>
          <w:szCs w:val="24"/>
          <w:lang w:val="en-US"/>
        </w:rPr>
        <w:t>[23]</w:t>
      </w:r>
      <w:r w:rsidRPr="001D205E">
        <w:rPr>
          <w:rFonts w:ascii="Times New Roman" w:eastAsia="Times New Roman" w:hAnsi="Times New Roman" w:cs="Times New Roman"/>
          <w:b/>
          <w:bCs/>
          <w:color w:val="0070C0"/>
          <w:sz w:val="24"/>
          <w:szCs w:val="24"/>
          <w:lang w:val="en-US"/>
        </w:rPr>
        <w:fldChar w:fldCharType="end"/>
      </w:r>
      <w:r w:rsidRPr="001D205E">
        <w:rPr>
          <w:rFonts w:ascii="Times New Roman" w:eastAsia="Times New Roman" w:hAnsi="Times New Roman" w:cs="Times New Roman"/>
          <w:sz w:val="24"/>
          <w:szCs w:val="24"/>
          <w:lang w:val="en-US"/>
        </w:rPr>
        <w:t xml:space="preserve">. </w:t>
      </w:r>
      <w:r w:rsidRPr="001D205E">
        <w:rPr>
          <w:rFonts w:ascii="Times New Roman" w:hAnsi="Times New Roman" w:cs="Times New Roman"/>
          <w:sz w:val="24"/>
          <w:szCs w:val="24"/>
        </w:rPr>
        <w:t xml:space="preserve">YB-1 </w:t>
      </w:r>
      <w:r w:rsidRPr="001D205E">
        <w:rPr>
          <w:rFonts w:ascii="Times New Roman" w:hAnsi="Times New Roman" w:cs="Times New Roman"/>
          <w:sz w:val="24"/>
          <w:szCs w:val="24"/>
          <w:lang w:val="en-US"/>
        </w:rPr>
        <w:t>is overexpressed in various human cancers, corresponding to poor survival and treatment resistance, and it acts as a cofactor for HIV replication</w:t>
      </w:r>
      <w:r w:rsidRPr="001D205E">
        <w:rPr>
          <w:rFonts w:ascii="Times New Roman" w:hAnsi="Times New Roman" w:cs="Times New Roman"/>
          <w:b/>
          <w:bCs/>
          <w:color w:val="0070C0"/>
          <w:sz w:val="24"/>
          <w:szCs w:val="24"/>
          <w:lang w:val="en-US"/>
        </w:rPr>
        <w:fldChar w:fldCharType="begin" w:fldLock="1"/>
      </w:r>
      <w:r w:rsidR="00AA1A96">
        <w:rPr>
          <w:rFonts w:ascii="Times New Roman" w:hAnsi="Times New Roman" w:cs="Times New Roman"/>
          <w:b/>
          <w:bCs/>
          <w:color w:val="0070C0"/>
          <w:sz w:val="24"/>
          <w:szCs w:val="24"/>
          <w:lang w:val="en-US"/>
        </w:rPr>
        <w:instrText>ADDIN CSL_CITATION {"citationItems":[{"id":"ITEM-1","itemData":{"DOI":"10.1016/j.ejcb.2013.11.007","ISSN":"16181298","PMID":"24461929","abstract":"Y-box binding protein 1 (YB-1) is a multifunctional protein involved in various cellular processes including both transcriptional and translational regulation of target gene expression. Significantly increased YB-1 levels have been reported in a number of human malignancies and shown to be associated with poor prognosis and disease recurrence. Indeed, YB-1 can act as a versatile oncoprotein playing an important role in tumour cell proliferation and progression. Consequently, YB-1 not only proves to be a good prognostic tumour marker, but also may be a promising emerging molecular target for the development of new therapeutical strategies. In this review, we discuss both the role of YB-1 in cancer and specifically in malignant melanoma as well as possible translations into the clinics derived thereof. © 2014 Elsevier GmbH.","author":[{"dropping-particle":"","family":"Kosnopfel","given":"Corinna","non-dropping-particle":"","parse-names":false,"suffix":""},{"dropping-particle":"","family":"Sinnberg","given":"Tobias","non-dropping-particle":"","parse-names":false,"suffix":""},{"dropping-particle":"","family":"Schittek","given":"Birgit","non-dropping-particle":"","parse-names":false,"suffix":""}],"container-title":"European Journal of Cell Biology","id":"ITEM-1","issue":"1-2","issued":{"date-parts":[["2014","1","1"]]},"page":"61-70","publisher":"Urban &amp; Fischer","title":"Y-box binding protein 1 - A prognostic marker and target in tumour therapy","type":"article","volume":"93"},"uris":["http://www.mendeley.com/documents/?uuid=ba398822-e4ce-3ce5-8463-ec7f66f7a7db"]}],"mendeley":{"formattedCitation":"[24]","plainTextFormattedCitation":"[24]","previouslyFormattedCitation":"&lt;sup&gt;24&lt;/sup&gt;"},"properties":{"noteIndex":0},"schema":"https://github.com/citation-style-language/schema/raw/master/csl-citation.json"}</w:instrText>
      </w:r>
      <w:r w:rsidRPr="001D205E">
        <w:rPr>
          <w:rFonts w:ascii="Times New Roman" w:hAnsi="Times New Roman" w:cs="Times New Roman"/>
          <w:b/>
          <w:bCs/>
          <w:color w:val="0070C0"/>
          <w:sz w:val="24"/>
          <w:szCs w:val="24"/>
          <w:lang w:val="en-US"/>
        </w:rPr>
        <w:fldChar w:fldCharType="separate"/>
      </w:r>
      <w:r w:rsidR="00AA1A96" w:rsidRPr="00AA1A96">
        <w:rPr>
          <w:rFonts w:ascii="Times New Roman" w:hAnsi="Times New Roman" w:cs="Times New Roman"/>
          <w:bCs/>
          <w:noProof/>
          <w:color w:val="0070C0"/>
          <w:sz w:val="24"/>
          <w:szCs w:val="24"/>
          <w:lang w:val="en-US"/>
        </w:rPr>
        <w:t>[24]</w:t>
      </w:r>
      <w:r w:rsidRPr="001D205E">
        <w:rPr>
          <w:rFonts w:ascii="Times New Roman" w:hAnsi="Times New Roman" w:cs="Times New Roman"/>
          <w:b/>
          <w:bCs/>
          <w:color w:val="0070C0"/>
          <w:sz w:val="24"/>
          <w:szCs w:val="24"/>
          <w:lang w:val="en-US"/>
        </w:rPr>
        <w:fldChar w:fldCharType="end"/>
      </w:r>
      <w:r w:rsidRPr="001D205E">
        <w:rPr>
          <w:rFonts w:ascii="Times New Roman" w:hAnsi="Times New Roman" w:cs="Times New Roman"/>
          <w:color w:val="0070C0"/>
          <w:sz w:val="24"/>
          <w:szCs w:val="24"/>
          <w:lang w:val="en-US"/>
        </w:rPr>
        <w:t>,</w:t>
      </w:r>
      <w:r w:rsidRPr="001D205E">
        <w:rPr>
          <w:rFonts w:ascii="Times New Roman" w:hAnsi="Times New Roman" w:cs="Times New Roman"/>
          <w:b/>
          <w:bCs/>
          <w:color w:val="0070C0"/>
          <w:sz w:val="24"/>
          <w:szCs w:val="24"/>
          <w:vertAlign w:val="superscript"/>
          <w:lang w:val="en-US"/>
        </w:rPr>
        <w:fldChar w:fldCharType="begin" w:fldLock="1"/>
      </w:r>
      <w:r w:rsidR="00AA1A96">
        <w:rPr>
          <w:rFonts w:ascii="Times New Roman" w:hAnsi="Times New Roman" w:cs="Times New Roman"/>
          <w:b/>
          <w:bCs/>
          <w:color w:val="0070C0"/>
          <w:sz w:val="24"/>
          <w:szCs w:val="24"/>
          <w:vertAlign w:val="superscript"/>
          <w:lang w:val="en-US"/>
        </w:rPr>
        <w:instrText>ADDIN CSL_CITATION {"citationItems":[{"id":"ITEM-1","itemData":{"DOI":"10.1371/journal.pone.0200080","ISSN":"19326203","PMID":"29995936","abstract":"The human immunodeficiency virus (HIV) depends on cellular proteins, so-called cofactors, to complete its replication cycle. In search for new therapeutic targets we identified the DNA and RNA binding protein Y-box-binding Protein 1 (YB-1) as a cofactor supporting early and late steps of HIV replication. YB-1 depletion resulted in a 10-fold decrease in HIV-1 replication in different cell lines. Dissection of the replication defects revealed that knockdown of YB-1 is associated with a 2- to 5-fold decrease in virion production due to interference with the viral RNA metabolism. Using single-round virus infection experiments we demonstrated that early HIV-1 replication also depends on the cellular YB-1 levels. More precisely, using quantitative PCR and an in vivo nuclear import assay with fluorescently labeled viral particles, we showed that YB-1 knockdown leads to a block between reverse transcription and nuclear import of HIV-1. Interaction studies revealed that YB-1 associates with integrase, although a direct interaction with HIV integrase could not be unambiguously proven. In conclusion, our results indicate that YB-1 affects multiple stages of HIV replication. Future research on the interaction between YB-1 and the virus will reveal whether this protein qualifies as a new antiviral target.","author":[{"dropping-particle":"","family":"Weydert","given":"Caroline","non-dropping-particle":"","parse-names":false,"suffix":""},{"dropping-particle":"","family":"Heertum","given":"Bart","non-dropping-particle":"van","parse-names":false,"suffix":""},{"dropping-particle":"","family":"Dirix","given":"Lieve","non-dropping-particle":"","parse-names":false,"suffix":""},{"dropping-particle":"","family":"Houwer","given":"Stéphanie","non-dropping-particle":"De","parse-names":false,"suffix":""},{"dropping-particle":"","family":"Wit","given":"Flore","non-dropping-particle":"De","parse-names":false,"suffix":""},{"dropping-particle":"","family":"Mast","given":"Jan","non-dropping-particle":"","parse-names":false,"suffix":""},{"dropping-particle":"","family":"Husson","given":"Steven J.","non-dropping-particle":"","parse-names":false,"suffix":""},{"dropping-particle":"","family":"Busschots","given":"Katrien","non-dropping-particle":"","parse-names":false,"suffix":""},{"dropping-particle":"","family":"König","given":"Renate","non-dropping-particle":"","parse-names":false,"suffix":""},{"dropping-particle":"","family":"Gijsbers","given":"Rik","non-dropping-particle":"","parse-names":false,"suffix":""},{"dropping-particle":"","family":"Rijck","given":"Jan","non-dropping-particle":"De","parse-names":false,"suffix":""},{"dropping-particle":"","family":"Debyser","given":"Zeger","non-dropping-particle":"","parse-names":false,"suffix":""}],"container-title":"PLoS ONE","id":"ITEM-1","issue":"7","issued":{"date-parts":[["2018","7","1"]]},"publisher":"PLOS","title":"Y-box-binding protein 1 supports the early and late steps of HIV replication","type":"article-journal","volume":"13"},"uris":["http://www.mendeley.com/documents/?uuid=d34366c1-9d9b-3d1c-b3ac-4c1878b3e50b"]}],"mendeley":{"formattedCitation":"[25]","plainTextFormattedCitation":"[25]","previouslyFormattedCitation":"&lt;sup&gt;25&lt;/sup&gt;"},"properties":{"noteIndex":0},"schema":"https://github.com/citation-style-language/schema/raw/master/csl-citation.json"}</w:instrText>
      </w:r>
      <w:r w:rsidRPr="001D205E">
        <w:rPr>
          <w:rFonts w:ascii="Times New Roman" w:hAnsi="Times New Roman" w:cs="Times New Roman"/>
          <w:b/>
          <w:bCs/>
          <w:color w:val="0070C0"/>
          <w:sz w:val="24"/>
          <w:szCs w:val="24"/>
          <w:vertAlign w:val="superscript"/>
          <w:lang w:val="en-US"/>
        </w:rPr>
        <w:fldChar w:fldCharType="separate"/>
      </w:r>
      <w:r w:rsidR="00AA1A96" w:rsidRPr="00AA1A96">
        <w:rPr>
          <w:rFonts w:ascii="Times New Roman" w:hAnsi="Times New Roman" w:cs="Times New Roman"/>
          <w:bCs/>
          <w:noProof/>
          <w:color w:val="0070C0"/>
          <w:sz w:val="24"/>
          <w:szCs w:val="24"/>
          <w:lang w:val="en-US"/>
        </w:rPr>
        <w:t>[25]</w:t>
      </w:r>
      <w:r w:rsidRPr="001D205E">
        <w:rPr>
          <w:rFonts w:ascii="Times New Roman" w:hAnsi="Times New Roman" w:cs="Times New Roman"/>
          <w:b/>
          <w:bCs/>
          <w:color w:val="0070C0"/>
          <w:sz w:val="24"/>
          <w:szCs w:val="24"/>
          <w:vertAlign w:val="superscript"/>
          <w:lang w:val="en-US"/>
        </w:rPr>
        <w:fldChar w:fldCharType="end"/>
      </w:r>
      <w:r w:rsidRPr="001D205E">
        <w:rPr>
          <w:rFonts w:ascii="Times New Roman" w:hAnsi="Times New Roman" w:cs="Times New Roman"/>
          <w:color w:val="0070C0"/>
          <w:sz w:val="24"/>
          <w:szCs w:val="24"/>
          <w:lang w:val="en-US"/>
        </w:rPr>
        <w:t>,</w:t>
      </w:r>
      <w:r w:rsidRPr="001D205E">
        <w:rPr>
          <w:rFonts w:ascii="Times New Roman" w:hAnsi="Times New Roman" w:cs="Times New Roman"/>
          <w:b/>
          <w:bCs/>
          <w:color w:val="0070C0"/>
          <w:sz w:val="24"/>
          <w:szCs w:val="24"/>
          <w:vertAlign w:val="superscript"/>
          <w:lang w:val="en-US"/>
        </w:rPr>
        <w:fldChar w:fldCharType="begin" w:fldLock="1"/>
      </w:r>
      <w:r w:rsidR="00AA1A96">
        <w:rPr>
          <w:rFonts w:ascii="Times New Roman" w:hAnsi="Times New Roman" w:cs="Times New Roman"/>
          <w:b/>
          <w:bCs/>
          <w:color w:val="0070C0"/>
          <w:sz w:val="24"/>
          <w:szCs w:val="24"/>
          <w:vertAlign w:val="superscript"/>
          <w:lang w:val="en-US"/>
        </w:rPr>
        <w:instrText>ADDIN CSL_CITATION {"citationItems":[{"id":"ITEM-1","itemData":{"DOI":"10.1111/CAS.14006","ISSN":"1349-7006","PMID":"30903644","abstract":"Y-box binding protein-1 (YBX1), a multifunctional oncoprotein containing an evolutionarily conserved cold shock domain, dysregulates a wide range of genes involved in cell proliferation and survival, drug resistance, and chromatin destabilization by cancer. Expression of a multidrug resistance-associated ATP binding cassette transporter gene, ABCB1, as well as growth factor receptor genes, EGFR and HER2/ErbB2, was initially discovered to be transcriptionally activated by YBX1 in cancer cells. Expression of other drug resistance-related genes, MVP/LRP, TOP2A, CD44, CD49f, BCL2, MYC, and androgen receptor (AR), is also transcriptionally activated by YBX1, consistently indicating that YBX1 is involved in tumor drug resistance. Furthermore, there is strong evidence to support that nuclear localization and/or overexpression of YBX1 can predict poor outcomes in patients with more than 20 different tumor types. YBX1 is phosphorylated by kinases, including AKT, p70S6K, and p90RSK, and translocated into the nucleus to promote the transcription of resistance- and malignancy-related genes. Phosphorylated YBX1, therefore, plays a crucial role as a potent transcription factor in cancer. Herein, a novel anticancer therapeutic strategy is presented by targeting activated YBX1 to overcome drug resistance and malignant progression.","author":[{"dropping-particle":"","family":"Kuwano","given":"Michihiko","non-dropping-particle":"","parse-names":false,"suffix":""},{"dropping-particle":"","family":"Shibata","given":"Tomohiro","non-dropping-particle":"","parse-names":false,"suffix":""},{"dropping-particle":"","family":"Watari","given":"Kosuke","non-dropping-particle":"","parse-names":false,"suffix":""},{"dropping-particle":"","family":"Ono","given":"Mayumi","non-dropping-particle":"","parse-names":false,"suffix":""}],"container-title":"Cancer science","id":"ITEM-1","issue":"5","issued":{"date-parts":[["2019","5","1"]]},"page":"1536-1543","publisher":"Cancer Sci","title":"Oncogenic Y-box binding protein-1 as an effective therapeutic target in drug-resistant cancer","type":"article-journal","volume":"110"},"uris":["http://www.mendeley.com/documents/?uuid=17df0fef-726d-3353-913e-018a2200b82b"]}],"mendeley":{"formattedCitation":"[26]","plainTextFormattedCitation":"[26]","previouslyFormattedCitation":"&lt;sup&gt;26&lt;/sup&gt;"},"properties":{"noteIndex":0},"schema":"https://github.com/citation-style-language/schema/raw/master/csl-citation.json"}</w:instrText>
      </w:r>
      <w:r w:rsidRPr="001D205E">
        <w:rPr>
          <w:rFonts w:ascii="Times New Roman" w:hAnsi="Times New Roman" w:cs="Times New Roman"/>
          <w:b/>
          <w:bCs/>
          <w:color w:val="0070C0"/>
          <w:sz w:val="24"/>
          <w:szCs w:val="24"/>
          <w:vertAlign w:val="superscript"/>
          <w:lang w:val="en-US"/>
        </w:rPr>
        <w:fldChar w:fldCharType="separate"/>
      </w:r>
      <w:r w:rsidR="00AA1A96" w:rsidRPr="00AA1A96">
        <w:rPr>
          <w:rFonts w:ascii="Times New Roman" w:hAnsi="Times New Roman" w:cs="Times New Roman"/>
          <w:bCs/>
          <w:noProof/>
          <w:color w:val="0070C0"/>
          <w:sz w:val="24"/>
          <w:szCs w:val="24"/>
          <w:lang w:val="en-US"/>
        </w:rPr>
        <w:t>[26]</w:t>
      </w:r>
      <w:r w:rsidRPr="001D205E">
        <w:rPr>
          <w:rFonts w:ascii="Times New Roman" w:hAnsi="Times New Roman" w:cs="Times New Roman"/>
          <w:b/>
          <w:bCs/>
          <w:color w:val="0070C0"/>
          <w:sz w:val="24"/>
          <w:szCs w:val="24"/>
          <w:vertAlign w:val="superscript"/>
          <w:lang w:val="en-US"/>
        </w:rPr>
        <w:fldChar w:fldCharType="end"/>
      </w:r>
      <w:r w:rsidRPr="001D205E">
        <w:rPr>
          <w:rFonts w:ascii="Times New Roman" w:hAnsi="Times New Roman" w:cs="Times New Roman"/>
          <w:color w:val="0070C0"/>
          <w:sz w:val="24"/>
          <w:szCs w:val="24"/>
          <w:lang w:val="en-US"/>
        </w:rPr>
        <w:t>,</w:t>
      </w:r>
      <w:r w:rsidRPr="001D205E">
        <w:rPr>
          <w:rFonts w:ascii="Times New Roman" w:hAnsi="Times New Roman" w:cs="Times New Roman"/>
          <w:b/>
          <w:bCs/>
          <w:color w:val="0070C0"/>
          <w:sz w:val="24"/>
          <w:szCs w:val="24"/>
          <w:vertAlign w:val="superscript"/>
          <w:lang w:val="en-US"/>
        </w:rPr>
        <w:fldChar w:fldCharType="begin" w:fldLock="1"/>
      </w:r>
      <w:r w:rsidR="00AA1A96">
        <w:rPr>
          <w:rFonts w:ascii="Times New Roman" w:hAnsi="Times New Roman" w:cs="Times New Roman"/>
          <w:b/>
          <w:bCs/>
          <w:color w:val="0070C0"/>
          <w:sz w:val="24"/>
          <w:szCs w:val="24"/>
          <w:vertAlign w:val="superscript"/>
          <w:lang w:val="en-US"/>
        </w:rPr>
        <w:instrText>ADDIN CSL_CITATION {"citationItems":[{"id":"ITEM-1","itemData":{"DOI":"10.1016/j.canlet.2020.07.006","ISSN":"18727980","PMID":"32681926","abstract":"Y-box-binding protein 1 (YB-1) is a DNA/RNA binding protein increasingly implicated in the regulation of cancer cell biology. Normally located in the cytoplasm, nuclear localisation in prostate cancer is associated with more aggressive, potentially treatment-resistant disease. This is attributed to the ability of YB-1 to act as a transcription factor for various target genes associated with androgen receptor signalling, survival, DNA repair, proliferation, invasion, differentiation, angiogenesis and hypoxia. This review aims to examine the clinical potential of YB-1 in the detection and therapeutic management of prostate cancer.","author":[{"dropping-particle":"","family":"Bates","given":"Mark","non-dropping-particle":"","parse-names":false,"suffix":""},{"dropping-particle":"","family":"Boland","given":"Anna","non-dropping-particle":"","parse-names":false,"suffix":""},{"dropping-particle":"","family":"McDermott","given":"Niamh","non-dropping-particle":"","parse-names":false,"suffix":""},{"dropping-particle":"","family":"Marignol","given":"Laure","non-dropping-particle":"","parse-names":false,"suffix":""}],"container-title":"Cancer Letters","id":"ITEM-1","issued":{"date-parts":[["2020","10","10"]]},"page":"66-75","publisher":"Elsevier","title":"YB-1: The key to personalised prostate cancer management?","type":"article","volume":"490"},"uris":["http://www.mendeley.com/documents/?uuid=8df1bab4-f7b0-3209-820e-b64a105d7ac9"]}],"mendeley":{"formattedCitation":"[27]","plainTextFormattedCitation":"[27]","previouslyFormattedCitation":"&lt;sup&gt;27&lt;/sup&gt;"},"properties":{"noteIndex":0},"schema":"https://github.com/citation-style-language/schema/raw/master/csl-citation.json"}</w:instrText>
      </w:r>
      <w:r w:rsidRPr="001D205E">
        <w:rPr>
          <w:rFonts w:ascii="Times New Roman" w:hAnsi="Times New Roman" w:cs="Times New Roman"/>
          <w:b/>
          <w:bCs/>
          <w:color w:val="0070C0"/>
          <w:sz w:val="24"/>
          <w:szCs w:val="24"/>
          <w:vertAlign w:val="superscript"/>
          <w:lang w:val="en-US"/>
        </w:rPr>
        <w:fldChar w:fldCharType="separate"/>
      </w:r>
      <w:r w:rsidR="00AA1A96" w:rsidRPr="00AA1A96">
        <w:rPr>
          <w:rFonts w:ascii="Times New Roman" w:hAnsi="Times New Roman" w:cs="Times New Roman"/>
          <w:bCs/>
          <w:noProof/>
          <w:color w:val="0070C0"/>
          <w:sz w:val="24"/>
          <w:szCs w:val="24"/>
          <w:lang w:val="en-US"/>
        </w:rPr>
        <w:t>[27]</w:t>
      </w:r>
      <w:r w:rsidRPr="001D205E">
        <w:rPr>
          <w:rFonts w:ascii="Times New Roman" w:hAnsi="Times New Roman" w:cs="Times New Roman"/>
          <w:b/>
          <w:bCs/>
          <w:color w:val="0070C0"/>
          <w:sz w:val="24"/>
          <w:szCs w:val="24"/>
          <w:vertAlign w:val="superscript"/>
          <w:lang w:val="en-US"/>
        </w:rPr>
        <w:fldChar w:fldCharType="end"/>
      </w:r>
      <w:r w:rsidRPr="001D205E">
        <w:rPr>
          <w:rFonts w:ascii="Times New Roman" w:hAnsi="Times New Roman" w:cs="Times New Roman"/>
          <w:color w:val="0070C0"/>
          <w:sz w:val="24"/>
          <w:szCs w:val="24"/>
          <w:lang w:val="en-US"/>
        </w:rPr>
        <w:t>,</w:t>
      </w:r>
      <w:r w:rsidRPr="001D205E">
        <w:rPr>
          <w:rFonts w:ascii="Times New Roman" w:hAnsi="Times New Roman" w:cs="Times New Roman"/>
          <w:b/>
          <w:bCs/>
          <w:color w:val="0070C0"/>
          <w:sz w:val="24"/>
          <w:szCs w:val="24"/>
          <w:vertAlign w:val="superscript"/>
          <w:lang w:val="en-US"/>
        </w:rPr>
        <w:fldChar w:fldCharType="begin" w:fldLock="1"/>
      </w:r>
      <w:r w:rsidR="00AA1A96">
        <w:rPr>
          <w:rFonts w:ascii="Times New Roman" w:hAnsi="Times New Roman" w:cs="Times New Roman"/>
          <w:b/>
          <w:bCs/>
          <w:color w:val="0070C0"/>
          <w:sz w:val="24"/>
          <w:szCs w:val="24"/>
          <w:vertAlign w:val="superscript"/>
          <w:lang w:val="en-US"/>
        </w:rPr>
        <w:instrText>ADDIN CSL_CITATION {"citationItems":[{"id":"ITEM-1","itemData":{"DOI":"10.3390/cancers13133306","ISSN":"20726694","PMID":"34282755","abstract":"YB-1 belongs to the evolutionarily conserved cold-shock domain protein family of RNA binding proteins. YB-1 is a well-known transcriptional and translational regulator, involved in cell cycle progression, DNA damage repair, RNA splicing, and stress responses. Cell stress occurs in many forms, e.g., radiation, hyperthermia, lipopolysaccharide (LPS) produced by bacteria, and interferons released in response to viral infection. Binding of the latter factors to their receptors induces kinase activation, which results in the phosphorylation of YB-1. These pathways also activate the nuclear factor kappa-light-chain-enhancer of activated B cells (NF-κB), a well-known transcription factor. NF-κB is upregulated following cellular stress and orchestrates inflammatory responses, cell proliferation, and differentiation. Inflammation and cancer are known to share common mechanisms, such as the recruitment of infiltrating macrophages and development of an inflammatory microenvironment. Several recent papers elaborate the role of YB-1 in activating NF-κB and signaling cell survival. Depleting YB-1 may tip the balance from survival to enhanced apoptosis. Therefore, strategies that target YB-1 might be a viable therapeutic option to treat inflammatory diseases and improve tumor therapy.","author":[{"dropping-particle":"","family":"Shah","given":"Aneri","non-dropping-particle":"","parse-names":false,"suffix":""},{"dropping-particle":"","family":"Lindquist","given":"Jonathan A.","non-dropping-particle":"","parse-names":false,"suffix":""},{"dropping-particle":"","family":"Rosendahl","given":"Lars","non-dropping-particle":"","parse-names":false,"suffix":""},{"dropping-particle":"","family":"Schmitz","given":"Ingo","non-dropping-particle":"","parse-names":false,"suffix":""},{"dropping-particle":"","family":"Mertens","given":"Peter R.","non-dropping-particle":"","parse-names":false,"suffix":""}],"container-title":"Cancers","id":"ITEM-1","issue":"13","issued":{"date-parts":[["2021","7","1"]]},"publisher":"Multidisciplinary Digital Publishing Institute (MDPI)","title":"Novel insights into yb-1 signaling and cell death decisions","type":"article","volume":"13"},"uris":["http://www.mendeley.com/documents/?uuid=66408081-bafc-3db6-b806-85e3d5f8145a"]}],"mendeley":{"formattedCitation":"[28]","plainTextFormattedCitation":"[28]","previouslyFormattedCitation":"&lt;sup&gt;28&lt;/sup&gt;"},"properties":{"noteIndex":0},"schema":"https://github.com/citation-style-language/schema/raw/master/csl-citation.json"}</w:instrText>
      </w:r>
      <w:r w:rsidRPr="001D205E">
        <w:rPr>
          <w:rFonts w:ascii="Times New Roman" w:hAnsi="Times New Roman" w:cs="Times New Roman"/>
          <w:b/>
          <w:bCs/>
          <w:color w:val="0070C0"/>
          <w:sz w:val="24"/>
          <w:szCs w:val="24"/>
          <w:vertAlign w:val="superscript"/>
          <w:lang w:val="en-US"/>
        </w:rPr>
        <w:fldChar w:fldCharType="separate"/>
      </w:r>
      <w:r w:rsidR="00AA1A96" w:rsidRPr="00AA1A96">
        <w:rPr>
          <w:rFonts w:ascii="Times New Roman" w:hAnsi="Times New Roman" w:cs="Times New Roman"/>
          <w:bCs/>
          <w:noProof/>
          <w:color w:val="0070C0"/>
          <w:sz w:val="24"/>
          <w:szCs w:val="24"/>
          <w:lang w:val="en-US"/>
        </w:rPr>
        <w:t>[28]</w:t>
      </w:r>
      <w:r w:rsidRPr="001D205E">
        <w:rPr>
          <w:rFonts w:ascii="Times New Roman" w:hAnsi="Times New Roman" w:cs="Times New Roman"/>
          <w:b/>
          <w:bCs/>
          <w:color w:val="0070C0"/>
          <w:sz w:val="24"/>
          <w:szCs w:val="24"/>
          <w:vertAlign w:val="superscript"/>
          <w:lang w:val="en-US"/>
        </w:rPr>
        <w:fldChar w:fldCharType="end"/>
      </w:r>
      <w:r w:rsidRPr="001D205E">
        <w:rPr>
          <w:rFonts w:ascii="Times New Roman" w:hAnsi="Times New Roman" w:cs="Times New Roman"/>
          <w:color w:val="0070C0"/>
          <w:sz w:val="24"/>
          <w:szCs w:val="24"/>
          <w:lang w:val="en-US"/>
        </w:rPr>
        <w:t>,</w:t>
      </w:r>
      <w:r w:rsidRPr="001D205E">
        <w:rPr>
          <w:rFonts w:ascii="Times New Roman" w:hAnsi="Times New Roman" w:cs="Times New Roman"/>
          <w:b/>
          <w:bCs/>
          <w:color w:val="0070C0"/>
          <w:sz w:val="24"/>
          <w:szCs w:val="24"/>
          <w:vertAlign w:val="superscript"/>
          <w:lang w:val="en-US"/>
        </w:rPr>
        <w:fldChar w:fldCharType="begin" w:fldLock="1"/>
      </w:r>
      <w:r w:rsidR="00AA1A96">
        <w:rPr>
          <w:rFonts w:ascii="Times New Roman" w:hAnsi="Times New Roman" w:cs="Times New Roman"/>
          <w:b/>
          <w:bCs/>
          <w:color w:val="0070C0"/>
          <w:sz w:val="24"/>
          <w:szCs w:val="24"/>
          <w:vertAlign w:val="superscript"/>
          <w:lang w:val="en-US"/>
        </w:rPr>
        <w:instrText>ADDIN CSL_CITATION {"citationItems":[{"id":"ITEM-1","itemData":{"DOI":"10.3390/ijms25020717","ISSN":"14220067","PMID":"38255791","abstract":"Y-box binding protein 1 (YBX1), a member of the Cold Shock Domain protein family, is overexpressed in various human cancers and is recognized as an oncogenic gene associated with poor prognosis. YBX1’s functional diversity arises from its capacity to interact with a broad range of DNA and RNA molecules, implicating its involvement in diverse cellular processes. Independent investigations have unveiled specific facets of YBX1’s contribution to cancer development. This comprehensive review elucidates YBX1’s multifaceted role in cancer across cancer hallmarks, both in cancer cell itself and the tumor microenvironment. Based on this, we proposed YBX1 as a potential target for cancer treatment. Notably, ongoing clinical trials addressing YBX1 as a target in breast cancer and lung cancer have showcased its promise for cancer therapy. The ramp up in in vitro research on targeting YBX1 compounds also underscores its growing appeal. Moreover, the emerging role of YBX1 as a neural input is also proposed where the high level of YBX1 was strongly associated with nerve cancer and neurodegenerative diseases. This review also summarized the up-to-date advanced research on the involvement of YBX1 in pancreatic cancer.","author":[{"dropping-particle":"","family":"Dinh","given":"Ngoc Thi Minh","non-dropping-particle":"","parse-names":false,"suffix":""},{"dropping-particle":"","family":"Nguyen","given":"Tuan Minh","non-dropping-particle":"","parse-names":false,"suffix":""},{"dropping-particle":"","family":"Park","given":"Mi Kyung","non-dropping-particle":"","parse-names":false,"suffix":""},{"dropping-particle":"","family":"Lee","given":"Chang Hoon","non-dropping-particle":"","parse-names":false,"suffix":""}],"container-title":"International Journal of Molecular Sciences","id":"ITEM-1","issue":"2","issued":{"date-parts":[["2024","1","5"]]},"page":"717","publisher":"Multidisciplinary Digital Publishing Institute","title":"Y-Box Binding Protein 1: Unraveling the Multifaceted Role in Cancer Development and Therapeutic Potential","type":"article","volume":"25"},"uris":["http://www.mendeley.com/documents/?uuid=fb1181e1-ffc3-3f2d-a894-59540876092b"]}],"mendeley":{"formattedCitation":"[29]","plainTextFormattedCitation":"[29]","previouslyFormattedCitation":"&lt;sup&gt;29&lt;/sup&gt;"},"properties":{"noteIndex":0},"schema":"https://github.com/citation-style-language/schema/raw/master/csl-citation.json"}</w:instrText>
      </w:r>
      <w:r w:rsidRPr="001D205E">
        <w:rPr>
          <w:rFonts w:ascii="Times New Roman" w:hAnsi="Times New Roman" w:cs="Times New Roman"/>
          <w:b/>
          <w:bCs/>
          <w:color w:val="0070C0"/>
          <w:sz w:val="24"/>
          <w:szCs w:val="24"/>
          <w:vertAlign w:val="superscript"/>
          <w:lang w:val="en-US"/>
        </w:rPr>
        <w:fldChar w:fldCharType="separate"/>
      </w:r>
      <w:r w:rsidR="00AA1A96" w:rsidRPr="00AA1A96">
        <w:rPr>
          <w:rFonts w:ascii="Times New Roman" w:hAnsi="Times New Roman" w:cs="Times New Roman"/>
          <w:bCs/>
          <w:noProof/>
          <w:color w:val="0070C0"/>
          <w:sz w:val="24"/>
          <w:szCs w:val="24"/>
          <w:lang w:val="en-US"/>
        </w:rPr>
        <w:t>[29]</w:t>
      </w:r>
      <w:r w:rsidRPr="001D205E">
        <w:rPr>
          <w:rFonts w:ascii="Times New Roman" w:hAnsi="Times New Roman" w:cs="Times New Roman"/>
          <w:b/>
          <w:bCs/>
          <w:color w:val="0070C0"/>
          <w:sz w:val="24"/>
          <w:szCs w:val="24"/>
          <w:vertAlign w:val="superscript"/>
          <w:lang w:val="en-US"/>
        </w:rPr>
        <w:fldChar w:fldCharType="end"/>
      </w:r>
      <w:r w:rsidRPr="001D205E">
        <w:rPr>
          <w:rFonts w:ascii="Times New Roman" w:hAnsi="Times New Roman" w:cs="Times New Roman"/>
          <w:sz w:val="24"/>
          <w:szCs w:val="24"/>
          <w:lang w:val="en-US"/>
        </w:rPr>
        <w:t xml:space="preserve">. </w:t>
      </w:r>
      <w:r w:rsidRPr="001D205E">
        <w:rPr>
          <w:rFonts w:ascii="Times New Roman" w:hAnsi="Times New Roman" w:cs="Times New Roman"/>
          <w:sz w:val="24"/>
          <w:szCs w:val="24"/>
        </w:rPr>
        <w:t>Notably, a reduction in YB-1 levels leads to a ten-fold decrease in HIV-1 replication across various cell lines</w:t>
      </w:r>
      <w:r w:rsidRPr="001D205E">
        <w:rPr>
          <w:rFonts w:ascii="Times New Roman" w:hAnsi="Times New Roman" w:cs="Times New Roman"/>
          <w:b/>
          <w:bCs/>
          <w:color w:val="0070C0"/>
          <w:sz w:val="24"/>
          <w:szCs w:val="24"/>
        </w:rPr>
        <w:fldChar w:fldCharType="begin" w:fldLock="1"/>
      </w:r>
      <w:r w:rsidR="00AA1A96">
        <w:rPr>
          <w:rFonts w:ascii="Times New Roman" w:hAnsi="Times New Roman" w:cs="Times New Roman"/>
          <w:b/>
          <w:bCs/>
          <w:color w:val="0070C0"/>
          <w:sz w:val="24"/>
          <w:szCs w:val="24"/>
        </w:rPr>
        <w:instrText>ADDIN CSL_CITATION {"citationItems":[{"id":"ITEM-1","itemData":{"DOI":"10.1371/journal.pone.0200080","ISSN":"19326203","PMID":"29995936","abstract":"The human immunodeficiency virus (HIV) depends on cellular proteins, so-called cofactors, to complete its replication cycle. In search for new therapeutic targets we identified the DNA and RNA binding protein Y-box-binding Protein 1 (YB-1) as a cofactor supporting early and late steps of HIV replication. YB-1 depletion resulted in a 10-fold decrease in HIV-1 replication in different cell lines. Dissection of the replication defects revealed that knockdown of YB-1 is associated with a 2- to 5-fold decrease in virion production due to interference with the viral RNA metabolism. Using single-round virus infection experiments we demonstrated that early HIV-1 replication also depends on the cellular YB-1 levels. More precisely, using quantitative PCR and an in vivo nuclear import assay with fluorescently labeled viral particles, we showed that YB-1 knockdown leads to a block between reverse transcription and nuclear import of HIV-1. Interaction studies revealed that YB-1 associates with integrase, although a direct interaction with HIV integrase could not be unambiguously proven. In conclusion, our results indicate that YB-1 affects multiple stages of HIV replication. Future research on the interaction between YB-1 and the virus will reveal whether this protein qualifies as a new antiviral target.","author":[{"dropping-particle":"","family":"Weydert","given":"Caroline","non-dropping-particle":"","parse-names":false,"suffix":""},{"dropping-particle":"","family":"Heertum","given":"Bart","non-dropping-particle":"van","parse-names":false,"suffix":""},{"dropping-particle":"","family":"Dirix","given":"Lieve","non-dropping-particle":"","parse-names":false,"suffix":""},{"dropping-particle":"","family":"Houwer","given":"Stéphanie","non-dropping-particle":"De","parse-names":false,"suffix":""},{"dropping-particle":"","family":"Wit","given":"Flore","non-dropping-particle":"De","parse-names":false,"suffix":""},{"dropping-particle":"","family":"Mast","given":"Jan","non-dropping-particle":"","parse-names":false,"suffix":""},{"dropping-particle":"","family":"Husson","given":"Steven J.","non-dropping-particle":"","parse-names":false,"suffix":""},{"dropping-particle":"","family":"Busschots","given":"Katrien","non-dropping-particle":"","parse-names":false,"suffix":""},{"dropping-particle":"","family":"König","given":"Renate","non-dropping-particle":"","parse-names":false,"suffix":""},{"dropping-particle":"","family":"Gijsbers","given":"Rik","non-dropping-particle":"","parse-names":false,"suffix":""},{"dropping-particle":"","family":"Rijck","given":"Jan","non-dropping-particle":"De","parse-names":false,"suffix":""},{"dropping-particle":"","family":"Debyser","given":"Zeger","non-dropping-particle":"","parse-names":false,"suffix":""}],"container-title":"PLoS ONE","id":"ITEM-1","issue":"7","issued":{"date-parts":[["2018","7","1"]]},"publisher":"PLOS","title":"Y-box-binding protein 1 supports the early and late steps of HIV replication","type":"article-journal","volume":"13"},"uris":["http://www.mendeley.com/documents/?uuid=d34366c1-9d9b-3d1c-b3ac-4c1878b3e50b"]}],"mendeley":{"formattedCitation":"[25]","plainTextFormattedCitation":"[25]","previouslyFormattedCitation":"&lt;sup&gt;25&lt;/sup&gt;"},"properties":{"noteIndex":0},"schema":"https://github.com/citation-style-language/schema/raw/master/csl-citation.json"}</w:instrText>
      </w:r>
      <w:r w:rsidRPr="001D205E">
        <w:rPr>
          <w:rFonts w:ascii="Times New Roman" w:hAnsi="Times New Roman" w:cs="Times New Roman"/>
          <w:b/>
          <w:bCs/>
          <w:color w:val="0070C0"/>
          <w:sz w:val="24"/>
          <w:szCs w:val="24"/>
        </w:rPr>
        <w:fldChar w:fldCharType="separate"/>
      </w:r>
      <w:r w:rsidR="00AA1A96" w:rsidRPr="00AA1A96">
        <w:rPr>
          <w:rFonts w:ascii="Times New Roman" w:hAnsi="Times New Roman" w:cs="Times New Roman"/>
          <w:bCs/>
          <w:noProof/>
          <w:color w:val="0070C0"/>
          <w:sz w:val="24"/>
          <w:szCs w:val="24"/>
        </w:rPr>
        <w:t>[25]</w:t>
      </w:r>
      <w:r w:rsidRPr="001D205E">
        <w:rPr>
          <w:rFonts w:ascii="Times New Roman" w:hAnsi="Times New Roman" w:cs="Times New Roman"/>
          <w:b/>
          <w:bCs/>
          <w:color w:val="0070C0"/>
          <w:sz w:val="24"/>
          <w:szCs w:val="24"/>
        </w:rPr>
        <w:fldChar w:fldCharType="end"/>
      </w:r>
      <w:r w:rsidRPr="001D205E">
        <w:rPr>
          <w:rFonts w:ascii="Times New Roman" w:hAnsi="Times New Roman" w:cs="Times New Roman"/>
          <w:sz w:val="24"/>
          <w:szCs w:val="24"/>
        </w:rPr>
        <w:t>.</w:t>
      </w:r>
      <w:r w:rsidR="00DF4E56">
        <w:rPr>
          <w:rFonts w:ascii="Times New Roman" w:hAnsi="Times New Roman" w:cs="Times New Roman"/>
          <w:sz w:val="24"/>
          <w:szCs w:val="24"/>
        </w:rPr>
        <w:t xml:space="preserve"> </w:t>
      </w:r>
      <w:r w:rsidR="00DF4E56" w:rsidRPr="003F038E">
        <w:rPr>
          <w:rFonts w:ascii="Times New Roman" w:hAnsi="Times New Roman" w:cs="Times New Roman"/>
          <w:sz w:val="24"/>
          <w:szCs w:val="24"/>
          <w:lang w:val="en-US"/>
        </w:rPr>
        <w:t xml:space="preserve">The lack of a comprehensive YB-1 structure has significantly impeded the design and validation of </w:t>
      </w:r>
      <w:r w:rsidR="00DF4E56">
        <w:rPr>
          <w:rFonts w:ascii="Times New Roman" w:hAnsi="Times New Roman" w:cs="Times New Roman"/>
          <w:sz w:val="24"/>
          <w:szCs w:val="24"/>
          <w:lang w:val="en-US"/>
        </w:rPr>
        <w:t xml:space="preserve">modulators </w:t>
      </w:r>
      <w:r w:rsidR="00DF4E56" w:rsidRPr="003F038E">
        <w:rPr>
          <w:rFonts w:ascii="Times New Roman" w:hAnsi="Times New Roman" w:cs="Times New Roman"/>
          <w:sz w:val="24"/>
          <w:szCs w:val="24"/>
          <w:lang w:val="en-US"/>
        </w:rPr>
        <w:t>for the full-length YB-1 structure</w:t>
      </w:r>
      <w:r w:rsidR="00DF4E56" w:rsidRPr="003F038E">
        <w:rPr>
          <w:rFonts w:ascii="Times New Roman" w:hAnsi="Times New Roman" w:cs="Times New Roman"/>
          <w:b/>
          <w:bCs/>
          <w:color w:val="0070C0"/>
          <w:sz w:val="24"/>
          <w:szCs w:val="24"/>
          <w:lang w:val="en-US"/>
        </w:rPr>
        <w:fldChar w:fldCharType="begin" w:fldLock="1"/>
      </w:r>
      <w:r w:rsidR="00AA1A96">
        <w:rPr>
          <w:rFonts w:ascii="Times New Roman" w:hAnsi="Times New Roman" w:cs="Times New Roman"/>
          <w:b/>
          <w:bCs/>
          <w:color w:val="0070C0"/>
          <w:sz w:val="24"/>
          <w:szCs w:val="24"/>
          <w:lang w:val="en-US"/>
        </w:rPr>
        <w:instrText>ADDIN CSL_CITATION {"citationItems":[{"id":"ITEM-1","itemData":{"DOI":"10.3390/cells11071217","ISSN":"20734409","PMID":"35406781","abstract":"Y box binding protein 1 (YB-1) is a protein with a highly conserved cold shock domain (CSD) that also belongs to the family of DNA-and RNA-binding proteins. YB-1 is present in both the nucleus and cytoplasm and plays versatile roles in gene transcription, RNA splicing, DNA damage repair, cell cycle progression, and immunity. Cumulative evidence suggests that YB-1 promotes the progression of multiple tumor types and serves as a potential tumor biomarker and therapeutic target. This review comprehensively summarizes the emerging functions, mechanisms, and regulation of YB-1 in cancers, and further discusses targeted strategies.","author":[{"dropping-particle":"","family":"Yin","given":"Qiyan","non-dropping-particle":"","parse-names":false,"suffix":""},{"dropping-particle":"","family":"Zheng","given":"Min","non-dropping-particle":"","parse-names":false,"suffix":""},{"dropping-particle":"","family":"Luo","given":"Qianmei","non-dropping-particle":"","parse-names":false,"suffix":""},{"dropping-particle":"","family":"Jiang","given":"Dewei","non-dropping-particle":"","parse-names":false,"suffix":""},{"dropping-particle":"","family":"Zhang","given":"Huifeng","non-dropping-particle":"","parse-names":false,"suffix":""},{"dropping-particle":"","family":"Chen","given":"Ceshi","non-dropping-particle":"","parse-names":false,"suffix":""}],"container-title":"Cells","id":"ITEM-1","issue":"7","issued":{"date-parts":[["2022","4","4"]]},"page":"1217","publisher":"Multidisciplinary Digital Publishing Institute","title":"YB-1 as an Oncoprotein: Functions, Regulation, Post-Translational Modifications, and Targeted Therapy","type":"article","volume":"11"},"uris":["http://www.mendeley.com/documents/?uuid=c400227c-619c-3f18-85a2-8fbd30159c51"]}],"mendeley":{"formattedCitation":"[23]","plainTextFormattedCitation":"[23]","previouslyFormattedCitation":"&lt;sup&gt;23&lt;/sup&gt;"},"properties":{"noteIndex":0},"schema":"https://github.com/citation-style-language/schema/raw/master/csl-citation.json"}</w:instrText>
      </w:r>
      <w:r w:rsidR="00DF4E56" w:rsidRPr="003F038E">
        <w:rPr>
          <w:rFonts w:ascii="Times New Roman" w:hAnsi="Times New Roman" w:cs="Times New Roman"/>
          <w:b/>
          <w:bCs/>
          <w:color w:val="0070C0"/>
          <w:sz w:val="24"/>
          <w:szCs w:val="24"/>
          <w:lang w:val="en-US"/>
        </w:rPr>
        <w:fldChar w:fldCharType="separate"/>
      </w:r>
      <w:r w:rsidR="00AA1A96" w:rsidRPr="00AA1A96">
        <w:rPr>
          <w:rFonts w:ascii="Times New Roman" w:hAnsi="Times New Roman" w:cs="Times New Roman"/>
          <w:bCs/>
          <w:noProof/>
          <w:color w:val="0070C0"/>
          <w:sz w:val="24"/>
          <w:szCs w:val="24"/>
          <w:lang w:val="en-US"/>
        </w:rPr>
        <w:t>[23]</w:t>
      </w:r>
      <w:r w:rsidR="00DF4E56" w:rsidRPr="003F038E">
        <w:rPr>
          <w:rFonts w:ascii="Times New Roman" w:hAnsi="Times New Roman" w:cs="Times New Roman"/>
          <w:b/>
          <w:bCs/>
          <w:color w:val="0070C0"/>
          <w:sz w:val="24"/>
          <w:szCs w:val="24"/>
          <w:lang w:val="en-US"/>
        </w:rPr>
        <w:fldChar w:fldCharType="end"/>
      </w:r>
      <w:r w:rsidR="00DF4E56" w:rsidRPr="003F038E">
        <w:rPr>
          <w:rFonts w:ascii="Times New Roman" w:hAnsi="Times New Roman" w:cs="Times New Roman"/>
          <w:sz w:val="24"/>
          <w:szCs w:val="24"/>
          <w:lang w:val="en-US"/>
        </w:rPr>
        <w:t>.As we mentioned earlier, only a very few small molecule inhibitors, particularly those studied against the CSD of YB-1 protein, were identified</w:t>
      </w:r>
      <w:r w:rsidR="00DF4E56">
        <w:rPr>
          <w:rFonts w:ascii="Times New Roman" w:hAnsi="Times New Roman" w:cs="Times New Roman"/>
          <w:sz w:val="24"/>
          <w:szCs w:val="24"/>
          <w:lang w:val="en-US"/>
        </w:rPr>
        <w:t xml:space="preserve"> </w:t>
      </w:r>
      <w:r w:rsidR="00DF4E56" w:rsidRPr="003F038E">
        <w:rPr>
          <w:rFonts w:ascii="Times New Roman" w:hAnsi="Times New Roman" w:cs="Times New Roman"/>
          <w:b/>
          <w:bCs/>
          <w:color w:val="0070C0"/>
          <w:sz w:val="24"/>
          <w:szCs w:val="24"/>
          <w:lang w:val="en-US"/>
        </w:rPr>
        <w:fldChar w:fldCharType="begin" w:fldLock="1"/>
      </w:r>
      <w:r w:rsidR="00AA1A96">
        <w:rPr>
          <w:rFonts w:ascii="Times New Roman" w:hAnsi="Times New Roman" w:cs="Times New Roman"/>
          <w:b/>
          <w:bCs/>
          <w:color w:val="0070C0"/>
          <w:sz w:val="24"/>
          <w:szCs w:val="24"/>
          <w:lang w:val="en-US"/>
        </w:rPr>
        <w:instrText>ADDIN CSL_CITATION {"citationItems":[{"id":"ITEM-1","itemData":{"DOI":"10.18632/oncotarget.1790","ISSN":"19492553","PMID":"24770864","abstract":"Epithelial-to-mesenchymal transition (EMT) plays an important role in prostate cancer (PCa) metastasis. The transcription/translation regulatory Y-box binding protein-1 (YB-1) is known to be associated with cancer metastasis. We observed that YB-1 expression increased with tumor grade and showed an inverse relationship with E-cadherin in a human PCa tissue array. Forced YB-1 expression induced a mesenchymal morphology that was associated with down regulation of epithelial markers. Silencing of YB-1 reversed mesenchymal features and decreased cell proliferation, migration and invasion in PCa cells. YB-1 is activated directly via Akt mediated phosphorylation at Ser102 within the cold shock domain (CSD). We next identified fisetin as an inhibitor of YB-1 activation. Computational docking and molecular dynamics suggested that fisetin binds on the residues from ß1 - ß4 strands of CSD, hindering Akt's interaction with YB-1. Calculated free binding energy ranged from -11.9845 to -9.6273 kcal/mol. Plasmon Surface Resonance studies showed that fisetin binds to YB-1 with an affinity of approximately 35 μM, with both slow association and dissociation. Fisetin also inhibited EGF induced YB-1 phosphorylation and markers of EMT both in vitro and in vivo. Collectively our data suggest that YB-1 induces EMT in PCa and identify fisetin as an inhibitor of its activation.","author":[{"dropping-particle":"","family":"Khan","given":"Mohammad Imran","non-dropping-particle":"","parse-names":false,"suffix":""},{"dropping-particle":"","family":"Adhami","given":"Vaqar Mustafa","non-dropping-particle":"","parse-names":false,"suffix":""},{"dropping-particle":"","family":"Lall","given":"Rahul Kumar","non-dropping-particle":"","parse-names":false,"suffix":""},{"dropping-particle":"","family":"Sechi","given":"Mario","non-dropping-particle":"","parse-names":false,"suffix":""},{"dropping-particle":"","family":"Joshi","given":"Dinesh C.","non-dropping-particle":"","parse-names":false,"suffix":""},{"dropping-particle":"","family":"Haidar","given":"Omar M.","non-dropping-particle":"","parse-names":false,"suffix":""},{"dropping-particle":"","family":"Syed","given":"Deeba Nadeem","non-dropping-particle":"","parse-names":false,"suffix":""},{"dropping-particle":"","family":"Siddiqui","given":"Imtiaz Ahmad","non-dropping-particle":"","parse-names":false,"suffix":""},{"dropping-particle":"","family":"Chiu","given":"Shing Yan","non-dropping-particle":"","parse-names":false,"suffix":""},{"dropping-particle":"","family":"Mukhtar","given":"Hasan","non-dropping-particle":"","parse-names":false,"suffix":""}],"container-title":"Oncotarget","id":"ITEM-1","issue":"9","issued":{"date-parts":[["2014"]]},"page":"2462-2474","publisher":"Impact Journals, LLC","title":"YB-1 expression promotes epithelial-to-mesenchymal transition in prostate cancer that is inhibited by a small molecule fisetin","type":"article-journal","volume":"5"},"uris":["http://www.mendeley.com/documents/?uuid=3d220d3e-9a0c-371c-9602-6e57c9404018"]}],"mendeley":{"formattedCitation":"[15]","plainTextFormattedCitation":"[15]","previouslyFormattedCitation":"&lt;sup&gt;15&lt;/sup&gt;"},"properties":{"noteIndex":0},"schema":"https://github.com/citation-style-language/schema/raw/master/csl-citation.json"}</w:instrText>
      </w:r>
      <w:r w:rsidR="00DF4E56" w:rsidRPr="003F038E">
        <w:rPr>
          <w:rFonts w:ascii="Times New Roman" w:hAnsi="Times New Roman" w:cs="Times New Roman"/>
          <w:b/>
          <w:bCs/>
          <w:color w:val="0070C0"/>
          <w:sz w:val="24"/>
          <w:szCs w:val="24"/>
          <w:lang w:val="en-US"/>
        </w:rPr>
        <w:fldChar w:fldCharType="separate"/>
      </w:r>
      <w:r w:rsidR="00AA1A96" w:rsidRPr="00AA1A96">
        <w:rPr>
          <w:rFonts w:ascii="Times New Roman" w:hAnsi="Times New Roman" w:cs="Times New Roman"/>
          <w:bCs/>
          <w:noProof/>
          <w:color w:val="0070C0"/>
          <w:sz w:val="24"/>
          <w:szCs w:val="24"/>
          <w:lang w:val="en-US"/>
        </w:rPr>
        <w:t>[15]</w:t>
      </w:r>
      <w:r w:rsidR="00DF4E56" w:rsidRPr="003F038E">
        <w:rPr>
          <w:rFonts w:ascii="Times New Roman" w:hAnsi="Times New Roman" w:cs="Times New Roman"/>
          <w:b/>
          <w:bCs/>
          <w:color w:val="0070C0"/>
          <w:sz w:val="24"/>
          <w:szCs w:val="24"/>
          <w:lang w:val="en-US"/>
        </w:rPr>
        <w:fldChar w:fldCharType="end"/>
      </w:r>
      <w:r w:rsidR="00DF4E56" w:rsidRPr="003F038E">
        <w:rPr>
          <w:rFonts w:ascii="Times New Roman" w:hAnsi="Times New Roman" w:cs="Times New Roman"/>
          <w:color w:val="0070C0"/>
          <w:sz w:val="24"/>
          <w:szCs w:val="24"/>
          <w:lang w:val="en-US"/>
        </w:rPr>
        <w:t>,</w:t>
      </w:r>
      <w:r w:rsidR="00DF4E56" w:rsidRPr="003F038E">
        <w:rPr>
          <w:rFonts w:ascii="Times New Roman" w:hAnsi="Times New Roman" w:cs="Times New Roman"/>
          <w:b/>
          <w:bCs/>
          <w:color w:val="0070C0"/>
          <w:sz w:val="24"/>
          <w:szCs w:val="24"/>
          <w:vertAlign w:val="superscript"/>
          <w:lang w:val="en-US"/>
        </w:rPr>
        <w:fldChar w:fldCharType="begin" w:fldLock="1"/>
      </w:r>
      <w:r w:rsidR="00AA1A96">
        <w:rPr>
          <w:rFonts w:ascii="Times New Roman" w:hAnsi="Times New Roman" w:cs="Times New Roman"/>
          <w:b/>
          <w:bCs/>
          <w:color w:val="0070C0"/>
          <w:sz w:val="24"/>
          <w:szCs w:val="24"/>
          <w:vertAlign w:val="superscript"/>
          <w:lang w:val="en-US"/>
        </w:rPr>
        <w:instrText>ADDIN CSL_CITATION {"citationItems":[{"id":"ITEM-1","itemData":{"DOI":"10.1016/j.chembiol.2021.02.014","ISSN":"24519448","PMID":"33713600","abstract":"Y box binding protein 1 (YB-1) is a multifunctional protein associated with tumor progression and the emergence of treatment resistance (TR). Here, we report an azopodophyllotoxin small molecule, SU056, that potently inhibits tumor growth and progression via YB-1 inhibition. This YB-1 inhibitor inhibits cell proliferation, resistance to apoptosis in ovarian cancer (OC) cells, and arrests in the G1 phase. Inhibitor treatment leads to enrichment of proteins associated with apoptosis and RNA degradation pathways while downregulating spliceosome pathway. In vivo, SU056 independently restrains OC progression and exerts a synergistic effect with paclitaxel to further reduce disease progression with no observable liver toxicity. Moreover, in vitro mechanistic studies showed delayed disease progression via inhibition of drug efflux and multidrug resistance 1, and significantly lower neurotoxicity as compared with etoposide. These data suggest that YB-1 inhibition may be an effective strategy to reduce OC progression, antagonize TR, and decrease patient mortality.","author":[{"dropping-particle":"","family":"Tailor","given":"Dhanir","non-dropping-particle":"","parse-names":false,"suffix":""},{"dropping-particle":"","family":"Resendez","given":"Angel","non-dropping-particle":"","parse-names":false,"suffix":""},{"dropping-particle":"","family":"Garcia-Marques","given":"Fernando Jose","non-dropping-particle":"","parse-names":false,"suffix":""},{"dropping-particle":"","family":"Pandrala","given":"Mallesh","non-dropping-particle":"","parse-names":false,"suffix":""},{"dropping-particle":"","family":"Going","given":"Catherine C.","non-dropping-particle":"","parse-names":false,"suffix":""},{"dropping-particle":"","family":"Bermudez","given":"Abel","non-dropping-particle":"","parse-names":false,"suffix":""},{"dropping-particle":"","family":"Kumar","given":"Vineet","non-dropping-particle":"","parse-names":false,"suffix":""},{"dropping-particle":"","family":"Rafat","given":"Marjan","non-dropping-particle":"","parse-names":false,"suffix":""},{"dropping-particle":"","family":"Nambiar","given":"Dhanya K.","non-dropping-particle":"","parse-names":false,"suffix":""},{"dropping-particle":"","family":"Honkala","given":"Alexander","non-dropping-particle":"","parse-names":false,"suffix":""},{"dropping-particle":"","family":"Le","given":"Quynh Thu","non-dropping-particle":"","parse-names":false,"suffix":""},{"dropping-particle":"","family":"Sledge","given":"George W.","non-dropping-particle":"","parse-names":false,"suffix":""},{"dropping-particle":"","family":"Graves","given":"Edward","non-dropping-particle":"","parse-names":false,"suffix":""},{"dropping-particle":"","family":"Pitteri","given":"Sharon J.","non-dropping-particle":"","parse-names":false,"suffix":""},{"dropping-particle":"V.","family":"Malhotra","given":"Sanjay","non-dropping-particle":"","parse-names":false,"suffix":""}],"container-title":"Cell Chemical Biology","id":"ITEM-1","issue":"8","issued":{"date-parts":[["2021","8","19"]]},"page":"1206-1220.e6","publisher":"Cell Press","title":"Y box binding protein 1 inhibition as a targeted therapy for ovarian cancer","type":"article-journal","volume":"28"},"uris":["http://www.mendeley.com/documents/?uuid=69e469e6-608a-34e2-9997-7bfa99d8c3cc"]}],"mendeley":{"formattedCitation":"[20]","plainTextFormattedCitation":"[20]","previouslyFormattedCitation":"&lt;sup&gt;20&lt;/sup&gt;"},"properties":{"noteIndex":0},"schema":"https://github.com/citation-style-language/schema/raw/master/csl-citation.json"}</w:instrText>
      </w:r>
      <w:r w:rsidR="00DF4E56" w:rsidRPr="003F038E">
        <w:rPr>
          <w:rFonts w:ascii="Times New Roman" w:hAnsi="Times New Roman" w:cs="Times New Roman"/>
          <w:b/>
          <w:bCs/>
          <w:color w:val="0070C0"/>
          <w:sz w:val="24"/>
          <w:szCs w:val="24"/>
          <w:vertAlign w:val="superscript"/>
          <w:lang w:val="en-US"/>
        </w:rPr>
        <w:fldChar w:fldCharType="separate"/>
      </w:r>
      <w:r w:rsidR="00AA1A96" w:rsidRPr="00AA1A96">
        <w:rPr>
          <w:rFonts w:ascii="Times New Roman" w:hAnsi="Times New Roman" w:cs="Times New Roman"/>
          <w:bCs/>
          <w:noProof/>
          <w:color w:val="0070C0"/>
          <w:sz w:val="24"/>
          <w:szCs w:val="24"/>
          <w:lang w:val="en-US"/>
        </w:rPr>
        <w:t>[20]</w:t>
      </w:r>
      <w:r w:rsidR="00DF4E56" w:rsidRPr="003F038E">
        <w:rPr>
          <w:rFonts w:ascii="Times New Roman" w:hAnsi="Times New Roman" w:cs="Times New Roman"/>
          <w:b/>
          <w:bCs/>
          <w:color w:val="0070C0"/>
          <w:sz w:val="24"/>
          <w:szCs w:val="24"/>
          <w:vertAlign w:val="superscript"/>
          <w:lang w:val="en-US"/>
        </w:rPr>
        <w:fldChar w:fldCharType="end"/>
      </w:r>
      <w:r w:rsidR="00DF4E56" w:rsidRPr="003F038E">
        <w:rPr>
          <w:rFonts w:ascii="Times New Roman" w:hAnsi="Times New Roman" w:cs="Times New Roman"/>
          <w:color w:val="0070C0"/>
          <w:sz w:val="24"/>
          <w:szCs w:val="24"/>
          <w:lang w:val="en-US"/>
        </w:rPr>
        <w:t>,</w:t>
      </w:r>
      <w:r w:rsidR="00DF4E56" w:rsidRPr="003F038E">
        <w:rPr>
          <w:rFonts w:ascii="Times New Roman" w:hAnsi="Times New Roman" w:cs="Times New Roman"/>
          <w:b/>
          <w:bCs/>
          <w:color w:val="0070C0"/>
          <w:sz w:val="24"/>
          <w:szCs w:val="24"/>
          <w:vertAlign w:val="superscript"/>
          <w:lang w:val="en-US"/>
        </w:rPr>
        <w:fldChar w:fldCharType="begin" w:fldLock="1"/>
      </w:r>
      <w:r w:rsidR="00AA1A96">
        <w:rPr>
          <w:rFonts w:ascii="Times New Roman" w:hAnsi="Times New Roman" w:cs="Times New Roman"/>
          <w:b/>
          <w:bCs/>
          <w:color w:val="0070C0"/>
          <w:sz w:val="24"/>
          <w:szCs w:val="24"/>
          <w:vertAlign w:val="superscript"/>
          <w:lang w:val="en-US"/>
        </w:rPr>
        <w:instrText>ADDIN CSL_CITATION {"citationItems":[{"id":"ITEM-1","itemData":{"DOI":"10.7554/eLife.80387","ISSN":"2050084X","PMID":"36651723","abstract":"RNA-protein interactions (RPIs) are promising targets for developing new molecules of therapeutic interest. Nevertheless, challenges arise from the lack of methods and feedback between computational and experimental techniques during the drug discovery process. Here, we tackle these challenges by developing a drug screening approach that integrates chemical, structural and cellular data from both advanced computational techniques and a method to score RPIs in cells for the development of small RPI inhibitors; and we demonstrate its robustness by targeting Y-box binding protein 1 (YB-1), a messenger RNA-binding protein involved in cancer progression and resistance to chemotherapy. This approach led to the identification of 22 hits validated by molecular dynamics (MD) simulations and nuclear magnetic resonance (NMR) spectroscopy of which 11 were found to significantly interfere with the binding of messenger RNA (mRNA) to YB-1 in cells. One of our leads is an FDA-approved poly(ADP-ribose) polymerase 1 (PARP-1) inhibitor. This work shows the potential of our integrative approach and paves the way for the rational development of RPI inhibitors.","author":[{"dropping-particle":"","family":"Hage","given":"Krystel","non-dropping-particle":"El","parse-names":false,"suffix":""},{"dropping-particle":"","family":"Babault","given":"Nicolas","non-dropping-particle":"","parse-names":false,"suffix":""},{"dropping-particle":"","family":"Maciejak","given":"Olek","non-dropping-particle":"","parse-names":false,"suffix":""},{"dropping-particle":"","family":"Desforges","given":"Bénédicte","non-dropping-particle":"","parse-names":false,"suffix":""},{"dropping-particle":"","family":"Craveur","given":"Pierrick","non-dropping-particle":"","parse-names":false,"suffix":""},{"dropping-particle":"","family":"Steiner","given":"Emilie","non-dropping-particle":"","parse-names":false,"suffix":""},{"dropping-particle":"","family":"Rengifo-Gonzalez","given":"Juan Carlos","non-dropping-particle":"","parse-names":false,"suffix":""},{"dropping-particle":"","family":"Henrie","given":"Hélène","non-dropping-particle":"","parse-names":false,"suffix":""},{"dropping-particle":"","family":"Clément","given":"Marie Jeanne","non-dropping-particle":"","parse-names":false,"suffix":""},{"dropping-particle":"","family":"Joshi","given":"Vandana","non-dropping-particle":"","parse-names":false,"suffix":""},{"dropping-particle":"","family":"Bouhss","given":"Ahmed","non-dropping-particle":"","parse-names":false,"suffix":""},{"dropping-particle":"","family":"Wang","given":"Liya","non-dropping-particle":"","parse-names":false,"suffix":""},{"dropping-particle":"","family":"Bauvais","given":"Cyril","non-dropping-particle":"","parse-names":false,"suffix":""},{"dropping-particle":"","family":"Pastré","given":"David","non-dropping-particle":"","parse-names":false,"suffix":""}],"container-title":"eLife","id":"ITEM-1","issued":{"date-parts":[["2023","1","1"]]},"publisher":"eLife Sciences Publications, Ltd","title":"Targeting RNA:Protein Interactions with an Integrative Approach Leads to the Identification of Potent YBX1 Inhibitors","type":"article-journal","volume":"12"},"uris":["http://www.mendeley.com/documents/?uuid=fa17dbe3-8af5-3573-84fd-89cb1b46a2c6"]}],"mendeley":{"formattedCitation":"[21]","plainTextFormattedCitation":"[21]","previouslyFormattedCitation":"&lt;sup&gt;21&lt;/sup&gt;"},"properties":{"noteIndex":0},"schema":"https://github.com/citation-style-language/schema/raw/master/csl-citation.json"}</w:instrText>
      </w:r>
      <w:r w:rsidR="00DF4E56" w:rsidRPr="003F038E">
        <w:rPr>
          <w:rFonts w:ascii="Times New Roman" w:hAnsi="Times New Roman" w:cs="Times New Roman"/>
          <w:b/>
          <w:bCs/>
          <w:color w:val="0070C0"/>
          <w:sz w:val="24"/>
          <w:szCs w:val="24"/>
          <w:vertAlign w:val="superscript"/>
          <w:lang w:val="en-US"/>
        </w:rPr>
        <w:fldChar w:fldCharType="separate"/>
      </w:r>
      <w:r w:rsidR="00AA1A96" w:rsidRPr="00AA1A96">
        <w:rPr>
          <w:rFonts w:ascii="Times New Roman" w:hAnsi="Times New Roman" w:cs="Times New Roman"/>
          <w:bCs/>
          <w:noProof/>
          <w:color w:val="0070C0"/>
          <w:sz w:val="24"/>
          <w:szCs w:val="24"/>
          <w:lang w:val="en-US"/>
        </w:rPr>
        <w:t>[21]</w:t>
      </w:r>
      <w:r w:rsidR="00DF4E56" w:rsidRPr="003F038E">
        <w:rPr>
          <w:rFonts w:ascii="Times New Roman" w:hAnsi="Times New Roman" w:cs="Times New Roman"/>
          <w:b/>
          <w:bCs/>
          <w:color w:val="0070C0"/>
          <w:sz w:val="24"/>
          <w:szCs w:val="24"/>
          <w:vertAlign w:val="superscript"/>
          <w:lang w:val="en-US"/>
        </w:rPr>
        <w:fldChar w:fldCharType="end"/>
      </w:r>
      <w:r w:rsidR="00DF4E56" w:rsidRPr="003F038E">
        <w:rPr>
          <w:rFonts w:ascii="Times New Roman" w:hAnsi="Times New Roman" w:cs="Times New Roman"/>
          <w:color w:val="0070C0"/>
          <w:sz w:val="24"/>
          <w:szCs w:val="24"/>
          <w:lang w:val="en-US"/>
        </w:rPr>
        <w:t>,</w:t>
      </w:r>
      <w:r w:rsidR="00DF4E56" w:rsidRPr="003F038E">
        <w:rPr>
          <w:rFonts w:ascii="Times New Roman" w:hAnsi="Times New Roman" w:cs="Times New Roman"/>
          <w:b/>
          <w:bCs/>
          <w:color w:val="0070C0"/>
          <w:sz w:val="24"/>
          <w:szCs w:val="24"/>
          <w:vertAlign w:val="superscript"/>
          <w:lang w:val="en-US"/>
        </w:rPr>
        <w:fldChar w:fldCharType="begin" w:fldLock="1"/>
      </w:r>
      <w:r w:rsidR="00AA1A96">
        <w:rPr>
          <w:rFonts w:ascii="Times New Roman" w:hAnsi="Times New Roman" w:cs="Times New Roman"/>
          <w:b/>
          <w:bCs/>
          <w:color w:val="0070C0"/>
          <w:sz w:val="24"/>
          <w:szCs w:val="24"/>
          <w:vertAlign w:val="superscript"/>
          <w:lang w:val="en-US"/>
        </w:rPr>
        <w:instrText>ADDIN CSL_CITATION {"citationItems":[{"id":"ITEM-1","itemData":{"DOI":"10.1038/s41598-018-33879-w","abstract":"The anti-proliferative activity of dietary flavonoid fisetin has been validated in various cancer models. Establishing its precise mechanism of action has proved somewhat challenging given the multiplicity of its targets. We demonstrated that YB-1 promotes epithelial-to-mesenchymal transition and its inhibition suppressed tumor cell proliferation and invasion. The p90 ribosomal S6 kinase (RSK), an important ERK effector, activates YB-1 to drive melanoma growth. We found that fisetin treatment of monolayer/3-D melanoma cultures resulted in YB-1 dephosphorylation and reduced transcript levels. In parallel, fisetin suppressed mesenchymal markers and matrix-metalloproteinases in melanoma cells. Data from cell-free/cell-based systems indicated that fisetin inhibited RSK activity through binding to the kinase. Affinity studies for RSK isoforms evaluated stronger interaction for RSK2 than RSK1. Competition assays performed to monitor binding responses revealed that YB-1 and RSK2 do not compete, rather binding of fisetin to RSK2 promotes its binding to YB-1. Fisetin suppressed YB-1/RSK signaling independent of its effect on ERK, and reduced MDR1 levels. Comparable efficacy of fisetin and vemurafenib for inhibiting melanoma growth was noted albeit through divergent modulation of ERK. Our studies provide insight into additional modes of regulation through which fisetin interferes with melanoma growth underscoring its potential therapeutic efficacy in disease progression. Approximately 5 million patients are diagnosed with skin cancer in the United States, each year. Although mel-anoma is less common, it contributes to nearly 75% of skin cancer-related deaths 1. A total of 67,753 people were diagnosed with invasive cutanoeus melanomas in the United States in 2012, the most recent year for which national data are available. More alarming are the statistics that show that, from the years 1975 to 2012, the incidence of melanoma has increased steadily at an annual average rate of 3.2% in men and 2.4% in women 1. Thus, melanoma rates as the fifth and sixth most common cancer in men and women, respectively, and is reportedly one of the most common cancers among adolescents and young adults 1. However, available treatment modalities applied so far have only a modest impact on overall survival once the disease has metastasized. More than 90% of melanomas have increased activation of the mitogen-activated protein kinase (MAPK) pathway, with ~50% of patients displaying muta…","author":[{"dropping-particle":"","family":"Sechi","given":"Mario","non-dropping-particle":"","parse-names":false,"suffix":""},{"dropping-particle":"","family":"Lall","given":"Rahul K","non-dropping-particle":"","parse-names":false,"suffix":""},{"dropping-particle":"","family":"Afolabi","given":"Saheed O","non-dropping-particle":"","parse-names":false,"suffix":""},{"dropping-particle":"","family":"Singh","given":"Anant","non-dropping-particle":"","parse-names":false,"suffix":""},{"dropping-particle":"","family":"Joshi","given":"Dinesh C","non-dropping-particle":"","parse-names":false,"suffix":""},{"dropping-particle":"","family":"Chiu","given":"Shing-Yan","non-dropping-particle":"","parse-names":false,"suffix":""},{"dropping-particle":"","family":"Mukhtar","given":"Hasan","non-dropping-particle":"","parse-names":false,"suffix":""},{"dropping-particle":"","family":"Syed","given":"Deeba N","non-dropping-particle":"","parse-names":false,"suffix":""}],"container-title":"SCIeNtIfIC RepoRts","id":"ITEM-1","issued":{"date-parts":[["2018"]]},"title":"Fisetin targets YB-1/RSK axis independent of its effect on ERK signaling: insights from in vitro and in vivo melanoma models OPEN","type":"article-journal"},"uris":["http://www.mendeley.com/documents/?uuid=3ee9c833-37d7-3f8e-8eb1-c2b5c33d2b8b"]}],"mendeley":{"formattedCitation":"[30]","plainTextFormattedCitation":"[30]","previouslyFormattedCitation":"&lt;sup&gt;30&lt;/sup&gt;"},"properties":{"noteIndex":0},"schema":"https://github.com/citation-style-language/schema/raw/master/csl-citation.json"}</w:instrText>
      </w:r>
      <w:r w:rsidR="00DF4E56" w:rsidRPr="003F038E">
        <w:rPr>
          <w:rFonts w:ascii="Times New Roman" w:hAnsi="Times New Roman" w:cs="Times New Roman"/>
          <w:b/>
          <w:bCs/>
          <w:color w:val="0070C0"/>
          <w:sz w:val="24"/>
          <w:szCs w:val="24"/>
          <w:vertAlign w:val="superscript"/>
          <w:lang w:val="en-US"/>
        </w:rPr>
        <w:fldChar w:fldCharType="separate"/>
      </w:r>
      <w:r w:rsidR="00AA1A96" w:rsidRPr="00AA1A96">
        <w:rPr>
          <w:rFonts w:ascii="Times New Roman" w:hAnsi="Times New Roman" w:cs="Times New Roman"/>
          <w:bCs/>
          <w:noProof/>
          <w:color w:val="0070C0"/>
          <w:sz w:val="24"/>
          <w:szCs w:val="24"/>
          <w:lang w:val="en-US"/>
        </w:rPr>
        <w:t>[30]</w:t>
      </w:r>
      <w:r w:rsidR="00DF4E56" w:rsidRPr="003F038E">
        <w:rPr>
          <w:rFonts w:ascii="Times New Roman" w:hAnsi="Times New Roman" w:cs="Times New Roman"/>
          <w:b/>
          <w:bCs/>
          <w:color w:val="0070C0"/>
          <w:sz w:val="24"/>
          <w:szCs w:val="24"/>
          <w:vertAlign w:val="superscript"/>
          <w:lang w:val="en-US"/>
        </w:rPr>
        <w:fldChar w:fldCharType="end"/>
      </w:r>
      <w:r w:rsidR="00DF4E56" w:rsidRPr="003F038E">
        <w:rPr>
          <w:rFonts w:ascii="Times New Roman" w:hAnsi="Times New Roman" w:cs="Times New Roman"/>
          <w:sz w:val="24"/>
          <w:szCs w:val="24"/>
          <w:lang w:val="en-US"/>
        </w:rPr>
        <w:t>.</w:t>
      </w:r>
      <w:r w:rsidR="00DF4E56">
        <w:rPr>
          <w:rFonts w:ascii="Times New Roman" w:hAnsi="Times New Roman" w:cs="Times New Roman"/>
          <w:sz w:val="24"/>
          <w:szCs w:val="24"/>
          <w:lang w:val="en-US"/>
        </w:rPr>
        <w:t xml:space="preserve"> </w:t>
      </w:r>
      <w:r w:rsidR="00DF4E56" w:rsidRPr="003F038E">
        <w:rPr>
          <w:rFonts w:ascii="Times New Roman" w:hAnsi="Times New Roman" w:cs="Times New Roman"/>
          <w:noProof/>
          <w:sz w:val="24"/>
          <w:szCs w:val="24"/>
        </w:rPr>
        <w:t xml:space="preserve">Based on the previous findings, it has been </w:t>
      </w:r>
      <w:r w:rsidR="00F947CC" w:rsidRPr="00F947CC">
        <w:rPr>
          <w:rFonts w:ascii="Times New Roman" w:hAnsi="Times New Roman" w:cs="Times New Roman"/>
          <w:noProof/>
          <w:sz w:val="24"/>
          <w:szCs w:val="24"/>
          <w:highlight w:val="yellow"/>
        </w:rPr>
        <w:t>revealed</w:t>
      </w:r>
      <w:r w:rsidR="00DF4E56" w:rsidRPr="003F038E">
        <w:rPr>
          <w:rFonts w:ascii="Times New Roman" w:hAnsi="Times New Roman" w:cs="Times New Roman"/>
          <w:noProof/>
          <w:sz w:val="24"/>
          <w:szCs w:val="24"/>
        </w:rPr>
        <w:t xml:space="preserve"> that targeting the YB-1 CSD or Ser-102 alone is not sufficient to disrupt YB-1 functions</w:t>
      </w:r>
      <w:r w:rsidR="00DF4E56" w:rsidRPr="003F038E">
        <w:rPr>
          <w:rFonts w:ascii="Times New Roman" w:hAnsi="Times New Roman" w:cs="Times New Roman"/>
          <w:color w:val="0070C0"/>
          <w:sz w:val="24"/>
          <w:szCs w:val="24"/>
          <w:lang w:val="en-US"/>
        </w:rPr>
        <w:fldChar w:fldCharType="begin" w:fldLock="1"/>
      </w:r>
      <w:r w:rsidR="00AA1A96">
        <w:rPr>
          <w:rFonts w:ascii="Times New Roman" w:hAnsi="Times New Roman" w:cs="Times New Roman"/>
          <w:color w:val="0070C0"/>
          <w:sz w:val="24"/>
          <w:szCs w:val="24"/>
          <w:lang w:val="en-US"/>
        </w:rPr>
        <w:instrText>ADDIN CSL_CITATION {"citationItems":[{"id":"ITEM-1","itemData":{"DOI":"10.1186/1478-811X-11-63","ISSN":"1478811X","PMID":"24103640","abstract":"Background: The Y-box protein-1 (YB-1) fulfills pleiotropic functions relating to gene transcription, mRNA processing, and translation. It remains elusive how YB-1 shuttling into the nuclear and cytoplasmic compartments is regulated and whether limited proteolysis by the 20S proteasome releases fragments with distinct function(s) and subcellular distribution(s). Results: To address these questions, mapping of domains responsible for subcellular targeting was performed. Three nuclear localization signals (NLS) were identified. NLS-1 (aa 149-156) and NLS-2 (aa 185-194) correspond to residues with unknown function(s), whereas NLS-3 (aa 276-292) matches with a designated multimerization domain. Nuclear export signal(s) were not identified. Endoproteolytic processing by the 20S proteasome before glycine 220 releases a carboxy-terminal fragment (CTF), which localized to the nucleus, indicating that NLS-3 is operative. Genotoxic stress induced proteolytic cleavage and nuclear translocation of the CTF. Co-expression of the CTF and full-length YB-1 resulted in an abrogated transcriptional activation of the MMP-2 promoter, indicating an autoregulatory inhibitory loop, whereas it fulfilled similar trans-repressive effects on the collagen type I promoter. Conclusion: Compartmentalization of YB-1 protein derivatives is controlled by distinct NLS, one of which targets a proteolytic cleavage product to the nucleus. We propose a model for an autoregulatory negative feedback loop that halts unlimited transcriptional activation. © 2013 van Roeyen et al.; licensee BioMed Central Ltd.","author":[{"dropping-particle":"","family":"Roeyen","given":"Claudia R.C.","non-dropping-particle":"Van","parse-names":false,"suffix":""},{"dropping-particle":"","family":"Scurt","given":"Florian G.","non-dropping-particle":"","parse-names":false,"suffix":""},{"dropping-particle":"","family":"Brandt","given":"Sabine","non-dropping-particle":"","parse-names":false,"suffix":""},{"dropping-particle":"","family":"Kuhl","given":"Vanessa A.","non-dropping-particle":"","parse-names":false,"suffix":""},{"dropping-particle":"","family":"Martinkus","given":"Sandra","non-dropping-particle":"","parse-names":false,"suffix":""},{"dropping-particle":"","family":"Djudjaj","given":"Sonja","non-dropping-particle":"","parse-names":false,"suffix":""},{"dropping-particle":"","family":"Raffetseder","given":"Ute","non-dropping-particle":"","parse-names":false,"suffix":""},{"dropping-particle":"","family":"Royer","given":"Hans Dieter","non-dropping-particle":"","parse-names":false,"suffix":""},{"dropping-particle":"","family":"Stefanidis","given":"Ioannis","non-dropping-particle":"","parse-names":false,"suffix":""},{"dropping-particle":"","family":"Dunn","given":"Sandra E.","non-dropping-particle":"","parse-names":false,"suffix":""},{"dropping-particle":"","family":"Dooley","given":"Steven","non-dropping-particle":"","parse-names":false,"suffix":""},{"dropping-particle":"","family":"Weng","given":"Honglei","non-dropping-particle":"","parse-names":false,"suffix":""},{"dropping-particle":"","family":"Fischer","given":"Thomas","non-dropping-particle":"","parse-names":false,"suffix":""},{"dropping-particle":"","family":"Lindquist","given":"Jonathan A.","non-dropping-particle":"","parse-names":false,"suffix":""},{"dropping-particle":"","family":"Mertens","given":"Peter R.","non-dropping-particle":"","parse-names":false,"suffix":""}],"container-title":"Cell Communication and Signaling","id":"ITEM-1","issue":"1","issued":{"date-parts":[["2013","8","27"]]},"page":"1-16","publisher":"BioMed Central","title":"Cold shock Y-box protein-1 proteolysis autoregulates its transcriptional activities","type":"article-journal","volume":"11"},"uris":["http://www.mendeley.com/documents/?uuid=5c235ac0-3f79-3ded-a2c2-fc9e3896c9df"]}],"mendeley":{"formattedCitation":"[31]","plainTextFormattedCitation":"[31]","previouslyFormattedCitation":"&lt;sup&gt;31&lt;/sup&gt;"},"properties":{"noteIndex":0},"schema":"https://github.com/citation-style-language/schema/raw/master/csl-citation.json"}</w:instrText>
      </w:r>
      <w:r w:rsidR="00DF4E56" w:rsidRPr="003F038E">
        <w:rPr>
          <w:rFonts w:ascii="Times New Roman" w:hAnsi="Times New Roman" w:cs="Times New Roman"/>
          <w:color w:val="0070C0"/>
          <w:sz w:val="24"/>
          <w:szCs w:val="24"/>
          <w:lang w:val="en-US"/>
        </w:rPr>
        <w:fldChar w:fldCharType="separate"/>
      </w:r>
      <w:r w:rsidR="00AA1A96" w:rsidRPr="00AA1A96">
        <w:rPr>
          <w:rFonts w:ascii="Times New Roman" w:hAnsi="Times New Roman" w:cs="Times New Roman"/>
          <w:noProof/>
          <w:color w:val="0070C0"/>
          <w:sz w:val="24"/>
          <w:szCs w:val="24"/>
          <w:lang w:val="en-US"/>
        </w:rPr>
        <w:t>[31]</w:t>
      </w:r>
      <w:r w:rsidR="00DF4E56" w:rsidRPr="003F038E">
        <w:rPr>
          <w:rFonts w:ascii="Times New Roman" w:hAnsi="Times New Roman" w:cs="Times New Roman"/>
          <w:color w:val="0070C0"/>
          <w:sz w:val="24"/>
          <w:szCs w:val="24"/>
          <w:lang w:val="en-US"/>
        </w:rPr>
        <w:fldChar w:fldCharType="end"/>
      </w:r>
      <w:r w:rsidR="00DF4E56" w:rsidRPr="003F038E">
        <w:rPr>
          <w:rFonts w:ascii="Times New Roman" w:hAnsi="Times New Roman" w:cs="Times New Roman"/>
          <w:sz w:val="24"/>
          <w:szCs w:val="24"/>
          <w:lang w:val="en-US"/>
        </w:rPr>
        <w:t>.</w:t>
      </w:r>
      <w:r w:rsidR="00F947CC">
        <w:rPr>
          <w:rFonts w:ascii="Times New Roman" w:hAnsi="Times New Roman" w:cs="Times New Roman"/>
          <w:sz w:val="24"/>
          <w:szCs w:val="24"/>
          <w:lang w:val="en-US"/>
        </w:rPr>
        <w:t xml:space="preserve"> </w:t>
      </w:r>
    </w:p>
    <w:p w14:paraId="16F9179B" w14:textId="77777777" w:rsidR="00F947CC" w:rsidRDefault="00F947CC" w:rsidP="00DF4E56">
      <w:pPr>
        <w:ind w:firstLine="720"/>
        <w:jc w:val="both"/>
        <w:rPr>
          <w:rFonts w:ascii="Times New Roman" w:hAnsi="Times New Roman" w:cs="Times New Roman"/>
          <w:noProof/>
          <w:sz w:val="24"/>
          <w:szCs w:val="24"/>
        </w:rPr>
      </w:pPr>
    </w:p>
    <w:p w14:paraId="6D0B4AF5" w14:textId="77777777" w:rsidR="001E1377" w:rsidRDefault="00F947CC" w:rsidP="00051DFB">
      <w:pPr>
        <w:spacing w:before="100" w:beforeAutospacing="1" w:after="0"/>
        <w:ind w:firstLine="720"/>
        <w:jc w:val="both"/>
        <w:rPr>
          <w:rFonts w:ascii="Times New Roman" w:hAnsi="Times New Roman" w:cs="Times New Roman"/>
          <w:sz w:val="24"/>
          <w:szCs w:val="24"/>
          <w:lang w:val="en-US"/>
        </w:rPr>
      </w:pPr>
      <w:r w:rsidRPr="00EC4139">
        <w:rPr>
          <w:rFonts w:ascii="Times New Roman" w:hAnsi="Times New Roman" w:cs="Times New Roman"/>
          <w:noProof/>
          <w:sz w:val="24"/>
          <w:szCs w:val="24"/>
          <w:lang w:val="en-GB"/>
        </w:rPr>
        <w:t>Notably, the CTD domain has a higher number of PTM sites compared to the CSD domain, making it a key target for</w:t>
      </w:r>
      <w:r>
        <w:rPr>
          <w:rFonts w:ascii="Times New Roman" w:hAnsi="Times New Roman" w:cs="Times New Roman"/>
          <w:noProof/>
          <w:sz w:val="24"/>
          <w:szCs w:val="24"/>
          <w:lang w:val="en-GB"/>
        </w:rPr>
        <w:t xml:space="preserve"> </w:t>
      </w:r>
      <w:r w:rsidRPr="00E5486E">
        <w:rPr>
          <w:rFonts w:ascii="Times New Roman" w:hAnsi="Times New Roman" w:cs="Times New Roman"/>
          <w:noProof/>
          <w:sz w:val="24"/>
          <w:szCs w:val="24"/>
          <w:highlight w:val="yellow"/>
          <w:lang w:val="en-GB"/>
        </w:rPr>
        <w:t>modulator</w:t>
      </w:r>
      <w:r w:rsidRPr="00EC4139">
        <w:rPr>
          <w:rFonts w:ascii="Times New Roman" w:hAnsi="Times New Roman" w:cs="Times New Roman"/>
          <w:noProof/>
          <w:sz w:val="24"/>
          <w:szCs w:val="24"/>
          <w:lang w:val="en-GB"/>
        </w:rPr>
        <w:t xml:space="preserve"> aimed at regulating the full range of YB-1 pathological functions</w:t>
      </w:r>
      <w:r w:rsidR="002E1EED">
        <w:rPr>
          <w:rFonts w:ascii="Times New Roman" w:hAnsi="Times New Roman" w:cs="Times New Roman"/>
          <w:noProof/>
          <w:color w:val="0070C0"/>
          <w:sz w:val="24"/>
          <w:szCs w:val="24"/>
          <w:lang w:val="en-GB"/>
        </w:rPr>
        <w:fldChar w:fldCharType="begin" w:fldLock="1"/>
      </w:r>
      <w:r w:rsidR="00AA1A96">
        <w:rPr>
          <w:rFonts w:ascii="Times New Roman" w:hAnsi="Times New Roman" w:cs="Times New Roman"/>
          <w:noProof/>
          <w:color w:val="0070C0"/>
          <w:sz w:val="24"/>
          <w:szCs w:val="24"/>
          <w:lang w:val="en-GB"/>
        </w:rPr>
        <w:instrText>ADDIN CSL_CITATION {"citationItems":[{"id":"ITEM-1","itemData":{"DOI":"10.1093/NAR/GKAA619","ISSN":"13624962","PMID":"32710623","abstract":"Human Y-box binding protein 1 (YB-1) is a multifunctional protein and overexpressed in many types of cancer. It specifically recognizes DNA/RNA through a cold shock domain (CSD) and regulates nucleic acid metabolism. The C-terminal extension of CSD and the phosphorylation of S102 are indispensable for YB-1 function. Until now, the roles of the C-terminal extension and phosphorylation in gene transcription and translation are still largely unknown. Here, we solved the structure of human YB-1 CSD with a C-terminal extension sequence (CSDex). The structure reveals that the extension interacts with several residues in the conventional CSD and adopts a rigid structure instead of being disordered. Either deletion of this extension or phosphorylation of S102 destabilizes the protein and results in partial unfolding. Structural characterization of CSDex in complex with a ssDNA heptamer shows that all the seven nucleotides are involved in DNA-protein interactions and the C-terminal extension provides a unique DNA binding site. Our DNA-binding study indicates that CSDex can recognize more DNA sequences than previously thought and the phosphorylation reduces its binding to ssDNA dramatically. Our results suggest that gene transcription and translation can be regulated by changing the affinity of CSDex binding to DNA and RNA through phosphorylation, respectively.","author":[{"dropping-particle":"","family":"Zhang","given":"Jingfeng","non-dropping-particle":"","parse-names":false,"suffix":""},{"dropping-particle":"","family":"Fan","given":"Jing Song","non-dropping-particle":"","parse-names":false,"suffix":""},{"dropping-particle":"","family":"Li","given":"Shuangli","non-dropping-particle":"","parse-names":false,"suffix":""},{"dropping-particle":"","family":"Yang","given":"Yunhuang","non-dropping-particle":"","parse-names":false,"suffix":""},{"dropping-particle":"","family":"Sun","given":"Peng","non-dropping-particle":"","parse-names":false,"suffix":""},{"dropping-particle":"","family":"Zhu","given":"Qinjun","non-dropping-particle":"","parse-names":false,"suffix":""},{"dropping-particle":"","family":"Wang","given":"Jiannan","non-dropping-particle":"","parse-names":false,"suffix":""},{"dropping-particle":"","family":"Jiang","given":"Bin","non-dropping-particle":"","parse-names":false,"suffix":""},{"dropping-particle":"","family":"Yang","given":"Daiwen","non-dropping-particle":"","parse-names":false,"suffix":""},{"dropping-particle":"","family":"Liu","given":"Maili","non-dropping-particle":"","parse-names":false,"suffix":""}],"container-title":"Nucleic Acids Research","id":"ITEM-1","issue":"16","issued":{"date-parts":[["2020","9","9"]]},"page":"9361","publisher":"Oxford University Press","title":"Structural basis of DNA binding to human YB-1 cold shock domain regulated by phosphorylation","type":"article-journal","volume":"48"},"uris":["http://www.mendeley.com/documents/?uuid=c3dca03c-3233-3367-94a7-6e1834902314"]},{"id":"ITEM-2","itemData":{"DOI":"10.1186/1478-811X-11-63","ISSN":"1478811X","PMID":"24103640","abstract":"Background: The Y-box protein-1 (YB-1) fulfills pleiotropic functions relating to gene transcription, mRNA processing, and translation. It remains elusive how YB-1 shuttling into the nuclear and cytoplasmic compartments is regulated and whether limited proteolysis by the 20S proteasome releases fragments with distinct function(s) and subcellular distribution(s). Results: To address these questions, mapping of domains responsible for subcellular targeting was performed. Three nuclear localization signals (NLS) were identified. NLS-1 (aa 149-156) and NLS-2 (aa 185-194) correspond to residues with unknown function(s), whereas NLS-3 (aa 276-292) matches with a designated multimerization domain. Nuclear export signal(s) were not identified. Endoproteolytic processing by the 20S proteasome before glycine 220 releases a carboxy-terminal fragment (CTF), which localized to the nucleus, indicating that NLS-3 is operative. Genotoxic stress induced proteolytic cleavage and nuclear translocation of the CTF. Co-expression of the CTF and full-length YB-1 resulted in an abrogated transcriptional activation of the MMP-2 promoter, indicating an autoregulatory inhibitory loop, whereas it fulfilled similar trans-repressive effects on the collagen type I promoter. Conclusion: Compartmentalization of YB-1 protein derivatives is controlled by distinct NLS, one of which targets a proteolytic cleavage product to the nucleus. We propose a model for an autoregulatory negative feedback loop that halts unlimited transcriptional activation. © 2013 van Roeyen et al.; licensee BioMed Central Ltd.","author":[{"dropping-particle":"","family":"Roeyen","given":"Claudia R.C.","non-dropping-particle":"Van","parse-names":false,"suffix":""},{"dropping-particle":"","family":"Scurt","given":"Florian G.","non-dropping-particle":"","parse-names":false,"suffix":""},{"dropping-particle":"","family":"Brandt","given":"Sabine","non-dropping-particle":"","parse-names":false,"suffix":""},{"dropping-particle":"","family":"Kuhl","given":"Vanessa A.","non-dropping-particle":"","parse-names":false,"suffix":""},{"dropping-particle":"","family":"Martinkus","given":"Sandra","non-dropping-particle":"","parse-names":false,"suffix":""},{"dropping-particle":"","family":"Djudjaj","given":"Sonja","non-dropping-particle":"","parse-names":false,"suffix":""},{"dropping-particle":"","family":"Raffetseder","given":"Ute","non-dropping-particle":"","parse-names":false,"suffix":""},{"dropping-particle":"","family":"Royer","given":"Hans Dieter","non-dropping-particle":"","parse-names":false,"suffix":""},{"dropping-particle":"","family":"Stefanidis","given":"Ioannis","non-dropping-particle":"","parse-names":false,"suffix":""},{"dropping-particle":"","family":"Dunn","given":"Sandra E.","non-dropping-particle":"","parse-names":false,"suffix":""},{"dropping-particle":"","family":"Dooley","given":"Steven","non-dropping-particle":"","parse-names":false,"suffix":""},{"dropping-particle":"","family":"Weng","given":"Honglei","non-dropping-particle":"","parse-names":false,"suffix":""},{"dropping-particle":"","family":"Fischer","given":"Thomas","non-dropping-particle":"","parse-names":false,"suffix":""},{"dropping-particle":"","family":"Lindquist","given":"Jonathan A.","non-dropping-particle":"","parse-names":false,"suffix":""},{"dropping-particle":"","family":"Mertens","given":"Peter R.","non-dropping-particle":"","parse-names":false,"suffix":""}],"container-title":"Cell Communication and Signaling","id":"ITEM-2","issue":"1","issued":{"date-parts":[["2013","8","27"]]},"page":"1-16","publisher":"BioMed Central","title":"Cold shock Y-box protein-1 proteolysis autoregulates its transcriptional activities","type":"article-journal","volume":"11"},"uris":["http://www.mendeley.com/documents/?uuid=5c235ac0-3f79-3ded-a2c2-fc9e3896c9df"]}],"mendeley":{"formattedCitation":"[11], [31]","plainTextFormattedCitation":"[11], [31]","previouslyFormattedCitation":"&lt;sup&gt;11,31&lt;/sup&gt;"},"properties":{"noteIndex":0},"schema":"https://github.com/citation-style-language/schema/raw/master/csl-citation.json"}</w:instrText>
      </w:r>
      <w:r w:rsidR="002E1EED">
        <w:rPr>
          <w:rFonts w:ascii="Times New Roman" w:hAnsi="Times New Roman" w:cs="Times New Roman"/>
          <w:noProof/>
          <w:color w:val="0070C0"/>
          <w:sz w:val="24"/>
          <w:szCs w:val="24"/>
          <w:lang w:val="en-GB"/>
        </w:rPr>
        <w:fldChar w:fldCharType="separate"/>
      </w:r>
      <w:r w:rsidR="00AA1A96" w:rsidRPr="00AA1A96">
        <w:rPr>
          <w:rFonts w:ascii="Times New Roman" w:hAnsi="Times New Roman" w:cs="Times New Roman"/>
          <w:noProof/>
          <w:color w:val="0070C0"/>
          <w:sz w:val="24"/>
          <w:szCs w:val="24"/>
          <w:lang w:val="en-GB"/>
        </w:rPr>
        <w:t>[11], [31]</w:t>
      </w:r>
      <w:r w:rsidR="002E1EED">
        <w:rPr>
          <w:rFonts w:ascii="Times New Roman" w:hAnsi="Times New Roman" w:cs="Times New Roman"/>
          <w:noProof/>
          <w:color w:val="0070C0"/>
          <w:sz w:val="24"/>
          <w:szCs w:val="24"/>
          <w:lang w:val="en-GB"/>
        </w:rPr>
        <w:fldChar w:fldCharType="end"/>
      </w:r>
      <w:r w:rsidRPr="00EC4139">
        <w:rPr>
          <w:rFonts w:ascii="Times New Roman" w:hAnsi="Times New Roman" w:cs="Times New Roman"/>
          <w:noProof/>
          <w:sz w:val="24"/>
          <w:szCs w:val="24"/>
          <w:lang w:val="en-GB"/>
        </w:rPr>
        <w:t>.</w:t>
      </w:r>
      <w:r w:rsidR="002E1EED">
        <w:rPr>
          <w:rFonts w:ascii="Times New Roman" w:hAnsi="Times New Roman" w:cs="Times New Roman"/>
          <w:noProof/>
          <w:sz w:val="24"/>
          <w:szCs w:val="24"/>
          <w:lang w:val="en-GB"/>
        </w:rPr>
        <w:t xml:space="preserve"> </w:t>
      </w:r>
      <w:r w:rsidR="002E1EED" w:rsidRPr="002E1EED">
        <w:rPr>
          <w:rFonts w:ascii="Times New Roman" w:hAnsi="Times New Roman" w:cs="Times New Roman"/>
          <w:noProof/>
          <w:sz w:val="24"/>
          <w:szCs w:val="24"/>
          <w:highlight w:val="yellow"/>
          <w:lang w:val="en-GB"/>
        </w:rPr>
        <w:t>Eesentially,</w:t>
      </w:r>
      <w:r w:rsidR="002E1EED" w:rsidRPr="002E1EED">
        <w:rPr>
          <w:rFonts w:ascii="Times New Roman" w:hAnsi="Times New Roman" w:cs="Times New Roman"/>
          <w:noProof/>
          <w:sz w:val="24"/>
          <w:szCs w:val="24"/>
          <w:lang w:val="en-GB"/>
        </w:rPr>
        <w:t xml:space="preserve"> over the past few decades, more than 90% of drug candidates have failed clinical validation and approval, primarily due to poor drug-like properties and inadequate </w:t>
      </w:r>
      <w:r w:rsidR="002E1EED" w:rsidRPr="002E1EED">
        <w:rPr>
          <w:rFonts w:ascii="Times New Roman" w:hAnsi="Times New Roman" w:cs="Times New Roman"/>
          <w:noProof/>
          <w:sz w:val="24"/>
          <w:szCs w:val="24"/>
          <w:highlight w:val="yellow"/>
          <w:lang w:val="en-GB"/>
        </w:rPr>
        <w:t>target</w:t>
      </w:r>
      <w:r w:rsidR="002E1EED">
        <w:rPr>
          <w:rFonts w:ascii="Times New Roman" w:hAnsi="Times New Roman" w:cs="Times New Roman"/>
          <w:noProof/>
          <w:sz w:val="24"/>
          <w:szCs w:val="24"/>
          <w:lang w:val="en-GB"/>
        </w:rPr>
        <w:t xml:space="preserve"> </w:t>
      </w:r>
      <w:r w:rsidR="002E1EED" w:rsidRPr="002E1EED">
        <w:rPr>
          <w:rFonts w:ascii="Times New Roman" w:hAnsi="Times New Roman" w:cs="Times New Roman"/>
          <w:noProof/>
          <w:sz w:val="24"/>
          <w:szCs w:val="24"/>
          <w:lang w:val="en-GB"/>
        </w:rPr>
        <w:t>validation</w:t>
      </w:r>
      <w:r w:rsidR="00051DFB" w:rsidRPr="00051DFB">
        <w:rPr>
          <w:rFonts w:ascii="Times New Roman" w:hAnsi="Times New Roman" w:cs="Times New Roman"/>
          <w:noProof/>
          <w:color w:val="0070C0"/>
          <w:sz w:val="24"/>
          <w:szCs w:val="24"/>
          <w:lang w:val="en-GB"/>
        </w:rPr>
        <w:fldChar w:fldCharType="begin" w:fldLock="1"/>
      </w:r>
      <w:r w:rsidR="00AA1A96">
        <w:rPr>
          <w:rFonts w:ascii="Times New Roman" w:hAnsi="Times New Roman" w:cs="Times New Roman"/>
          <w:noProof/>
          <w:color w:val="0070C0"/>
          <w:sz w:val="24"/>
          <w:szCs w:val="24"/>
          <w:lang w:val="en-GB"/>
        </w:rPr>
        <w:instrText>ADDIN CSL_CITATION {"citationItems":[{"id":"ITEM-1","itemData":{"DOI":"10.1016/j.apsb.2022.02.002","ISSN":"22113843","PMID":"35865092","abstract":"Ninety percent of clinical drug development fails despite implementation of many successful strategies, which raised the question whether certain aspects in target validation and drug optimization are overlooked? Current drug optimization overly emphasizes potency/specificity using structure‒activity-relationship (SAR) but overlooks tissue exposure/selectivity in disease/normal tissues using structure‒tissue exposure/selectivity–relationship (STR), which may mislead the drug candidate selection and impact the balance of clinical dose/efficacy/toxicity. We propose structure‒tissue exposure/selectivity–activity relationship (STAR) to improve drug optimization, which classifies drug candidates based on drug's potency/selectivity, tissue exposure/selectivity, and required dose for balancing clinical efficacy/toxicity. Class I drugs have high specificity/potency and high tissue exposure/selectivity, which needs low dose to achieve superior clinical efficacy/safety with high success rate. Class II drugs have high specificity/potency and low tissue exposure/selectivity, which requires high dose to achieve clinical efficacy with high toxicity and needs to be cautiously evaluated. Class III drugs have relatively low (adequate) specificity/potency but high tissue exposure/selectivity, which requires low dose to achieve clinical efficacy with manageable toxicity but are often overlooked. Class IV drugs have low specificity/potency and low tissue exposure/selectivity, which achieves inadequate efficacy/safety, and should be terminated early. STAR may improve drug optimization and clinical studies for the success of clinical drug development.","author":[{"dropping-particle":"","family":"Sun","given":"Duxin","non-dropping-particle":"","parse-names":false,"suffix":""},{"dropping-particle":"","family":"Gao","given":"Wei","non-dropping-particle":"","parse-names":false,"suffix":""},{"dropping-particle":"","family":"Hu","given":"Hongxiang","non-dropping-particle":"","parse-names":false,"suffix":""},{"dropping-particle":"","family":"Zhou","given":"Simon","non-dropping-particle":"","parse-names":false,"suffix":""}],"container-title":"Acta Pharmaceutica Sinica B","id":"ITEM-1","issue":"7","issued":{"date-parts":[["2022","7","1"]]},"page":"3049-3062","publisher":"Elsevier","title":"Why 90% of clinical drug development fails and how to improve it?","type":"article","volume":"12"},"uris":["http://www.mendeley.com/documents/?uuid=e6e50567-49e4-3f6c-98cc-0b82f173146b"]}],"mendeley":{"formattedCitation":"[32]","plainTextFormattedCitation":"[32]","previouslyFormattedCitation":"&lt;sup&gt;32&lt;/sup&gt;"},"properties":{"noteIndex":0},"schema":"https://github.com/citation-style-language/schema/raw/master/csl-citation.json"}</w:instrText>
      </w:r>
      <w:r w:rsidR="00051DFB" w:rsidRPr="00051DFB">
        <w:rPr>
          <w:rFonts w:ascii="Times New Roman" w:hAnsi="Times New Roman" w:cs="Times New Roman"/>
          <w:noProof/>
          <w:color w:val="0070C0"/>
          <w:sz w:val="24"/>
          <w:szCs w:val="24"/>
          <w:lang w:val="en-GB"/>
        </w:rPr>
        <w:fldChar w:fldCharType="separate"/>
      </w:r>
      <w:r w:rsidR="00AA1A96" w:rsidRPr="00AA1A96">
        <w:rPr>
          <w:rFonts w:ascii="Times New Roman" w:hAnsi="Times New Roman" w:cs="Times New Roman"/>
          <w:noProof/>
          <w:color w:val="0070C0"/>
          <w:sz w:val="24"/>
          <w:szCs w:val="24"/>
          <w:lang w:val="en-GB"/>
        </w:rPr>
        <w:t>[32]</w:t>
      </w:r>
      <w:r w:rsidR="00051DFB" w:rsidRPr="00051DFB">
        <w:rPr>
          <w:rFonts w:ascii="Times New Roman" w:hAnsi="Times New Roman" w:cs="Times New Roman"/>
          <w:noProof/>
          <w:color w:val="0070C0"/>
          <w:sz w:val="24"/>
          <w:szCs w:val="24"/>
          <w:lang w:val="en-GB"/>
        </w:rPr>
        <w:fldChar w:fldCharType="end"/>
      </w:r>
      <w:r w:rsidR="002E1EED" w:rsidRPr="002E1EED">
        <w:rPr>
          <w:rFonts w:ascii="Times New Roman" w:hAnsi="Times New Roman" w:cs="Times New Roman"/>
          <w:noProof/>
          <w:sz w:val="24"/>
          <w:szCs w:val="24"/>
          <w:lang w:val="en-GB"/>
        </w:rPr>
        <w:t>.</w:t>
      </w:r>
      <w:r w:rsidR="00051DFB">
        <w:rPr>
          <w:rFonts w:ascii="Times New Roman" w:hAnsi="Times New Roman" w:cs="Times New Roman"/>
          <w:noProof/>
          <w:sz w:val="24"/>
          <w:szCs w:val="24"/>
          <w:lang w:val="en-GB"/>
        </w:rPr>
        <w:t xml:space="preserve"> </w:t>
      </w:r>
      <w:r w:rsidR="00051DFB" w:rsidRPr="003F038E">
        <w:rPr>
          <w:rFonts w:ascii="Times New Roman" w:hAnsi="Times New Roman" w:cs="Times New Roman"/>
          <w:noProof/>
          <w:sz w:val="24"/>
          <w:szCs w:val="24"/>
        </w:rPr>
        <w:t>In this context, to overcome the abovementioned drawbacks, we established the complete structure of YB-1, utilizing both the crystal structure of the cold shock domain and the full-length amino acid sequence of YB-1</w:t>
      </w:r>
      <w:r w:rsidR="00051DFB" w:rsidRPr="003F038E">
        <w:rPr>
          <w:rFonts w:ascii="Times New Roman" w:hAnsi="Times New Roman" w:cs="Times New Roman"/>
          <w:color w:val="0070C0"/>
          <w:sz w:val="24"/>
          <w:szCs w:val="24"/>
          <w:lang w:val="en-US"/>
        </w:rPr>
        <w:fldChar w:fldCharType="begin" w:fldLock="1"/>
      </w:r>
      <w:r w:rsidR="00AA1A96">
        <w:rPr>
          <w:rFonts w:ascii="Times New Roman" w:hAnsi="Times New Roman" w:cs="Times New Roman"/>
          <w:color w:val="0070C0"/>
          <w:sz w:val="24"/>
          <w:szCs w:val="24"/>
          <w:lang w:val="en-US"/>
        </w:rPr>
        <w:instrText>ADDIN CSL_CITATION {"citationItems":[{"id":"ITEM-1","itemData":{"DOI":"10.1093/nar/19.17.4771","ISSN":"03051048","PMID":"1891370","abstract":"The c-myc gene contains a positive cis-acting promoter element (the nuclease sensitive element or NSE) that we have previously shown binds nuclear factors (1). In vitro, this DNA region can assume an H-DNA conformation (intramolecular triplex/single-strand structure) and is sensitive to single-strand nuclease (1, 2). An oligonucleotide containing this element was used to screen a HeLa cell cDNA expression library. A cDNA clone encoding a 322 a.a. DNA binding protein was isolated, which we term NSEP-1. NSEP-l binds both duplex and the C-rich strand of the c-myc NSE DNA in a sequence specific manner. NSEP-1 has been reported previously as a relatively uncharacterised protein (dbpB) that binds to an EGFR promoter element, a sequence highly related to the c-myc NSE (3). We report this sequence because the previously reported sequence is inconsistent with our results (Figure 1). Various deleted recombinant NSEP-1 proteins that we have made are consistent with our sequence whereas the previously reported amino acid sequences would lead to nonsense peptides. Therefore the previously reported sequence is either incorrect or is highly related to but genetically distinct from NSEP-1. The deduced amino acid sequence shows four putative DNA binding domains; three are rich in basic amino acids. Two of these basic regions, basic-1 and basic-2 form the double-strand DNA binding domain of the NSEP-1 protein. In addition, NSEP-l also contains a Pro/Ser/Thr rich domain and a separate domain rich in Asp/Glu/Gln, both reminiscent of other factors' activation domains (Figure 2). A unique feature of the NSEP-1 protein is the presence of an octapeptide single-strand DNA binding motif which bears weak homology to the ribonucleoprotein consensus sequence (RNP-CS-1); a structural feature common to RNA binding proteins (our unpublished data). Since protein segments containing primarily this region are able to bind single strand polynucleotides, this region could confer the single-strand binding specificity of NSEP-1. ACKNOWLEDGEMENTS","author":[{"dropping-particle":"","family":"Kolluri","given":"Rukmini","non-dropping-particle":"","parse-names":false,"suffix":""},{"dropping-particle":"","family":"Kinniburgh","given":"Alan J","non-dropping-particle":"","parse-names":false,"suffix":""}],"container-title":"Nucleic Acids Research","id":"ITEM-1","issue":"17","issued":{"date-parts":[["1991"]]},"page":"4771","title":"Full length cDNA sequence encoding a nuclease-sensitive element DNA binding protein","type":"article-journal","volume":"19"},"uris":["http://www.mendeley.com/documents/?uuid=98bef7c9-f7b7-3cfa-af87-89c77aace416"]}],"mendeley":{"formattedCitation":"[33]","plainTextFormattedCitation":"[33]","previouslyFormattedCitation":"&lt;sup&gt;33&lt;/sup&gt;"},"properties":{"noteIndex":0},"schema":"https://github.com/citation-style-language/schema/raw/master/csl-citation.json"}</w:instrText>
      </w:r>
      <w:r w:rsidR="00051DFB" w:rsidRPr="003F038E">
        <w:rPr>
          <w:rFonts w:ascii="Times New Roman" w:hAnsi="Times New Roman" w:cs="Times New Roman"/>
          <w:color w:val="0070C0"/>
          <w:sz w:val="24"/>
          <w:szCs w:val="24"/>
          <w:lang w:val="en-US"/>
        </w:rPr>
        <w:fldChar w:fldCharType="separate"/>
      </w:r>
      <w:r w:rsidR="00AA1A96" w:rsidRPr="00AA1A96">
        <w:rPr>
          <w:rFonts w:ascii="Times New Roman" w:hAnsi="Times New Roman" w:cs="Times New Roman"/>
          <w:noProof/>
          <w:color w:val="0070C0"/>
          <w:sz w:val="24"/>
          <w:szCs w:val="24"/>
          <w:lang w:val="en-US"/>
        </w:rPr>
        <w:t>[33]</w:t>
      </w:r>
      <w:r w:rsidR="00051DFB" w:rsidRPr="003F038E">
        <w:rPr>
          <w:rFonts w:ascii="Times New Roman" w:hAnsi="Times New Roman" w:cs="Times New Roman"/>
          <w:color w:val="0070C0"/>
          <w:sz w:val="24"/>
          <w:szCs w:val="24"/>
          <w:lang w:val="en-US"/>
        </w:rPr>
        <w:fldChar w:fldCharType="end"/>
      </w:r>
      <w:r w:rsidR="00051DFB" w:rsidRPr="003F038E">
        <w:rPr>
          <w:rFonts w:ascii="Times New Roman" w:hAnsi="Times New Roman" w:cs="Times New Roman"/>
          <w:sz w:val="24"/>
          <w:szCs w:val="24"/>
          <w:lang w:val="en-US"/>
        </w:rPr>
        <w:t>.</w:t>
      </w:r>
      <w:r w:rsidR="00051DFB">
        <w:rPr>
          <w:rFonts w:ascii="Times New Roman" w:hAnsi="Times New Roman" w:cs="Times New Roman"/>
          <w:sz w:val="24"/>
          <w:szCs w:val="24"/>
          <w:lang w:val="en-US"/>
        </w:rPr>
        <w:t xml:space="preserve"> </w:t>
      </w:r>
      <w:r w:rsidR="00051DFB" w:rsidRPr="003F038E">
        <w:rPr>
          <w:rFonts w:ascii="Times New Roman" w:hAnsi="Times New Roman" w:cs="Times New Roman"/>
          <w:sz w:val="24"/>
          <w:szCs w:val="24"/>
          <w:lang w:val="en-US"/>
        </w:rPr>
        <w:t>Then, we rationally designed the target molecule by combining the two</w:t>
      </w:r>
      <w:r w:rsidR="00051DFB" w:rsidRPr="003F038E">
        <w:rPr>
          <w:rFonts w:ascii="Times New Roman" w:eastAsia="Times New Roman" w:hAnsi="Times New Roman" w:cs="Times New Roman"/>
          <w:sz w:val="24"/>
          <w:szCs w:val="24"/>
          <w:lang w:val="en-US"/>
        </w:rPr>
        <w:t xml:space="preserve"> pharmacophores using the scaffold hybridization method; this strategy contributes to enhancing the inhibitors ADME properties and target selectivity</w:t>
      </w:r>
      <w:r w:rsidR="00051DFB" w:rsidRPr="003F038E">
        <w:rPr>
          <w:rFonts w:ascii="Times New Roman" w:eastAsia="Times New Roman" w:hAnsi="Times New Roman" w:cs="Times New Roman"/>
          <w:color w:val="0070C0"/>
          <w:sz w:val="24"/>
          <w:szCs w:val="24"/>
          <w:lang w:val="en-US"/>
        </w:rPr>
        <w:fldChar w:fldCharType="begin" w:fldLock="1"/>
      </w:r>
      <w:r w:rsidR="00AA1A96">
        <w:rPr>
          <w:rFonts w:ascii="Times New Roman" w:eastAsia="Times New Roman" w:hAnsi="Times New Roman" w:cs="Times New Roman"/>
          <w:color w:val="0070C0"/>
          <w:sz w:val="24"/>
          <w:szCs w:val="24"/>
          <w:lang w:val="en-US"/>
        </w:rPr>
        <w:instrText>ADDIN CSL_CITATION {"citationItems":[{"id":"ITEM-1","itemData":{"DOI":"10.2174/092986707781058805","ISSN":"0929-8673","PMID":"17627520","abstract":"Molecular hybridization is a new concept in drug design and development based on the combination of pharmacophoric moieties of different bioactive substances to produce a new hybrid compound with improved affinity and efficacy, when compared to the parent drugs. Additionally, this strategy can result in compounds presenting modified selectivity profile, different and/or dual modes of action and reduced undesired side effects. So, in this paper, we described several examples of different strategies for drug design, discovery and pharmacomodulation focused on new innovative hybrid compounds presenting analgesic, anti-inflammatory, platelet anti-aggregating, anti-infectious, anticancer, cardio- and neuroactive properties.","author":[{"dropping-particle":"","family":"C","given":"Viegas-Junior","non-dropping-particle":"","parse-names":false,"suffix":""},{"dropping-particle":"","family":"A","given":"Danuello","non-dropping-particle":"","parse-names":false,"suffix":""},{"dropping-particle":"","family":"V","given":"da Silva Bolzani","non-dropping-particle":"","parse-names":false,"suffix":""},{"dropping-particle":"","family":"EJ","given":"Barreiro","non-dropping-particle":"","parse-names":false,"suffix":""},{"dropping-particle":"","family":"CA","given":"Fraga","non-dropping-particle":"","parse-names":false,"suffix":""}],"container-title":"Current medicinal chemistry","id":"ITEM-1","issue":"17","issued":{"date-parts":[["2007","6","30"]]},"page":"1829-1852","publisher":"Curr Med Chem","title":"Molecular hybridization: a useful tool in the design of new drug prototypes","type":"article-journal","volume":"14"},"uris":["http://www.mendeley.com/documents/?uuid=1840ad2a-8af1-3347-971f-c6f43efb5dff"]}],"mendeley":{"formattedCitation":"[34]","plainTextFormattedCitation":"[34]","previouslyFormattedCitation":"&lt;sup&gt;34&lt;/sup&gt;"},"properties":{"noteIndex":0},"schema":"https://github.com/citation-style-language/schema/raw/master/csl-citation.json"}</w:instrText>
      </w:r>
      <w:r w:rsidR="00051DFB" w:rsidRPr="003F038E">
        <w:rPr>
          <w:rFonts w:ascii="Times New Roman" w:eastAsia="Times New Roman" w:hAnsi="Times New Roman" w:cs="Times New Roman"/>
          <w:color w:val="0070C0"/>
          <w:sz w:val="24"/>
          <w:szCs w:val="24"/>
          <w:lang w:val="en-US"/>
        </w:rPr>
        <w:fldChar w:fldCharType="separate"/>
      </w:r>
      <w:r w:rsidR="00AA1A96" w:rsidRPr="00AA1A96">
        <w:rPr>
          <w:rFonts w:ascii="Times New Roman" w:eastAsia="Times New Roman" w:hAnsi="Times New Roman" w:cs="Times New Roman"/>
          <w:noProof/>
          <w:color w:val="0070C0"/>
          <w:sz w:val="24"/>
          <w:szCs w:val="24"/>
          <w:lang w:val="en-US"/>
        </w:rPr>
        <w:t>[34]</w:t>
      </w:r>
      <w:r w:rsidR="00051DFB" w:rsidRPr="003F038E">
        <w:rPr>
          <w:rFonts w:ascii="Times New Roman" w:eastAsia="Times New Roman" w:hAnsi="Times New Roman" w:cs="Times New Roman"/>
          <w:color w:val="0070C0"/>
          <w:sz w:val="24"/>
          <w:szCs w:val="24"/>
          <w:lang w:val="en-US"/>
        </w:rPr>
        <w:fldChar w:fldCharType="end"/>
      </w:r>
      <w:r w:rsidR="00051DFB" w:rsidRPr="003F038E">
        <w:rPr>
          <w:rFonts w:ascii="Times New Roman" w:eastAsia="Times New Roman" w:hAnsi="Times New Roman" w:cs="Times New Roman"/>
          <w:sz w:val="24"/>
          <w:szCs w:val="24"/>
          <w:lang w:val="en-US"/>
        </w:rPr>
        <w:t>.</w:t>
      </w:r>
      <w:r w:rsidR="00051DFB">
        <w:rPr>
          <w:rFonts w:ascii="Times New Roman" w:eastAsia="Times New Roman" w:hAnsi="Times New Roman" w:cs="Times New Roman"/>
          <w:sz w:val="24"/>
          <w:szCs w:val="24"/>
          <w:lang w:val="en-US"/>
        </w:rPr>
        <w:t xml:space="preserve"> </w:t>
      </w:r>
      <w:r w:rsidR="00051DFB" w:rsidRPr="003F038E">
        <w:rPr>
          <w:rFonts w:ascii="Times New Roman" w:hAnsi="Times New Roman" w:cs="Times New Roman"/>
          <w:sz w:val="24"/>
          <w:szCs w:val="24"/>
          <w:lang w:val="en-US"/>
        </w:rPr>
        <w:t>Thus, we have established the whole protein structure</w:t>
      </w:r>
      <w:r w:rsidR="00051DFB">
        <w:rPr>
          <w:rFonts w:ascii="Times New Roman" w:hAnsi="Times New Roman" w:cs="Times New Roman"/>
          <w:sz w:val="24"/>
          <w:szCs w:val="24"/>
          <w:lang w:val="en-US"/>
        </w:rPr>
        <w:t xml:space="preserve"> of YB-1</w:t>
      </w:r>
      <w:r w:rsidR="00051DFB" w:rsidRPr="003F038E">
        <w:rPr>
          <w:rFonts w:ascii="Times New Roman" w:hAnsi="Times New Roman" w:cs="Times New Roman"/>
          <w:sz w:val="24"/>
          <w:szCs w:val="24"/>
          <w:lang w:val="en-US"/>
        </w:rPr>
        <w:t xml:space="preserve"> and identified the novel full-length YB-1 </w:t>
      </w:r>
      <w:r w:rsidR="00051DFB">
        <w:rPr>
          <w:rFonts w:ascii="Times New Roman" w:hAnsi="Times New Roman" w:cs="Times New Roman"/>
          <w:sz w:val="24"/>
          <w:szCs w:val="24"/>
          <w:lang w:val="en-US"/>
        </w:rPr>
        <w:t>modulator</w:t>
      </w:r>
      <w:r w:rsidR="00051DFB" w:rsidRPr="003F038E">
        <w:rPr>
          <w:rFonts w:ascii="Times New Roman" w:hAnsi="Times New Roman" w:cs="Times New Roman"/>
          <w:sz w:val="24"/>
          <w:szCs w:val="24"/>
          <w:lang w:val="en-US"/>
        </w:rPr>
        <w:t xml:space="preserve"> AIGM-2024-5, which was developed based on a previously reported naphthalene-1,4-dione derivative by replacing the methyl acetamide with 5-oxopyrrolidine</w:t>
      </w:r>
      <w:r w:rsidR="00051DFB">
        <w:rPr>
          <w:rFonts w:ascii="Times New Roman" w:hAnsi="Times New Roman" w:cs="Times New Roman"/>
          <w:sz w:val="24"/>
          <w:szCs w:val="24"/>
          <w:lang w:val="en-US"/>
        </w:rPr>
        <w:t xml:space="preserve"> </w:t>
      </w:r>
      <w:r w:rsidR="00051DFB" w:rsidRPr="00E660F7">
        <w:rPr>
          <w:rFonts w:ascii="Times New Roman" w:hAnsi="Times New Roman" w:cs="Times New Roman"/>
          <w:i/>
          <w:iCs/>
          <w:sz w:val="24"/>
          <w:szCs w:val="24"/>
          <w:highlight w:val="yellow"/>
          <w:lang w:val="en-US"/>
        </w:rPr>
        <w:t xml:space="preserve">via </w:t>
      </w:r>
      <w:r w:rsidR="00051DFB" w:rsidRPr="00E660F7">
        <w:rPr>
          <w:rFonts w:ascii="Times New Roman" w:hAnsi="Times New Roman" w:cs="Times New Roman"/>
          <w:sz w:val="24"/>
          <w:szCs w:val="24"/>
          <w:highlight w:val="yellow"/>
          <w:lang w:val="en-US"/>
        </w:rPr>
        <w:t xml:space="preserve">combined </w:t>
      </w:r>
      <w:r w:rsidR="00051DFB" w:rsidRPr="00E660F7">
        <w:rPr>
          <w:rFonts w:ascii="Times New Roman" w:hAnsi="Times New Roman" w:cs="Times New Roman"/>
          <w:i/>
          <w:iCs/>
          <w:sz w:val="24"/>
          <w:szCs w:val="24"/>
          <w:highlight w:val="yellow"/>
          <w:lang w:val="en-US"/>
        </w:rPr>
        <w:t>in silico</w:t>
      </w:r>
      <w:r w:rsidR="00051DFB" w:rsidRPr="00E660F7">
        <w:rPr>
          <w:rFonts w:ascii="Times New Roman" w:hAnsi="Times New Roman" w:cs="Times New Roman"/>
          <w:sz w:val="24"/>
          <w:szCs w:val="24"/>
          <w:highlight w:val="yellow"/>
          <w:lang w:val="en-US"/>
        </w:rPr>
        <w:t xml:space="preserve"> and </w:t>
      </w:r>
      <w:r w:rsidR="00051DFB" w:rsidRPr="00E660F7">
        <w:rPr>
          <w:rFonts w:ascii="Times New Roman" w:hAnsi="Times New Roman" w:cs="Times New Roman"/>
          <w:i/>
          <w:iCs/>
          <w:sz w:val="24"/>
          <w:szCs w:val="24"/>
          <w:highlight w:val="yellow"/>
          <w:lang w:val="en-US"/>
        </w:rPr>
        <w:t>in vitro</w:t>
      </w:r>
      <w:r w:rsidR="00051DFB" w:rsidRPr="00E660F7">
        <w:rPr>
          <w:rFonts w:ascii="Times New Roman" w:hAnsi="Times New Roman" w:cs="Times New Roman"/>
          <w:sz w:val="24"/>
          <w:szCs w:val="24"/>
          <w:highlight w:val="yellow"/>
          <w:lang w:val="en-US"/>
        </w:rPr>
        <w:t xml:space="preserve"> invest</w:t>
      </w:r>
      <w:r w:rsidR="00051DFB" w:rsidRPr="00EC29D9">
        <w:rPr>
          <w:rFonts w:ascii="Times New Roman" w:hAnsi="Times New Roman" w:cs="Times New Roman"/>
          <w:sz w:val="24"/>
          <w:szCs w:val="24"/>
          <w:highlight w:val="yellow"/>
          <w:lang w:val="en-US"/>
        </w:rPr>
        <w:t>igations</w:t>
      </w:r>
      <w:r w:rsidR="00051DFB" w:rsidRPr="003F038E">
        <w:rPr>
          <w:rFonts w:ascii="Times New Roman" w:hAnsi="Times New Roman" w:cs="Times New Roman"/>
          <w:color w:val="0070C0"/>
          <w:sz w:val="24"/>
          <w:szCs w:val="24"/>
          <w:lang w:val="en-US"/>
        </w:rPr>
        <w:fldChar w:fldCharType="begin" w:fldLock="1"/>
      </w:r>
      <w:r w:rsidR="00AA1A96">
        <w:rPr>
          <w:rFonts w:ascii="Times New Roman" w:hAnsi="Times New Roman" w:cs="Times New Roman"/>
          <w:color w:val="0070C0"/>
          <w:sz w:val="24"/>
          <w:szCs w:val="24"/>
          <w:lang w:val="en-US"/>
        </w:rPr>
        <w:instrText>ADDIN CSL_CITATION {"citationItems":[{"id":"ITEM-1","itemData":{"DOI":"10.1002/slct.202100054","ISSN":"23656549","abstract":"Alkylation of naphthoquinones (NQs) and phenothiazinone (PTZs) was achieved through chemo-selective functionalization of different mono/di-alkyl amides in the presence of photocatalyst eosin-y and TBHP under the influence of blue light (Blue LEDs) as an energy source, at room temperature to get the products in moderate to good yield. These highly conjugated alkylated compounds displays absorption and emission in the visible region, has potential to be used as fluorescent probes and other light harvesting materials. Insilico study revealed that some of these compounds are potential phosphodiesterase-4B (PDE4B) inhibitors and has excellent drug like properties. Furthermore, the cytotoxic activity of alkylated quinones toward human lung cancer cell line (A549) was studied.","author":[{"dropping-particle":"","family":"Sakthivel","given":"Pandaram","non-dropping-particle":"","parse-names":false,"suffix":""},{"dropping-particle":"","family":"Adarsh Krishna","given":"T. P.","non-dropping-particle":"","parse-names":false,"suffix":""},{"dropping-particle":"","family":"Ilangovan","given":"Andivelu","non-dropping-particle":"","parse-names":false,"suffix":""}],"container-title":"ChemistrySelect","id":"ITEM-1","issue":"9","issued":{"date-parts":[["2021","3","5"]]},"page":"2094-2100","publisher":"John Wiley &amp; Sons, Ltd","title":"Photocatalyzed Chemo-Selective Alkylation of Quinones and Phenothiazinones with Alkyl Amides: Photophysical and Cytotoxic Activity Studies","type":"article-journal","volume":"6"},"uris":["http://www.mendeley.com/documents/?uuid=84e82ed8-a546-3fd1-95e0-4dbc8b6d7bd0"]}],"mendeley":{"formattedCitation":"[35]","plainTextFormattedCitation":"[35]","previouslyFormattedCitation":"&lt;sup&gt;35&lt;/sup&gt;"},"properties":{"noteIndex":0},"schema":"https://github.com/citation-style-language/schema/raw/master/csl-citation.json"}</w:instrText>
      </w:r>
      <w:r w:rsidR="00051DFB" w:rsidRPr="003F038E">
        <w:rPr>
          <w:rFonts w:ascii="Times New Roman" w:hAnsi="Times New Roman" w:cs="Times New Roman"/>
          <w:color w:val="0070C0"/>
          <w:sz w:val="24"/>
          <w:szCs w:val="24"/>
          <w:lang w:val="en-US"/>
        </w:rPr>
        <w:fldChar w:fldCharType="separate"/>
      </w:r>
      <w:r w:rsidR="00AA1A96" w:rsidRPr="00AA1A96">
        <w:rPr>
          <w:rFonts w:ascii="Times New Roman" w:hAnsi="Times New Roman" w:cs="Times New Roman"/>
          <w:noProof/>
          <w:color w:val="0070C0"/>
          <w:sz w:val="24"/>
          <w:szCs w:val="24"/>
          <w:lang w:val="en-US"/>
        </w:rPr>
        <w:t>[35]</w:t>
      </w:r>
      <w:r w:rsidR="00051DFB" w:rsidRPr="003F038E">
        <w:rPr>
          <w:rFonts w:ascii="Times New Roman" w:hAnsi="Times New Roman" w:cs="Times New Roman"/>
          <w:color w:val="0070C0"/>
          <w:sz w:val="24"/>
          <w:szCs w:val="24"/>
          <w:lang w:val="en-US"/>
        </w:rPr>
        <w:fldChar w:fldCharType="end"/>
      </w:r>
      <w:r w:rsidR="00051DFB" w:rsidRPr="003F038E">
        <w:rPr>
          <w:rFonts w:ascii="Times New Roman" w:hAnsi="Times New Roman" w:cs="Times New Roman"/>
          <w:sz w:val="24"/>
          <w:szCs w:val="24"/>
          <w:lang w:val="en-US"/>
        </w:rPr>
        <w:t>.</w:t>
      </w:r>
    </w:p>
    <w:p w14:paraId="6547834E" w14:textId="77777777" w:rsidR="00295E6D" w:rsidRDefault="00295E6D" w:rsidP="00051DFB">
      <w:pPr>
        <w:spacing w:before="100" w:beforeAutospacing="1" w:after="0"/>
        <w:ind w:firstLine="720"/>
        <w:jc w:val="both"/>
        <w:rPr>
          <w:rFonts w:ascii="Times New Roman" w:hAnsi="Times New Roman" w:cs="Times New Roman"/>
          <w:sz w:val="24"/>
          <w:szCs w:val="24"/>
          <w:lang w:val="en-US"/>
        </w:rPr>
      </w:pPr>
    </w:p>
    <w:p w14:paraId="038545BE" w14:textId="77777777" w:rsidR="00051DFB" w:rsidRPr="003F038E" w:rsidRDefault="00051DFB" w:rsidP="00051DFB">
      <w:pPr>
        <w:jc w:val="both"/>
        <w:rPr>
          <w:rFonts w:ascii="Times New Roman" w:hAnsi="Times New Roman" w:cs="Times New Roman"/>
          <w:b/>
          <w:sz w:val="24"/>
          <w:szCs w:val="24"/>
          <w:lang w:val="en-US"/>
        </w:rPr>
      </w:pPr>
      <w:r w:rsidRPr="003F038E">
        <w:rPr>
          <w:rFonts w:ascii="Times New Roman" w:hAnsi="Times New Roman" w:cs="Times New Roman"/>
          <w:b/>
          <w:sz w:val="24"/>
          <w:szCs w:val="24"/>
          <w:lang w:val="en-US"/>
        </w:rPr>
        <w:t xml:space="preserve">2.0. Experimental </w:t>
      </w:r>
    </w:p>
    <w:p w14:paraId="2AD14DE9" w14:textId="77777777" w:rsidR="00051DFB" w:rsidRPr="003F038E" w:rsidRDefault="00051DFB" w:rsidP="00C83E8F">
      <w:pPr>
        <w:jc w:val="both"/>
        <w:rPr>
          <w:rFonts w:ascii="Times New Roman" w:hAnsi="Times New Roman" w:cs="Times New Roman"/>
          <w:b/>
          <w:i/>
          <w:sz w:val="24"/>
          <w:szCs w:val="24"/>
          <w:lang w:val="en-US"/>
        </w:rPr>
      </w:pPr>
      <w:r w:rsidRPr="003F038E">
        <w:rPr>
          <w:rFonts w:ascii="Times New Roman" w:hAnsi="Times New Roman" w:cs="Times New Roman"/>
          <w:b/>
          <w:i/>
          <w:sz w:val="24"/>
          <w:szCs w:val="24"/>
          <w:lang w:val="en-US"/>
        </w:rPr>
        <w:t>2.1.</w:t>
      </w:r>
      <w:r w:rsidRPr="003F038E">
        <w:rPr>
          <w:b/>
          <w:i/>
        </w:rPr>
        <w:t xml:space="preserve"> </w:t>
      </w:r>
      <w:r w:rsidRPr="003F038E">
        <w:rPr>
          <w:rFonts w:ascii="Times New Roman" w:hAnsi="Times New Roman" w:cs="Times New Roman"/>
          <w:b/>
          <w:i/>
          <w:sz w:val="24"/>
          <w:szCs w:val="24"/>
          <w:lang w:val="en-US"/>
        </w:rPr>
        <w:t>Establishment of full-length YB-1 protein structure by comparative modeling and validation</w:t>
      </w:r>
    </w:p>
    <w:p w14:paraId="3AA6ACDA" w14:textId="77777777" w:rsidR="00051DFB" w:rsidRDefault="00051DFB" w:rsidP="00C83E8F">
      <w:pPr>
        <w:ind w:firstLine="720"/>
        <w:jc w:val="both"/>
        <w:rPr>
          <w:rFonts w:ascii="Times New Roman" w:hAnsi="Times New Roman" w:cs="Times New Roman"/>
          <w:sz w:val="24"/>
          <w:szCs w:val="24"/>
          <w:lang w:val="en-US"/>
        </w:rPr>
      </w:pPr>
      <w:r w:rsidRPr="003F038E">
        <w:rPr>
          <w:rFonts w:ascii="Times New Roman" w:hAnsi="Times New Roman" w:cs="Times New Roman"/>
          <w:sz w:val="24"/>
          <w:szCs w:val="24"/>
          <w:lang w:val="en-US"/>
        </w:rPr>
        <w:t xml:space="preserve">Since the full-length protein structure of YB-1 was not available, we used comparative modeling to establish the full-length protein structure of YB-1 based on its whole amino acid sequence and available template structure. The full-length YB-1 amino acid sequence was retrieved from Swiss-Prot </w:t>
      </w:r>
      <w:r w:rsidRPr="003F038E">
        <w:rPr>
          <w:rFonts w:ascii="Times New Roman" w:hAnsi="Times New Roman" w:cs="Times New Roman"/>
          <w:color w:val="0070C0"/>
          <w:sz w:val="24"/>
          <w:szCs w:val="24"/>
          <w:lang w:val="en-US"/>
        </w:rPr>
        <w:fldChar w:fldCharType="begin" w:fldLock="1"/>
      </w:r>
      <w:r w:rsidR="00AA1A96">
        <w:rPr>
          <w:rFonts w:ascii="Times New Roman" w:hAnsi="Times New Roman" w:cs="Times New Roman"/>
          <w:color w:val="0070C0"/>
          <w:sz w:val="24"/>
          <w:szCs w:val="24"/>
          <w:lang w:val="en-US"/>
        </w:rPr>
        <w:instrText>ADDIN CSL_CITATION {"citationItems":[{"id":"ITEM-1","itemData":{"DOI":"10.1093/nar/27.1.49","ISSN":"03051048","PMID":"9847139","abstract":"SWISS-PROT is a curated protein sequence database which strives to provide a high level of annotation (such as the description of the function of a protein, its domain structure, post-translational modifications, variants, etc.), a minimal level of redundancy and high level of integration with other databases. Recent developments of the database include: cross-references to additional databases; a variety of new documentation files and improvements to TrEMBL, a computer annotated supplement to SWISS-PROT. TrEMBL consists of entries in SWISS-PROT-like format derived from the translation of all coding sequences (CDS) in the EMBL nucleotide sequence database, except the CDS already included in SWISS-PROT. The URLs for SWISS-PROT on the WWW are: http://www.expasy.ch/sprot and http://www.ebi.ac.uk/sprot.","author":[{"dropping-particle":"","family":"Bairoch","given":"Amos","non-dropping-particle":"","parse-names":false,"suffix":""},{"dropping-particle":"","family":"Apweiler","given":"Rolf","non-dropping-particle":"","parse-names":false,"suffix":""}],"container-title":"Nucleic Acids Research","id":"ITEM-1","issue":"1","issued":{"date-parts":[["1999","1","1"]]},"page":"49-54","publisher":"Nucleic Acids Res","title":"The SWISS-PROT protein sequence data bank and its supplement TrEMBL in 1999","type":"article","volume":"27"},"uris":["http://www.mendeley.com/documents/?uuid=9d84ce12-5ceb-3b58-8ecb-2e9a4a919cea"]}],"mendeley":{"formattedCitation":"[36]","plainTextFormattedCitation":"[36]","previouslyFormattedCitation":"&lt;sup&gt;36&lt;/sup&gt;"},"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00AA1A96" w:rsidRPr="00AA1A96">
        <w:rPr>
          <w:rFonts w:ascii="Times New Roman" w:hAnsi="Times New Roman" w:cs="Times New Roman"/>
          <w:noProof/>
          <w:color w:val="0070C0"/>
          <w:sz w:val="24"/>
          <w:szCs w:val="24"/>
          <w:lang w:val="en-US"/>
        </w:rPr>
        <w:t>[36]</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color w:val="0070C0"/>
          <w:sz w:val="24"/>
          <w:szCs w:val="24"/>
          <w:lang w:val="en-US"/>
        </w:rPr>
        <w:t xml:space="preserve"> </w:t>
      </w:r>
      <w:r w:rsidRPr="003F038E">
        <w:rPr>
          <w:rFonts w:ascii="Times New Roman" w:hAnsi="Times New Roman" w:cs="Times New Roman"/>
          <w:sz w:val="24"/>
          <w:szCs w:val="24"/>
          <w:lang w:val="en-US"/>
        </w:rPr>
        <w:t>(Accession number: P67809)</w:t>
      </w:r>
      <w:r w:rsidRPr="003F038E">
        <w:rPr>
          <w:rFonts w:ascii="Times New Roman" w:hAnsi="Times New Roman" w:cs="Times New Roman"/>
          <w:color w:val="0070C0"/>
          <w:sz w:val="24"/>
          <w:szCs w:val="24"/>
          <w:lang w:val="en-US"/>
        </w:rPr>
        <w:fldChar w:fldCharType="begin" w:fldLock="1"/>
      </w:r>
      <w:r w:rsidR="00AA1A96">
        <w:rPr>
          <w:rFonts w:ascii="Times New Roman" w:hAnsi="Times New Roman" w:cs="Times New Roman"/>
          <w:color w:val="0070C0"/>
          <w:sz w:val="24"/>
          <w:szCs w:val="24"/>
          <w:lang w:val="en-US"/>
        </w:rPr>
        <w:instrText>ADDIN CSL_CITATION {"citationItems":[{"id":"ITEM-1","itemData":{"DOI":"10.1093/nar/19.17.4771","ISSN":"03051048","PMID":"1891370","abstract":"The c-myc gene contains a positive cis-acting promoter element (the nuclease sensitive element or NSE) that we have previously shown binds nuclear factors (1). In vitro, this DNA region can assume an H-DNA conformation (intramolecular triplex/single-strand structure) and is sensitive to single-strand nuclease (1, 2). An oligonucleotide containing this element was used to screen a HeLa cell cDNA expression library. A cDNA clone encoding a 322 a.a. DNA binding protein was isolated, which we term NSEP-1. NSEP-l binds both duplex and the C-rich strand of the c-myc NSE DNA in a sequence specific manner. NSEP-1 has been reported previously as a relatively uncharacterised protein (dbpB) that binds to an EGFR promoter element, a sequence highly related to the c-myc NSE (3). We report this sequence because the previously reported sequence is inconsistent with our results (Figure 1). Various deleted recombinant NSEP-1 proteins that we have made are consistent with our sequence whereas the previously reported amino acid sequences would lead to nonsense peptides. Therefore the previously reported sequence is either incorrect or is highly related to but genetically distinct from NSEP-1. The deduced amino acid sequence shows four putative DNA binding domains; three are rich in basic amino acids. Two of these basic regions, basic-1 and basic-2 form the double-strand DNA binding domain of the NSEP-1 protein. In addition, NSEP-l also contains a Pro/Ser/Thr rich domain and a separate domain rich in Asp/Glu/Gln, both reminiscent of other factors' activation domains (Figure 2). A unique feature of the NSEP-1 protein is the presence of an octapeptide single-strand DNA binding motif which bears weak homology to the ribonucleoprotein consensus sequence (RNP-CS-1); a structural feature common to RNA binding proteins (our unpublished data). Since protein segments containing primarily this region are able to bind single strand polynucleotides, this region could confer the single-strand binding specificity of NSEP-1. ACKNOWLEDGEMENTS","author":[{"dropping-particle":"","family":"Kolluri","given":"Rukmini","non-dropping-particle":"","parse-names":false,"suffix":""},{"dropping-particle":"","family":"Kinniburgh","given":"Alan J","non-dropping-particle":"","parse-names":false,"suffix":""}],"container-title":"Nucleic Acids Research","id":"ITEM-1","issue":"17","issued":{"date-parts":[["1991"]]},"page":"4771","title":"Full length cDNA sequence encoding a nuclease-sensitive element DNA binding protein","type":"article-journal","volume":"19"},"uris":["http://www.mendeley.com/documents/?uuid=98bef7c9-f7b7-3cfa-af87-89c77aace416"]}],"mendeley":{"formattedCitation":"[33]","plainTextFormattedCitation":"[33]","previouslyFormattedCitation":"&lt;sup&gt;33&lt;/sup&gt;"},"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00AA1A96" w:rsidRPr="00AA1A96">
        <w:rPr>
          <w:rFonts w:ascii="Times New Roman" w:hAnsi="Times New Roman" w:cs="Times New Roman"/>
          <w:noProof/>
          <w:color w:val="0070C0"/>
          <w:sz w:val="24"/>
          <w:szCs w:val="24"/>
          <w:lang w:val="en-US"/>
        </w:rPr>
        <w:t>[33]</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color w:val="0070C0"/>
          <w:sz w:val="24"/>
          <w:szCs w:val="24"/>
          <w:lang w:val="en-US"/>
        </w:rPr>
        <w:t xml:space="preserve">, </w:t>
      </w:r>
      <w:r w:rsidRPr="003F038E">
        <w:rPr>
          <w:rFonts w:ascii="Times New Roman" w:hAnsi="Times New Roman" w:cs="Times New Roman"/>
          <w:sz w:val="24"/>
          <w:szCs w:val="24"/>
          <w:lang w:val="en-US"/>
        </w:rPr>
        <w:t>and the template protein structure was obtained PDB, respectively</w:t>
      </w:r>
      <w:r w:rsidRPr="003F038E">
        <w:rPr>
          <w:rFonts w:ascii="Times New Roman" w:hAnsi="Times New Roman" w:cs="Times New Roman"/>
          <w:color w:val="0070C0"/>
          <w:sz w:val="24"/>
          <w:szCs w:val="24"/>
          <w:lang w:val="en-US"/>
        </w:rPr>
        <w:fldChar w:fldCharType="begin" w:fldLock="1"/>
      </w:r>
      <w:r w:rsidR="00AA1A96">
        <w:rPr>
          <w:rFonts w:ascii="Times New Roman" w:hAnsi="Times New Roman" w:cs="Times New Roman"/>
          <w:color w:val="0070C0"/>
          <w:sz w:val="24"/>
          <w:szCs w:val="24"/>
          <w:lang w:val="en-US"/>
        </w:rPr>
        <w:instrText>ADDIN CSL_CITATION {"citationItems":[{"id":"ITEM-1","itemData":{"DOI":"10.1093/NAR/GKAA619","ISSN":"13624962","PMID":"32710623","abstract":"Human Y-box binding protein 1 (YB-1) is a multifunctional protein and overexpressed in many types of cancer. It specifically recognizes DNA/RNA through a cold shock domain (CSD) and regulates nucleic acid metabolism. The C-terminal extension of CSD and the phosphorylation of S102 are indispensable for YB-1 function. Until now, the roles of the C-terminal extension and phosphorylation in gene transcription and translation are still largely unknown. Here, we solved the structure of human YB-1 CSD with a C-terminal extension sequence (CSDex). The structure reveals that the extension interacts with several residues in the conventional CSD and adopts a rigid structure instead of being disordered. Either deletion of this extension or phosphorylation of S102 destabilizes the protein and results in partial unfolding. Structural characterization of CSDex in complex with a ssDNA heptamer shows that all the seven nucleotides are involved in DNA-protein interactions and the C-terminal extension provides a unique DNA binding site. Our DNA-binding study indicates that CSDex can recognize more DNA sequences than previously thought and the phosphorylation reduces its binding to ssDNA dramatically. Our results suggest that gene transcription and translation can be regulated by changing the affinity of CSDex binding to DNA and RNA through phosphorylation, respectively.","author":[{"dropping-particle":"","family":"Zhang","given":"Jingfeng","non-dropping-particle":"","parse-names":false,"suffix":""},{"dropping-particle":"","family":"Fan","given":"Jing Song","non-dropping-particle":"","parse-names":false,"suffix":""},{"dropping-particle":"","family":"Li","given":"Shuangli","non-dropping-particle":"","parse-names":false,"suffix":""},{"dropping-particle":"","family":"Yang","given":"Yunhuang","non-dropping-particle":"","parse-names":false,"suffix":""},{"dropping-particle":"","family":"Sun","given":"Peng","non-dropping-particle":"","parse-names":false,"suffix":""},{"dropping-particle":"","family":"Zhu","given":"Qinjun","non-dropping-particle":"","parse-names":false,"suffix":""},{"dropping-particle":"","family":"Wang","given":"Jiannan","non-dropping-particle":"","parse-names":false,"suffix":""},{"dropping-particle":"","family":"Jiang","given":"Bin","non-dropping-particle":"","parse-names":false,"suffix":""},{"dropping-particle":"","family":"Yang","given":"Daiwen","non-dropping-particle":"","parse-names":false,"suffix":""},{"dropping-particle":"","family":"Liu","given":"Maili","non-dropping-particle":"","parse-names":false,"suffix":""}],"container-title":"Nucleic Acids Research","id":"ITEM-1","issue":"16","issued":{"date-parts":[["2020","9","9"]]},"page":"9361","publisher":"Oxford University Press","title":"Structural basis of DNA binding to human YB-1 cold shock domain regulated by phosphorylation","type":"article-journal","volume":"48"},"uris":["http://www.mendeley.com/documents/?uuid=c3dca03c-3233-3367-94a7-6e1834902314"]}],"mendeley":{"formattedCitation":"[11]","plainTextFormattedCitation":"[11]","previouslyFormattedCitation":"&lt;sup&gt;11&lt;/sup&gt;"},"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00AA1A96" w:rsidRPr="00AA1A96">
        <w:rPr>
          <w:rFonts w:ascii="Times New Roman" w:hAnsi="Times New Roman" w:cs="Times New Roman"/>
          <w:noProof/>
          <w:color w:val="0070C0"/>
          <w:sz w:val="24"/>
          <w:szCs w:val="24"/>
          <w:lang w:val="en-US"/>
        </w:rPr>
        <w:t>[11]</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3F038E">
        <w:rPr>
          <w:rFonts w:ascii="Times New Roman" w:hAnsi="Times New Roman" w:cs="Times New Roman"/>
          <w:sz w:val="24"/>
          <w:szCs w:val="24"/>
          <w:lang w:val="en-US"/>
        </w:rPr>
        <w:t>Robetta is an online protein structure prediction server. It works based on a deep learning method</w:t>
      </w:r>
      <w:r w:rsidRPr="003F038E">
        <w:rPr>
          <w:rFonts w:ascii="Times New Roman" w:hAnsi="Times New Roman" w:cs="Times New Roman"/>
          <w:color w:val="0070C0"/>
          <w:sz w:val="24"/>
          <w:szCs w:val="24"/>
          <w:lang w:val="en-US"/>
        </w:rPr>
        <w:fldChar w:fldCharType="begin" w:fldLock="1"/>
      </w:r>
      <w:r w:rsidR="00AA1A96">
        <w:rPr>
          <w:rFonts w:ascii="Times New Roman" w:hAnsi="Times New Roman" w:cs="Times New Roman"/>
          <w:color w:val="0070C0"/>
          <w:sz w:val="24"/>
          <w:szCs w:val="24"/>
          <w:lang w:val="en-US"/>
        </w:rPr>
        <w:instrText xml:space="preserve">ADDIN CSL_CITATION {"citationItems":[{"id":"ITEM-1","itemData":{"DOI":"10.1016/j.str.2013.08.005","ISSN":"09692126","PMID":"24035711","abstract":"We describe an improved method for comparative modeling, RosettaCM, which optimizes a physically realistic all-atom energy function over the conformational space defined by homologous structures. Given a set of sequence alignments, RosettaCM assembles topologies by recombining aligned segments in Cartesian space and building unaligned regions de novo in torsion space. The junctions between segments are regularized using a loop closure method combining fragment superposition with gradient-based minimization. The energies of the resulting models are optimized by all-atom refinement, and the most representative low-energy model is selected. The CASP10 experiment suggests that RosettaCM yields models with more accurate side-chain and backbone conformations than other methods when the sequence identity to the templates is greater than </w:instrText>
      </w:r>
      <w:r w:rsidR="00AA1A96">
        <w:rPr>
          <w:rFonts w:ascii="Cambria Math" w:hAnsi="Cambria Math" w:cs="Cambria Math"/>
          <w:color w:val="0070C0"/>
          <w:sz w:val="24"/>
          <w:szCs w:val="24"/>
          <w:lang w:val="en-US"/>
        </w:rPr>
        <w:instrText>∼</w:instrText>
      </w:r>
      <w:r w:rsidR="00AA1A96">
        <w:rPr>
          <w:rFonts w:ascii="Times New Roman" w:hAnsi="Times New Roman" w:cs="Times New Roman"/>
          <w:color w:val="0070C0"/>
          <w:sz w:val="24"/>
          <w:szCs w:val="24"/>
          <w:lang w:val="en-US"/>
        </w:rPr>
        <w:instrText>15%. © 2013 Elsevier Ltd.","author":[{"dropping-particle":"","family":"Song","given":"Yifan","non-dropping-particle":"","parse-names":false,"suffix":""},{"dropping-particle":"","family":"Dimaio","given":"Frank","non-dropping-particle":"","parse-names":false,"suffix":""},{"dropping-particle":"","family":"Wang","given":"Ray Yu Ruei","non-dropping-particle":"","parse-names":false,"suffix":""},{"dropping-particle":"","family":"Kim","given":"David","non-dropping-particle":"","parse-names":false,"suffix":""},{"dropping-particle":"","family":"Miles","given":"Chris","non-dropping-particle":"","parse-names":false,"suffix":""},{"dropping-particle":"","family":"Brunette","given":"Tj","non-dropping-particle":"","parse-names":false,"suffix":""},{"dropping-particle":"","family":"Thompson","given":"James","non-dropping-particle":"","parse-names":false,"suffix":""},{"dropping-particle":"","family":"Baker","given":"David","non-dropping-particle":"","parse-names":false,"suffix":""}],"container-title":"Structure","id":"ITEM-1","issue":"10","issued":{"date-parts":[["2013","10","8"]]},"page":"1735-1742","publisher":"Structure","title":"High-resolution comparative modeling with RosettaCM","type":"article-journal","volume":"21"},"uris":["http://www.mendeley.com/documents/?uuid=488ef0b2-b171-36b6-892f-020dcf998752"]}],"mendeley":{"formattedCitation":"[37]","plainTextFormattedCitation":"[37]","previouslyFormattedCitation":"&lt;sup&gt;37&lt;/sup&gt;"},"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00AA1A96" w:rsidRPr="00AA1A96">
        <w:rPr>
          <w:rFonts w:ascii="Times New Roman" w:hAnsi="Times New Roman" w:cs="Times New Roman"/>
          <w:noProof/>
          <w:color w:val="0070C0"/>
          <w:sz w:val="24"/>
          <w:szCs w:val="24"/>
          <w:lang w:val="en-US"/>
        </w:rPr>
        <w:t>[37]</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sz w:val="24"/>
          <w:szCs w:val="24"/>
          <w:lang w:val="en-US"/>
        </w:rPr>
        <w:t>. It modeled the structure of the full-length YB-1 protein using the YB-1 template and YB-1 full-length protein amino acid sequence</w:t>
      </w:r>
      <w:r w:rsidRPr="003F038E">
        <w:rPr>
          <w:rFonts w:ascii="Times New Roman" w:hAnsi="Times New Roman" w:cs="Times New Roman"/>
          <w:color w:val="0070C0"/>
          <w:sz w:val="24"/>
          <w:szCs w:val="24"/>
          <w:lang w:val="en-US"/>
        </w:rPr>
        <w:fldChar w:fldCharType="begin" w:fldLock="1"/>
      </w:r>
      <w:r w:rsidR="00AA1A96">
        <w:rPr>
          <w:rFonts w:ascii="Times New Roman" w:hAnsi="Times New Roman" w:cs="Times New Roman"/>
          <w:color w:val="0070C0"/>
          <w:sz w:val="24"/>
          <w:szCs w:val="24"/>
          <w:lang w:val="en-US"/>
        </w:rPr>
        <w:instrText xml:space="preserve">ADDIN CSL_CITATION {"citationItems":[{"id":"ITEM-1","itemData":{"DOI":"10.1016/j.str.2013.08.005","ISSN":"09692126","PMID":"24035711","abstract":"We describe an improved method for comparative modeling, RosettaCM, which optimizes a physically realistic all-atom energy function over the conformational space defined by homologous structures. Given a set of sequence alignments, RosettaCM assembles topologies by recombining aligned segments in Cartesian space and building unaligned regions de novo in torsion space. The junctions between segments are regularized using a loop closure method combining fragment superposition with gradient-based minimization. The energies of the resulting models are optimized by all-atom refinement, and the most representative low-energy model is selected. The CASP10 experiment suggests that RosettaCM yields models with more accurate side-chain and backbone conformations than other methods when the sequence identity to the templates is greater than </w:instrText>
      </w:r>
      <w:r w:rsidR="00AA1A96">
        <w:rPr>
          <w:rFonts w:ascii="Cambria Math" w:hAnsi="Cambria Math" w:cs="Cambria Math"/>
          <w:color w:val="0070C0"/>
          <w:sz w:val="24"/>
          <w:szCs w:val="24"/>
          <w:lang w:val="en-US"/>
        </w:rPr>
        <w:instrText>∼</w:instrText>
      </w:r>
      <w:r w:rsidR="00AA1A96">
        <w:rPr>
          <w:rFonts w:ascii="Times New Roman" w:hAnsi="Times New Roman" w:cs="Times New Roman"/>
          <w:color w:val="0070C0"/>
          <w:sz w:val="24"/>
          <w:szCs w:val="24"/>
          <w:lang w:val="en-US"/>
        </w:rPr>
        <w:instrText>15%. © 2013 Elsevier Ltd.","author":[{"dropping-particle":"","family":"Song","given":"Yifan","non-dropping-particle":"","parse-names":false,"suffix":""},{"dropping-particle":"","family":"Dimaio","given":"Frank","non-dropping-particle":"","parse-names":false,"suffix":""},{"dropping-particle":"","family":"Wang","given":"Ray Yu Ruei","non-dropping-particle":"","parse-names":false,"suffix":""},{"dropping-particle":"","family":"Kim","given":"David","non-dropping-particle":"","parse-names":false,"suffix":""},{"dropping-particle":"","family":"Miles","given":"Chris","non-dropping-particle":"","parse-names":false,"suffix":""},{"dropping-particle":"","family":"Brunette","given":"Tj","non-dropping-particle":"","parse-names":false,"suffix":""},{"dropping-particle":"","family":"Thompson","given":"James","non-dropping-particle":"","parse-names":false,"suffix":""},{"dropping-particle":"","family":"Baker","given":"David","non-dropping-particle":"","parse-names":false,"suffix":""}],"container-title":"Structure","id":"ITEM-1","issue":"10","issued":{"date-parts":[["2013","10","8"]]},"page":"1735-1742","publisher":"Structure","title":"High-resolution comparative modeling with RosettaCM","type":"article-journal","volume":"21"},"uris":["http://www.mendeley.com/documents/?uuid=488ef0b2-b171-36b6-892f-020dcf998752"]}],"mendeley":{"formattedCitation":"[37]","plainTextFormattedCitation":"[37]","previouslyFormattedCitation":"&lt;sup&gt;37&lt;/sup&gt;"},"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00AA1A96" w:rsidRPr="00AA1A96">
        <w:rPr>
          <w:rFonts w:ascii="Times New Roman" w:hAnsi="Times New Roman" w:cs="Times New Roman"/>
          <w:noProof/>
          <w:color w:val="0070C0"/>
          <w:sz w:val="24"/>
          <w:szCs w:val="24"/>
          <w:lang w:val="en-US"/>
        </w:rPr>
        <w:t>[37]</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sz w:val="24"/>
          <w:szCs w:val="24"/>
          <w:lang w:val="en-US"/>
        </w:rPr>
        <w:t>. The physicochemical characterization of modeled protein structure was analyzed using the PROCHECK tool in the SAVESv6.0 server</w:t>
      </w:r>
      <w:r w:rsidRPr="003F038E">
        <w:rPr>
          <w:rFonts w:ascii="Times New Roman" w:hAnsi="Times New Roman" w:cs="Times New Roman"/>
          <w:color w:val="0070C0"/>
          <w:sz w:val="24"/>
          <w:szCs w:val="24"/>
          <w:lang w:val="en-US"/>
        </w:rPr>
        <w:fldChar w:fldCharType="begin" w:fldLock="1"/>
      </w:r>
      <w:r w:rsidR="00AA1A96">
        <w:rPr>
          <w:rFonts w:ascii="Times New Roman" w:hAnsi="Times New Roman" w:cs="Times New Roman"/>
          <w:color w:val="0070C0"/>
          <w:sz w:val="24"/>
          <w:szCs w:val="24"/>
          <w:lang w:val="en-US"/>
        </w:rPr>
        <w:instrText>ADDIN CSL_CITATION {"citationItems":[{"id":"ITEM-1","itemData":{"DOI":"10.1107/s0021889892009944","ISSN":"00218898","abstract":"The PROCHECK suite of programs provides a detailed check on the stereochemistry of a protein structure. Its outputs comprise a number of plots in PostScript format and a comprehensive residue-by-residue listing. These give an assessment of the overall quality of the structure as compared with well refined structures of the same resolution and also highlight regions that may need further investigation. The PROCHECK programs are useful for assessing the quality not only of protein structures in the process of being solved but also of existing structures and of those being modelled on known structures","author":[{"dropping-particle":"","family":"Laskowski","given":"R. A.","non-dropping-particle":"","parse-names":false,"suffix":""},{"dropping-particle":"","family":"MacArthur","given":"M. W.","non-dropping-particle":"","parse-names":false,"suffix":""},{"dropping-particle":"","family":"Moss","given":"D. S.","non-dropping-particle":"","parse-names":false,"suffix":""},{"dropping-particle":"","family":"Thornton","given":"J. M.","non-dropping-particle":"","parse-names":false,"suffix":""}],"container-title":"Journal of Applied Crystallography","id":"ITEM-1","issue":"2","issued":{"date-parts":[["1993","4","1"]]},"page":"283-291","publisher":"International Union of Crystallography (IUCr)","title":"PROCHECK: a program to check the stereochemical quality of protein structures","type":"article-journal","volume":"26"},"uris":["http://www.mendeley.com/documents/?uuid=54cde25d-ec08-3f0d-9297-ee223c76e286"]}],"mendeley":{"formattedCitation":"[38]","plainTextFormattedCitation":"[38]","previouslyFormattedCitation":"&lt;sup&gt;38&lt;/sup&gt;"},"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00AA1A96" w:rsidRPr="00AA1A96">
        <w:rPr>
          <w:rFonts w:ascii="Times New Roman" w:hAnsi="Times New Roman" w:cs="Times New Roman"/>
          <w:noProof/>
          <w:color w:val="0070C0"/>
          <w:sz w:val="24"/>
          <w:szCs w:val="24"/>
          <w:lang w:val="en-US"/>
        </w:rPr>
        <w:t>[38]</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sz w:val="24"/>
          <w:szCs w:val="24"/>
          <w:lang w:val="en-US"/>
        </w:rPr>
        <w:t xml:space="preserve">.Then, the secondary structure of the modeled protein was identified </w:t>
      </w:r>
      <w:r w:rsidRPr="003F038E">
        <w:rPr>
          <w:rFonts w:ascii="Times New Roman" w:hAnsi="Times New Roman" w:cs="Times New Roman"/>
          <w:i/>
          <w:iCs/>
          <w:sz w:val="24"/>
          <w:szCs w:val="24"/>
          <w:lang w:val="en-US"/>
        </w:rPr>
        <w:t>via</w:t>
      </w:r>
      <w:r w:rsidRPr="003F038E">
        <w:rPr>
          <w:rFonts w:ascii="Times New Roman" w:hAnsi="Times New Roman" w:cs="Times New Roman"/>
          <w:sz w:val="24"/>
          <w:szCs w:val="24"/>
          <w:lang w:val="en-US"/>
        </w:rPr>
        <w:t xml:space="preserve"> PDBsum</w:t>
      </w:r>
      <w:r w:rsidRPr="003F038E">
        <w:rPr>
          <w:rFonts w:ascii="Times New Roman" w:hAnsi="Times New Roman" w:cs="Times New Roman"/>
          <w:color w:val="0070C0"/>
          <w:sz w:val="24"/>
          <w:szCs w:val="24"/>
          <w:lang w:val="en-US"/>
        </w:rPr>
        <w:fldChar w:fldCharType="begin" w:fldLock="1"/>
      </w:r>
      <w:r w:rsidR="00AA1A96">
        <w:rPr>
          <w:rFonts w:ascii="Times New Roman" w:hAnsi="Times New Roman" w:cs="Times New Roman"/>
          <w:color w:val="0070C0"/>
          <w:sz w:val="24"/>
          <w:szCs w:val="24"/>
          <w:lang w:val="en-US"/>
        </w:rPr>
        <w:instrText>ADDIN CSL_CITATION {"citationItems":[{"id":"ITEM-1","itemData":{"DOI":"10.1093/NAR/GKT940","ISSN":"0305-1048","PMID":"24153109","abstract":"PDBsum, http://www.ebi.ac.uk/pdbsum, is a website providing numerous pictorial analyses of each entry in the Protein Data Bank. It portrays the structural features of all proteins, DNA and ligands in the entry, as well as depicting the interactions between them. The latest features, described here, include annotation of human protein sequences with their naturally occurring amino acid variants, dynamic graphs showing the relationships between related protein domain architectures, analyses of ligand binding clusters across different experimental determinations of the same protein, analyses of tunnels in proteins and new search options. © 2013 The Author(s). Published by Oxford University Press.","author":[{"dropping-particle":"","family":"Beer","given":"Tjaart A.P.","non-dropping-particle":"De","parse-names":false,"suffix":""},{"dropping-particle":"","family":"Berka","given":"Karel","non-dropping-particle":"","parse-names":false,"suffix":""},{"dropping-particle":"","family":"Thornton","given":"Janet M.","non-dropping-particle":"","parse-names":false,"suffix":""},{"dropping-particle":"","family":"Laskowski","given":"Roman A.","non-dropping-particle":"","parse-names":false,"suffix":""}],"container-title":"Nucleic Acids Research","id":"ITEM-1","issue":"D1","issued":{"date-parts":[["2014","1","1"]]},"page":"D292-D296","publisher":"Oxford Academic","title":"PDBsum additions","type":"article-journal","volume":"42"},"uris":["http://www.mendeley.com/documents/?uuid=cdaae20e-0bb7-35a2-a267-30caae75afcc"]}],"mendeley":{"formattedCitation":"[39]","plainTextFormattedCitation":"[39]","previouslyFormattedCitation":"&lt;sup&gt;39&lt;/sup&gt;"},"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00AA1A96" w:rsidRPr="00AA1A96">
        <w:rPr>
          <w:rFonts w:ascii="Times New Roman" w:hAnsi="Times New Roman" w:cs="Times New Roman"/>
          <w:noProof/>
          <w:color w:val="0070C0"/>
          <w:sz w:val="24"/>
          <w:szCs w:val="24"/>
          <w:lang w:val="en-US"/>
        </w:rPr>
        <w:t>[39]</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sz w:val="24"/>
          <w:szCs w:val="24"/>
          <w:lang w:val="en-US"/>
        </w:rPr>
        <w:t>, and the modeled protein structural stability (Apo form) was investigated by molecular dynamics simulation using the GROMOS96 54a7 force field for 100 ns</w:t>
      </w:r>
      <w:r w:rsidRPr="003F038E">
        <w:rPr>
          <w:rFonts w:ascii="Times New Roman" w:hAnsi="Times New Roman" w:cs="Times New Roman"/>
          <w:color w:val="0070C0"/>
          <w:sz w:val="24"/>
          <w:szCs w:val="24"/>
          <w:lang w:val="en-US"/>
        </w:rPr>
        <w:fldChar w:fldCharType="begin" w:fldLock="1"/>
      </w:r>
      <w:r w:rsidR="00AA1A96">
        <w:rPr>
          <w:rFonts w:ascii="Times New Roman" w:hAnsi="Times New Roman" w:cs="Times New Roman"/>
          <w:color w:val="0070C0"/>
          <w:sz w:val="24"/>
          <w:szCs w:val="24"/>
          <w:lang w:val="en-US"/>
        </w:rPr>
        <w:instrText>ADDIN CSL_CITATION {"citationItems":[{"id":"ITEM-1","itemData":{"DOI":"10.1021/ja9621760","ISSN":"00027863","abstract":"The parametrization and testing of the OPLS all-atom force field for organic molecules and peptides are described. Parameters for both torsional and nonbonded energetics have been derived, while the bond stretching and angle bending parameters have been adopted mostly from the AMBER all-atom force field. The torsional parameters were determined by fitting to rotational energy profiles obtained from ab initio molecular orbital calculations at the RHF/6-31G*//RHF/6-31G* level for more than 50 organic molecules and ions. The quality of the fits was high with average errors for conformational energies of less than 0.2 kcal/mol. The force-field results for molecular structures are also demonstrated to closely match the ab initio predictions. The nonbonded parameters were developed in conjunction with Monte Carlo statistical mechanics simulations by computing thermodynamic and structural properties for 34 pure organic liquids including alkanes, alkenes, alcohols, ethers, acetals, thiols, sulfides, disulfides, aldehydes, ketones, and amides. Average errors in comparison with experimental data are 2% for heats of vaporization and densities. The Monte Carlo simulations included sampling all internal and intermolecular degrees of freedom. It is found that such non-polar and monofunctional systems do not show significant condensed-phase effects on internal energies in going from the gas phase to the pure liquids.","author":[{"dropping-particle":"","family":"Jorgensen","given":"William L.","non-dropping-particle":"","parse-names":false,"suffix":""},{"dropping-particle":"","family":"Maxwell","given":"David S.","non-dropping-particle":"","parse-names":false,"suffix":""},{"dropping-particle":"","family":"Tirado-Rives","given":"Julian","non-dropping-particle":"","parse-names":false,"suffix":""}],"container-title":"Journal of the American Chemical Society","id":"ITEM-1","issue":"45","issued":{"date-parts":[["1996","11","13"]]},"page":"11225-11236","publisher":"American Chemical Society","title":"Development and testing of the OPLS all-atom force field on conformational energetics and properties of organic liquids","type":"article-journal","volume":"118"},"uris":["http://www.mendeley.com/documents/?uuid=5abb2018-f668-35d5-8a55-b286311d6bac"]}],"mendeley":{"formattedCitation":"[40]","plainTextFormattedCitation":"[40]","previouslyFormattedCitation":"&lt;sup&gt;40&lt;/sup&gt;"},"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00AA1A96" w:rsidRPr="00AA1A96">
        <w:rPr>
          <w:rFonts w:ascii="Times New Roman" w:hAnsi="Times New Roman" w:cs="Times New Roman"/>
          <w:noProof/>
          <w:color w:val="0070C0"/>
          <w:sz w:val="24"/>
          <w:szCs w:val="24"/>
          <w:lang w:val="en-US"/>
        </w:rPr>
        <w:t>[40]</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sz w:val="24"/>
          <w:szCs w:val="24"/>
          <w:lang w:val="en-US"/>
        </w:rPr>
        <w:t>.</w:t>
      </w:r>
    </w:p>
    <w:p w14:paraId="2741EC6E" w14:textId="77777777" w:rsidR="00C83E8F" w:rsidRDefault="00C83E8F" w:rsidP="00C83E8F">
      <w:pPr>
        <w:jc w:val="both"/>
        <w:rPr>
          <w:rFonts w:ascii="Times New Roman" w:hAnsi="Times New Roman" w:cs="Times New Roman"/>
          <w:b/>
          <w:i/>
          <w:sz w:val="24"/>
          <w:szCs w:val="24"/>
          <w:lang w:val="en-US"/>
        </w:rPr>
      </w:pPr>
      <w:r w:rsidRPr="003F038E">
        <w:rPr>
          <w:rFonts w:ascii="Times New Roman" w:hAnsi="Times New Roman" w:cs="Times New Roman"/>
          <w:b/>
          <w:i/>
          <w:sz w:val="24"/>
          <w:szCs w:val="24"/>
          <w:lang w:val="en-US"/>
        </w:rPr>
        <w:t>2.2.</w:t>
      </w:r>
      <w:r w:rsidRPr="003F038E">
        <w:rPr>
          <w:b/>
          <w:i/>
        </w:rPr>
        <w:t xml:space="preserve"> </w:t>
      </w:r>
      <w:r w:rsidRPr="003F038E">
        <w:rPr>
          <w:rFonts w:ascii="Times New Roman" w:hAnsi="Times New Roman" w:cs="Times New Roman"/>
          <w:b/>
          <w:i/>
          <w:sz w:val="24"/>
          <w:szCs w:val="24"/>
          <w:lang w:val="en-US"/>
        </w:rPr>
        <w:t>Construction of YB-1 Protein-protein interaction networks (PPINs)</w:t>
      </w:r>
    </w:p>
    <w:p w14:paraId="27180B82" w14:textId="77777777" w:rsidR="00295E6D" w:rsidRDefault="00C83E8F" w:rsidP="00295E6D">
      <w:pPr>
        <w:ind w:firstLine="720"/>
        <w:jc w:val="both"/>
        <w:rPr>
          <w:rFonts w:ascii="Times New Roman" w:hAnsi="Times New Roman" w:cs="Times New Roman"/>
          <w:sz w:val="24"/>
          <w:szCs w:val="24"/>
        </w:rPr>
      </w:pPr>
      <w:r w:rsidRPr="003F038E">
        <w:rPr>
          <w:rFonts w:ascii="Times New Roman" w:hAnsi="Times New Roman" w:cs="Times New Roman"/>
          <w:sz w:val="24"/>
          <w:szCs w:val="24"/>
        </w:rPr>
        <w:t>A draft PPINs was constructed for the target receptor YB-1 against its similar protein using the STRING v12.0 server</w:t>
      </w:r>
      <w:r w:rsidRPr="003F038E">
        <w:rPr>
          <w:rFonts w:ascii="Times New Roman" w:hAnsi="Times New Roman" w:cs="Times New Roman"/>
          <w:color w:val="0070C0"/>
          <w:sz w:val="24"/>
          <w:szCs w:val="24"/>
        </w:rPr>
        <w:fldChar w:fldCharType="begin" w:fldLock="1"/>
      </w:r>
      <w:r w:rsidR="00AA1A96">
        <w:rPr>
          <w:rFonts w:ascii="Times New Roman" w:hAnsi="Times New Roman" w:cs="Times New Roman"/>
          <w:color w:val="0070C0"/>
          <w:sz w:val="24"/>
          <w:szCs w:val="24"/>
        </w:rPr>
        <w:instrText>ADDIN CSL_CITATION {"citationItems":[{"id":"ITEM-1","itemData":{"DOI":"10.1093/nar/gkac1000","ISSN":"13624962","PMID":"36370105","abstract":"Much of the complexity within cells arises from functional and regulatory interactions among proteins. The core of these interactions is increasingly known, but novel interactions continue to be discovered, and the information remains scattered across different database resources, experimental modalities and levels of mechanistic detail. The STRING database (https://string-db.org/) systematically collects and integrates protein-protein interactions - both physical interactions as well as functional associations. The data originate from a number of sources: automated text mining of the scientific literature, computational interaction predictions from co-expression, conserved genomic context, databases of interaction experiments and known complexes/pathways from curated sources. All of these interactions are critically assessed, scored, and subsequently automatically transferred to less well-studied organisms using hierarchical orthology information. The data can be accessed via the website, but also programmatically and via bulk downloads. The most recent developments in STRING (version 12.0) are: (i) it is now possible to create, browse and analyze a full interaction network for any novel genome of interest, by submitting its complement of encoded proteins, (ii) the co-expression channel now uses variational auto-encoders to predict interactions, and it covers two new sources, single-cell RNA-seq and experimental proteomics data and (iii) the confidence in each experimentally derived interaction is now estimated based on the detection method used, and communicated to the user in the web-interface. Furthermore, STRING continues to enhance its facilities for functional enrichment analysis, which are now fully available also for user-submitted genomes.","author":[{"dropping-particle":"","family":"Szklarczyk","given":"Damian","non-dropping-particle":"","parse-names":false,"suffix":""},{"dropping-particle":"","family":"Kirsch","given":"Rebecca","non-dropping-particle":"","parse-names":false,"suffix":""},{"dropping-particle":"","family":"Koutrouli","given":"Mikaela","non-dropping-particle":"","parse-names":false,"suffix":""},{"dropping-particle":"","family":"Nastou","given":"Katerina","non-dropping-particle":"","parse-names":false,"suffix":""},{"dropping-particle":"","family":"Mehryary","given":"Farrokh","non-dropping-particle":"","parse-names":false,"suffix":""},{"dropping-particle":"","family":"Hachilif","given":"Radja","non-dropping-particle":"","parse-names":false,"suffix":""},{"dropping-particle":"","family":"Gable","given":"Annika L.","non-dropping-particle":"","parse-names":false,"suffix":""},{"dropping-particle":"","family":"Fang","given":"Tao","non-dropping-particle":"","parse-names":false,"suffix":""},{"dropping-particle":"","family":"Doncheva","given":"Nadezhda T.","non-dropping-particle":"","parse-names":false,"suffix":""},{"dropping-particle":"","family":"Pyysalo","given":"Sampo","non-dropping-particle":"","parse-names":false,"suffix":""},{"dropping-particle":"","family":"Bork","given":"Peer","non-dropping-particle":"","parse-names":false,"suffix":""},{"dropping-particle":"","family":"Jensen","given":"Lars J.","non-dropping-particle":"","parse-names":false,"suffix":""},{"dropping-particle":"","family":"Mering","given":"Christian","non-dropping-particle":"Von","parse-names":false,"suffix":""}],"container-title":"Nucleic Acids Research","id":"ITEM-1","issue":"1 D","issued":{"date-parts":[["2023","1","6"]]},"page":"D638-D646","publisher":"Nucleic Acids Res","title":"The STRING database in 2023: protein-protein association networks and functional enrichment analyses for any sequenced genome of interest","type":"article-journal","volume":"51"},"uris":["http://www.mendeley.com/documents/?uuid=d3407652-a07d-3b4d-885f-d52413de7e00"]}],"mendeley":{"formattedCitation":"[41]","plainTextFormattedCitation":"[41]","previouslyFormattedCitation":"&lt;sup&gt;41&lt;/sup&gt;"},"properties":{"noteIndex":0},"schema":"https://github.com/citation-style-language/schema/raw/master/csl-citation.json"}</w:instrText>
      </w:r>
      <w:r w:rsidRPr="003F038E">
        <w:rPr>
          <w:rFonts w:ascii="Times New Roman" w:hAnsi="Times New Roman" w:cs="Times New Roman"/>
          <w:color w:val="0070C0"/>
          <w:sz w:val="24"/>
          <w:szCs w:val="24"/>
        </w:rPr>
        <w:fldChar w:fldCharType="separate"/>
      </w:r>
      <w:r w:rsidR="00AA1A96" w:rsidRPr="00AA1A96">
        <w:rPr>
          <w:rFonts w:ascii="Times New Roman" w:hAnsi="Times New Roman" w:cs="Times New Roman"/>
          <w:noProof/>
          <w:color w:val="0070C0"/>
          <w:sz w:val="24"/>
          <w:szCs w:val="24"/>
        </w:rPr>
        <w:t>[41]</w:t>
      </w:r>
      <w:r w:rsidRPr="003F038E">
        <w:rPr>
          <w:rFonts w:ascii="Times New Roman" w:hAnsi="Times New Roman" w:cs="Times New Roman"/>
          <w:color w:val="0070C0"/>
          <w:sz w:val="24"/>
          <w:szCs w:val="24"/>
        </w:rPr>
        <w:fldChar w:fldCharType="end"/>
      </w:r>
      <w:r w:rsidRPr="003F038E">
        <w:rPr>
          <w:rFonts w:ascii="Times New Roman" w:hAnsi="Times New Roman" w:cs="Times New Roman"/>
          <w:sz w:val="24"/>
          <w:szCs w:val="24"/>
        </w:rPr>
        <w:t>. The network was built with the highest confidence score of 0.9 (&gt;90% similarity) using interaction sources such as text mining, databases, neighbourhood, gene fusion, and experiment-based approaches</w:t>
      </w:r>
      <w:r w:rsidRPr="003F038E">
        <w:rPr>
          <w:rFonts w:ascii="Times New Roman" w:hAnsi="Times New Roman" w:cs="Times New Roman"/>
          <w:color w:val="0070C0"/>
          <w:sz w:val="24"/>
          <w:szCs w:val="24"/>
        </w:rPr>
        <w:fldChar w:fldCharType="begin" w:fldLock="1"/>
      </w:r>
      <w:r w:rsidR="00AA1A96">
        <w:rPr>
          <w:rFonts w:ascii="Times New Roman" w:hAnsi="Times New Roman" w:cs="Times New Roman"/>
          <w:color w:val="0070C0"/>
          <w:sz w:val="24"/>
          <w:szCs w:val="24"/>
        </w:rPr>
        <w:instrText>ADDIN CSL_CITATION {"citationItems":[{"id":"ITEM-1","itemData":{"DOI":"10.1007/s42485-019-00019-5","ISBN":"0123456789","ISSN":"0975-8151","abstract":"The proteins perform their functions independently and control all biological systems through protein–protein interaction (PPI) networks. The majority of proteins interact with others for proper biological activity in complex cellular and metabolic processes. A proteome-scale study affords the importance to reveal the function of molecular complexes and modularity of network architectures in microorganisms. In the present study, a PPI network has been developed for Methanothermobacter thermautotrophicus ΔH (MTH). The modular structure and hubs of the resulted network have been compared with PPI networks of metal-loving bacteria including Geobacter metallireducens and Geobacter sulfurreducens. Network quality and robustness were assessed with gene ontology terms. The predicted network of MTH consisted of 2450 edges and 256 nodes interacting with 564 metabolic genes. The metabolic link of interacting proteins was evaluated with efforts to mine experimental PPI data from the literature. The topological properties of each network model were robust and consistent for studying the network modularity. Besides, 172 different protein complexes were identified from the PPI network model of MTH in which 87 poorly characterized proteins characterized with certain functions. Core PPI networks in MTH and metal-loving bacteria were separately evolved and established for the organism-specific functions. Results of our study revealed that both MTH and metal-loving bacteria have a specialized PPI network module for electrical interplay systems in the geothermal environment.","author":[{"dropping-particle":"","family":"Prathiviraj","given":"R.","non-dropping-particle":"","parse-names":false,"suffix":""},{"dropping-particle":"","family":"Berchmans","given":"Sheela","non-dropping-particle":"","parse-names":false,"suffix":""},{"dropping-particle":"","family":"Chellapandi","given":"P.","non-dropping-particle":"","parse-names":false,"suffix":""}],"container-title":"Journal of Proteins and Proteomics","id":"ITEM-1","issue":"3","issued":{"date-parts":[["2019","9","3"]]},"page":"179-190","publisher":"Springer","title":"Analysis of modularity in proteome-wide protein interaction networks of Methanothermobacter thermautotrophicus strain ΔH and metal-loving bacteria","type":"article-journal","volume":"10"},"uris":["http://www.mendeley.com/documents/?uuid=317af6ab-f953-39c6-ae13-e8529b0c1750"]}],"mendeley":{"formattedCitation":"[42]","plainTextFormattedCitation":"[42]","previouslyFormattedCitation":"&lt;sup&gt;42&lt;/sup&gt;"},"properties":{"noteIndex":0},"schema":"https://github.com/citation-style-language/schema/raw/master/csl-citation.json"}</w:instrText>
      </w:r>
      <w:r w:rsidRPr="003F038E">
        <w:rPr>
          <w:rFonts w:ascii="Times New Roman" w:hAnsi="Times New Roman" w:cs="Times New Roman"/>
          <w:color w:val="0070C0"/>
          <w:sz w:val="24"/>
          <w:szCs w:val="24"/>
        </w:rPr>
        <w:fldChar w:fldCharType="separate"/>
      </w:r>
      <w:r w:rsidR="00AA1A96" w:rsidRPr="00AA1A96">
        <w:rPr>
          <w:rFonts w:ascii="Times New Roman" w:hAnsi="Times New Roman" w:cs="Times New Roman"/>
          <w:noProof/>
          <w:color w:val="0070C0"/>
          <w:sz w:val="24"/>
          <w:szCs w:val="24"/>
        </w:rPr>
        <w:t>[42]</w:t>
      </w:r>
      <w:r w:rsidRPr="003F038E">
        <w:rPr>
          <w:rFonts w:ascii="Times New Roman" w:hAnsi="Times New Roman" w:cs="Times New Roman"/>
          <w:color w:val="0070C0"/>
          <w:sz w:val="24"/>
          <w:szCs w:val="24"/>
        </w:rPr>
        <w:fldChar w:fldCharType="end"/>
      </w:r>
      <w:r w:rsidRPr="003F038E">
        <w:rPr>
          <w:rFonts w:ascii="Times New Roman" w:hAnsi="Times New Roman" w:cs="Times New Roman"/>
          <w:color w:val="0070C0"/>
          <w:sz w:val="24"/>
          <w:szCs w:val="24"/>
        </w:rPr>
        <w:t>,</w:t>
      </w:r>
      <w:r w:rsidRPr="003F038E">
        <w:rPr>
          <w:rFonts w:ascii="Times New Roman" w:hAnsi="Times New Roman" w:cs="Times New Roman"/>
          <w:color w:val="0070C0"/>
          <w:sz w:val="24"/>
          <w:szCs w:val="24"/>
          <w:vertAlign w:val="superscript"/>
        </w:rPr>
        <w:fldChar w:fldCharType="begin" w:fldLock="1"/>
      </w:r>
      <w:r w:rsidR="00AA1A96">
        <w:rPr>
          <w:rFonts w:ascii="Times New Roman" w:hAnsi="Times New Roman" w:cs="Times New Roman"/>
          <w:color w:val="0070C0"/>
          <w:sz w:val="24"/>
          <w:szCs w:val="24"/>
          <w:vertAlign w:val="superscript"/>
        </w:rPr>
        <w:instrText>ADDIN CSL_CITATION {"citationItems":[{"id":"ITEM-1","itemData":{"DOI":"10.1007/s13721-020-0223-3","ISSN":"21926670","abstract":"Genome-scale regulatory networks are a great concern in studying the crucial problems in bacterial genome biology. Methanothermobacter thermautotrophicus ΔH (MTH) is a model organism of thermophilic methanogenic archaea contributing to a large environmental impact in global carbon cycling and strain used in the biofuel industry. Nonetheless, systematic transcriptional regulations have not been previously made for this organism. In the present study, a global regulatory network of this organism was reconstructed and its associated molecular function revealed at systems-level. The inferred genome-wide regulatory network comprises 25 predicted regulons with 1168 associating genes constructed from the previously characterized and uncharacterized transcription factors. Regulatory networks qualitatively assessed with gene ontology terms for functional confidence, whereas network robustness validated with topological parameters. We predicted rhlR (164 genes), cspA (132 genes), algU (141 genes), gcvA (26 genes) and lexA (97 genes) regulons. The predicted regulons mainly contributed to the transcriptional regulation of carbohydrate metabolism, stress response, metal homeostasis, and amino acid biosynthesis. Six DNA binding motifs predicted from MTH independently associated with more than 100 genes, reflecting that gene regulation has been controlled directly or indirectly under the respective promoter site. The results of this study substantially expanded the existing knowledge of its transcriptional regulatory mechanisms. The regulatory network model can be used for genetic experiments, functional annotations of genes, metabolic reconstruction and evolutionary analysis.","author":[{"dropping-particle":"","family":"Prathiviraj","given":"R.","non-dropping-particle":"","parse-names":false,"suffix":""},{"dropping-particle":"","family":"Chellapandi","given":"P.","non-dropping-particle":"","parse-names":false,"suffix":""}],"container-title":"Network Modeling Analysis in Health Informatics and Bioinformatics","id":"ITEM-1","issue":"1","issued":{"date-parts":[["2020","12","1"]]},"page":"1-15","publisher":"Springer","title":"Modeling a global regulatory network of Methanothermobacter thermautotrophicus strain ∆H","type":"article-journal","volume":"9"},"uris":["http://www.mendeley.com/documents/?uuid=f10c9e2a-3b10-391e-b983-b38cf55bc798"]}],"mendeley":{"formattedCitation":"[43]","plainTextFormattedCitation":"[43]","previouslyFormattedCitation":"&lt;sup&gt;43&lt;/sup&gt;"},"properties":{"noteIndex":0},"schema":"https://github.com/citation-style-language/schema/raw/master/csl-citation.json"}</w:instrText>
      </w:r>
      <w:r w:rsidRPr="003F038E">
        <w:rPr>
          <w:rFonts w:ascii="Times New Roman" w:hAnsi="Times New Roman" w:cs="Times New Roman"/>
          <w:color w:val="0070C0"/>
          <w:sz w:val="24"/>
          <w:szCs w:val="24"/>
          <w:vertAlign w:val="superscript"/>
        </w:rPr>
        <w:fldChar w:fldCharType="separate"/>
      </w:r>
      <w:r w:rsidR="00AA1A96" w:rsidRPr="00AA1A96">
        <w:rPr>
          <w:rFonts w:ascii="Times New Roman" w:hAnsi="Times New Roman" w:cs="Times New Roman"/>
          <w:noProof/>
          <w:color w:val="0070C0"/>
          <w:sz w:val="24"/>
          <w:szCs w:val="24"/>
        </w:rPr>
        <w:t>[43]</w:t>
      </w:r>
      <w:r w:rsidRPr="003F038E">
        <w:rPr>
          <w:rFonts w:ascii="Times New Roman" w:hAnsi="Times New Roman" w:cs="Times New Roman"/>
          <w:color w:val="0070C0"/>
          <w:sz w:val="24"/>
          <w:szCs w:val="24"/>
          <w:vertAlign w:val="superscript"/>
        </w:rPr>
        <w:fldChar w:fldCharType="end"/>
      </w:r>
      <w:r w:rsidRPr="003F038E">
        <w:rPr>
          <w:rFonts w:ascii="Times New Roman" w:hAnsi="Times New Roman" w:cs="Times New Roman"/>
          <w:sz w:val="24"/>
          <w:szCs w:val="24"/>
        </w:rPr>
        <w:t xml:space="preserve">. </w:t>
      </w:r>
      <w:r w:rsidRPr="003F038E">
        <w:rPr>
          <w:rFonts w:ascii="Times New Roman" w:hAnsi="Times New Roman" w:cs="Times New Roman"/>
          <w:sz w:val="24"/>
          <w:szCs w:val="24"/>
          <w:lang w:val="en-GB"/>
        </w:rPr>
        <w:t xml:space="preserve">The genes in the network and their corresponding biological processes, molecular functions, and cellular components were predicted based on the gene ontology terms. </w:t>
      </w:r>
      <w:r w:rsidRPr="003F038E">
        <w:rPr>
          <w:rFonts w:ascii="Times New Roman" w:hAnsi="Times New Roman" w:cs="Times New Roman"/>
          <w:sz w:val="24"/>
          <w:szCs w:val="24"/>
        </w:rPr>
        <w:t>The final network was designed and validated using the CytoScape v3.8.2</w:t>
      </w:r>
      <w:r w:rsidRPr="003F038E">
        <w:rPr>
          <w:rFonts w:ascii="Times New Roman" w:hAnsi="Times New Roman" w:cs="Times New Roman"/>
          <w:color w:val="0070C0"/>
          <w:sz w:val="24"/>
          <w:szCs w:val="24"/>
        </w:rPr>
        <w:fldChar w:fldCharType="begin" w:fldLock="1"/>
      </w:r>
      <w:r w:rsidR="00AA1A96">
        <w:rPr>
          <w:rFonts w:ascii="Times New Roman" w:hAnsi="Times New Roman" w:cs="Times New Roman"/>
          <w:color w:val="0070C0"/>
          <w:sz w:val="24"/>
          <w:szCs w:val="24"/>
        </w:rPr>
        <w:instrText>ADDIN CSL_CITATION {"citationItems":[{"id":"ITEM-1","itemData":{"DOI":"10.1101/GR.1239303","ISSN":"10889051","PMID":"14597658","abstract":"Cytoscape is an open source software project for integrating biomolecular interaction networks with high-throughput expression data and other molecular states into a unified conceptual framework. Although applicable to any system of molecular components and interactions, Cytoscape is most powerful when used in conjunction with large databases of protein-protein, protein-DNA, and genetic interactions that are increasingly available for humans and model organisms. Cytoscape's software Core provides basic functionality to layout and query the network; to visually integrate the network with expression profiles, phenotypes, and other molecular states; and to link the network to databases of functional annotations. The Core is extensible through a straightforward plug-in architecture, allowing rapid development of additional computational analyses and features. Several case studies of Cytoscape plug-ins are surveyed, including a search for interaction pathways correlating with changes in gene expression, a study of protein complexes involved in cellular recovery to DNA damage, inference of a combined physical/functional interaction network for Halobacterium, and an interface to detailed stochastic/kinetic gene regulatory models.","author":[{"dropping-particle":"","family":"Shannon","given":"Paul","non-dropping-particle":"","parse-names":false,"suffix":""},{"dropping-particle":"","family":"Markiel","given":"Andrew","non-dropping-particle":"","parse-names":false,"suffix":""},{"dropping-particle":"","family":"Ozier","given":"Owen","non-dropping-particle":"","parse-names":false,"suffix":""},{"dropping-particle":"","family":"Baliga","given":"Nitin S.","non-dropping-particle":"","parse-names":false,"suffix":""},{"dropping-particle":"","family":"Wang","given":"Jonathan T.","non-dropping-particle":"","parse-names":false,"suffix":""},{"dropping-particle":"","family":"Ramage","given":"Daniel","non-dropping-particle":"","parse-names":false,"suffix":""},{"dropping-particle":"","family":"Amin","given":"Nada","non-dropping-particle":"","parse-names":false,"suffix":""},{"dropping-particle":"","family":"Schwikowski","given":"Beno","non-dropping-particle":"","parse-names":false,"suffix":""},{"dropping-particle":"","family":"Ideker","given":"Trey","non-dropping-particle":"","parse-names":false,"suffix":""}],"container-title":"Genome Research","id":"ITEM-1","issue":"11","issued":{"date-parts":[["2003","11"]]},"page":"2498","publisher":"Cold Spring Harbor Laboratory Press","title":"Cytoscape: A Software Environment for Integrated Models of Biomolecular Interaction Networks","type":"article-journal","volume":"13"},"uris":["http://www.mendeley.com/documents/?uuid=72718ce4-d699-321d-96d5-fff2f925a9f2"]}],"mendeley":{"formattedCitation":"[44]","plainTextFormattedCitation":"[44]","previouslyFormattedCitation":"&lt;sup&gt;44&lt;/sup&gt;"},"properties":{"noteIndex":0},"schema":"https://github.com/citation-style-language/schema/raw/master/csl-citation.json"}</w:instrText>
      </w:r>
      <w:r w:rsidRPr="003F038E">
        <w:rPr>
          <w:rFonts w:ascii="Times New Roman" w:hAnsi="Times New Roman" w:cs="Times New Roman"/>
          <w:color w:val="0070C0"/>
          <w:sz w:val="24"/>
          <w:szCs w:val="24"/>
        </w:rPr>
        <w:fldChar w:fldCharType="separate"/>
      </w:r>
      <w:r w:rsidR="00AA1A96" w:rsidRPr="00AA1A96">
        <w:rPr>
          <w:rFonts w:ascii="Times New Roman" w:hAnsi="Times New Roman" w:cs="Times New Roman"/>
          <w:noProof/>
          <w:color w:val="0070C0"/>
          <w:sz w:val="24"/>
          <w:szCs w:val="24"/>
        </w:rPr>
        <w:t>[44]</w:t>
      </w:r>
      <w:r w:rsidRPr="003F038E">
        <w:rPr>
          <w:rFonts w:ascii="Times New Roman" w:hAnsi="Times New Roman" w:cs="Times New Roman"/>
          <w:color w:val="0070C0"/>
          <w:sz w:val="24"/>
          <w:szCs w:val="24"/>
        </w:rPr>
        <w:fldChar w:fldCharType="end"/>
      </w:r>
      <w:r w:rsidRPr="003F038E">
        <w:rPr>
          <w:rFonts w:ascii="Times New Roman" w:hAnsi="Times New Roman" w:cs="Times New Roman"/>
          <w:sz w:val="24"/>
          <w:szCs w:val="24"/>
        </w:rPr>
        <w:t xml:space="preserve">. </w:t>
      </w:r>
    </w:p>
    <w:p w14:paraId="607E4202" w14:textId="77777777" w:rsidR="00295E6D" w:rsidRDefault="00295E6D" w:rsidP="00295E6D">
      <w:pPr>
        <w:jc w:val="both"/>
        <w:rPr>
          <w:rFonts w:ascii="Times New Roman" w:hAnsi="Times New Roman" w:cs="Times New Roman"/>
          <w:sz w:val="24"/>
          <w:szCs w:val="24"/>
        </w:rPr>
      </w:pPr>
    </w:p>
    <w:p w14:paraId="66B72103" w14:textId="77777777" w:rsidR="00051DFB" w:rsidRDefault="00C83E8F" w:rsidP="00295E6D">
      <w:pPr>
        <w:ind w:firstLine="720"/>
        <w:jc w:val="both"/>
        <w:rPr>
          <w:rFonts w:ascii="Times New Roman" w:hAnsi="Times New Roman" w:cs="Times New Roman"/>
          <w:sz w:val="24"/>
          <w:szCs w:val="24"/>
        </w:rPr>
      </w:pPr>
      <w:r w:rsidRPr="003F038E">
        <w:rPr>
          <w:rFonts w:ascii="Times New Roman" w:hAnsi="Times New Roman" w:cs="Times New Roman"/>
          <w:sz w:val="24"/>
          <w:szCs w:val="24"/>
        </w:rPr>
        <w:t>The hub genes were predicted using CytoHubba</w:t>
      </w:r>
      <w:r w:rsidRPr="003F038E">
        <w:rPr>
          <w:rFonts w:ascii="Times New Roman" w:hAnsi="Times New Roman" w:cs="Times New Roman"/>
          <w:color w:val="0070C0"/>
          <w:sz w:val="24"/>
          <w:szCs w:val="24"/>
        </w:rPr>
        <w:fldChar w:fldCharType="begin" w:fldLock="1"/>
      </w:r>
      <w:r w:rsidR="00AA1A96">
        <w:rPr>
          <w:rFonts w:ascii="Times New Roman" w:hAnsi="Times New Roman" w:cs="Times New Roman"/>
          <w:color w:val="0070C0"/>
          <w:sz w:val="24"/>
          <w:szCs w:val="24"/>
        </w:rPr>
        <w:instrText>ADDIN CSL_CITATION {"citationItems":[{"id":"ITEM-1","itemData":{"DOI":"10.1186/1752-0509-8-S4-S11/TABLES/4","ISSN":"17520509","PMID":"25521941","abstract":"Background: Network is a useful way for presenting many types of biological data including protein-protein interactions, gene regulations, cellular pathways, and signal transductions. We can measure nodes by their network features to infer their importance in the network, and it can help us identify central elements of biological networks. Results: We introduce a novel Cytoscape plugin cytoHubba for ranking nodes in a network by their network features. CytoHubba provides 11 topological analysis methods including Degree, Edge Percolated Component, Maximum Neighborhood Component, Density of Maximum Neighborhood Component, Maximal Clique Centrality and six centralities (Bottleneck, EcCentricity, Closeness, Radiality, Betweenness, and Stress) based on shortest paths. Among the eleven methods, the new proposed method, MCC, has a better performance on the precision of predicting essential proteins from the yeast PPI network. Conclusions:CytoHubba provide a user-friendly interface to explore important nodes in biological networks. It computes all eleven methods in one stop shopping way. Besides, researchers are able to combine cytoHubba with and other plugins into a novel analysis scheme. The network and sub-networks caught by this topological analysis strategy will lead to new insights on essential regulatory networks and protein drug targets for experimental biologists. According to cytoscape plugin download statistics, the accumulated number of cytoHubba is around 6,700 times since 2010.","author":[{"dropping-particle":"","family":"Chin","given":"Chia Hao","non-dropping-particle":"","parse-names":false,"suffix":""},{"dropping-particle":"","family":"Chen","given":"Shu Hwa","non-dropping-particle":"","parse-names":false,"suffix":""},{"dropping-particle":"","family":"Wu","given":"Hsin Hung","non-dropping-particle":"","parse-names":false,"suffix":""},{"dropping-particle":"","family":"Ho","given":"Chin Wen","non-dropping-particle":"","parse-names":false,"suffix":""},{"dropping-particle":"","family":"Ko","given":"Ming Tat","non-dropping-particle":"","parse-names":false,"suffix":""},{"dropping-particle":"","family":"Lin","given":"Chung Yen","non-dropping-particle":"","parse-names":false,"suffix":""}],"container-title":"BMC Systems Biology","id":"ITEM-1","issue":"4","issued":{"date-parts":[["2014","12","8"]]},"page":"1-7","publisher":"BioMed Central Ltd.","title":"cytoHubba: Identifying hub objects and sub-networks from complex interactome","type":"article-journal","volume":"8"},"uris":["http://www.mendeley.com/documents/?uuid=6a4620a1-dc03-304f-beb7-1b74ff2982b8"]}],"mendeley":{"formattedCitation":"[45]","plainTextFormattedCitation":"[45]","previouslyFormattedCitation":"&lt;sup&gt;45&lt;/sup&gt;"},"properties":{"noteIndex":0},"schema":"https://github.com/citation-style-language/schema/raw/master/csl-citation.json"}</w:instrText>
      </w:r>
      <w:r w:rsidRPr="003F038E">
        <w:rPr>
          <w:rFonts w:ascii="Times New Roman" w:hAnsi="Times New Roman" w:cs="Times New Roman"/>
          <w:color w:val="0070C0"/>
          <w:sz w:val="24"/>
          <w:szCs w:val="24"/>
        </w:rPr>
        <w:fldChar w:fldCharType="separate"/>
      </w:r>
      <w:r w:rsidR="00AA1A96" w:rsidRPr="00AA1A96">
        <w:rPr>
          <w:rFonts w:ascii="Times New Roman" w:hAnsi="Times New Roman" w:cs="Times New Roman"/>
          <w:noProof/>
          <w:color w:val="0070C0"/>
          <w:sz w:val="24"/>
          <w:szCs w:val="24"/>
        </w:rPr>
        <w:t>[45]</w:t>
      </w:r>
      <w:r w:rsidRPr="003F038E">
        <w:rPr>
          <w:rFonts w:ascii="Times New Roman" w:hAnsi="Times New Roman" w:cs="Times New Roman"/>
          <w:color w:val="0070C0"/>
          <w:sz w:val="24"/>
          <w:szCs w:val="24"/>
        </w:rPr>
        <w:fldChar w:fldCharType="end"/>
      </w:r>
      <w:r w:rsidRPr="003F038E">
        <w:rPr>
          <w:rFonts w:ascii="Times New Roman" w:hAnsi="Times New Roman" w:cs="Times New Roman"/>
          <w:sz w:val="24"/>
          <w:szCs w:val="24"/>
        </w:rPr>
        <w:t>, and network properties were predicted using the Network Analyzer module in Cytoscape</w:t>
      </w:r>
      <w:r w:rsidRPr="003F038E">
        <w:rPr>
          <w:rFonts w:ascii="Times New Roman" w:hAnsi="Times New Roman" w:cs="Times New Roman"/>
          <w:color w:val="0070C0"/>
          <w:sz w:val="24"/>
          <w:szCs w:val="24"/>
        </w:rPr>
        <w:fldChar w:fldCharType="begin" w:fldLock="1"/>
      </w:r>
      <w:r w:rsidR="00AA1A96">
        <w:rPr>
          <w:rFonts w:ascii="Times New Roman" w:hAnsi="Times New Roman" w:cs="Times New Roman"/>
          <w:color w:val="0070C0"/>
          <w:sz w:val="24"/>
          <w:szCs w:val="24"/>
        </w:rPr>
        <w:instrText>ADDIN CSL_CITATION {"citationItems":[{"id":"ITEM-1","itemData":{"DOI":"10.1021/ACS.JPROTEOME.8B00702/SUPPL_FILE/PR8B00702_SI_002.XLSX","ISSN":"15353907","PMID":"30450911","abstract":"Protein networks have become a popular tool for analyzing and visualizing the often long lists of proteins or genes obtained from proteomics and other high-throughput technologies. One of the most popular sources of such networks is the STRING database, which provides protein networks for more than 2000 organisms, including both physical interactions from experimental data and functional associations from curated pathways, automatic text mining, and prediction methods. However, its web interface is mainly intended for inspection of small networks and their underlying evidence. The Cytoscape software, on the other hand, is much better suited for working with large networks and offers greater flexibility in terms of network analysis, import, and visualization of additional data. To include both resources in the same workflow, we created stringApp, a Cytoscape app that makes it easy to import STRING networks into Cytoscape, retains the appearance and many of the features of STRING, and integrates data from associated databases. Here, we introduce many of the stringApp features and show how they can be used to carry out complex network analysis and visualization tasks on a typical proteomics data set, all through the Cytoscape user interface. stringApp is freely available from the Cytoscape app store: Http://apps.cytoscape.org/apps/stringapp.","author":[{"dropping-particle":"","family":"Doncheva","given":"Nadezhda T.","non-dropping-particle":"","parse-names":false,"suffix":""},{"dropping-particle":"","family":"Morris","given":"John H.","non-dropping-particle":"","parse-names":false,"suffix":""},{"dropping-particle":"","family":"Gorodkin","given":"Jan","non-dropping-particle":"","parse-names":false,"suffix":""},{"dropping-particle":"","family":"Jensen","given":"Lars J.","non-dropping-particle":"","parse-names":false,"suffix":""}],"container-title":"Journal of Proteome Research","id":"ITEM-1","issue":"2","issued":{"date-parts":[["2019","2","1"]]},"page":"623-632","publisher":"American Chemical Society","title":"Cytoscape StringApp: Network Analysis and Visualization of Proteomics Data","type":"article-journal","volume":"18"},"uris":["http://www.mendeley.com/documents/?uuid=b2029dc3-223e-3ae9-a6fa-0e1f1d11e4ef"]}],"mendeley":{"formattedCitation":"[46]","plainTextFormattedCitation":"[46]","previouslyFormattedCitation":"&lt;sup&gt;46&lt;/sup&gt;"},"properties":{"noteIndex":0},"schema":"https://github.com/citation-style-language/schema/raw/master/csl-citation.json"}</w:instrText>
      </w:r>
      <w:r w:rsidRPr="003F038E">
        <w:rPr>
          <w:rFonts w:ascii="Times New Roman" w:hAnsi="Times New Roman" w:cs="Times New Roman"/>
          <w:color w:val="0070C0"/>
          <w:sz w:val="24"/>
          <w:szCs w:val="24"/>
        </w:rPr>
        <w:fldChar w:fldCharType="separate"/>
      </w:r>
      <w:r w:rsidR="00AA1A96" w:rsidRPr="00AA1A96">
        <w:rPr>
          <w:rFonts w:ascii="Times New Roman" w:hAnsi="Times New Roman" w:cs="Times New Roman"/>
          <w:noProof/>
          <w:color w:val="0070C0"/>
          <w:sz w:val="24"/>
          <w:szCs w:val="24"/>
        </w:rPr>
        <w:t>[46]</w:t>
      </w:r>
      <w:r w:rsidRPr="003F038E">
        <w:rPr>
          <w:rFonts w:ascii="Times New Roman" w:hAnsi="Times New Roman" w:cs="Times New Roman"/>
          <w:color w:val="0070C0"/>
          <w:sz w:val="24"/>
          <w:szCs w:val="24"/>
        </w:rPr>
        <w:fldChar w:fldCharType="end"/>
      </w:r>
      <w:r w:rsidRPr="003F038E">
        <w:rPr>
          <w:rFonts w:ascii="Times New Roman" w:hAnsi="Times New Roman" w:cs="Times New Roman"/>
          <w:sz w:val="24"/>
          <w:szCs w:val="24"/>
        </w:rPr>
        <w:t>.</w:t>
      </w:r>
    </w:p>
    <w:p w14:paraId="1A7A6B93" w14:textId="77777777" w:rsidR="00C83E8F" w:rsidRPr="009B69BC" w:rsidRDefault="00C83E8F" w:rsidP="00295E6D">
      <w:pPr>
        <w:jc w:val="both"/>
        <w:rPr>
          <w:rFonts w:ascii="Times New Roman" w:hAnsi="Times New Roman" w:cs="Times New Roman"/>
          <w:sz w:val="24"/>
          <w:szCs w:val="24"/>
        </w:rPr>
      </w:pPr>
      <w:r w:rsidRPr="003F038E">
        <w:rPr>
          <w:rFonts w:ascii="Times New Roman" w:hAnsi="Times New Roman" w:cs="Times New Roman"/>
          <w:b/>
          <w:i/>
          <w:sz w:val="24"/>
          <w:szCs w:val="24"/>
          <w:lang w:val="en-US"/>
        </w:rPr>
        <w:t>2.3. Designing of novel small molecule</w:t>
      </w:r>
      <w:r w:rsidR="002E692D">
        <w:rPr>
          <w:rFonts w:ascii="Times New Roman" w:hAnsi="Times New Roman" w:cs="Times New Roman"/>
          <w:b/>
          <w:i/>
          <w:sz w:val="24"/>
          <w:szCs w:val="24"/>
          <w:lang w:val="en-US"/>
        </w:rPr>
        <w:t xml:space="preserve"> modulators</w:t>
      </w:r>
    </w:p>
    <w:p w14:paraId="657DA710" w14:textId="77777777" w:rsidR="00C83E8F" w:rsidRDefault="00C83E8F" w:rsidP="00311728">
      <w:pPr>
        <w:ind w:firstLine="720"/>
        <w:jc w:val="both"/>
        <w:rPr>
          <w:rFonts w:ascii="Times New Roman" w:hAnsi="Times New Roman" w:cs="Times New Roman"/>
          <w:sz w:val="24"/>
          <w:szCs w:val="24"/>
          <w:lang w:val="en-US"/>
        </w:rPr>
      </w:pPr>
      <w:r w:rsidRPr="003F038E">
        <w:rPr>
          <w:rFonts w:ascii="Times New Roman" w:hAnsi="Times New Roman" w:cs="Times New Roman"/>
          <w:sz w:val="24"/>
          <w:szCs w:val="24"/>
          <w:lang w:val="en-US"/>
        </w:rPr>
        <w:t xml:space="preserve">The 1,4-Naphthoquinone is a privileged scaffold ubiquitously found among important </w:t>
      </w:r>
      <w:r w:rsidRPr="00EC29D9">
        <w:rPr>
          <w:rFonts w:ascii="Times New Roman" w:hAnsi="Times New Roman" w:cs="Times New Roman"/>
          <w:sz w:val="24"/>
          <w:szCs w:val="24"/>
          <w:highlight w:val="yellow"/>
          <w:lang w:val="en-US"/>
        </w:rPr>
        <w:t>anti-cancer</w:t>
      </w:r>
      <w:r w:rsidRPr="003F038E">
        <w:rPr>
          <w:rFonts w:ascii="Times New Roman" w:hAnsi="Times New Roman" w:cs="Times New Roman"/>
          <w:sz w:val="24"/>
          <w:szCs w:val="24"/>
          <w:lang w:val="en-US"/>
        </w:rPr>
        <w:t xml:space="preserve"> active compounds such as doxorubicin (DOX) and daunorubicin,</w:t>
      </w:r>
      <w:r w:rsidRPr="003F038E" w:rsidDel="007074B7">
        <w:rPr>
          <w:rFonts w:ascii="Times New Roman" w:hAnsi="Times New Roman" w:cs="Times New Roman"/>
          <w:sz w:val="24"/>
          <w:szCs w:val="24"/>
          <w:lang w:val="en-US"/>
        </w:rPr>
        <w:t xml:space="preserve"> </w:t>
      </w:r>
      <w:r w:rsidRPr="003F038E">
        <w:rPr>
          <w:rFonts w:ascii="Times New Roman" w:hAnsi="Times New Roman" w:cs="Times New Roman"/>
          <w:sz w:val="24"/>
          <w:szCs w:val="24"/>
          <w:lang w:val="en-US"/>
        </w:rPr>
        <w:t xml:space="preserve">natural products, and other molecules widely employed in treatment of several other diseases </w:t>
      </w:r>
      <w:r w:rsidRPr="003F038E">
        <w:rPr>
          <w:rFonts w:ascii="Times New Roman" w:hAnsi="Times New Roman" w:cs="Times New Roman"/>
          <w:color w:val="0070C0"/>
          <w:sz w:val="24"/>
          <w:szCs w:val="24"/>
          <w:lang w:val="en-US"/>
        </w:rPr>
        <w:fldChar w:fldCharType="begin" w:fldLock="1"/>
      </w:r>
      <w:r w:rsidR="00AA1A96">
        <w:rPr>
          <w:rFonts w:ascii="Times New Roman" w:hAnsi="Times New Roman" w:cs="Times New Roman"/>
          <w:color w:val="0070C0"/>
          <w:sz w:val="24"/>
          <w:szCs w:val="24"/>
          <w:lang w:val="en-US"/>
        </w:rPr>
        <w:instrText>ADDIN CSL_CITATION {"citationItems":[{"id":"ITEM-1","itemData":{"DOI":"10.1124/PR.56.2.6","ISSN":"0031-6997","PMID":"15169927","abstract":"The clinical use of anthracyclines like doxorubicin and daunorubicin can be viewed as a sort of double-edged sword. On the one hand, anthracyclines play an undisputed key role in the treatment of many neoplastic diseases; on the other hand, clironic administration of anthracyclines induces cardiomyopathy and congestive heart failure usually refractory to common medications. Second-generation analogs like epirubicin or idarubicin exhibit improvements in their therapeutic index, but the risk of inducing cardiomyopathy is not abated. It is because of their janus behavior (activity in tumors vis-à-vis toxicity in cardiomyocytes) that anthracyclines continue to attract the interest of preclinical and clinical investigations despite their longer-than-40-year record of longevity. Here we review recent progresses that may serve as a framework. for reappraising the activity and toxicity of anthracyclines on basic and clinical pharmacology grounds. We review 1) new aspects of anthracycline-induced DNA damage in cancer cells; 2) the role of iron and free radicals as causative factors of apoptosis or other forms of cardiac damage; 3) molecular mechanisms of cardiotoidc synergism between anthracyclines and other anticancer agents; 4) the pharmacologic rationale and clinical recommendations for using cardioprotectants while not interfering with tumor response; 5) the development of tumor-targeted anthracycline formulations; and 6) the designing of third-generation analogs and their assessment in preclinical or clinical settings. An overview of these issues confirms that anthracyclines remain \"evergreen\" drugs with broad clinical indications but have still an improv. able therapeutic index.","author":[{"dropping-particle":"","family":"Minotti","given":"Giorgio","non-dropping-particle":"","parse-names":false,"suffix":""},{"dropping-particle":"","family":"Menna","given":"Pierantonio","non-dropping-particle":"","parse-names":false,"suffix":""},{"dropping-particle":"","family":"Salvatorelli","given":"Emanuela","non-dropping-particle":"","parse-names":false,"suffix":""},{"dropping-particle":"","family":"Cairo","given":"Gaetano","non-dropping-particle":"","parse-names":false,"suffix":""},{"dropping-particle":"","family":"Gianni","given":"Luca","non-dropping-particle":"","parse-names":false,"suffix":""}],"container-title":"Pharmacological reviews","id":"ITEM-1","issue":"2","issued":{"date-parts":[["2004","6"]]},"page":"185-229","publisher":"Pharmacol Rev","title":"Anthracyclines: molecular advances and pharmacologic developments in antitumor activity and cardiotoxicity","type":"article-journal","volume":"56"},"uris":["http://www.mendeley.com/documents/?uuid=672db3f3-7fca-3f59-b48d-dcca58addd21"]}],"mendeley":{"formattedCitation":"[47]","plainTextFormattedCitation":"[47]","previouslyFormattedCitation":"&lt;sup&gt;47&lt;/sup&gt;"},"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00AA1A96" w:rsidRPr="00AA1A96">
        <w:rPr>
          <w:rFonts w:ascii="Times New Roman" w:hAnsi="Times New Roman" w:cs="Times New Roman"/>
          <w:noProof/>
          <w:color w:val="0070C0"/>
          <w:sz w:val="24"/>
          <w:szCs w:val="24"/>
          <w:lang w:val="en-US"/>
        </w:rPr>
        <w:t>[47]</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3F038E">
        <w:rPr>
          <w:rFonts w:ascii="Times New Roman" w:hAnsi="Times New Roman" w:cs="Times New Roman"/>
          <w:sz w:val="24"/>
          <w:szCs w:val="24"/>
          <w:lang w:val="en-US"/>
        </w:rPr>
        <w:t xml:space="preserve">We anticipated that naphthoquinone alkyl amides might show intriguing pharmacological activity due to their structural features. Thus, we have identified four open chain amides and one cyclic amide, especially pyrrolidine amide derivatives of naphthoquinone, AIGM-2024-1 to AIGM-2024-5 for theoretical study, as shown in </w:t>
      </w:r>
      <w:r w:rsidRPr="003F038E">
        <w:rPr>
          <w:rFonts w:ascii="Times New Roman" w:hAnsi="Times New Roman" w:cs="Times New Roman"/>
          <w:color w:val="0070C0"/>
          <w:sz w:val="24"/>
          <w:szCs w:val="24"/>
          <w:lang w:val="en-US"/>
        </w:rPr>
        <w:t>Fig.1</w:t>
      </w:r>
      <w:r w:rsidRPr="003F038E">
        <w:rPr>
          <w:rFonts w:ascii="Times New Roman" w:hAnsi="Times New Roman" w:cs="Times New Roman"/>
          <w:b/>
          <w:bCs/>
          <w:sz w:val="24"/>
          <w:szCs w:val="24"/>
          <w:lang w:val="en-US"/>
        </w:rPr>
        <w:t xml:space="preserve">. </w:t>
      </w:r>
      <w:r w:rsidRPr="002E692D">
        <w:rPr>
          <w:rFonts w:ascii="Times New Roman" w:hAnsi="Times New Roman" w:cs="Times New Roman"/>
          <w:sz w:val="24"/>
          <w:szCs w:val="24"/>
          <w:highlight w:val="yellow"/>
          <w:lang w:val="en-US"/>
        </w:rPr>
        <w:t>Chem</w:t>
      </w:r>
      <w:r w:rsidR="002E692D" w:rsidRPr="002E692D">
        <w:rPr>
          <w:rFonts w:ascii="Times New Roman" w:hAnsi="Times New Roman" w:cs="Times New Roman"/>
          <w:sz w:val="24"/>
          <w:szCs w:val="24"/>
          <w:highlight w:val="yellow"/>
          <w:lang w:val="en-US"/>
        </w:rPr>
        <w:t xml:space="preserve"> </w:t>
      </w:r>
      <w:r w:rsidRPr="002E692D">
        <w:rPr>
          <w:rFonts w:ascii="Times New Roman" w:hAnsi="Times New Roman" w:cs="Times New Roman"/>
          <w:sz w:val="24"/>
          <w:szCs w:val="24"/>
          <w:highlight w:val="yellow"/>
          <w:lang w:val="en-US"/>
        </w:rPr>
        <w:t>Draw 2D structures of all the</w:t>
      </w:r>
      <w:r w:rsidRPr="002E692D">
        <w:rPr>
          <w:rFonts w:ascii="Times New Roman" w:hAnsi="Times New Roman" w:cs="Times New Roman"/>
          <w:b/>
          <w:bCs/>
          <w:sz w:val="24"/>
          <w:szCs w:val="24"/>
          <w:highlight w:val="yellow"/>
          <w:lang w:val="en-US"/>
        </w:rPr>
        <w:t xml:space="preserve"> </w:t>
      </w:r>
      <w:r w:rsidRPr="002E692D">
        <w:rPr>
          <w:rFonts w:ascii="Times New Roman" w:hAnsi="Times New Roman" w:cs="Times New Roman"/>
          <w:sz w:val="24"/>
          <w:szCs w:val="24"/>
          <w:highlight w:val="yellow"/>
          <w:lang w:val="en-US"/>
        </w:rPr>
        <w:t>five-</w:t>
      </w:r>
      <w:r w:rsidR="00295E6D" w:rsidRPr="002E692D">
        <w:rPr>
          <w:rFonts w:ascii="Times New Roman" w:hAnsi="Times New Roman" w:cs="Times New Roman"/>
          <w:sz w:val="24"/>
          <w:szCs w:val="24"/>
          <w:highlight w:val="yellow"/>
          <w:lang w:val="en-US"/>
        </w:rPr>
        <w:t>modulators</w:t>
      </w:r>
      <w:r w:rsidR="002E692D" w:rsidRPr="002E692D">
        <w:rPr>
          <w:rFonts w:ascii="Times New Roman" w:hAnsi="Times New Roman" w:cs="Times New Roman"/>
          <w:sz w:val="24"/>
          <w:szCs w:val="24"/>
          <w:highlight w:val="yellow"/>
          <w:lang w:val="en-US"/>
        </w:rPr>
        <w:t xml:space="preserve"> were saved as Mol files,</w:t>
      </w:r>
      <w:r w:rsidRPr="002E692D">
        <w:rPr>
          <w:rFonts w:ascii="Times New Roman" w:hAnsi="Times New Roman" w:cs="Times New Roman"/>
          <w:sz w:val="24"/>
          <w:szCs w:val="24"/>
          <w:highlight w:val="yellow"/>
          <w:lang w:val="en-US"/>
        </w:rPr>
        <w:t xml:space="preserve"> transformed into PDB file</w:t>
      </w:r>
      <w:r w:rsidR="00311728">
        <w:rPr>
          <w:rFonts w:ascii="Times New Roman" w:hAnsi="Times New Roman" w:cs="Times New Roman"/>
          <w:sz w:val="24"/>
          <w:szCs w:val="24"/>
          <w:highlight w:val="yellow"/>
          <w:lang w:val="en-US"/>
        </w:rPr>
        <w:t>s</w:t>
      </w:r>
      <w:r w:rsidRPr="002E692D">
        <w:rPr>
          <w:rFonts w:ascii="Times New Roman" w:hAnsi="Times New Roman" w:cs="Times New Roman"/>
          <w:sz w:val="24"/>
          <w:szCs w:val="24"/>
          <w:highlight w:val="yellow"/>
          <w:lang w:val="en-US"/>
        </w:rPr>
        <w:t xml:space="preserve"> using Chem 3D 14.0, and </w:t>
      </w:r>
      <w:r w:rsidR="00311728">
        <w:rPr>
          <w:rFonts w:ascii="Times New Roman" w:hAnsi="Times New Roman" w:cs="Times New Roman"/>
          <w:sz w:val="24"/>
          <w:szCs w:val="24"/>
          <w:highlight w:val="yellow"/>
          <w:lang w:val="en-US"/>
        </w:rPr>
        <w:t xml:space="preserve">the </w:t>
      </w:r>
      <w:r w:rsidRPr="002E692D">
        <w:rPr>
          <w:rFonts w:ascii="Times New Roman" w:hAnsi="Times New Roman" w:cs="Times New Roman"/>
          <w:sz w:val="24"/>
          <w:szCs w:val="24"/>
          <w:highlight w:val="yellow"/>
          <w:lang w:val="en-US"/>
        </w:rPr>
        <w:t>MM2 force field</w:t>
      </w:r>
      <w:r w:rsidR="002E692D" w:rsidRPr="002E692D">
        <w:rPr>
          <w:rFonts w:ascii="Times New Roman" w:hAnsi="Times New Roman" w:cs="Times New Roman"/>
          <w:sz w:val="24"/>
          <w:szCs w:val="24"/>
          <w:highlight w:val="yellow"/>
          <w:lang w:val="en-US"/>
        </w:rPr>
        <w:t xml:space="preserve"> used </w:t>
      </w:r>
      <w:r w:rsidR="00311728">
        <w:rPr>
          <w:rFonts w:ascii="Times New Roman" w:hAnsi="Times New Roman" w:cs="Times New Roman"/>
          <w:sz w:val="24"/>
          <w:szCs w:val="24"/>
          <w:highlight w:val="yellow"/>
          <w:lang w:val="en-US"/>
        </w:rPr>
        <w:t>for</w:t>
      </w:r>
      <w:r w:rsidRPr="002E692D">
        <w:rPr>
          <w:rFonts w:ascii="Times New Roman" w:hAnsi="Times New Roman" w:cs="Times New Roman"/>
          <w:sz w:val="24"/>
          <w:szCs w:val="24"/>
          <w:highlight w:val="yellow"/>
          <w:lang w:val="en-US"/>
        </w:rPr>
        <w:t xml:space="preserve"> energy minimization.</w:t>
      </w:r>
      <w:r w:rsidRPr="003F038E">
        <w:rPr>
          <w:rFonts w:ascii="Times New Roman" w:hAnsi="Times New Roman" w:cs="Times New Roman"/>
          <w:sz w:val="24"/>
          <w:szCs w:val="24"/>
          <w:lang w:val="en-US"/>
        </w:rPr>
        <w:t xml:space="preserve"> We prepared the predicted protein and inhibitor structures for further studies using the protein preparation wizard and LigPrep module in Maestro, using the OPLS 2005 force field</w:t>
      </w:r>
      <w:r w:rsidRPr="003F038E">
        <w:rPr>
          <w:rFonts w:ascii="Times New Roman" w:hAnsi="Times New Roman" w:cs="Times New Roman"/>
          <w:color w:val="0070C0"/>
          <w:sz w:val="24"/>
          <w:szCs w:val="24"/>
          <w:lang w:val="en-US"/>
        </w:rPr>
        <w:fldChar w:fldCharType="begin" w:fldLock="1"/>
      </w:r>
      <w:r w:rsidR="00AA1A96">
        <w:rPr>
          <w:rFonts w:ascii="Times New Roman" w:hAnsi="Times New Roman" w:cs="Times New Roman"/>
          <w:color w:val="0070C0"/>
          <w:sz w:val="24"/>
          <w:szCs w:val="24"/>
          <w:lang w:val="en-US"/>
        </w:rPr>
        <w:instrText>ADDIN CSL_CITATION {"citationItems":[{"id":"ITEM-1","itemData":{"DOI":"10.1016/j.carres.2009.08.019","ISSN":"00086215","PMID":"19758584","abstract":"Eighteen empirical force fields and the semi-empirical quantum method PM3CARB-1 were compared for studying β-cellobiose, α-maltose, and α-galabiose [α-d-Galp-(1→4)-α-d-Galp]. For each disaccharide, the energies of 54 conformers with differing hydroxymethyl, hydroxyl, and glycosidic linkage orientations were minimized by the different methods, some at two dielectric constants. By comparing these results and the available crystal structure data and/or higher level density functional theory results, it was concluded that the newer parameterizations for force fields (GROMOS, GLYCAM06, OPLS-2005 and CSFF) give results that are reasonably similar to each other, whereas the older parameterizations for Amber, charmm or OPLS were more divergent. However, MM3, an older force field, gave energy and geometry values comparable to those of the newer parameterizations, but with less sensitivity to dielectric constant values. These systems worked better than MM2 variants, which were still acceptable. PM3CARB-1 also gave adequate results in terms of linkage and exocyclic torsion angles. GROMOS, GLYCAM06, and MM3 appear to be the best choices, closely followed by MM4, CSFF, and OPLS-2005. With GLYCAM06 and to a lesser extent, CSFF, and OPLS-2005, a number of the conformers that were stable with MM3 changed to other forms. © 2009 Elsevier Ltd.","author":[{"dropping-particle":"","family":"Stortz","given":"Carlos A.","non-dropping-particle":"","parse-names":false,"suffix":""},{"dropping-particle":"","family":"Johnson","given":"Glenn P.","non-dropping-particle":"","parse-names":false,"suffix":""},{"dropping-particle":"","family":"French","given":"Alfred D.","non-dropping-particle":"","parse-names":false,"suffix":""},{"dropping-particle":"","family":"Csonka","given":"Gábor I.","non-dropping-particle":"","parse-names":false,"suffix":""}],"container-title":"Carbohydrate Research","id":"ITEM-1","issue":"16","issued":{"date-parts":[["2009","11","2"]]},"page":"2217-2228","publisher":"Carbohydr Res","title":"Comparison of different force fields for the study of disaccharides","type":"article-journal","volume":"344"},"uris":["http://www.mendeley.com/documents/?uuid=b0298779-a200-3002-a81e-dbb209f57711"]}],"mendeley":{"formattedCitation":"[48]","plainTextFormattedCitation":"[48]","previouslyFormattedCitation":"&lt;sup&gt;48&lt;/sup&gt;"},"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00AA1A96" w:rsidRPr="00AA1A96">
        <w:rPr>
          <w:rFonts w:ascii="Times New Roman" w:hAnsi="Times New Roman" w:cs="Times New Roman"/>
          <w:noProof/>
          <w:color w:val="0070C0"/>
          <w:sz w:val="24"/>
          <w:szCs w:val="24"/>
          <w:lang w:val="en-US"/>
        </w:rPr>
        <w:t>[48]</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sz w:val="24"/>
          <w:szCs w:val="24"/>
          <w:lang w:val="en-US"/>
        </w:rPr>
        <w:t>.</w:t>
      </w:r>
    </w:p>
    <w:p w14:paraId="207F07A7" w14:textId="77777777" w:rsidR="00295E6D" w:rsidRPr="003F038E" w:rsidRDefault="00295E6D" w:rsidP="003960B7">
      <w:pPr>
        <w:jc w:val="both"/>
        <w:rPr>
          <w:rFonts w:ascii="Times New Roman" w:hAnsi="Times New Roman" w:cs="Times New Roman"/>
          <w:b/>
          <w:i/>
          <w:sz w:val="24"/>
          <w:szCs w:val="24"/>
          <w:lang w:val="en-US"/>
        </w:rPr>
      </w:pPr>
      <w:r w:rsidRPr="003F038E">
        <w:rPr>
          <w:rFonts w:ascii="Times New Roman" w:hAnsi="Times New Roman" w:cs="Times New Roman"/>
          <w:b/>
          <w:i/>
          <w:sz w:val="24"/>
          <w:szCs w:val="24"/>
          <w:lang w:val="en-US"/>
        </w:rPr>
        <w:t xml:space="preserve">2.4. Designed </w:t>
      </w:r>
      <w:r w:rsidR="00311728">
        <w:rPr>
          <w:rFonts w:ascii="Times New Roman" w:hAnsi="Times New Roman" w:cs="Times New Roman"/>
          <w:b/>
          <w:i/>
          <w:sz w:val="24"/>
          <w:szCs w:val="24"/>
          <w:lang w:val="en-US"/>
        </w:rPr>
        <w:t>modulators</w:t>
      </w:r>
      <w:r w:rsidRPr="003F038E">
        <w:rPr>
          <w:rFonts w:ascii="Times New Roman" w:hAnsi="Times New Roman" w:cs="Times New Roman"/>
          <w:b/>
          <w:i/>
          <w:sz w:val="24"/>
          <w:szCs w:val="24"/>
          <w:lang w:val="en-US"/>
        </w:rPr>
        <w:t xml:space="preserve"> structural geometry and electronic potential investigation</w:t>
      </w:r>
    </w:p>
    <w:p w14:paraId="4455484A" w14:textId="77777777" w:rsidR="00311728" w:rsidRDefault="00295E6D" w:rsidP="003960B7">
      <w:pPr>
        <w:ind w:firstLine="720"/>
        <w:jc w:val="both"/>
        <w:rPr>
          <w:rFonts w:ascii="Times New Roman" w:hAnsi="Times New Roman" w:cs="Times New Roman"/>
          <w:sz w:val="24"/>
          <w:szCs w:val="24"/>
          <w:lang w:val="en-US"/>
        </w:rPr>
      </w:pPr>
      <w:r w:rsidRPr="003F038E">
        <w:rPr>
          <w:rFonts w:ascii="Times New Roman" w:hAnsi="Times New Roman" w:cs="Times New Roman"/>
          <w:sz w:val="24"/>
          <w:szCs w:val="24"/>
          <w:lang w:val="en-US"/>
        </w:rPr>
        <w:t xml:space="preserve">Density functional theory (DFT) investigation was used to study the molecular structures, the electronic features of molecular orbitals, and the electrostatic potential of designed </w:t>
      </w:r>
      <w:r w:rsidR="00311728" w:rsidRPr="00311728">
        <w:rPr>
          <w:rFonts w:ascii="Times New Roman" w:hAnsi="Times New Roman" w:cs="Times New Roman"/>
          <w:sz w:val="24"/>
          <w:szCs w:val="24"/>
          <w:lang w:val="en-US"/>
        </w:rPr>
        <w:t>modulators</w:t>
      </w:r>
      <w:r w:rsidRPr="003F038E">
        <w:rPr>
          <w:rFonts w:ascii="Times New Roman" w:hAnsi="Times New Roman" w:cs="Times New Roman"/>
          <w:sz w:val="24"/>
          <w:szCs w:val="24"/>
          <w:lang w:val="en-US"/>
        </w:rPr>
        <w:t xml:space="preserve">. The Jaguar module in Schrödinger was used to conduct DFT calculations. The B3LYP method was used to optimize the </w:t>
      </w:r>
      <w:r w:rsidR="00311728" w:rsidRPr="00311728">
        <w:rPr>
          <w:rFonts w:ascii="Times New Roman" w:hAnsi="Times New Roman" w:cs="Times New Roman"/>
          <w:sz w:val="24"/>
          <w:szCs w:val="24"/>
          <w:lang w:val="en-US"/>
        </w:rPr>
        <w:t>modulators</w:t>
      </w:r>
      <w:r w:rsidRPr="003F038E">
        <w:rPr>
          <w:rFonts w:ascii="Times New Roman" w:hAnsi="Times New Roman" w:cs="Times New Roman"/>
          <w:sz w:val="24"/>
          <w:szCs w:val="24"/>
          <w:lang w:val="en-US"/>
        </w:rPr>
        <w:t xml:space="preserve"> structure, utilizing the 6-331 G basis set. Furthermore, the electronic distribution of the </w:t>
      </w:r>
      <w:r w:rsidR="00311728" w:rsidRPr="00311728">
        <w:rPr>
          <w:rFonts w:ascii="Times New Roman" w:hAnsi="Times New Roman" w:cs="Times New Roman"/>
          <w:sz w:val="24"/>
          <w:szCs w:val="24"/>
          <w:lang w:val="en-US"/>
        </w:rPr>
        <w:t>modulators</w:t>
      </w:r>
      <w:r w:rsidRPr="003F038E">
        <w:rPr>
          <w:rFonts w:ascii="Times New Roman" w:hAnsi="Times New Roman" w:cs="Times New Roman"/>
          <w:sz w:val="24"/>
          <w:szCs w:val="24"/>
          <w:lang w:val="en-US"/>
        </w:rPr>
        <w:t xml:space="preserve"> molecules was analyzed </w:t>
      </w:r>
      <w:r w:rsidRPr="003F038E">
        <w:rPr>
          <w:rFonts w:ascii="Times New Roman" w:hAnsi="Times New Roman" w:cs="Times New Roman"/>
          <w:i/>
          <w:iCs/>
          <w:sz w:val="24"/>
          <w:szCs w:val="24"/>
          <w:lang w:val="en-US"/>
        </w:rPr>
        <w:t>via</w:t>
      </w:r>
      <w:r w:rsidRPr="003F038E">
        <w:rPr>
          <w:rFonts w:ascii="Times New Roman" w:hAnsi="Times New Roman" w:cs="Times New Roman"/>
          <w:sz w:val="24"/>
          <w:szCs w:val="24"/>
          <w:lang w:val="en-US"/>
        </w:rPr>
        <w:t xml:space="preserve"> highly occupied molecular orbitals (HOMO), lower unoccupied molecular orbitals (LUMO), and molecular electrostatic surface potential (MESP)</w:t>
      </w:r>
      <w:r w:rsidRPr="003F038E">
        <w:rPr>
          <w:rFonts w:ascii="Times New Roman" w:hAnsi="Times New Roman" w:cs="Times New Roman"/>
          <w:color w:val="0070C0"/>
          <w:sz w:val="24"/>
          <w:szCs w:val="24"/>
          <w:lang w:val="en-US"/>
        </w:rPr>
        <w:fldChar w:fldCharType="begin" w:fldLock="1"/>
      </w:r>
      <w:r w:rsidR="00AA1A96">
        <w:rPr>
          <w:rFonts w:ascii="Times New Roman" w:hAnsi="Times New Roman" w:cs="Times New Roman"/>
          <w:color w:val="0070C0"/>
          <w:sz w:val="24"/>
          <w:szCs w:val="24"/>
          <w:lang w:val="en-US"/>
        </w:rPr>
        <w:instrText>ADDIN CSL_CITATION {"citationItems":[{"id":"ITEM-1","itemData":{"DOI":"10.1002/qua.24481","ISSN":"00207608","abstract":"Jaguar is an ab initio quantum chemical program that specializes in fast electronic structure predictions for molecular systems of medium and large size. Jaguar focuses on computational methods with reasonable computational scaling with the size of the system, such as density functional theory (DFT) and local second-order Møller-Plesset perturbation theory. The favorable scaling of the methods and the high efficiency of the program make it possible to conduct routine computations involving several thousand molecular orbitals. This performance is achieved through a utilization of the pseudospectral approximation and several levels of parallelization. The speed advantages are beneficial for applying Jaguar in biomolecular computational modeling. Additionally, owing to its superior wave function guess for transition-metal- containing systems, Jaguar finds applications in inorganic and bioinorganic chemistry. The emphasis on larger systems and transition metal elements paves the way toward developing Jaguar for its use in materials science modeling. The article describes the historical and new features of Jaguar, such as improved parallelization of many modules, innovations in ab initio pKa prediction, and new semiempirical corrections for nondynamic correlation errors in DFT. Jaguar applications in drug discovery, materials science, force field parameterization, and other areas of computational research are reviewed. Timing benchmarks and other results obtained from the most recent Jaguar code are provided. The article concludes with a discussion of challenges and directions for future development of the program. © 2013 Wiley Periodicals, Inc.","author":[{"dropping-particle":"","family":"Bochevarov","given":"Art D.","non-dropping-particle":"","parse-names":false,"suffix":""},{"dropping-particle":"","family":"Harder","given":"Edward","non-dropping-particle":"","parse-names":false,"suffix":""},{"dropping-particle":"","family":"Hughes","given":"Thomas F.","non-dropping-particle":"","parse-names":false,"suffix":""},{"dropping-particle":"","family":"Greenwood","given":"Jeremy R.","non-dropping-particle":"","parse-names":false,"suffix":""},{"dropping-particle":"","family":"Braden","given":"Dale A.","non-dropping-particle":"","parse-names":false,"suffix":""},{"dropping-particle":"","family":"Philipp","given":"Dean M.","non-dropping-particle":"","parse-names":false,"suffix":""},{"dropping-particle":"","family":"Rinaldo","given":"David","non-dropping-particle":"","parse-names":false,"suffix":""},{"dropping-particle":"","family":"Halls","given":"Mathew D.","non-dropping-particle":"","parse-names":false,"suffix":""},{"dropping-particle":"","family":"Zhang","given":"Jing","non-dropping-particle":"","parse-names":false,"suffix":""},{"dropping-particle":"","family":"Friesner","given":"Richard A.","non-dropping-particle":"","parse-names":false,"suffix":""}],"container-title":"International Journal of Quantum Chemistry","id":"ITEM-1","issue":"18","issued":{"date-parts":[["2013","9","15"]]},"page":"2110-2142","publisher":"John Wiley &amp; Sons, Ltd","title":"Jaguar: A high-performance quantum chemistry software program with strengths in life and materials sciences","type":"article-journal","volume":"113"},"uris":["http://www.mendeley.com/documents/?uuid=9f910f02-17c0-3cb4-9ebd-9cd1edd7dd8a"]}],"mendeley":{"formattedCitation":"[49]","plainTextFormattedCitation":"[49]","previouslyFormattedCitation":"&lt;sup&gt;49&lt;/sup&gt;"},"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00AA1A96" w:rsidRPr="00AA1A96">
        <w:rPr>
          <w:rFonts w:ascii="Times New Roman" w:hAnsi="Times New Roman" w:cs="Times New Roman"/>
          <w:noProof/>
          <w:color w:val="0070C0"/>
          <w:sz w:val="24"/>
          <w:szCs w:val="24"/>
          <w:lang w:val="en-US"/>
        </w:rPr>
        <w:t>[49]</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sz w:val="24"/>
          <w:szCs w:val="24"/>
          <w:lang w:val="en-US"/>
        </w:rPr>
        <w:t>.</w:t>
      </w:r>
    </w:p>
    <w:p w14:paraId="16C328AF" w14:textId="77777777" w:rsidR="00295E6D" w:rsidRPr="003F038E" w:rsidRDefault="00295E6D" w:rsidP="003960B7">
      <w:pPr>
        <w:autoSpaceDE w:val="0"/>
        <w:autoSpaceDN w:val="0"/>
        <w:adjustRightInd w:val="0"/>
        <w:spacing w:before="240"/>
        <w:jc w:val="both"/>
        <w:rPr>
          <w:rFonts w:ascii="Times New Roman" w:hAnsi="Times New Roman" w:cs="Times New Roman"/>
          <w:b/>
          <w:i/>
          <w:sz w:val="24"/>
          <w:szCs w:val="24"/>
          <w:lang w:val="en-US"/>
        </w:rPr>
      </w:pPr>
      <w:r w:rsidRPr="003F038E">
        <w:rPr>
          <w:rFonts w:ascii="Times New Roman" w:hAnsi="Times New Roman" w:cs="Times New Roman"/>
          <w:b/>
          <w:i/>
          <w:sz w:val="24"/>
          <w:szCs w:val="24"/>
          <w:lang w:val="en-US"/>
        </w:rPr>
        <w:t>2.5. Computational drug-likeness properties investigation of</w:t>
      </w:r>
      <w:r w:rsidRPr="003F038E">
        <w:rPr>
          <w:b/>
          <w:i/>
        </w:rPr>
        <w:t xml:space="preserve"> </w:t>
      </w:r>
      <w:r w:rsidRPr="003F038E">
        <w:rPr>
          <w:rFonts w:ascii="Times New Roman" w:hAnsi="Times New Roman" w:cs="Times New Roman"/>
          <w:b/>
          <w:i/>
          <w:sz w:val="24"/>
          <w:szCs w:val="24"/>
          <w:lang w:val="en-US"/>
        </w:rPr>
        <w:t xml:space="preserve">novel </w:t>
      </w:r>
      <w:r w:rsidR="00311728" w:rsidRPr="00311728">
        <w:rPr>
          <w:rFonts w:ascii="Times New Roman" w:hAnsi="Times New Roman" w:cs="Times New Roman"/>
          <w:b/>
          <w:i/>
          <w:sz w:val="24"/>
          <w:szCs w:val="24"/>
          <w:lang w:val="en-US"/>
        </w:rPr>
        <w:t>modulators</w:t>
      </w:r>
    </w:p>
    <w:p w14:paraId="57FC8755" w14:textId="77777777" w:rsidR="00295E6D" w:rsidRDefault="00295E6D" w:rsidP="003960B7">
      <w:pPr>
        <w:jc w:val="both"/>
        <w:rPr>
          <w:rFonts w:ascii="Times New Roman" w:hAnsi="Times New Roman" w:cs="Times New Roman"/>
          <w:sz w:val="24"/>
          <w:szCs w:val="24"/>
          <w:lang w:val="en-US"/>
        </w:rPr>
      </w:pPr>
      <w:r w:rsidRPr="003F038E">
        <w:rPr>
          <w:rFonts w:ascii="Times New Roman" w:hAnsi="Times New Roman" w:cs="Times New Roman"/>
          <w:b/>
          <w:bCs/>
          <w:sz w:val="24"/>
          <w:szCs w:val="24"/>
          <w:lang w:val="en-US"/>
        </w:rPr>
        <w:tab/>
      </w:r>
      <w:r w:rsidRPr="003F038E">
        <w:rPr>
          <w:rFonts w:ascii="Times New Roman" w:hAnsi="Times New Roman" w:cs="Times New Roman"/>
          <w:sz w:val="24"/>
          <w:szCs w:val="24"/>
          <w:lang w:val="en-US"/>
        </w:rPr>
        <w:t>Following DFT calculation, all small molecules</w:t>
      </w:r>
      <w:r w:rsidR="00311728">
        <w:rPr>
          <w:rFonts w:ascii="Times New Roman" w:hAnsi="Times New Roman" w:cs="Times New Roman"/>
          <w:sz w:val="24"/>
          <w:szCs w:val="24"/>
          <w:lang w:val="en-US"/>
        </w:rPr>
        <w:t xml:space="preserve"> </w:t>
      </w:r>
      <w:r w:rsidR="00311728" w:rsidRPr="00311728">
        <w:rPr>
          <w:rFonts w:ascii="Times New Roman" w:hAnsi="Times New Roman" w:cs="Times New Roman"/>
          <w:sz w:val="24"/>
          <w:szCs w:val="24"/>
          <w:lang w:val="en-US"/>
        </w:rPr>
        <w:t>modulators</w:t>
      </w:r>
      <w:r w:rsidRPr="003F038E">
        <w:rPr>
          <w:rFonts w:ascii="Times New Roman" w:hAnsi="Times New Roman" w:cs="Times New Roman"/>
          <w:sz w:val="24"/>
          <w:szCs w:val="24"/>
          <w:lang w:val="en-US"/>
        </w:rPr>
        <w:t xml:space="preserve"> underwent medicinal chemistry and pharmacokinetic investigation </w:t>
      </w:r>
      <w:r w:rsidRPr="003F038E">
        <w:rPr>
          <w:rFonts w:ascii="Times New Roman" w:hAnsi="Times New Roman" w:cs="Times New Roman"/>
          <w:i/>
          <w:iCs/>
          <w:sz w:val="24"/>
          <w:szCs w:val="24"/>
          <w:lang w:val="en-US"/>
        </w:rPr>
        <w:t>via</w:t>
      </w:r>
      <w:r w:rsidRPr="003F038E">
        <w:rPr>
          <w:rFonts w:ascii="Times New Roman" w:hAnsi="Times New Roman" w:cs="Times New Roman"/>
          <w:sz w:val="24"/>
          <w:szCs w:val="24"/>
          <w:lang w:val="en-US"/>
        </w:rPr>
        <w:t xml:space="preserve"> ADME analysis. The ADME calculations determine the </w:t>
      </w:r>
      <w:r w:rsidR="00311728" w:rsidRPr="00311728">
        <w:rPr>
          <w:rFonts w:ascii="Times New Roman" w:hAnsi="Times New Roman" w:cs="Times New Roman"/>
          <w:sz w:val="24"/>
          <w:szCs w:val="24"/>
          <w:lang w:val="en-US"/>
        </w:rPr>
        <w:t>modulators</w:t>
      </w:r>
      <w:r w:rsidRPr="003F038E">
        <w:rPr>
          <w:rFonts w:ascii="Times New Roman" w:hAnsi="Times New Roman" w:cs="Times New Roman"/>
          <w:sz w:val="24"/>
          <w:szCs w:val="24"/>
          <w:lang w:val="en-US"/>
        </w:rPr>
        <w:t xml:space="preserve"> absorption, distribution, metabolism, and excretion properties in the human body. The Schrodinger suite includes the ADME prediction tool QikProp, which determines the pharmacokinetic characteristics of inhibitors, including molecular weight, cell permeability (QPPCaCo), Qplogo/w (LogP Octanol/water), human oral absorption (HOA%) and Lipinski’s rule of five</w:t>
      </w:r>
      <w:r w:rsidRPr="003F038E">
        <w:rPr>
          <w:rFonts w:ascii="Times New Roman" w:hAnsi="Times New Roman" w:cs="Times New Roman"/>
          <w:color w:val="0070C0"/>
          <w:sz w:val="24"/>
          <w:szCs w:val="24"/>
          <w:lang w:val="en-US"/>
        </w:rPr>
        <w:fldChar w:fldCharType="begin" w:fldLock="1"/>
      </w:r>
      <w:r w:rsidR="00AA1A96">
        <w:rPr>
          <w:rFonts w:ascii="Times New Roman" w:hAnsi="Times New Roman" w:cs="Times New Roman"/>
          <w:color w:val="0070C0"/>
          <w:sz w:val="24"/>
          <w:szCs w:val="24"/>
          <w:lang w:val="en-US"/>
        </w:rPr>
        <w:instrText>ADDIN CSL_CITATION {"citationItems":[{"id":"ITEM-1","itemData":{"DOI":"10.1039/c5ra14693c","ISSN":"20462069","abstract":"Snake venom metalloproteinase (SVMP) is one of the major components of snake venom and it is a root causative agent for edema, local tissue damage, inflammation, blood coagulation and hemorrhage during the snake bite. The catalytic activity of SVMP is regulated by metal ions (Zn2+ and Ca2+). In this study, the three dimensional structure of SVMP was modeled with Zn2+ and Ca2+ ions. Molecular docking, prime/MM-GBSA (ΔGBind calculations), quantum polarized ligand docking (QPLD), QM-MM interaction energy analysis and molecular dynamics simulation were performed for the compound Clerodane diterpenoid with the SVMP in the presence and absence of metal ions (Zn2+ and Ca2+). The result shows that the metal ions are present in the ligand binding domain are critical for the SVMP protein to function, particularly the Zn2+ ion. Further, we observed that both the ions have a significant effect on ligand binding.","author":[{"dropping-particle":"","family":"Chinnasamy","given":"Sathishkumar","non-dropping-particle":"","parse-names":false,"suffix":""},{"dropping-particle":"","family":"Nagamani","given":"Selvaraman","non-dropping-particle":"","parse-names":false,"suffix":""},{"dropping-particle":"","family":"Muthusamy","given":"Karthikeyan","non-dropping-particle":"","parse-names":false,"suffix":""}],"container-title":"RSC Advances","id":"ITEM-1","issue":"86","issued":{"date-parts":[["2015","8","17"]]},"page":"70566-70576","publisher":"The Royal Society of Chemistry","title":"Zn2+ ion of the snake venom metalloproteinase (SVMP) plays a critical role in ligand binding: A molecular dynamics simulation study","type":"article-journal","volume":"5"},"uris":["http://www.mendeley.com/documents/?uuid=058a1fa8-c8a3-3afc-8230-7fa14d155026"]}],"mendeley":{"formattedCitation":"[50]","plainTextFormattedCitation":"[50]","previouslyFormattedCitation":"&lt;sup&gt;50&lt;/sup&gt;"},"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00AA1A96" w:rsidRPr="00AA1A96">
        <w:rPr>
          <w:rFonts w:ascii="Times New Roman" w:hAnsi="Times New Roman" w:cs="Times New Roman"/>
          <w:noProof/>
          <w:color w:val="0070C0"/>
          <w:sz w:val="24"/>
          <w:szCs w:val="24"/>
          <w:lang w:val="en-US"/>
        </w:rPr>
        <w:t>[50]</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sz w:val="24"/>
          <w:szCs w:val="24"/>
          <w:lang w:val="en-US"/>
        </w:rPr>
        <w:t>. Furthermore, the QikProp module provides various comparisons between the attributes of each molecule and 95 percent of existing drug molecules.</w:t>
      </w:r>
    </w:p>
    <w:p w14:paraId="0DE0A5D8" w14:textId="77777777" w:rsidR="003960B7" w:rsidRPr="003F038E" w:rsidRDefault="003960B7" w:rsidP="003960B7">
      <w:pPr>
        <w:jc w:val="both"/>
        <w:rPr>
          <w:rFonts w:ascii="Times New Roman" w:hAnsi="Times New Roman" w:cs="Times New Roman"/>
          <w:b/>
          <w:i/>
          <w:sz w:val="24"/>
          <w:szCs w:val="24"/>
          <w:lang w:val="en-US"/>
        </w:rPr>
      </w:pPr>
      <w:r w:rsidRPr="003F038E">
        <w:rPr>
          <w:rFonts w:ascii="Times New Roman" w:hAnsi="Times New Roman" w:cs="Times New Roman"/>
          <w:b/>
          <w:i/>
          <w:sz w:val="24"/>
          <w:szCs w:val="24"/>
          <w:lang w:val="en-US"/>
        </w:rPr>
        <w:t xml:space="preserve">2.6. Selectivity-based analogs virtual probing </w:t>
      </w:r>
      <w:r w:rsidRPr="003F038E">
        <w:rPr>
          <w:rFonts w:ascii="Times New Roman" w:hAnsi="Times New Roman" w:cs="Times New Roman"/>
          <w:b/>
          <w:i/>
          <w:iCs/>
          <w:sz w:val="24"/>
          <w:szCs w:val="24"/>
          <w:lang w:val="en-US"/>
        </w:rPr>
        <w:t>via</w:t>
      </w:r>
      <w:r w:rsidRPr="003F038E">
        <w:rPr>
          <w:rFonts w:ascii="Times New Roman" w:hAnsi="Times New Roman" w:cs="Times New Roman"/>
          <w:b/>
          <w:i/>
          <w:sz w:val="24"/>
          <w:szCs w:val="24"/>
          <w:lang w:val="en-US"/>
        </w:rPr>
        <w:t xml:space="preserve"> induced fit docking (IFD)</w:t>
      </w:r>
    </w:p>
    <w:p w14:paraId="7E46FA66" w14:textId="77777777" w:rsidR="008664BA" w:rsidRDefault="003960B7" w:rsidP="003960B7">
      <w:pPr>
        <w:ind w:firstLine="720"/>
        <w:jc w:val="both"/>
        <w:rPr>
          <w:rFonts w:ascii="Times New Roman" w:hAnsi="Times New Roman" w:cs="Times New Roman"/>
          <w:sz w:val="24"/>
          <w:szCs w:val="24"/>
          <w:lang w:val="en-US"/>
        </w:rPr>
      </w:pPr>
      <w:r w:rsidRPr="003F038E">
        <w:rPr>
          <w:rFonts w:ascii="Times New Roman" w:hAnsi="Times New Roman" w:cs="Times New Roman"/>
          <w:sz w:val="24"/>
          <w:szCs w:val="24"/>
          <w:lang w:val="en-US"/>
        </w:rPr>
        <w:t xml:space="preserve">After structural geometry and ADME investigations, all the designed </w:t>
      </w:r>
      <w:r w:rsidRPr="003960B7">
        <w:rPr>
          <w:rFonts w:ascii="Times New Roman" w:hAnsi="Times New Roman" w:cs="Times New Roman"/>
          <w:sz w:val="24"/>
          <w:szCs w:val="24"/>
          <w:lang w:val="en-US"/>
        </w:rPr>
        <w:t>modulators</w:t>
      </w:r>
      <w:r w:rsidRPr="003F038E">
        <w:rPr>
          <w:rFonts w:ascii="Times New Roman" w:hAnsi="Times New Roman" w:cs="Times New Roman"/>
          <w:sz w:val="24"/>
          <w:szCs w:val="24"/>
          <w:lang w:val="en-US"/>
        </w:rPr>
        <w:t xml:space="preserve"> were subjected to induced fit docking with modeled YB-1 protein using Schrödinger 2022.4 (Schrödinger release 2022-23), which was used to estimate the interaction affinity of protein-</w:t>
      </w:r>
      <w:r w:rsidRPr="003960B7">
        <w:t xml:space="preserve"> </w:t>
      </w:r>
      <w:r w:rsidRPr="003960B7">
        <w:rPr>
          <w:rFonts w:ascii="Times New Roman" w:hAnsi="Times New Roman" w:cs="Times New Roman"/>
          <w:sz w:val="24"/>
          <w:szCs w:val="24"/>
          <w:lang w:val="en-US"/>
        </w:rPr>
        <w:t>modulators</w:t>
      </w:r>
      <w:r w:rsidRPr="003F038E">
        <w:rPr>
          <w:rFonts w:ascii="Times New Roman" w:hAnsi="Times New Roman" w:cs="Times New Roman"/>
          <w:sz w:val="24"/>
          <w:szCs w:val="24"/>
          <w:lang w:val="en-US"/>
        </w:rPr>
        <w:t xml:space="preserve"> complexes</w:t>
      </w:r>
      <w:r w:rsidRPr="003F038E">
        <w:rPr>
          <w:rFonts w:ascii="Times New Roman" w:hAnsi="Times New Roman" w:cs="Times New Roman"/>
          <w:color w:val="0070C0"/>
          <w:sz w:val="24"/>
          <w:szCs w:val="24"/>
          <w:lang w:val="en-US"/>
        </w:rPr>
        <w:fldChar w:fldCharType="begin" w:fldLock="1"/>
      </w:r>
      <w:r w:rsidR="00AA1A96">
        <w:rPr>
          <w:rFonts w:ascii="Times New Roman" w:hAnsi="Times New Roman" w:cs="Times New Roman"/>
          <w:color w:val="0070C0"/>
          <w:sz w:val="24"/>
          <w:szCs w:val="24"/>
          <w:lang w:val="en-US"/>
        </w:rPr>
        <w:instrText>ADDIN CSL_CITATION {"citationItems":[{"id":"ITEM-1","itemData":{"DOI":"10.1021/jm050540c","ISSN":"00222623","PMID":"16420040","abstract":"We present a novel protein-ligand docking method that accurately accounts for both ligand and receptor flexibility by iteratively combining rigid receptor docking (Glide) with protein structure prediction (Prime) techniques. While traditional rigid-receptor docking methods are useful when the receptor structure does not change substantially upon ligand binding, success is limited when the protein must be \"induced\" into the correct binding conformation for a given ligand. We provide an in-depth description of our novel methodology and present results for 21 pharmaceutically relevant examples. Traditional rigid-receptor docking for these 21 cases yields an average RMSD of 5.5 Å. The average ligand RMSD for docking to a flexible receptor for the 21 pairs is 1.4 Å; the RMSD is ≤ 1.8 Å for 18 of the cases. For the three cases with RMSDs greater than 1.8 Å, the core of the ligand is properly docked and all key protein/ligand interactions are captured. © 2006 American Chemical Society.","author":[{"dropping-particle":"","family":"Sherman","given":"Woody","non-dropping-particle":"","parse-names":false,"suffix":""},{"dropping-particle":"","family":"Day","given":"Tyler","non-dropping-particle":"","parse-names":false,"suffix":""},{"dropping-particle":"","family":"Jacobson","given":"Matthew P.","non-dropping-particle":"","parse-names":false,"suffix":""},{"dropping-particle":"","family":"Friesner","given":"Richard A.","non-dropping-particle":"","parse-names":false,"suffix":""},{"dropping-particle":"","family":"Farid","given":"Ramy","non-dropping-particle":"","parse-names":false,"suffix":""}],"container-title":"Journal of Medicinal Chemistry","id":"ITEM-1","issue":"2","issued":{"date-parts":[["2006","1","26"]]},"page":"534-553","publisher":"American Chemical Society","title":"Novel procedure for modeling ligand/receptor induced fit effects","type":"article-journal","volume":"49"},"uris":["http://www.mendeley.com/documents/?uuid=b0bd71e2-1f73-354b-a7ba-e38a0923eee7"]}],"mendeley":{"formattedCitation":"[51]","plainTextFormattedCitation":"[51]","previouslyFormattedCitation":"&lt;sup&gt;51&lt;/sup&gt;"},"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00AA1A96" w:rsidRPr="00AA1A96">
        <w:rPr>
          <w:rFonts w:ascii="Times New Roman" w:hAnsi="Times New Roman" w:cs="Times New Roman"/>
          <w:noProof/>
          <w:color w:val="0070C0"/>
          <w:sz w:val="24"/>
          <w:szCs w:val="24"/>
          <w:lang w:val="en-US"/>
        </w:rPr>
        <w:t>[51]</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sz w:val="24"/>
          <w:szCs w:val="24"/>
          <w:lang w:val="en-US"/>
        </w:rPr>
        <w:t xml:space="preserve">. </w:t>
      </w:r>
    </w:p>
    <w:p w14:paraId="04011E55" w14:textId="77777777" w:rsidR="008664BA" w:rsidRDefault="008664BA" w:rsidP="003960B7">
      <w:pPr>
        <w:ind w:firstLine="720"/>
        <w:jc w:val="both"/>
        <w:rPr>
          <w:rFonts w:ascii="Times New Roman" w:hAnsi="Times New Roman" w:cs="Times New Roman"/>
          <w:sz w:val="24"/>
          <w:szCs w:val="24"/>
          <w:lang w:val="en-US"/>
        </w:rPr>
      </w:pPr>
    </w:p>
    <w:p w14:paraId="39F55F59" w14:textId="77777777" w:rsidR="003960B7" w:rsidRDefault="003960B7" w:rsidP="003960B7">
      <w:pPr>
        <w:ind w:firstLine="720"/>
        <w:jc w:val="both"/>
        <w:rPr>
          <w:rFonts w:ascii="Times New Roman" w:eastAsia="Times New Roman" w:hAnsi="Times New Roman" w:cs="Times New Roman"/>
          <w:sz w:val="24"/>
          <w:szCs w:val="24"/>
          <w:lang w:val="en-US"/>
        </w:rPr>
      </w:pPr>
      <w:r w:rsidRPr="003F038E">
        <w:rPr>
          <w:rFonts w:ascii="Times New Roman" w:hAnsi="Times New Roman" w:cs="Times New Roman"/>
          <w:sz w:val="24"/>
          <w:szCs w:val="24"/>
          <w:lang w:val="en-US"/>
        </w:rPr>
        <w:t xml:space="preserve">All small molecule </w:t>
      </w:r>
      <w:r w:rsidRPr="003960B7">
        <w:rPr>
          <w:rFonts w:ascii="Times New Roman" w:hAnsi="Times New Roman" w:cs="Times New Roman"/>
          <w:sz w:val="24"/>
          <w:szCs w:val="24"/>
          <w:lang w:val="en-US"/>
        </w:rPr>
        <w:t>modulators</w:t>
      </w:r>
      <w:r w:rsidRPr="003F038E">
        <w:rPr>
          <w:rFonts w:ascii="Times New Roman" w:hAnsi="Times New Roman" w:cs="Times New Roman"/>
          <w:sz w:val="24"/>
          <w:szCs w:val="24"/>
          <w:lang w:val="en-US"/>
        </w:rPr>
        <w:t xml:space="preserve"> and modeled YB-1 were prepared based on Schrödinger 2022.4 standard procedure for IFD. In molecular docking, the IFD is a precise approach for understanding </w:t>
      </w:r>
      <w:r w:rsidRPr="003960B7">
        <w:rPr>
          <w:rFonts w:ascii="Times New Roman" w:hAnsi="Times New Roman" w:cs="Times New Roman"/>
          <w:sz w:val="24"/>
          <w:szCs w:val="24"/>
          <w:lang w:val="en-US"/>
        </w:rPr>
        <w:t>modulators</w:t>
      </w:r>
      <w:r w:rsidRPr="003F038E">
        <w:rPr>
          <w:rFonts w:ascii="Times New Roman" w:hAnsi="Times New Roman" w:cs="Times New Roman"/>
          <w:sz w:val="24"/>
          <w:szCs w:val="24"/>
          <w:lang w:val="en-US"/>
        </w:rPr>
        <w:t xml:space="preserve"> and protein flexibility compared to other methods. We used a 0.50 radii scaling van der Waals,</w:t>
      </w:r>
      <w:r w:rsidRPr="003F038E">
        <w:rPr>
          <w:sz w:val="24"/>
          <w:szCs w:val="24"/>
        </w:rPr>
        <w:t xml:space="preserve"> an</w:t>
      </w:r>
      <w:r w:rsidRPr="003F038E">
        <w:t xml:space="preserve"> </w:t>
      </w:r>
      <w:r w:rsidRPr="003F038E">
        <w:rPr>
          <w:rFonts w:ascii="Times New Roman" w:hAnsi="Times New Roman" w:cs="Times New Roman"/>
          <w:sz w:val="24"/>
          <w:szCs w:val="24"/>
          <w:lang w:val="en-US"/>
        </w:rPr>
        <w:t xml:space="preserve">inferred solvation model, and OPLS-2005 force field to hold the protein for rigid protein and </w:t>
      </w:r>
      <w:r w:rsidRPr="003960B7">
        <w:rPr>
          <w:rFonts w:ascii="Times New Roman" w:hAnsi="Times New Roman" w:cs="Times New Roman"/>
          <w:sz w:val="24"/>
          <w:szCs w:val="24"/>
          <w:lang w:val="en-US"/>
        </w:rPr>
        <w:t>modulators</w:t>
      </w:r>
      <w:r w:rsidRPr="003F038E">
        <w:rPr>
          <w:rFonts w:ascii="Times New Roman" w:hAnsi="Times New Roman" w:cs="Times New Roman"/>
          <w:sz w:val="24"/>
          <w:szCs w:val="24"/>
          <w:lang w:val="en-US"/>
        </w:rPr>
        <w:t xml:space="preserve"> docking. The final round of glide docking and scoring the protein structure should contain 30 kcal/mol of minimal energy that was passed.</w:t>
      </w:r>
      <w:r>
        <w:rPr>
          <w:rFonts w:ascii="Times New Roman" w:hAnsi="Times New Roman" w:cs="Times New Roman"/>
          <w:sz w:val="24"/>
          <w:szCs w:val="24"/>
          <w:lang w:val="en-US"/>
        </w:rPr>
        <w:t xml:space="preserve"> </w:t>
      </w:r>
      <w:r w:rsidRPr="003F038E">
        <w:rPr>
          <w:rFonts w:ascii="Times New Roman" w:hAnsi="Times New Roman" w:cs="Times New Roman"/>
          <w:sz w:val="24"/>
          <w:szCs w:val="24"/>
          <w:lang w:val="en-US"/>
        </w:rPr>
        <w:t xml:space="preserve">Importantly, the IFD conformations were ranked based on the total energy of the system and the leading conformations of docking were examined because of their docking score, glide energy, and interactions formed at YB-1 </w:t>
      </w:r>
      <w:r w:rsidRPr="003960B7">
        <w:rPr>
          <w:rFonts w:ascii="Times New Roman" w:hAnsi="Times New Roman" w:cs="Times New Roman"/>
          <w:sz w:val="24"/>
          <w:szCs w:val="24"/>
          <w:highlight w:val="yellow"/>
          <w:lang w:val="en-US"/>
        </w:rPr>
        <w:t>active sites</w:t>
      </w:r>
      <w:r>
        <w:rPr>
          <w:rFonts w:ascii="Times New Roman" w:hAnsi="Times New Roman" w:cs="Times New Roman"/>
          <w:sz w:val="24"/>
          <w:szCs w:val="24"/>
          <w:lang w:val="en-US"/>
        </w:rPr>
        <w:t xml:space="preserve"> (</w:t>
      </w:r>
      <w:r w:rsidRPr="001D205E">
        <w:rPr>
          <w:rFonts w:ascii="Times New Roman" w:hAnsi="Times New Roman" w:cs="Times New Roman"/>
          <w:sz w:val="24"/>
          <w:szCs w:val="24"/>
          <w:highlight w:val="yellow"/>
          <w:lang w:val="en-US"/>
        </w:rPr>
        <w:t>allosteric</w:t>
      </w:r>
      <w:r>
        <w:rPr>
          <w:rFonts w:ascii="Times New Roman" w:hAnsi="Times New Roman" w:cs="Times New Roman"/>
          <w:sz w:val="24"/>
          <w:szCs w:val="24"/>
          <w:lang w:val="en-US"/>
        </w:rPr>
        <w:t>)</w:t>
      </w:r>
      <w:r w:rsidRPr="003F038E">
        <w:rPr>
          <w:rFonts w:ascii="Times New Roman" w:hAnsi="Times New Roman" w:cs="Times New Roman"/>
          <w:sz w:val="24"/>
          <w:szCs w:val="24"/>
          <w:lang w:val="en-US"/>
        </w:rPr>
        <w:t xml:space="preserve">. </w:t>
      </w:r>
      <w:r w:rsidRPr="003F038E">
        <w:rPr>
          <w:rFonts w:ascii="Times New Roman" w:hAnsi="Times New Roman" w:cs="Times New Roman"/>
          <w:sz w:val="24"/>
          <w:szCs w:val="24"/>
        </w:rPr>
        <w:t xml:space="preserve">The docking score represents the predicted binding affinity of YB-1 and the </w:t>
      </w:r>
      <w:r w:rsidRPr="003960B7">
        <w:rPr>
          <w:rFonts w:ascii="Times New Roman" w:hAnsi="Times New Roman" w:cs="Times New Roman"/>
          <w:sz w:val="24"/>
          <w:szCs w:val="24"/>
        </w:rPr>
        <w:t>modulators</w:t>
      </w:r>
      <w:r>
        <w:rPr>
          <w:rFonts w:ascii="Times New Roman" w:hAnsi="Times New Roman" w:cs="Times New Roman"/>
          <w:sz w:val="24"/>
          <w:szCs w:val="24"/>
        </w:rPr>
        <w:t xml:space="preserve"> </w:t>
      </w:r>
      <w:r w:rsidRPr="003F038E">
        <w:rPr>
          <w:rFonts w:ascii="Times New Roman" w:hAnsi="Times New Roman" w:cs="Times New Roman"/>
          <w:sz w:val="24"/>
          <w:szCs w:val="24"/>
        </w:rPr>
        <w:t xml:space="preserve">based on the electrostatic and complementarity interactions between the molecules. Notably, the glide energy estimation is authentic; it calculates the </w:t>
      </w:r>
      <w:r w:rsidRPr="003960B7">
        <w:rPr>
          <w:rFonts w:ascii="Times New Roman" w:hAnsi="Times New Roman" w:cs="Times New Roman"/>
          <w:sz w:val="24"/>
          <w:szCs w:val="24"/>
        </w:rPr>
        <w:t>modulators</w:t>
      </w:r>
      <w:r w:rsidRPr="003F038E">
        <w:rPr>
          <w:rFonts w:ascii="Times New Roman" w:hAnsi="Times New Roman" w:cs="Times New Roman"/>
          <w:sz w:val="24"/>
          <w:szCs w:val="24"/>
        </w:rPr>
        <w:t xml:space="preserve"> binding affinity and takes account into the internal energy of the </w:t>
      </w:r>
      <w:r w:rsidRPr="003960B7">
        <w:rPr>
          <w:rFonts w:ascii="Times New Roman" w:hAnsi="Times New Roman" w:cs="Times New Roman"/>
          <w:sz w:val="24"/>
          <w:szCs w:val="24"/>
        </w:rPr>
        <w:t>modulators</w:t>
      </w:r>
      <w:r w:rsidRPr="003F038E">
        <w:rPr>
          <w:rFonts w:ascii="Times New Roman" w:hAnsi="Times New Roman" w:cs="Times New Roman"/>
          <w:sz w:val="24"/>
          <w:szCs w:val="24"/>
        </w:rPr>
        <w:t xml:space="preserve"> and protein-</w:t>
      </w:r>
      <w:r w:rsidRPr="003960B7">
        <w:t xml:space="preserve"> </w:t>
      </w:r>
      <w:r w:rsidRPr="003960B7">
        <w:rPr>
          <w:rFonts w:ascii="Times New Roman" w:hAnsi="Times New Roman" w:cs="Times New Roman"/>
          <w:sz w:val="24"/>
          <w:szCs w:val="24"/>
        </w:rPr>
        <w:t>modulators</w:t>
      </w:r>
      <w:r w:rsidRPr="003F038E">
        <w:rPr>
          <w:rFonts w:ascii="Times New Roman" w:hAnsi="Times New Roman" w:cs="Times New Roman"/>
          <w:sz w:val="24"/>
          <w:szCs w:val="24"/>
        </w:rPr>
        <w:t xml:space="preserve"> interactions</w:t>
      </w:r>
      <w:r w:rsidRPr="003F038E">
        <w:rPr>
          <w:rFonts w:ascii="Times New Roman" w:hAnsi="Times New Roman" w:cs="Times New Roman"/>
          <w:color w:val="0070C0"/>
          <w:sz w:val="24"/>
          <w:szCs w:val="24"/>
          <w:lang w:val="en-US"/>
        </w:rPr>
        <w:fldChar w:fldCharType="begin" w:fldLock="1"/>
      </w:r>
      <w:r w:rsidR="00AA1A96">
        <w:rPr>
          <w:rFonts w:ascii="Times New Roman" w:hAnsi="Times New Roman" w:cs="Times New Roman"/>
          <w:color w:val="0070C0"/>
          <w:sz w:val="24"/>
          <w:szCs w:val="24"/>
          <w:lang w:val="en-US"/>
        </w:rPr>
        <w:instrText>ADDIN CSL_CITATION {"citationItems":[{"id":"ITEM-1","itemData":{"DOI":"10.1021/jm0306430","ISSN":"00222623","PMID":"15027865","abstract":"Unlike other methods for docking ligands to the rigid 3D structure of a known protein receptor, Glide approximates a complete systematic search of the conformational, orientational, and positional space of the docked ligand. In this search, an initial rough positioning and scoring phase that dramatically narrows the search space is followed by torsionally flexible energy optimization on an OPLS-AA nonbonded potential grid for a few hundred surviving candidate poses. The very best candidates are further refined via a Monte Carlo sampling of pose conformation; in some cases, this is crucial to obtaining an accurate docked pose. Selection of the best docked pose uses a model energy function that combines empirical and force-field-based terms. Docking accuracy is assessed by redocking ligands from 282 cocrystallized PDB complexes starting from conformationally optimized ligand geometries that bear no memory of the correctly docked pose. Errors in geometry for the top-ranked pose are less than 1 Å in nearly half of the cases and are greater than 2 Å in only about one-third of them. Comparisons to published data on rms deviations show that Glide is nearly twice as accurate as GOLD and more than twice as accurate as FlexX for ligands having up to 20 rotatable bonds. Glide is also found to be more accurate than the recently described Surflex method.","author":[{"dropping-particle":"","family":"Friesner","given":"Richard A.","non-dropping-particle":"","parse-names":false,"suffix":""},{"dropping-particle":"","family":"Banks","given":"Jay L.","non-dropping-particle":"","parse-names":false,"suffix":""},{"dropping-particle":"","family":"Murphy","given":"Robert B.","non-dropping-particle":"","parse-names":false,"suffix":""},{"dropping-particle":"","family":"Halgren","given":"Thomas A.","non-dropping-particle":"","parse-names":false,"suffix":""},{"dropping-particle":"","family":"Klicic","given":"Jasna J.","non-dropping-particle":"","parse-names":false,"suffix":""},{"dropping-particle":"","family":"Mainz","given":"Daniel T.","non-dropping-particle":"","parse-names":false,"suffix":""},{"dropping-particle":"","family":"Repasky","given":"Matthew P.","non-dropping-particle":"","parse-names":false,"suffix":""},{"dropping-particle":"","family":"Knoll","given":"Eric H.","non-dropping-particle":"","parse-names":false,"suffix":""},{"dropping-particle":"","family":"Shelley","given":"Mee","non-dropping-particle":"","parse-names":false,"suffix":""},{"dropping-particle":"","family":"Perry","given":"Jason K.","non-dropping-particle":"","parse-names":false,"suffix":""},{"dropping-particle":"","family":"Shaw","given":"David E.","non-dropping-particle":"","parse-names":false,"suffix":""},{"dropping-particle":"","family":"Francis","given":"Perry","non-dropping-particle":"","parse-names":false,"suffix":""},{"dropping-particle":"","family":"Shenkin","given":"Peter S.","non-dropping-particle":"","parse-names":false,"suffix":""}],"container-title":"Journal of Medicinal Chemistry","id":"ITEM-1","issue":"7","issued":{"date-parts":[["2004","3","25"]]},"page":"1739-1749","publisher":"American Chemical Society","title":"Glid1. Friesner RA, Banks JL, Murphy RB, et al. Glide: A New Approach for Rapid, Accurate Docking and Scoring. 1. Method and Assessment of Docking Accuracy. J Med Chem. 2004;47(7):1739-1749. doi:10.1021/jm0306430e: A New Approach for Rapid, Accurate Docki","type":"article-journal","volume":"47"},"uris":["http://www.mendeley.com/documents/?uuid=7c48ec7f-70a8-3f53-a0cb-e28dab133cc0"]}],"mendeley":{"formattedCitation":"[52]","plainTextFormattedCitation":"[52]","previouslyFormattedCitation":"&lt;sup&gt;52&lt;/sup&gt;"},"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00AA1A96" w:rsidRPr="00AA1A96">
        <w:rPr>
          <w:rFonts w:ascii="Times New Roman" w:hAnsi="Times New Roman" w:cs="Times New Roman"/>
          <w:noProof/>
          <w:color w:val="0070C0"/>
          <w:sz w:val="24"/>
          <w:szCs w:val="24"/>
          <w:lang w:val="en-US"/>
        </w:rPr>
        <w:t>[52]</w:t>
      </w:r>
      <w:r w:rsidRPr="003F038E">
        <w:rPr>
          <w:rFonts w:ascii="Times New Roman" w:hAnsi="Times New Roman" w:cs="Times New Roman"/>
          <w:color w:val="0070C0"/>
          <w:sz w:val="24"/>
          <w:szCs w:val="24"/>
          <w:lang w:val="en-US"/>
        </w:rPr>
        <w:fldChar w:fldCharType="end"/>
      </w:r>
      <w:r w:rsidRPr="003F038E">
        <w:rPr>
          <w:rFonts w:ascii="Times New Roman" w:eastAsia="Times New Roman" w:hAnsi="Times New Roman" w:cs="Times New Roman"/>
          <w:sz w:val="24"/>
          <w:szCs w:val="24"/>
          <w:lang w:val="en-US"/>
        </w:rPr>
        <w:t xml:space="preserve">. Finally, the best </w:t>
      </w:r>
      <w:r w:rsidRPr="003960B7">
        <w:rPr>
          <w:rFonts w:ascii="Times New Roman" w:eastAsia="Times New Roman" w:hAnsi="Times New Roman" w:cs="Times New Roman"/>
          <w:sz w:val="24"/>
          <w:szCs w:val="24"/>
          <w:lang w:val="en-US"/>
        </w:rPr>
        <w:t>modulators</w:t>
      </w:r>
      <w:r w:rsidRPr="003F038E">
        <w:rPr>
          <w:rFonts w:ascii="Times New Roman" w:eastAsia="Times New Roman" w:hAnsi="Times New Roman" w:cs="Times New Roman"/>
          <w:sz w:val="24"/>
          <w:szCs w:val="24"/>
          <w:lang w:val="en-US"/>
        </w:rPr>
        <w:t xml:space="preserve"> -protein docked conformations were analyzed in Discovery Studio Visualizer 2020 version and PyMol.</w:t>
      </w:r>
    </w:p>
    <w:p w14:paraId="1557A337" w14:textId="77777777" w:rsidR="003960B7" w:rsidRPr="003F038E" w:rsidRDefault="003960B7" w:rsidP="003960B7">
      <w:pPr>
        <w:spacing w:after="0" w:line="360" w:lineRule="auto"/>
        <w:ind w:right="170"/>
        <w:jc w:val="both"/>
        <w:rPr>
          <w:rFonts w:ascii="Times New Roman" w:eastAsia="Times New Roman" w:hAnsi="Times New Roman" w:cs="Times New Roman"/>
          <w:b/>
          <w:i/>
          <w:sz w:val="24"/>
          <w:szCs w:val="24"/>
          <w:lang w:val="en-US"/>
        </w:rPr>
      </w:pPr>
      <w:r w:rsidRPr="003F038E">
        <w:rPr>
          <w:rFonts w:ascii="Times New Roman" w:eastAsia="Times New Roman" w:hAnsi="Times New Roman" w:cs="Times New Roman"/>
          <w:b/>
          <w:i/>
          <w:sz w:val="24"/>
          <w:szCs w:val="24"/>
          <w:lang w:val="en-US"/>
        </w:rPr>
        <w:t>2.7.</w:t>
      </w:r>
      <w:r w:rsidRPr="003F038E">
        <w:rPr>
          <w:b/>
          <w:i/>
        </w:rPr>
        <w:t xml:space="preserve"> </w:t>
      </w:r>
      <w:r w:rsidRPr="003F038E">
        <w:rPr>
          <w:rFonts w:ascii="Times New Roman" w:eastAsia="Times New Roman" w:hAnsi="Times New Roman" w:cs="Times New Roman"/>
          <w:b/>
          <w:i/>
          <w:sz w:val="24"/>
          <w:szCs w:val="24"/>
          <w:lang w:val="en-US"/>
        </w:rPr>
        <w:t>MM/GBSA binding free energy estimation</w:t>
      </w:r>
    </w:p>
    <w:p w14:paraId="5E1D2C33" w14:textId="77777777" w:rsidR="003960B7" w:rsidRPr="003F038E" w:rsidRDefault="003960B7" w:rsidP="003960B7">
      <w:pPr>
        <w:spacing w:after="0" w:line="360" w:lineRule="auto"/>
        <w:ind w:right="170"/>
        <w:jc w:val="both"/>
        <w:rPr>
          <w:rFonts w:ascii="Times New Roman" w:eastAsia="Times New Roman" w:hAnsi="Times New Roman" w:cs="Times New Roman"/>
          <w:sz w:val="24"/>
          <w:szCs w:val="24"/>
          <w:lang w:val="en-US"/>
        </w:rPr>
      </w:pPr>
    </w:p>
    <w:p w14:paraId="20359BB6" w14:textId="77777777" w:rsidR="003960B7" w:rsidRPr="003F038E" w:rsidRDefault="003960B7" w:rsidP="003960B7">
      <w:pPr>
        <w:spacing w:after="0" w:line="360" w:lineRule="auto"/>
        <w:ind w:right="170" w:firstLine="720"/>
        <w:jc w:val="both"/>
        <w:rPr>
          <w:rFonts w:ascii="Times New Roman" w:eastAsia="Times New Roman" w:hAnsi="Times New Roman" w:cs="Times New Roman"/>
          <w:sz w:val="24"/>
          <w:szCs w:val="24"/>
          <w:lang w:val="en-US"/>
        </w:rPr>
      </w:pPr>
      <w:r w:rsidRPr="003F038E">
        <w:rPr>
          <w:rFonts w:ascii="Times New Roman" w:eastAsia="Times New Roman" w:hAnsi="Times New Roman" w:cs="Times New Roman"/>
          <w:sz w:val="24"/>
          <w:szCs w:val="24"/>
          <w:lang w:val="en-US"/>
        </w:rPr>
        <w:t>We performed binding energy calculations for the docked complexes of YB-1 using the Prime/MM-GBSA module present in the Schrödinger suite. The binding energies of the protein-</w:t>
      </w:r>
      <w:r w:rsidRPr="003F038E">
        <w:t xml:space="preserve"> </w:t>
      </w:r>
      <w:r w:rsidRPr="003960B7">
        <w:rPr>
          <w:rFonts w:ascii="Times New Roman" w:eastAsia="Times New Roman" w:hAnsi="Times New Roman" w:cs="Times New Roman"/>
          <w:sz w:val="24"/>
          <w:szCs w:val="24"/>
          <w:lang w:val="en-US"/>
        </w:rPr>
        <w:t>modulator</w:t>
      </w:r>
      <w:r>
        <w:rPr>
          <w:rFonts w:ascii="Times New Roman" w:eastAsia="Times New Roman" w:hAnsi="Times New Roman" w:cs="Times New Roman"/>
          <w:sz w:val="24"/>
          <w:szCs w:val="24"/>
          <w:lang w:val="en-US"/>
        </w:rPr>
        <w:t xml:space="preserve"> </w:t>
      </w:r>
      <w:r w:rsidRPr="003F038E">
        <w:rPr>
          <w:rFonts w:ascii="Times New Roman" w:eastAsia="Times New Roman" w:hAnsi="Times New Roman" w:cs="Times New Roman"/>
          <w:sz w:val="24"/>
          <w:szCs w:val="24"/>
          <w:lang w:val="en-US"/>
        </w:rPr>
        <w:t>complexes were calculated using the OPLS 2005 force field. The following formulas were used to calculate the binding energy:</w:t>
      </w:r>
    </w:p>
    <w:p w14:paraId="43A36045" w14:textId="77777777" w:rsidR="003960B7" w:rsidRPr="003F038E" w:rsidRDefault="003960B7" w:rsidP="003960B7">
      <w:pPr>
        <w:spacing w:line="360" w:lineRule="auto"/>
        <w:jc w:val="center"/>
        <w:rPr>
          <w:rFonts w:ascii="Times New Roman" w:hAnsi="Times New Roman" w:cs="Times New Roman"/>
          <w:sz w:val="24"/>
          <w:szCs w:val="24"/>
          <w:lang w:val="en-US"/>
        </w:rPr>
      </w:pPr>
      <m:oMath>
        <m:r>
          <m:rPr>
            <m:sty m:val="p"/>
          </m:rPr>
          <w:rPr>
            <w:rFonts w:ascii="Cambria Math" w:hAnsi="Cambria Math" w:cs="Times New Roman"/>
            <w:sz w:val="24"/>
            <w:szCs w:val="24"/>
          </w:rPr>
          <m:t>ΔG</m:t>
        </m:r>
        <m:r>
          <m:rPr>
            <m:sty m:val="p"/>
          </m:rPr>
          <w:rPr>
            <w:rFonts w:ascii="Cambria Math" w:hAnsi="Cambria Math" w:cs="Times New Roman"/>
            <w:sz w:val="24"/>
            <w:szCs w:val="24"/>
            <w:lang w:val="en-US"/>
          </w:rPr>
          <m:t xml:space="preserve"> bind</m:t>
        </m:r>
        <m:r>
          <w:rPr>
            <w:rFonts w:ascii="Cambria Math" w:hAnsi="Cambria Math" w:cs="Times New Roman"/>
            <w:sz w:val="24"/>
            <w:szCs w:val="24"/>
          </w:rPr>
          <m:t>=</m:t>
        </m:r>
        <m:r>
          <m:rPr>
            <m:sty m:val="p"/>
          </m:rPr>
          <w:rPr>
            <w:rFonts w:ascii="Cambria Math" w:hAnsi="Cambria Math" w:cs="Times New Roman"/>
            <w:sz w:val="24"/>
            <w:szCs w:val="24"/>
          </w:rPr>
          <m:t>ΔE+</m:t>
        </m:r>
        <m:sSub>
          <m:sSubPr>
            <m:ctrlPr>
              <w:rPr>
                <w:rFonts w:ascii="Cambria Math" w:hAnsi="Cambria Math" w:cs="Times New Roman"/>
                <w:sz w:val="24"/>
                <w:szCs w:val="24"/>
              </w:rPr>
            </m:ctrlPr>
          </m:sSubPr>
          <m:e>
            <m:r>
              <m:rPr>
                <m:sty m:val="p"/>
              </m:rPr>
              <w:rPr>
                <w:rFonts w:ascii="Cambria Math" w:hAnsi="Cambria Math" w:cs="Times New Roman"/>
                <w:sz w:val="24"/>
                <w:szCs w:val="24"/>
              </w:rPr>
              <m:t>ΔG</m:t>
            </m:r>
          </m:e>
          <m:sub>
            <m:r>
              <m:rPr>
                <m:sty m:val="p"/>
              </m:rPr>
              <w:rPr>
                <w:rFonts w:ascii="Cambria Math" w:hAnsi="Cambria Math" w:cs="Times New Roman"/>
                <w:sz w:val="24"/>
                <w:szCs w:val="24"/>
              </w:rPr>
              <m:t>solv</m:t>
            </m:r>
          </m:sub>
        </m:sSub>
        <m:r>
          <m:rPr>
            <m:sty m:val="p"/>
          </m:rPr>
          <w:rPr>
            <w:rFonts w:ascii="Cambria Math" w:hAnsi="Cambria Math" w:cs="Times New Roman"/>
            <w:sz w:val="24"/>
            <w:szCs w:val="24"/>
          </w:rPr>
          <m:t>+ΔGSA</m:t>
        </m:r>
      </m:oMath>
      <w:r w:rsidRPr="003F038E">
        <w:rPr>
          <w:rFonts w:ascii="Times New Roman" w:hAnsi="Times New Roman" w:cs="Times New Roman"/>
          <w:sz w:val="24"/>
          <w:szCs w:val="24"/>
        </w:rPr>
        <w:t xml:space="preserve"> </w:t>
      </w:r>
    </w:p>
    <w:p w14:paraId="6DB11805" w14:textId="77777777" w:rsidR="003960B7" w:rsidRPr="003F038E" w:rsidRDefault="003960B7" w:rsidP="003960B7">
      <w:pPr>
        <w:spacing w:line="360" w:lineRule="auto"/>
        <w:jc w:val="center"/>
        <w:rPr>
          <w:rFonts w:ascii="Times New Roman" w:hAnsi="Times New Roman" w:cs="Times New Roman"/>
          <w:sz w:val="24"/>
          <w:szCs w:val="24"/>
          <w:lang w:val="en-US"/>
        </w:rPr>
      </w:pPr>
      <m:oMath>
        <m:r>
          <m:rPr>
            <m:sty m:val="p"/>
          </m:rPr>
          <w:rPr>
            <w:rFonts w:ascii="Cambria Math" w:hAnsi="Cambria Math" w:cs="Times New Roman"/>
            <w:sz w:val="24"/>
            <w:szCs w:val="24"/>
          </w:rPr>
          <m:t>ΔE</m:t>
        </m:r>
        <m: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E</m:t>
            </m:r>
          </m:e>
          <m:sub>
            <m:r>
              <m:rPr>
                <m:sty m:val="p"/>
              </m:rPr>
              <w:rPr>
                <w:rFonts w:ascii="Cambria Math" w:hAnsi="Cambria Math" w:cs="Times New Roman"/>
                <w:sz w:val="24"/>
                <w:szCs w:val="24"/>
              </w:rPr>
              <m:t>complex</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E</m:t>
            </m:r>
          </m:e>
          <m:sub>
            <m:r>
              <m:rPr>
                <m:sty m:val="p"/>
              </m:rPr>
              <w:rPr>
                <w:rFonts w:ascii="Cambria Math" w:hAnsi="Cambria Math" w:cs="Times New Roman"/>
                <w:sz w:val="24"/>
                <w:szCs w:val="24"/>
              </w:rPr>
              <m:t>protein</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E</m:t>
            </m:r>
          </m:e>
          <m:sub>
            <m:r>
              <m:rPr>
                <m:sty m:val="p"/>
              </m:rPr>
              <w:rPr>
                <w:rFonts w:ascii="Cambria Math" w:hAnsi="Cambria Math" w:cs="Times New Roman"/>
                <w:sz w:val="24"/>
                <w:szCs w:val="24"/>
              </w:rPr>
              <m:t>ligand</m:t>
            </m:r>
          </m:sub>
        </m:sSub>
      </m:oMath>
      <w:r w:rsidRPr="003F038E">
        <w:rPr>
          <w:rFonts w:ascii="Times New Roman" w:hAnsi="Times New Roman" w:cs="Times New Roman"/>
          <w:sz w:val="24"/>
          <w:szCs w:val="24"/>
        </w:rPr>
        <w:t xml:space="preserve"> </w:t>
      </w:r>
    </w:p>
    <w:p w14:paraId="3DF379AB" w14:textId="77777777" w:rsidR="003960B7" w:rsidRDefault="003960B7" w:rsidP="003960B7">
      <w:pPr>
        <w:jc w:val="both"/>
        <w:rPr>
          <w:rFonts w:ascii="Times New Roman" w:hAnsi="Times New Roman" w:cs="Times New Roman"/>
          <w:sz w:val="24"/>
          <w:szCs w:val="24"/>
          <w:lang w:val="en-US"/>
        </w:rPr>
      </w:pPr>
      <w:r w:rsidRPr="003F038E">
        <w:rPr>
          <w:rFonts w:ascii="Times New Roman" w:hAnsi="Times New Roman" w:cs="Times New Roman"/>
          <w:sz w:val="24"/>
          <w:szCs w:val="24"/>
          <w:lang w:val="en-US"/>
        </w:rPr>
        <w:t>E</w:t>
      </w:r>
      <w:r w:rsidRPr="003F038E">
        <w:rPr>
          <w:rFonts w:ascii="Times New Roman" w:hAnsi="Times New Roman" w:cs="Times New Roman"/>
          <w:sz w:val="24"/>
          <w:szCs w:val="24"/>
          <w:vertAlign w:val="subscript"/>
          <w:lang w:val="en-US"/>
        </w:rPr>
        <w:t>complex</w:t>
      </w:r>
      <w:r w:rsidRPr="003F038E">
        <w:rPr>
          <w:rFonts w:ascii="Times New Roman" w:hAnsi="Times New Roman" w:cs="Times New Roman"/>
          <w:sz w:val="24"/>
          <w:szCs w:val="24"/>
          <w:lang w:val="en-US"/>
        </w:rPr>
        <w:t>, E</w:t>
      </w:r>
      <w:r w:rsidRPr="003F038E">
        <w:rPr>
          <w:rFonts w:ascii="Times New Roman" w:hAnsi="Times New Roman" w:cs="Times New Roman"/>
          <w:sz w:val="24"/>
          <w:szCs w:val="24"/>
          <w:vertAlign w:val="subscript"/>
          <w:lang w:val="en-US"/>
        </w:rPr>
        <w:t>protein</w:t>
      </w:r>
      <w:r w:rsidRPr="003F038E">
        <w:rPr>
          <w:rFonts w:ascii="Times New Roman" w:hAnsi="Times New Roman" w:cs="Times New Roman"/>
          <w:sz w:val="24"/>
          <w:szCs w:val="24"/>
          <w:lang w:val="en-US"/>
        </w:rPr>
        <w:t>, and E</w:t>
      </w:r>
      <w:r w:rsidRPr="003F038E">
        <w:rPr>
          <w:rFonts w:ascii="Times New Roman" w:hAnsi="Times New Roman" w:cs="Times New Roman"/>
          <w:sz w:val="24"/>
          <w:szCs w:val="24"/>
          <w:vertAlign w:val="subscript"/>
          <w:lang w:val="en-US"/>
        </w:rPr>
        <w:t>ligand</w:t>
      </w:r>
      <w:r w:rsidRPr="003F038E">
        <w:rPr>
          <w:rFonts w:ascii="Times New Roman" w:hAnsi="Times New Roman" w:cs="Times New Roman"/>
          <w:sz w:val="24"/>
          <w:szCs w:val="24"/>
          <w:lang w:val="en-US"/>
        </w:rPr>
        <w:t xml:space="preserve"> are the minimized energies of the protein-inhibitor complex, protein, and inhibitor, respectively. </w:t>
      </w:r>
      <w:r w:rsidRPr="003F038E">
        <w:rPr>
          <w:rFonts w:ascii="Times New Roman" w:hAnsi="Times New Roman" w:cs="Times New Roman"/>
          <w:sz w:val="24"/>
          <w:szCs w:val="24"/>
        </w:rPr>
        <w:t>Δ</w:t>
      </w:r>
      <w:r w:rsidRPr="003F038E">
        <w:rPr>
          <w:rFonts w:ascii="Times New Roman" w:hAnsi="Times New Roman" w:cs="Times New Roman"/>
          <w:sz w:val="24"/>
          <w:szCs w:val="24"/>
          <w:lang w:val="en-US"/>
        </w:rPr>
        <w:t>G</w:t>
      </w:r>
      <w:r w:rsidRPr="003F038E">
        <w:rPr>
          <w:rFonts w:ascii="Times New Roman" w:hAnsi="Times New Roman" w:cs="Times New Roman"/>
          <w:sz w:val="24"/>
          <w:szCs w:val="24"/>
          <w:vertAlign w:val="subscript"/>
          <w:lang w:val="en-US"/>
        </w:rPr>
        <w:t>solv</w:t>
      </w:r>
      <w:r w:rsidRPr="003F038E">
        <w:rPr>
          <w:rFonts w:ascii="Times New Roman" w:hAnsi="Times New Roman" w:cs="Times New Roman"/>
          <w:sz w:val="24"/>
          <w:szCs w:val="24"/>
          <w:lang w:val="en-US"/>
        </w:rPr>
        <w:t xml:space="preserve"> is the generalized electrostatic solvation energy of the complex, whereas </w:t>
      </w:r>
      <w:r w:rsidRPr="003F038E">
        <w:rPr>
          <w:rFonts w:ascii="Times New Roman" w:hAnsi="Times New Roman" w:cs="Times New Roman"/>
          <w:sz w:val="24"/>
          <w:szCs w:val="24"/>
        </w:rPr>
        <w:t>Δ</w:t>
      </w:r>
      <w:r w:rsidRPr="003F038E">
        <w:rPr>
          <w:rFonts w:ascii="Times New Roman" w:hAnsi="Times New Roman" w:cs="Times New Roman"/>
          <w:sz w:val="24"/>
          <w:szCs w:val="24"/>
          <w:lang w:val="en-US"/>
        </w:rPr>
        <w:t>GSA is the non-polar contribution to the solvation energy owing to the surface area</w:t>
      </w:r>
      <w:r w:rsidRPr="003F038E">
        <w:rPr>
          <w:rFonts w:ascii="Times New Roman" w:hAnsi="Times New Roman" w:cs="Times New Roman"/>
          <w:color w:val="0070C0"/>
          <w:sz w:val="24"/>
          <w:szCs w:val="24"/>
          <w:lang w:val="en-US"/>
        </w:rPr>
        <w:fldChar w:fldCharType="begin" w:fldLock="1"/>
      </w:r>
      <w:r w:rsidR="00AA1A96">
        <w:rPr>
          <w:rFonts w:ascii="Times New Roman" w:hAnsi="Times New Roman" w:cs="Times New Roman"/>
          <w:color w:val="0070C0"/>
          <w:sz w:val="24"/>
          <w:szCs w:val="24"/>
          <w:lang w:val="en-US"/>
        </w:rPr>
        <w:instrText>ADDIN CSL_CITATION {"citationItems":[{"id":"ITEM-1","itemData":{"DOI":"10.1080/07391102.2019.1696707","ISSN":"15380254","PMID":"31760854","abstract":"Worldwide, Cancer is a major public health issue, nearly 1 in 6 premature death was caused by cancer(Plummer et al., 2016). There are over 100 different types of cancer, and each is classified by t...","author":[{"dropping-particle":"","family":"Loganathan","given":"Lakshmanan","non-dropping-particle":"","parse-names":false,"suffix":""},{"dropping-particle":"","family":"Natarajan","given":"Keerthana","non-dropping-particle":"","parse-names":false,"suffix":""},{"dropping-particle":"","family":"Muthusamy","given":"Karthikeyan","non-dropping-particle":"","parse-names":false,"suffix":""}],"container-title":"Journal of Biomolecular Structure and Dynamics","id":"ITEM-1","issue":"17","issued":{"date-parts":[["2020","11","21"]]},"page":"5173-5185","publisher":"Taylor &amp; Francis","title":"Computational study on cross-talking cancer signalling mechanism of ring finger protein 146, AXIN and Tankyrase protein complex","type":"article-journal","volume":"38"},"uris":["http://www.mendeley.com/documents/?uuid=568027f3-a1b0-3969-a316-1a3865f8d3ba"]}],"mendeley":{"formattedCitation":"[53]","plainTextFormattedCitation":"[53]","previouslyFormattedCitation":"&lt;sup&gt;53&lt;/sup&gt;"},"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00AA1A96" w:rsidRPr="00AA1A96">
        <w:rPr>
          <w:rFonts w:ascii="Times New Roman" w:hAnsi="Times New Roman" w:cs="Times New Roman"/>
          <w:noProof/>
          <w:color w:val="0070C0"/>
          <w:sz w:val="24"/>
          <w:szCs w:val="24"/>
          <w:lang w:val="en-US"/>
        </w:rPr>
        <w:t>[53]</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sz w:val="24"/>
          <w:szCs w:val="24"/>
          <w:lang w:val="en-US"/>
        </w:rPr>
        <w:t>.</w:t>
      </w:r>
    </w:p>
    <w:p w14:paraId="408F66B8" w14:textId="77777777" w:rsidR="003960B7" w:rsidRPr="003F038E" w:rsidRDefault="003960B7" w:rsidP="008664BA">
      <w:pPr>
        <w:jc w:val="both"/>
        <w:rPr>
          <w:rFonts w:ascii="Times New Roman" w:hAnsi="Times New Roman" w:cs="Times New Roman"/>
          <w:b/>
          <w:i/>
          <w:sz w:val="24"/>
          <w:szCs w:val="24"/>
          <w:lang w:val="en-US"/>
        </w:rPr>
      </w:pPr>
      <w:r w:rsidRPr="003F038E">
        <w:rPr>
          <w:rFonts w:ascii="Times New Roman" w:hAnsi="Times New Roman" w:cs="Times New Roman"/>
          <w:b/>
          <w:i/>
          <w:sz w:val="24"/>
          <w:szCs w:val="24"/>
          <w:lang w:val="en-US"/>
        </w:rPr>
        <w:t>2.8. Molecular dynamic simulation</w:t>
      </w:r>
    </w:p>
    <w:p w14:paraId="58647344" w14:textId="77777777" w:rsidR="008664BA" w:rsidRDefault="003960B7" w:rsidP="008664BA">
      <w:pPr>
        <w:ind w:firstLine="720"/>
        <w:jc w:val="both"/>
        <w:rPr>
          <w:rFonts w:ascii="Times New Roman" w:hAnsi="Times New Roman" w:cs="Times New Roman"/>
          <w:sz w:val="24"/>
          <w:szCs w:val="24"/>
          <w:lang w:val="en-US"/>
        </w:rPr>
      </w:pPr>
      <w:r w:rsidRPr="003F038E">
        <w:rPr>
          <w:rFonts w:ascii="Times New Roman" w:hAnsi="Times New Roman" w:cs="Times New Roman"/>
          <w:sz w:val="24"/>
          <w:szCs w:val="24"/>
          <w:lang w:val="en-US"/>
        </w:rPr>
        <w:t xml:space="preserve">We performed MD simulations for the modeled protein (Apo) and both small molecule </w:t>
      </w:r>
      <w:r w:rsidRPr="003960B7">
        <w:rPr>
          <w:rFonts w:ascii="Times New Roman" w:hAnsi="Times New Roman" w:cs="Times New Roman"/>
          <w:sz w:val="24"/>
          <w:szCs w:val="24"/>
          <w:lang w:val="en-US"/>
        </w:rPr>
        <w:t>modulators</w:t>
      </w:r>
      <w:r w:rsidRPr="003F038E">
        <w:rPr>
          <w:rFonts w:ascii="Times New Roman" w:hAnsi="Times New Roman" w:cs="Times New Roman"/>
          <w:sz w:val="24"/>
          <w:szCs w:val="24"/>
          <w:lang w:val="en-US"/>
        </w:rPr>
        <w:t xml:space="preserve"> protein complexes, including minimization, equilibration, and production runs in the GROMACS 2022.3 version, by using the GROMOS96 54a7 force field and the Eight Shell method</w:t>
      </w:r>
      <w:r w:rsidRPr="003F038E">
        <w:rPr>
          <w:rFonts w:ascii="Times New Roman" w:hAnsi="Times New Roman" w:cs="Times New Roman"/>
          <w:color w:val="0070C0"/>
          <w:sz w:val="24"/>
          <w:szCs w:val="24"/>
          <w:lang w:val="en-US"/>
        </w:rPr>
        <w:fldChar w:fldCharType="begin" w:fldLock="1"/>
      </w:r>
      <w:r w:rsidR="00AA1A96">
        <w:rPr>
          <w:rFonts w:ascii="Times New Roman" w:hAnsi="Times New Roman" w:cs="Times New Roman"/>
          <w:color w:val="0070C0"/>
          <w:sz w:val="24"/>
          <w:szCs w:val="24"/>
          <w:lang w:val="en-US"/>
        </w:rPr>
        <w:instrText>ADDIN CSL_CITATION {"citationItems":[{"id":"ITEM-1","itemData":{"DOI":"10.1016/j.softx.2015.06.001","ISSN":"23527110","abstract":"GROMACS is one of the most widely used open-source and free software codes in chemistry, used primarily for dynamical simulations of biomolecules. It provides a rich set of calculation types, preparation and analysis tools. Several advanced techniques for free-energy calculations are supported. In version 5, it reaches new performance heights, through several new and enhanced parallelization algorithms. These work on every level; SIMD registers inside cores, multithreading, heterogeneous CPU-GPU acceleration, state-of-the-art 3D domain decomposition, and ensemble-level parallelization through built-in replica exchange and the separate Copernicus framework. The latest best-in-class compressed trajectory storage format is supported.","author":[{"dropping-particle":"","family":"Abraham","given":"Mark James","non-dropping-particle":"","parse-names":false,"suffix":""},{"dropping-particle":"","family":"Murtola","given":"Teemu","non-dropping-particle":"","parse-names":false,"suffix":""},{"dropping-particle":"","family":"Schulz","given":"Roland","non-dropping-particle":"","parse-names":false,"suffix":""},{"dropping-particle":"","family":"Páll","given":"Szilárd","non-dropping-particle":"","parse-names":false,"suffix":""},{"dropping-particle":"","family":"Smith","given":"Jeremy C.","non-dropping-particle":"","parse-names":false,"suffix":""},{"dropping-particle":"","family":"Hess","given":"Berk","non-dropping-particle":"","parse-names":false,"suffix":""},{"dropping-particle":"","family":"Lindah","given":"Erik","non-dropping-particle":"","parse-names":false,"suffix":""}],"container-title":"SoftwareX","id":"ITEM-1","issued":{"date-parts":[["2015","9","1"]]},"page":"19-25","publisher":"Elsevier","title":"Gromacs: High performance molecular simulations through multi-level parallelism from laptops to supercomputers","type":"article-journal","volume":"1-2"},"uris":["http://www.mendeley.com/documents/?uuid=b578fdce-fb64-3f9b-be08-1a080d75ab24"]}],"mendeley":{"formattedCitation":"[54]","plainTextFormattedCitation":"[54]","previouslyFormattedCitation":"&lt;sup&gt;54&lt;/sup&gt;"},"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00AA1A96" w:rsidRPr="00AA1A96">
        <w:rPr>
          <w:rFonts w:ascii="Times New Roman" w:hAnsi="Times New Roman" w:cs="Times New Roman"/>
          <w:noProof/>
          <w:color w:val="0070C0"/>
          <w:sz w:val="24"/>
          <w:szCs w:val="24"/>
          <w:lang w:val="en-US"/>
        </w:rPr>
        <w:t>[54]</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sz w:val="24"/>
          <w:szCs w:val="24"/>
          <w:lang w:val="en-US"/>
        </w:rPr>
        <w:t>. For the protein-</w:t>
      </w:r>
      <w:r w:rsidRPr="003F038E">
        <w:t xml:space="preserve"> </w:t>
      </w:r>
      <w:r w:rsidR="008664BA" w:rsidRPr="008664BA">
        <w:rPr>
          <w:rFonts w:ascii="Times New Roman" w:hAnsi="Times New Roman" w:cs="Times New Roman"/>
          <w:sz w:val="24"/>
          <w:szCs w:val="24"/>
          <w:lang w:val="en-US"/>
        </w:rPr>
        <w:t>modulators</w:t>
      </w:r>
      <w:r w:rsidRPr="003F038E">
        <w:rPr>
          <w:rFonts w:ascii="Times New Roman" w:hAnsi="Times New Roman" w:cs="Times New Roman"/>
          <w:sz w:val="24"/>
          <w:szCs w:val="24"/>
          <w:lang w:val="en-US"/>
        </w:rPr>
        <w:t xml:space="preserve"> complex, the </w:t>
      </w:r>
      <w:r w:rsidR="008664BA" w:rsidRPr="008664BA">
        <w:rPr>
          <w:rFonts w:ascii="Times New Roman" w:hAnsi="Times New Roman" w:cs="Times New Roman"/>
          <w:sz w:val="24"/>
          <w:szCs w:val="24"/>
          <w:lang w:val="en-US"/>
        </w:rPr>
        <w:t>modulators</w:t>
      </w:r>
      <w:r w:rsidRPr="003F038E">
        <w:rPr>
          <w:rFonts w:ascii="Times New Roman" w:hAnsi="Times New Roman" w:cs="Times New Roman"/>
          <w:sz w:val="24"/>
          <w:szCs w:val="24"/>
          <w:lang w:val="en-US"/>
        </w:rPr>
        <w:t xml:space="preserve"> topology file was generated from the ATB (Automated Topology Builder) server.</w:t>
      </w:r>
      <w:r>
        <w:rPr>
          <w:rFonts w:ascii="Times New Roman" w:hAnsi="Times New Roman" w:cs="Times New Roman"/>
          <w:sz w:val="24"/>
          <w:szCs w:val="24"/>
          <w:lang w:val="en-US"/>
        </w:rPr>
        <w:t xml:space="preserve"> </w:t>
      </w:r>
      <w:r w:rsidRPr="003F038E">
        <w:rPr>
          <w:rFonts w:ascii="Times New Roman" w:hAnsi="Times New Roman" w:cs="Times New Roman"/>
          <w:sz w:val="24"/>
          <w:szCs w:val="24"/>
          <w:lang w:val="en-US"/>
        </w:rPr>
        <w:t xml:space="preserve">The protein and </w:t>
      </w:r>
      <w:r w:rsidR="008664BA" w:rsidRPr="008664BA">
        <w:rPr>
          <w:rFonts w:ascii="Times New Roman" w:hAnsi="Times New Roman" w:cs="Times New Roman"/>
          <w:sz w:val="24"/>
          <w:szCs w:val="24"/>
          <w:lang w:val="en-US"/>
        </w:rPr>
        <w:t>modulators</w:t>
      </w:r>
      <w:r w:rsidRPr="003F038E">
        <w:rPr>
          <w:rFonts w:ascii="Times New Roman" w:hAnsi="Times New Roman" w:cs="Times New Roman"/>
          <w:sz w:val="24"/>
          <w:szCs w:val="24"/>
          <w:lang w:val="en-US"/>
        </w:rPr>
        <w:t xml:space="preserve"> complex system were minimized using energy minimization with 5000 steps of MD simulations, which were programmed to slowly relax the system without deviating substantially from the initial protein coordinates. </w:t>
      </w:r>
    </w:p>
    <w:p w14:paraId="20A6CA0D" w14:textId="77777777" w:rsidR="008664BA" w:rsidRDefault="008664BA" w:rsidP="008664BA">
      <w:pPr>
        <w:ind w:firstLine="720"/>
        <w:jc w:val="both"/>
        <w:rPr>
          <w:rFonts w:ascii="Times New Roman" w:hAnsi="Times New Roman" w:cs="Times New Roman"/>
          <w:sz w:val="24"/>
          <w:szCs w:val="24"/>
          <w:lang w:val="en-US"/>
        </w:rPr>
      </w:pPr>
    </w:p>
    <w:p w14:paraId="39A2201A" w14:textId="77777777" w:rsidR="003960B7" w:rsidRDefault="003960B7" w:rsidP="008664BA">
      <w:pPr>
        <w:ind w:firstLine="720"/>
        <w:jc w:val="both"/>
        <w:rPr>
          <w:rFonts w:ascii="Times New Roman" w:hAnsi="Times New Roman" w:cs="Times New Roman"/>
          <w:sz w:val="24"/>
          <w:szCs w:val="24"/>
          <w:lang w:val="en-US"/>
        </w:rPr>
      </w:pPr>
      <w:r w:rsidRPr="003F038E">
        <w:rPr>
          <w:rFonts w:ascii="Times New Roman" w:hAnsi="Times New Roman" w:cs="Times New Roman"/>
          <w:sz w:val="24"/>
          <w:szCs w:val="24"/>
          <w:lang w:val="en-US"/>
        </w:rPr>
        <w:t>The water molecules SPC216 were added to a cubic box; each dimension of the water box was 1.5 nanometers.</w:t>
      </w:r>
      <w:r w:rsidR="008664BA">
        <w:rPr>
          <w:rFonts w:ascii="Times New Roman" w:hAnsi="Times New Roman" w:cs="Times New Roman"/>
          <w:sz w:val="24"/>
          <w:szCs w:val="24"/>
          <w:lang w:val="en-US"/>
        </w:rPr>
        <w:t xml:space="preserve"> </w:t>
      </w:r>
      <w:r w:rsidRPr="003F038E">
        <w:rPr>
          <w:rFonts w:ascii="Times New Roman" w:hAnsi="Times New Roman" w:cs="Times New Roman"/>
          <w:sz w:val="24"/>
          <w:szCs w:val="24"/>
          <w:lang w:val="en-US"/>
        </w:rPr>
        <w:t xml:space="preserve">This ensured the complexes entire surfaces were covered and introduced Cl− counter-ions to balance the system net charge; the system was neutralized. The temperature was maintained at 300K with a coupling coefficient of 1ps for 100ns. The </w:t>
      </w:r>
      <w:r w:rsidR="008664BA" w:rsidRPr="008664BA">
        <w:rPr>
          <w:rFonts w:ascii="Times New Roman" w:hAnsi="Times New Roman" w:cs="Times New Roman"/>
          <w:sz w:val="24"/>
          <w:szCs w:val="24"/>
          <w:lang w:val="en-US"/>
        </w:rPr>
        <w:t xml:space="preserve">modulators </w:t>
      </w:r>
      <w:r w:rsidRPr="003F038E">
        <w:rPr>
          <w:rFonts w:ascii="Times New Roman" w:hAnsi="Times New Roman" w:cs="Times New Roman"/>
          <w:sz w:val="24"/>
          <w:szCs w:val="24"/>
          <w:lang w:val="en-US"/>
        </w:rPr>
        <w:t>-protein complexes molecular dynamics simulation trajectories were saved for H bonding and binding mode investigations. The plots were generated using the XMGrace Plotting tool and Graph Pad Prism v 10.0.3.</w:t>
      </w:r>
    </w:p>
    <w:p w14:paraId="1BB654F2" w14:textId="77777777" w:rsidR="008664BA" w:rsidRPr="008664BA" w:rsidRDefault="008664BA" w:rsidP="008664BA">
      <w:pPr>
        <w:jc w:val="both"/>
        <w:rPr>
          <w:rFonts w:ascii="Times New Roman" w:eastAsia="Times New Roman" w:hAnsi="Times New Roman" w:cs="Times New Roman"/>
          <w:b/>
          <w:i/>
          <w:sz w:val="24"/>
          <w:szCs w:val="24"/>
        </w:rPr>
      </w:pPr>
      <w:r w:rsidRPr="008664BA">
        <w:rPr>
          <w:rFonts w:ascii="Times New Roman" w:hAnsi="Times New Roman" w:cs="Times New Roman"/>
          <w:b/>
          <w:i/>
          <w:sz w:val="24"/>
          <w:szCs w:val="24"/>
          <w:lang w:val="en-US"/>
        </w:rPr>
        <w:t xml:space="preserve">2.9. </w:t>
      </w:r>
      <w:r w:rsidRPr="008664BA">
        <w:rPr>
          <w:rFonts w:ascii="Times New Roman" w:eastAsia="Times New Roman" w:hAnsi="Times New Roman" w:cs="Times New Roman"/>
          <w:b/>
          <w:i/>
          <w:sz w:val="24"/>
          <w:szCs w:val="24"/>
        </w:rPr>
        <w:t>General procedure for preparation of arylated naphthoquinones</w:t>
      </w:r>
    </w:p>
    <w:p w14:paraId="3CE5970A" w14:textId="77777777" w:rsidR="008664BA" w:rsidRPr="008664BA" w:rsidRDefault="008664BA" w:rsidP="008664BA">
      <w:pPr>
        <w:ind w:firstLine="720"/>
        <w:jc w:val="both"/>
        <w:rPr>
          <w:rFonts w:ascii="Times New Roman" w:hAnsi="Times New Roman" w:cs="Times New Roman"/>
          <w:sz w:val="24"/>
          <w:szCs w:val="24"/>
        </w:rPr>
      </w:pPr>
      <w:r w:rsidRPr="008664BA">
        <w:rPr>
          <w:rFonts w:ascii="Times New Roman" w:hAnsi="Times New Roman" w:cs="Times New Roman"/>
          <w:sz w:val="24"/>
          <w:szCs w:val="24"/>
        </w:rPr>
        <w:t xml:space="preserve">Arylated naphthoquinones were synthesized by following the procedure reported in the literature presented in </w:t>
      </w:r>
      <w:r w:rsidRPr="008664BA">
        <w:rPr>
          <w:rFonts w:ascii="Times New Roman" w:hAnsi="Times New Roman" w:cs="Times New Roman"/>
          <w:color w:val="0070C0"/>
          <w:sz w:val="24"/>
          <w:szCs w:val="24"/>
        </w:rPr>
        <w:t>Scheme 1</w:t>
      </w:r>
      <w:r w:rsidRPr="008664BA">
        <w:rPr>
          <w:rFonts w:ascii="Times New Roman" w:hAnsi="Times New Roman" w:cs="Times New Roman"/>
          <w:b/>
          <w:bCs/>
          <w:color w:val="0070C0"/>
          <w:sz w:val="24"/>
          <w:szCs w:val="24"/>
        </w:rPr>
        <w:fldChar w:fldCharType="begin" w:fldLock="1"/>
      </w:r>
      <w:r w:rsidR="00AA1A96">
        <w:rPr>
          <w:rFonts w:ascii="Times New Roman" w:hAnsi="Times New Roman" w:cs="Times New Roman"/>
          <w:b/>
          <w:bCs/>
          <w:color w:val="0070C0"/>
          <w:sz w:val="24"/>
          <w:szCs w:val="24"/>
        </w:rPr>
        <w:instrText>ADDIN CSL_CITATION {"citationItems":[{"id":"ITEM-1","itemData":{"DOI":"10.1039/c9qo00623k","ISSN":"20524129","abstract":"Phenoxy radicals generated from substituted arenes were converted into para site selective C-aryl radicals and coupled with quinones, using an inexpensive FeCl3-K2S2O8 system, to obtain several arylated quinones, in good to moderate yields, under operationally simple and mild conditions. This method is useful for one pot synthesis of β-secretase-1 (BACE) inhibitor B. The arylated quinones were used as intermediates in the synthesis of phenothiazin-5-ones. Theoretical studies on the pharmacokinetic properties of phenothiazin-5-ones showed high lipophilicity (logp = 3.69), poor water solubility (logs = -6.42), and high gastrointestinal absorption (GI).","author":[{"dropping-particle":"","family":"Adarsh Krishna","given":"T. P.","non-dropping-particle":"","parse-names":false,"suffix":""},{"dropping-particle":"","family":"Pandaram","given":"Sakthivel","non-dropping-particle":"","parse-names":false,"suffix":""},{"dropping-particle":"","family":"Ilangovan","given":"Andivelu","non-dropping-particle":"","parse-names":false,"suffix":""}],"container-title":"Organic Chemistry Frontiers","id":"ITEM-1","issue":"18","issued":{"date-parts":[["2019","9","10"]]},"page":"3244-3251","publisher":"The Royal Society of Chemistry","title":"Iron-mediated site-selective oxidative C-H/C-H cross-coupling of aryl radicals with quinones: Synthesis of β-secretase-1 inhibitor B and related arylated quinones","type":"article-journal","volume":"6"},"uris":["http://www.mendeley.com/documents/?uuid=6560aaca-6d05-3154-9b29-e62a33d81671"]}],"mendeley":{"formattedCitation":"[55]","plainTextFormattedCitation":"[55]","previouslyFormattedCitation":"&lt;sup&gt;55&lt;/sup&gt;"},"properties":{"noteIndex":0},"schema":"https://github.com/citation-style-language/schema/raw/master/csl-citation.json"}</w:instrText>
      </w:r>
      <w:r w:rsidRPr="008664BA">
        <w:rPr>
          <w:rFonts w:ascii="Times New Roman" w:hAnsi="Times New Roman" w:cs="Times New Roman"/>
          <w:b/>
          <w:bCs/>
          <w:color w:val="0070C0"/>
          <w:sz w:val="24"/>
          <w:szCs w:val="24"/>
        </w:rPr>
        <w:fldChar w:fldCharType="separate"/>
      </w:r>
      <w:r w:rsidR="00AA1A96" w:rsidRPr="00AA1A96">
        <w:rPr>
          <w:rFonts w:ascii="Times New Roman" w:hAnsi="Times New Roman" w:cs="Times New Roman"/>
          <w:bCs/>
          <w:noProof/>
          <w:color w:val="0070C0"/>
          <w:sz w:val="24"/>
          <w:szCs w:val="24"/>
        </w:rPr>
        <w:t>[55]</w:t>
      </w:r>
      <w:r w:rsidRPr="008664BA">
        <w:rPr>
          <w:rFonts w:ascii="Times New Roman" w:hAnsi="Times New Roman" w:cs="Times New Roman"/>
          <w:b/>
          <w:bCs/>
          <w:color w:val="0070C0"/>
          <w:sz w:val="24"/>
          <w:szCs w:val="24"/>
        </w:rPr>
        <w:fldChar w:fldCharType="end"/>
      </w:r>
      <w:r w:rsidRPr="008664BA">
        <w:rPr>
          <w:rFonts w:ascii="Times New Roman" w:hAnsi="Times New Roman" w:cs="Times New Roman"/>
          <w:sz w:val="24"/>
          <w:szCs w:val="24"/>
        </w:rPr>
        <w:t>.  To a stirred solution of naphthoquinone (1.0 equiv.) and a suitable phenol or methoxy benzene (2.0 equiv.) in DCM (4 mL), K</w:t>
      </w:r>
      <w:r w:rsidRPr="008664BA">
        <w:rPr>
          <w:rFonts w:ascii="Times New Roman" w:hAnsi="Times New Roman" w:cs="Times New Roman"/>
          <w:sz w:val="24"/>
          <w:szCs w:val="24"/>
          <w:vertAlign w:val="subscript"/>
        </w:rPr>
        <w:t>2</w:t>
      </w:r>
      <w:r w:rsidRPr="008664BA">
        <w:rPr>
          <w:rFonts w:ascii="Times New Roman" w:hAnsi="Times New Roman" w:cs="Times New Roman"/>
          <w:sz w:val="24"/>
          <w:szCs w:val="24"/>
        </w:rPr>
        <w:t>S</w:t>
      </w:r>
      <w:r w:rsidRPr="008664BA">
        <w:rPr>
          <w:rFonts w:ascii="Times New Roman" w:hAnsi="Times New Roman" w:cs="Times New Roman"/>
          <w:sz w:val="24"/>
          <w:szCs w:val="24"/>
          <w:vertAlign w:val="subscript"/>
        </w:rPr>
        <w:t>2</w:t>
      </w:r>
      <w:r w:rsidRPr="008664BA">
        <w:rPr>
          <w:rFonts w:ascii="Times New Roman" w:hAnsi="Times New Roman" w:cs="Times New Roman"/>
          <w:sz w:val="24"/>
          <w:szCs w:val="24"/>
        </w:rPr>
        <w:t>O</w:t>
      </w:r>
      <w:r w:rsidRPr="008664BA">
        <w:rPr>
          <w:rFonts w:ascii="Times New Roman" w:hAnsi="Times New Roman" w:cs="Times New Roman"/>
          <w:sz w:val="24"/>
          <w:szCs w:val="24"/>
          <w:vertAlign w:val="subscript"/>
        </w:rPr>
        <w:t>8</w:t>
      </w:r>
      <w:r w:rsidRPr="008664BA">
        <w:rPr>
          <w:rFonts w:ascii="Times New Roman" w:hAnsi="Times New Roman" w:cs="Times New Roman"/>
          <w:sz w:val="24"/>
          <w:szCs w:val="24"/>
        </w:rPr>
        <w:t xml:space="preserve"> (3.0 equiv.), followed by FeCl</w:t>
      </w:r>
      <w:r w:rsidRPr="008664BA">
        <w:rPr>
          <w:rFonts w:ascii="Times New Roman" w:hAnsi="Times New Roman" w:cs="Times New Roman"/>
          <w:sz w:val="24"/>
          <w:szCs w:val="24"/>
          <w:vertAlign w:val="subscript"/>
        </w:rPr>
        <w:t>3</w:t>
      </w:r>
      <w:r w:rsidRPr="008664BA">
        <w:rPr>
          <w:rFonts w:ascii="Times New Roman" w:hAnsi="Times New Roman" w:cs="Times New Roman"/>
          <w:sz w:val="24"/>
          <w:szCs w:val="24"/>
        </w:rPr>
        <w:t xml:space="preserve"> (3.0 equiv.), was added in portions at room temperature.</w:t>
      </w:r>
    </w:p>
    <w:p w14:paraId="4EE02D47" w14:textId="77777777" w:rsidR="008664BA" w:rsidRPr="003F038E" w:rsidRDefault="008664BA" w:rsidP="008664BA">
      <w:pPr>
        <w:spacing w:line="360" w:lineRule="auto"/>
        <w:jc w:val="center"/>
        <w:rPr>
          <w:rFonts w:ascii="Times New Roman" w:hAnsi="Times New Roman" w:cs="Times New Roman"/>
          <w:sz w:val="24"/>
          <w:szCs w:val="24"/>
          <w:lang w:val="en-US"/>
        </w:rPr>
      </w:pPr>
      <w:r w:rsidRPr="003F038E">
        <w:rPr>
          <w:rFonts w:ascii="Times New Roman" w:hAnsi="Times New Roman" w:cs="Times New Roman"/>
          <w:sz w:val="24"/>
          <w:szCs w:val="24"/>
        </w:rPr>
        <w:object w:dxaOrig="7549" w:dyaOrig="1634" w14:anchorId="5F1A3C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4.6pt;height:76.8pt" o:ole="">
            <v:imagedata r:id="rId7" o:title=""/>
          </v:shape>
          <o:OLEObject Type="Embed" ProgID="ChemDraw.Document.6.0" ShapeID="_x0000_i1025" DrawAspect="Content" ObjectID="_1796589160" r:id="rId8"/>
        </w:object>
      </w:r>
    </w:p>
    <w:p w14:paraId="0935E40C" w14:textId="77777777" w:rsidR="008664BA" w:rsidRPr="003F038E" w:rsidRDefault="008664BA" w:rsidP="008664BA">
      <w:pPr>
        <w:autoSpaceDE w:val="0"/>
        <w:autoSpaceDN w:val="0"/>
        <w:adjustRightInd w:val="0"/>
        <w:spacing w:before="240" w:after="0" w:line="360" w:lineRule="auto"/>
        <w:jc w:val="center"/>
        <w:rPr>
          <w:rFonts w:ascii="Times New Roman" w:eastAsia="Times New Roman" w:hAnsi="Times New Roman" w:cs="Times New Roman"/>
          <w:bCs/>
          <w:sz w:val="24"/>
          <w:szCs w:val="24"/>
        </w:rPr>
      </w:pPr>
      <w:r w:rsidRPr="003F038E">
        <w:rPr>
          <w:rFonts w:ascii="Times New Roman" w:hAnsi="Times New Roman" w:cs="Times New Roman"/>
          <w:sz w:val="24"/>
          <w:szCs w:val="24"/>
          <w:lang w:val="en-US"/>
        </w:rPr>
        <w:t>Scheme 1.</w:t>
      </w:r>
      <w:r w:rsidRPr="003F038E">
        <w:rPr>
          <w:rFonts w:ascii="Times New Roman" w:eastAsia="Times New Roman" w:hAnsi="Times New Roman" w:cs="Times New Roman"/>
          <w:sz w:val="24"/>
          <w:szCs w:val="24"/>
        </w:rPr>
        <w:t xml:space="preserve"> Preparation of </w:t>
      </w:r>
      <w:r w:rsidRPr="003F038E">
        <w:rPr>
          <w:rFonts w:ascii="Times New Roman" w:eastAsia="Times New Roman" w:hAnsi="Times New Roman" w:cs="Times New Roman"/>
          <w:bCs/>
          <w:sz w:val="24"/>
          <w:szCs w:val="24"/>
        </w:rPr>
        <w:t>arylated naphthoquinones</w:t>
      </w:r>
    </w:p>
    <w:p w14:paraId="737A5F5F" w14:textId="77777777" w:rsidR="008664BA" w:rsidRPr="003F038E" w:rsidRDefault="008664BA" w:rsidP="008664BA">
      <w:pPr>
        <w:pStyle w:val="NormalWeb"/>
        <w:spacing w:line="276" w:lineRule="auto"/>
        <w:ind w:firstLine="720"/>
        <w:jc w:val="both"/>
      </w:pPr>
      <w:r w:rsidRPr="003F038E">
        <w:t>The progress of the reaction was monitored by TLC. Upon the complete consumption of starting materials, the mixture was diluted with ethyl acetate and water. The organic phase was separated, extracted two or more times with ethyl acetate, dried over Na</w:t>
      </w:r>
      <w:r w:rsidRPr="003F038E">
        <w:rPr>
          <w:vertAlign w:val="subscript"/>
        </w:rPr>
        <w:t>2</w:t>
      </w:r>
      <w:r w:rsidRPr="003F038E">
        <w:t>SO</w:t>
      </w:r>
      <w:r w:rsidRPr="003F038E">
        <w:rPr>
          <w:vertAlign w:val="subscript"/>
        </w:rPr>
        <w:t>4</w:t>
      </w:r>
      <w:r w:rsidRPr="003F038E">
        <w:t>, filtered, and concentrated. The crude product was purified by silica gel column chromatography using hexane/ethyl acetate as the eluent to obtain the product.</w:t>
      </w:r>
    </w:p>
    <w:p w14:paraId="38A9B680" w14:textId="77777777" w:rsidR="008664BA" w:rsidRPr="003F038E" w:rsidRDefault="008664BA" w:rsidP="008664BA">
      <w:pPr>
        <w:autoSpaceDE w:val="0"/>
        <w:autoSpaceDN w:val="0"/>
        <w:adjustRightInd w:val="0"/>
        <w:spacing w:before="240" w:line="360" w:lineRule="auto"/>
        <w:rPr>
          <w:rFonts w:ascii="Times New Roman" w:hAnsi="Times New Roman" w:cs="Times New Roman"/>
          <w:b/>
          <w:bCs/>
          <w:i/>
          <w:iCs/>
          <w:sz w:val="24"/>
          <w:szCs w:val="24"/>
          <w:lang w:val="en-US"/>
        </w:rPr>
      </w:pPr>
      <w:r w:rsidRPr="003F038E">
        <w:rPr>
          <w:rFonts w:ascii="Times New Roman" w:hAnsi="Times New Roman" w:cs="Times New Roman"/>
          <w:b/>
          <w:bCs/>
          <w:i/>
          <w:iCs/>
          <w:sz w:val="24"/>
          <w:szCs w:val="24"/>
        </w:rPr>
        <w:t xml:space="preserve">2.10. </w:t>
      </w:r>
      <w:r w:rsidRPr="003F038E">
        <w:rPr>
          <w:rFonts w:ascii="Times New Roman" w:hAnsi="Times New Roman" w:cs="Times New Roman"/>
          <w:b/>
          <w:bCs/>
          <w:i/>
          <w:iCs/>
          <w:sz w:val="24"/>
          <w:szCs w:val="24"/>
          <w:lang w:val="en-US"/>
        </w:rPr>
        <w:t>Synthesis of target small molecule inhibitor AIGM 2024-5</w:t>
      </w:r>
    </w:p>
    <w:p w14:paraId="61CB110F" w14:textId="77777777" w:rsidR="008664BA" w:rsidRPr="003F038E" w:rsidRDefault="008664BA" w:rsidP="008664BA">
      <w:pPr>
        <w:autoSpaceDE w:val="0"/>
        <w:autoSpaceDN w:val="0"/>
        <w:adjustRightInd w:val="0"/>
        <w:spacing w:before="240" w:line="360" w:lineRule="auto"/>
        <w:jc w:val="center"/>
        <w:rPr>
          <w:rFonts w:ascii="Times New Roman" w:hAnsi="Times New Roman" w:cs="Times New Roman"/>
          <w:sz w:val="24"/>
          <w:szCs w:val="24"/>
          <w:lang w:val="en-US"/>
        </w:rPr>
      </w:pPr>
      <w:r w:rsidRPr="003F038E">
        <w:rPr>
          <w:rFonts w:ascii="Times New Roman" w:hAnsi="Times New Roman" w:cs="Times New Roman"/>
          <w:b/>
          <w:bCs/>
          <w:sz w:val="24"/>
          <w:szCs w:val="24"/>
        </w:rPr>
        <w:object w:dxaOrig="7138" w:dyaOrig="2288" w14:anchorId="0C8624E4">
          <v:shape id="_x0000_i1026" type="#_x0000_t75" style="width:355.2pt;height:122.4pt" o:ole="">
            <v:imagedata r:id="rId9" o:title=""/>
          </v:shape>
          <o:OLEObject Type="Embed" ProgID="ChemDraw.Document.6.0" ShapeID="_x0000_i1026" DrawAspect="Content" ObjectID="_1796589161" r:id="rId10"/>
        </w:object>
      </w:r>
    </w:p>
    <w:p w14:paraId="465A4E01" w14:textId="77777777" w:rsidR="008664BA" w:rsidRPr="003F038E" w:rsidRDefault="008664BA" w:rsidP="008664BA">
      <w:pPr>
        <w:autoSpaceDE w:val="0"/>
        <w:autoSpaceDN w:val="0"/>
        <w:adjustRightInd w:val="0"/>
        <w:spacing w:before="240" w:line="360" w:lineRule="auto"/>
        <w:jc w:val="center"/>
        <w:rPr>
          <w:rFonts w:ascii="Times New Roman" w:hAnsi="Times New Roman" w:cs="Times New Roman"/>
          <w:sz w:val="24"/>
          <w:szCs w:val="24"/>
          <w:lang w:val="en-US"/>
        </w:rPr>
      </w:pPr>
      <w:r w:rsidRPr="003F038E">
        <w:rPr>
          <w:rFonts w:ascii="Times New Roman" w:hAnsi="Times New Roman" w:cs="Times New Roman"/>
          <w:sz w:val="24"/>
          <w:szCs w:val="24"/>
          <w:lang w:val="en-US"/>
        </w:rPr>
        <w:t>Scheme 2. Synthesis of AIGM-2024-5</w:t>
      </w:r>
    </w:p>
    <w:p w14:paraId="116F693D" w14:textId="77777777" w:rsidR="008664BA" w:rsidRDefault="008664BA" w:rsidP="008664BA">
      <w:pPr>
        <w:jc w:val="both"/>
        <w:rPr>
          <w:rFonts w:ascii="Times New Roman" w:hAnsi="Times New Roman" w:cs="Times New Roman"/>
          <w:sz w:val="24"/>
          <w:szCs w:val="24"/>
        </w:rPr>
      </w:pPr>
    </w:p>
    <w:p w14:paraId="7A24F9B6" w14:textId="77777777" w:rsidR="008664BA" w:rsidRDefault="008664BA" w:rsidP="008664BA">
      <w:pPr>
        <w:ind w:firstLine="720"/>
        <w:jc w:val="both"/>
        <w:rPr>
          <w:rFonts w:ascii="Times New Roman" w:hAnsi="Times New Roman" w:cs="Times New Roman"/>
          <w:sz w:val="24"/>
          <w:szCs w:val="24"/>
        </w:rPr>
      </w:pPr>
    </w:p>
    <w:p w14:paraId="778CAFED" w14:textId="77777777" w:rsidR="008664BA" w:rsidRDefault="008664BA" w:rsidP="008664BA">
      <w:pPr>
        <w:ind w:firstLine="720"/>
        <w:jc w:val="both"/>
        <w:rPr>
          <w:rFonts w:ascii="Times New Roman" w:hAnsi="Times New Roman" w:cs="Times New Roman"/>
          <w:sz w:val="24"/>
          <w:szCs w:val="24"/>
        </w:rPr>
      </w:pPr>
      <w:r w:rsidRPr="008664BA">
        <w:rPr>
          <w:rFonts w:ascii="Times New Roman" w:hAnsi="Times New Roman" w:cs="Times New Roman"/>
          <w:sz w:val="24"/>
          <w:szCs w:val="24"/>
        </w:rPr>
        <w:t>To naphthoquinone (0.25 mmol) taken in a vial, eosin-Y (1 mol%) and TBHP (1.0 mmol) were added, followed by pyrrolidin-2-one (2,1 mL) was added. The resulting reaction mixture was irradiated using 3 W blue LEDs. The progress of the reaction was monitored by TLC. After completion, the reaction mixture was quenched with water, extracted with ethyl acetate, and then the organic layer was separated, dried over anhydrous Na</w:t>
      </w:r>
      <w:r w:rsidRPr="008664BA">
        <w:rPr>
          <w:rFonts w:ascii="Times New Roman" w:hAnsi="Times New Roman" w:cs="Times New Roman"/>
          <w:sz w:val="24"/>
          <w:szCs w:val="24"/>
          <w:vertAlign w:val="subscript"/>
        </w:rPr>
        <w:t>2</w:t>
      </w:r>
      <w:r w:rsidRPr="008664BA">
        <w:rPr>
          <w:rFonts w:ascii="Times New Roman" w:hAnsi="Times New Roman" w:cs="Times New Roman"/>
          <w:sz w:val="24"/>
          <w:szCs w:val="24"/>
        </w:rPr>
        <w:t>SO</w:t>
      </w:r>
      <w:r w:rsidRPr="008664BA">
        <w:rPr>
          <w:rFonts w:ascii="Times New Roman" w:hAnsi="Times New Roman" w:cs="Times New Roman"/>
          <w:sz w:val="24"/>
          <w:szCs w:val="24"/>
          <w:vertAlign w:val="subscript"/>
        </w:rPr>
        <w:t>4</w:t>
      </w:r>
      <w:r w:rsidRPr="008664BA">
        <w:rPr>
          <w:rFonts w:ascii="Times New Roman" w:hAnsi="Times New Roman" w:cs="Times New Roman"/>
          <w:sz w:val="24"/>
          <w:szCs w:val="24"/>
        </w:rPr>
        <w:t>, and concentrated under reduced pressure. The crude product was purified through silica gel column chromatography (eluent: hexane/EtOAc)</w:t>
      </w:r>
      <w:r w:rsidRPr="008664BA">
        <w:rPr>
          <w:rFonts w:ascii="Times New Roman" w:hAnsi="Times New Roman" w:cs="Times New Roman"/>
          <w:color w:val="0070C0"/>
          <w:sz w:val="24"/>
          <w:szCs w:val="24"/>
        </w:rPr>
        <w:fldChar w:fldCharType="begin" w:fldLock="1"/>
      </w:r>
      <w:r w:rsidR="00AA1A96">
        <w:rPr>
          <w:rFonts w:ascii="Times New Roman" w:hAnsi="Times New Roman" w:cs="Times New Roman"/>
          <w:color w:val="0070C0"/>
          <w:sz w:val="24"/>
          <w:szCs w:val="24"/>
        </w:rPr>
        <w:instrText>ADDIN CSL_CITATION {"citationItems":[{"id":"ITEM-1","itemData":{"DOI":"10.1002/slct.202100054","ISSN":"23656549","abstract":"Alkylation of naphthoquinones (NQs) and phenothiazinone (PTZs) was achieved through chemo-selective functionalization of different mono/di-alkyl amides in the presence of photocatalyst eosin-y and TBHP under the influence of blue light (Blue LEDs) as an energy source, at room temperature to get the products in moderate to good yield. These highly conjugated alkylated compounds displays absorption and emission in the visible region, has potential to be used as fluorescent probes and other light harvesting materials. Insilico study revealed that some of these compounds are potential phosphodiesterase-4B (PDE4B) inhibitors and has excellent drug like properties. Furthermore, the cytotoxic activity of alkylated quinones toward human lung cancer cell line (A549) was studied.","author":[{"dropping-particle":"","family":"Sakthivel","given":"Pandaram","non-dropping-particle":"","parse-names":false,"suffix":""},{"dropping-particle":"","family":"Adarsh Krishna","given":"T. P.","non-dropping-particle":"","parse-names":false,"suffix":""},{"dropping-particle":"","family":"Ilangovan","given":"Andivelu","non-dropping-particle":"","parse-names":false,"suffix":""}],"container-title":"ChemistrySelect","id":"ITEM-1","issue":"9","issued":{"date-parts":[["2021","3","5"]]},"page":"2094-2100","publisher":"John Wiley &amp; Sons, Ltd","title":"Photocatalyzed Chemo-Selective Alkylation of Quinones and Phenothiazinones with Alkyl Amides: Photophysical and Cytotoxic Activity Studies","type":"article-journal","volume":"6"},"uris":["http://www.mendeley.com/documents/?uuid=84e82ed8-a546-3fd1-95e0-4dbc8b6d7bd0"]}],"mendeley":{"formattedCitation":"[35]","plainTextFormattedCitation":"[35]","previouslyFormattedCitation":"&lt;sup&gt;35&lt;/sup&gt;"},"properties":{"noteIndex":0},"schema":"https://github.com/citation-style-language/schema/raw/master/csl-citation.json"}</w:instrText>
      </w:r>
      <w:r w:rsidRPr="008664BA">
        <w:rPr>
          <w:rFonts w:ascii="Times New Roman" w:hAnsi="Times New Roman" w:cs="Times New Roman"/>
          <w:color w:val="0070C0"/>
          <w:sz w:val="24"/>
          <w:szCs w:val="24"/>
        </w:rPr>
        <w:fldChar w:fldCharType="separate"/>
      </w:r>
      <w:r w:rsidR="00AA1A96" w:rsidRPr="00AA1A96">
        <w:rPr>
          <w:rFonts w:ascii="Times New Roman" w:hAnsi="Times New Roman" w:cs="Times New Roman"/>
          <w:noProof/>
          <w:color w:val="0070C0"/>
          <w:sz w:val="24"/>
          <w:szCs w:val="24"/>
        </w:rPr>
        <w:t>[35]</w:t>
      </w:r>
      <w:r w:rsidRPr="008664BA">
        <w:rPr>
          <w:rFonts w:ascii="Times New Roman" w:hAnsi="Times New Roman" w:cs="Times New Roman"/>
          <w:color w:val="0070C0"/>
          <w:sz w:val="24"/>
          <w:szCs w:val="24"/>
        </w:rPr>
        <w:fldChar w:fldCharType="end"/>
      </w:r>
      <w:r w:rsidRPr="008664BA">
        <w:rPr>
          <w:rFonts w:ascii="Times New Roman" w:hAnsi="Times New Roman" w:cs="Times New Roman"/>
          <w:sz w:val="24"/>
          <w:szCs w:val="24"/>
        </w:rPr>
        <w:t xml:space="preserve">. The compound AIGM-2024-5 (54 mg, 62%) was obtained as a brownish-yellow gummy liquid after purification through silica gel column chromatography (Hexane/EtOAc = 1:1). The purified target small molecule inhibitor AIGM-2024-5 purity and other characterizations were done by HPLC and </w:t>
      </w:r>
      <w:r w:rsidRPr="008664BA">
        <w:rPr>
          <w:rFonts w:ascii="Times New Roman" w:hAnsi="Times New Roman" w:cs="Times New Roman"/>
          <w:sz w:val="24"/>
          <w:szCs w:val="24"/>
          <w:vertAlign w:val="superscript"/>
        </w:rPr>
        <w:t>1</w:t>
      </w:r>
      <w:r w:rsidRPr="008664BA">
        <w:rPr>
          <w:rFonts w:ascii="Times New Roman" w:hAnsi="Times New Roman" w:cs="Times New Roman"/>
          <w:sz w:val="24"/>
          <w:szCs w:val="24"/>
        </w:rPr>
        <w:t xml:space="preserve">H NMR and </w:t>
      </w:r>
      <w:r w:rsidRPr="008664BA">
        <w:rPr>
          <w:rFonts w:ascii="Times New Roman" w:hAnsi="Times New Roman" w:cs="Times New Roman"/>
          <w:sz w:val="24"/>
          <w:szCs w:val="24"/>
          <w:vertAlign w:val="superscript"/>
        </w:rPr>
        <w:t>13</w:t>
      </w:r>
      <w:r w:rsidRPr="008664BA">
        <w:rPr>
          <w:rFonts w:ascii="Times New Roman" w:hAnsi="Times New Roman" w:cs="Times New Roman"/>
          <w:sz w:val="24"/>
          <w:szCs w:val="24"/>
        </w:rPr>
        <w:t>C NMR.</w:t>
      </w:r>
    </w:p>
    <w:p w14:paraId="6B461E31" w14:textId="77777777" w:rsidR="008664BA" w:rsidRPr="008664BA" w:rsidRDefault="008664BA" w:rsidP="008664BA">
      <w:pPr>
        <w:jc w:val="both"/>
        <w:rPr>
          <w:rFonts w:ascii="Times New Roman" w:hAnsi="Times New Roman" w:cs="Times New Roman"/>
          <w:b/>
          <w:i/>
          <w:sz w:val="24"/>
          <w:szCs w:val="24"/>
          <w:lang w:val="en-US"/>
        </w:rPr>
      </w:pPr>
      <w:r w:rsidRPr="008664BA">
        <w:rPr>
          <w:rFonts w:ascii="Times New Roman" w:hAnsi="Times New Roman" w:cs="Times New Roman"/>
          <w:b/>
          <w:i/>
          <w:sz w:val="24"/>
          <w:szCs w:val="24"/>
        </w:rPr>
        <w:t xml:space="preserve">2.11. </w:t>
      </w:r>
      <w:r w:rsidRPr="008664BA">
        <w:rPr>
          <w:rFonts w:ascii="Times New Roman" w:hAnsi="Times New Roman" w:cs="Times New Roman"/>
          <w:b/>
          <w:i/>
          <w:sz w:val="24"/>
          <w:szCs w:val="24"/>
          <w:lang w:val="en-US"/>
        </w:rPr>
        <w:t>Expression and purification of full-length human YB-1 protein</w:t>
      </w:r>
    </w:p>
    <w:p w14:paraId="7C012AD1" w14:textId="77777777" w:rsidR="008664BA" w:rsidRDefault="008664BA" w:rsidP="008664BA">
      <w:pPr>
        <w:ind w:firstLine="720"/>
        <w:jc w:val="both"/>
        <w:rPr>
          <w:rFonts w:ascii="Times New Roman" w:hAnsi="Times New Roman" w:cs="Times New Roman"/>
          <w:sz w:val="24"/>
          <w:szCs w:val="24"/>
        </w:rPr>
      </w:pPr>
      <w:r w:rsidRPr="008664BA">
        <w:rPr>
          <w:rFonts w:ascii="Times New Roman" w:hAnsi="Times New Roman" w:cs="Times New Roman"/>
          <w:sz w:val="24"/>
          <w:szCs w:val="24"/>
        </w:rPr>
        <w:t>We obtained the full-length human YB-1 DH5α (pRST YBX1) vector, which contains a 6X His tag at the N-terminus, from the Add gene (ID: 13035)</w:t>
      </w:r>
      <w:r w:rsidRPr="008664BA">
        <w:rPr>
          <w:rFonts w:ascii="Times New Roman" w:hAnsi="Times New Roman" w:cs="Times New Roman"/>
          <w:color w:val="0070C0"/>
          <w:sz w:val="24"/>
          <w:szCs w:val="24"/>
          <w:lang w:val="en-US"/>
        </w:rPr>
        <w:fldChar w:fldCharType="begin" w:fldLock="1"/>
      </w:r>
      <w:r w:rsidR="00AA1A96">
        <w:rPr>
          <w:rFonts w:ascii="Times New Roman" w:hAnsi="Times New Roman" w:cs="Times New Roman"/>
          <w:color w:val="0070C0"/>
          <w:sz w:val="24"/>
          <w:szCs w:val="24"/>
          <w:lang w:val="en-US"/>
        </w:rPr>
        <w:instrText>ADDIN CSL_CITATION {"citationItems":[{"id":"ITEM-1","itemData":{"DOI":"10.1074/jbc.273.10.5443","ISSN":"00219258","PMID":"9488664","abstract":"Prokaryotic and eukaryotic cells incorporate the unusual amino acid selenocysteine at a UGA codon, which conventionally serves as a termination signal. Translation of eukaryotic selenoprotein mRNA requires a nucleotide selenocysteine insertion sequence in the 3'-untranslated region. We report the molecular cloning of the binding protein that recognizes the selenocysteine insertion sequence element in human cellular glutathione peroxidase gene (GPX1) transcripts and its identification as DNA-binding protein B, a member of the EFI(A)/dbpBYB-1 family. The predicted amino acid sequence contains four arginine-rich RNA-binding motifs, and one segment shows strong homology to the human immunodeficiency virus Tat domain. Recombinant DNA-binding protein B binds the selenocysteine insertion sequence elements from the GPX1 and type I iodothyronine 5'-deiodinase genes in RNA electrophoretic mobility shift assays and competes with endogenous GPX1 selenocysteine insertion sequence binding activity in COS-1 cytosol extracts. Addition of antibody to DNA-binding protein B to COS-1 electromobility shift assays produces a slowly migrating 'supershift' band. The molecular cloning and identification of DNA-binding protein B as the first eukaryotic selenocysteine insertion sequence-binding protein opens the way to the elucidation of the entire complex necessary for the alternative reading of the genetic code that permits translation of selenoproteins.","author":[{"dropping-particle":"","family":"Shen","given":"Qichang","non-dropping-particle":"","parse-names":false,"suffix":""},{"dropping-particle":"","family":"Wu","given":"Rui","non-dropping-particle":"","parse-names":false,"suffix":""},{"dropping-particle":"","family":"Leonard","given":"Jack L.","non-dropping-particle":"","parse-names":false,"suffix":""},{"dropping-particle":"","family":"Newburger","given":"Peter E.","non-dropping-particle":"","parse-names":false,"suffix":""}],"container-title":"Journal of Biological Chemistry","id":"ITEM-1","issue":"10","issued":{"date-parts":[["1998","3","6"]]},"page":"5443-5446","publisher":"J Biol Chem","title":"Identification and molecular cloning of a human selenocysteine insertion sequence-binding protein: A bifunctional role for DNA-binding protein B","type":"article-journal","volume":"273"},"uris":["http://www.mendeley.com/documents/?uuid=6393787c-777f-3c47-b4aa-c07de843589b"]}],"mendeley":{"formattedCitation":"[56]","plainTextFormattedCitation":"[56]","previouslyFormattedCitation":"&lt;sup&gt;56&lt;/sup&gt;"},"properties":{"noteIndex":0},"schema":"https://github.com/citation-style-language/schema/raw/master/csl-citation.json"}</w:instrText>
      </w:r>
      <w:r w:rsidRPr="008664BA">
        <w:rPr>
          <w:rFonts w:ascii="Times New Roman" w:hAnsi="Times New Roman" w:cs="Times New Roman"/>
          <w:color w:val="0070C0"/>
          <w:sz w:val="24"/>
          <w:szCs w:val="24"/>
          <w:lang w:val="en-US"/>
        </w:rPr>
        <w:fldChar w:fldCharType="separate"/>
      </w:r>
      <w:r w:rsidR="00AA1A96" w:rsidRPr="00AA1A96">
        <w:rPr>
          <w:rFonts w:ascii="Times New Roman" w:hAnsi="Times New Roman" w:cs="Times New Roman"/>
          <w:noProof/>
          <w:color w:val="0070C0"/>
          <w:sz w:val="24"/>
          <w:szCs w:val="24"/>
          <w:lang w:val="en-US"/>
        </w:rPr>
        <w:t>[56]</w:t>
      </w:r>
      <w:r w:rsidRPr="008664BA">
        <w:rPr>
          <w:rFonts w:ascii="Times New Roman" w:hAnsi="Times New Roman" w:cs="Times New Roman"/>
          <w:color w:val="0070C0"/>
          <w:sz w:val="24"/>
          <w:szCs w:val="24"/>
          <w:lang w:val="en-US"/>
        </w:rPr>
        <w:fldChar w:fldCharType="end"/>
      </w:r>
      <w:r w:rsidRPr="008664BA">
        <w:rPr>
          <w:rFonts w:ascii="Times New Roman" w:hAnsi="Times New Roman" w:cs="Times New Roman"/>
          <w:sz w:val="24"/>
          <w:szCs w:val="24"/>
        </w:rPr>
        <w:t xml:space="preserve">, and then transformed the plasmid into a BL21 (DE3) strain for protein expression. The BL21 (DE3) strain was a kind gift from Dr. Ashok Sekhar, Molecular Biophysics Unit, Indian Institute of Science (IISc), Bangalore, India. Then, the cells were </w:t>
      </w:r>
      <w:r w:rsidR="006C353A">
        <w:rPr>
          <w:rFonts w:ascii="Times New Roman" w:hAnsi="Times New Roman" w:cs="Times New Roman"/>
          <w:sz w:val="24"/>
          <w:szCs w:val="24"/>
        </w:rPr>
        <w:t xml:space="preserve"> </w:t>
      </w:r>
      <w:r w:rsidRPr="008664BA">
        <w:rPr>
          <w:rFonts w:ascii="Times New Roman" w:hAnsi="Times New Roman" w:cs="Times New Roman"/>
          <w:sz w:val="24"/>
          <w:szCs w:val="24"/>
        </w:rPr>
        <w:t>grown at 37°C until OD</w:t>
      </w:r>
      <w:r w:rsidRPr="008664BA">
        <w:rPr>
          <w:rFonts w:ascii="Times New Roman" w:hAnsi="Times New Roman" w:cs="Times New Roman"/>
          <w:sz w:val="24"/>
          <w:szCs w:val="24"/>
          <w:vertAlign w:val="subscript"/>
        </w:rPr>
        <w:t>600</w:t>
      </w:r>
      <w:r w:rsidRPr="008664BA">
        <w:rPr>
          <w:rFonts w:ascii="Times New Roman" w:hAnsi="Times New Roman" w:cs="Times New Roman"/>
          <w:sz w:val="24"/>
          <w:szCs w:val="24"/>
        </w:rPr>
        <w:t xml:space="preserve"> reached 0.8; later, the cells were induced with 0.1 mM isopropylβ-D-1-thiogalactopyranoside (IPTG) and grown at 16ºⅭ post-induction for 18 h. Next, the cells were collected and harvested in lysis buffer (50 mM Tris-HCl,8.0pH, 0.5mM NaCl, 0.002 mM β-mercaptoethanol, Benzamidine, and PMSF) interrupted by sonication. According to the manufacturer protocol, the full-length YB-1 protein was purified using an affinity HIS-tagged bacterial protein purification kit (Hi Media, Spin Column, India). The purified YB-1 proteins were pooled and concentrated through a vivaspin centrifugal concentrator (PSE membrane, GE Health Care, USA). The purified protein concentrations were determined by the extinction coefficient method at 280 nm using the NanoDrop 2000/2000c spectrophotometer, and the concentrated protein was stored at -80ºⅭ until further processing.</w:t>
      </w:r>
    </w:p>
    <w:p w14:paraId="53D49F37" w14:textId="77777777" w:rsidR="008664BA" w:rsidRPr="008664BA" w:rsidRDefault="008664BA" w:rsidP="008664BA">
      <w:pPr>
        <w:pStyle w:val="NormalWeb"/>
        <w:spacing w:line="276" w:lineRule="auto"/>
        <w:jc w:val="both"/>
        <w:rPr>
          <w:b/>
          <w:i/>
        </w:rPr>
      </w:pPr>
      <w:r w:rsidRPr="008664BA">
        <w:rPr>
          <w:b/>
          <w:i/>
        </w:rPr>
        <w:t xml:space="preserve">2.12. </w:t>
      </w:r>
      <w:r w:rsidRPr="008664BA">
        <w:rPr>
          <w:b/>
          <w:i/>
          <w:iCs/>
        </w:rPr>
        <w:t>In vitro</w:t>
      </w:r>
      <w:r w:rsidRPr="008664BA">
        <w:rPr>
          <w:b/>
          <w:i/>
        </w:rPr>
        <w:t xml:space="preserve"> biophysical experimental validation using Micro Scale Thermophoresis (MST)</w:t>
      </w:r>
    </w:p>
    <w:p w14:paraId="1EECF499" w14:textId="77777777" w:rsidR="008664BA" w:rsidRPr="008664BA" w:rsidRDefault="008664BA" w:rsidP="006C353A">
      <w:pPr>
        <w:pStyle w:val="NormalWeb"/>
        <w:spacing w:before="0" w:beforeAutospacing="0" w:line="276" w:lineRule="auto"/>
        <w:ind w:firstLine="720"/>
        <w:jc w:val="both"/>
      </w:pPr>
      <w:r w:rsidRPr="008664BA">
        <w:t xml:space="preserve">According to the Nano Temper technology (GmbH, Munich, Germany) manufacture procedure, the MST experiments were carried out, and we used the Monolith NT.115 instrument (red/blue) to calculate the affinity interactions, respectively. We used the Monolith RED-NHS second-generation labeling kit for YB-1 purified protein labeling for MST assays, where the reactive NHS-dye ester moiety reacts with primary amines of lysine residues to form a covalent bond. Based on fluorescence intensities in the pretest experiment, the NHS-labeled 250 nM YB-1 was selected. For the MST experiment, the purified YB-1 was freshly prepared in an assay buffer containing 0.02 M Tris-HCl pH8.0, 0.15 M NaCl, 1.0% DMSO, and 0.05% Tween-20, used to improve the homogeneity of the sample. </w:t>
      </w:r>
    </w:p>
    <w:p w14:paraId="03704F7A" w14:textId="77777777" w:rsidR="008B4F39" w:rsidRDefault="008B4F39" w:rsidP="008664BA">
      <w:pPr>
        <w:jc w:val="both"/>
        <w:rPr>
          <w:rFonts w:ascii="Times New Roman" w:hAnsi="Times New Roman" w:cs="Times New Roman"/>
          <w:sz w:val="24"/>
          <w:szCs w:val="24"/>
        </w:rPr>
      </w:pPr>
    </w:p>
    <w:p w14:paraId="06A5B026" w14:textId="77777777" w:rsidR="008664BA" w:rsidRPr="008664BA" w:rsidRDefault="008664BA" w:rsidP="008B4F39">
      <w:pPr>
        <w:ind w:firstLine="720"/>
        <w:jc w:val="both"/>
        <w:rPr>
          <w:rFonts w:ascii="Times New Roman" w:hAnsi="Times New Roman" w:cs="Times New Roman"/>
          <w:sz w:val="24"/>
          <w:szCs w:val="24"/>
        </w:rPr>
      </w:pPr>
      <w:r w:rsidRPr="008664BA">
        <w:rPr>
          <w:rFonts w:ascii="Times New Roman" w:hAnsi="Times New Roman" w:cs="Times New Roman"/>
          <w:sz w:val="24"/>
          <w:szCs w:val="24"/>
        </w:rPr>
        <w:t>The experiment was performed by incubating varying concentrations (1 to 10µM) of target compounds with YB-1 protein at room temperature for 10 min before recording the measurement using NT.1115 standard-treated capillaries (Nano Temper Technologies). The results were obtained at 25ºC using LED power in the range of 80% with MO control 1.5.3 setup, which allows for the detection of protein aggregation and adhesion capillary scans. Further, the recorded data were analyzed with MO and affinity analysis 2.2.7 Nano Temper Technology used to determine the K</w:t>
      </w:r>
      <w:r w:rsidRPr="006129D1">
        <w:rPr>
          <w:rFonts w:ascii="Times New Roman" w:hAnsi="Times New Roman" w:cs="Times New Roman"/>
          <w:sz w:val="24"/>
          <w:szCs w:val="24"/>
          <w:vertAlign w:val="subscript"/>
        </w:rPr>
        <w:t>d</w:t>
      </w:r>
      <w:r w:rsidRPr="008664BA">
        <w:rPr>
          <w:rFonts w:ascii="Times New Roman" w:hAnsi="Times New Roman" w:cs="Times New Roman"/>
          <w:sz w:val="24"/>
          <w:szCs w:val="24"/>
        </w:rPr>
        <w:t xml:space="preserve"> values. Then, the measured values are reported as an MST-dependent response of the fluorophore to the temperature jump. Finally, graphs were prepared using Graph Pad Prism v 10.0.3 (Graph Pad, San Diego, California)</w:t>
      </w:r>
      <w:r w:rsidRPr="008664BA">
        <w:rPr>
          <w:rFonts w:ascii="Times New Roman" w:hAnsi="Times New Roman" w:cs="Times New Roman"/>
          <w:color w:val="0070C0"/>
          <w:sz w:val="24"/>
          <w:szCs w:val="24"/>
        </w:rPr>
        <w:fldChar w:fldCharType="begin" w:fldLock="1"/>
      </w:r>
      <w:r w:rsidR="00AA1A96">
        <w:rPr>
          <w:rFonts w:ascii="Times New Roman" w:hAnsi="Times New Roman" w:cs="Times New Roman"/>
          <w:color w:val="0070C0"/>
          <w:sz w:val="24"/>
          <w:szCs w:val="24"/>
        </w:rPr>
        <w:instrText>ADDIN CSL_CITATION {"citationItems":[{"id":"ITEM-1","itemData":{"DOI":"10.1080/07391102.2021.1938229","ISSN":"15380254","PMID":"34121619","abstract":"1. Sirtuin’s are evolutionarily conserved, NAD+-dependent, class III family of deacetylase enzymes. They are extensively studied for their role in various human diseases (Kugel &amp; Mostoslavsky, 2014...","author":[{"dropping-particle":"","family":"Jos","given":"Sneha","non-dropping-particle":"","parse-names":false,"suffix":""},{"dropping-particle":"","family":"Aouti","given":"Snehal","non-dropping-particle":"","parse-names":false,"suffix":""},{"dropping-particle":"","family":"Unni","given":"Sruthi","non-dropping-particle":"","parse-names":false,"suffix":""},{"dropping-particle":"","family":"Haridass","given":"Vishnupriya","non-dropping-particle":"","parse-names":false,"suffix":""},{"dropping-particle":"","family":"Gogoi","given":"Hemanga","non-dropping-particle":"","parse-names":false,"suffix":""},{"dropping-particle":"","family":"Deshmukh","given":"Prashant","non-dropping-particle":"","parse-names":false,"suffix":""},{"dropping-particle":"","family":"Padmanabhan","given":"Balasundaram","non-dropping-particle":"","parse-names":false,"suffix":""},{"dropping-particle":"","family":"Padavattan","given":"Sivaraman","non-dropping-particle":"","parse-names":false,"suffix":""}],"container-title":"Journal of Biomolecular Structure and Dynamics","id":"ITEM-1","issue":"20","issued":{"date-parts":[["2022","11","29"]]},"page":"10033-10044","publisher":"Taylor &amp; Francis","title":"In silico screening of small molecule modulators and their binding studies against human sirtuin-6 protein","type":"article-journal","volume":"40"},"uris":["http://www.mendeley.com/documents/?uuid=e9f8bcbe-fea3-3c2b-a6b1-4161e9cf1926"]}],"mendeley":{"formattedCitation":"[57]","plainTextFormattedCitation":"[57]","previouslyFormattedCitation":"&lt;sup&gt;57&lt;/sup&gt;"},"properties":{"noteIndex":0},"schema":"https://github.com/citation-style-language/schema/raw/master/csl-citation.json"}</w:instrText>
      </w:r>
      <w:r w:rsidRPr="008664BA">
        <w:rPr>
          <w:rFonts w:ascii="Times New Roman" w:hAnsi="Times New Roman" w:cs="Times New Roman"/>
          <w:color w:val="0070C0"/>
          <w:sz w:val="24"/>
          <w:szCs w:val="24"/>
        </w:rPr>
        <w:fldChar w:fldCharType="separate"/>
      </w:r>
      <w:r w:rsidR="00AA1A96" w:rsidRPr="00AA1A96">
        <w:rPr>
          <w:rFonts w:ascii="Times New Roman" w:hAnsi="Times New Roman" w:cs="Times New Roman"/>
          <w:noProof/>
          <w:color w:val="0070C0"/>
          <w:sz w:val="24"/>
          <w:szCs w:val="24"/>
        </w:rPr>
        <w:t>[57]</w:t>
      </w:r>
      <w:r w:rsidRPr="008664BA">
        <w:rPr>
          <w:rFonts w:ascii="Times New Roman" w:hAnsi="Times New Roman" w:cs="Times New Roman"/>
          <w:color w:val="0070C0"/>
          <w:sz w:val="24"/>
          <w:szCs w:val="24"/>
        </w:rPr>
        <w:fldChar w:fldCharType="end"/>
      </w:r>
      <w:r w:rsidRPr="008664BA">
        <w:rPr>
          <w:rFonts w:ascii="Times New Roman" w:hAnsi="Times New Roman" w:cs="Times New Roman"/>
          <w:sz w:val="24"/>
          <w:szCs w:val="24"/>
        </w:rPr>
        <w:t>.</w:t>
      </w:r>
    </w:p>
    <w:p w14:paraId="1D635775" w14:textId="77777777" w:rsidR="006129D1" w:rsidRDefault="006129D1" w:rsidP="006C353A">
      <w:pPr>
        <w:pStyle w:val="NormalWeb"/>
        <w:spacing w:before="0" w:beforeAutospacing="0" w:after="0" w:afterAutospacing="0" w:line="276" w:lineRule="auto"/>
        <w:jc w:val="both"/>
        <w:rPr>
          <w:b/>
        </w:rPr>
      </w:pPr>
      <w:r w:rsidRPr="006129D1">
        <w:rPr>
          <w:b/>
        </w:rPr>
        <w:t>3.0. Results and Discussion</w:t>
      </w:r>
    </w:p>
    <w:p w14:paraId="071ED915" w14:textId="77777777" w:rsidR="006129D1" w:rsidRPr="006129D1" w:rsidRDefault="006129D1" w:rsidP="006C353A">
      <w:pPr>
        <w:pStyle w:val="NormalWeb"/>
        <w:spacing w:after="0" w:afterAutospacing="0" w:line="276" w:lineRule="auto"/>
        <w:jc w:val="both"/>
        <w:rPr>
          <w:b/>
        </w:rPr>
      </w:pPr>
      <w:r w:rsidRPr="006129D1">
        <w:rPr>
          <w:b/>
          <w:i/>
        </w:rPr>
        <w:t xml:space="preserve">3.1. The full-length YB-1 protein structure prediction and quality assessment </w:t>
      </w:r>
    </w:p>
    <w:p w14:paraId="457AA93C" w14:textId="77777777" w:rsidR="00295E6D" w:rsidRDefault="006129D1" w:rsidP="006129D1">
      <w:pPr>
        <w:jc w:val="both"/>
        <w:rPr>
          <w:rFonts w:ascii="Times New Roman" w:hAnsi="Times New Roman" w:cs="Times New Roman"/>
          <w:sz w:val="24"/>
          <w:szCs w:val="24"/>
        </w:rPr>
      </w:pPr>
      <w:r w:rsidRPr="006129D1">
        <w:rPr>
          <w:rFonts w:ascii="Times New Roman" w:hAnsi="Times New Roman" w:cs="Times New Roman"/>
          <w:b/>
          <w:bCs/>
          <w:sz w:val="24"/>
          <w:szCs w:val="24"/>
        </w:rPr>
        <w:tab/>
      </w:r>
      <w:r w:rsidRPr="006129D1">
        <w:rPr>
          <w:rFonts w:ascii="Times New Roman" w:hAnsi="Times New Roman" w:cs="Times New Roman"/>
          <w:sz w:val="24"/>
          <w:szCs w:val="24"/>
        </w:rPr>
        <w:t>The accurate prediction of protein 3D structure has become an important aspect of the drug design and identification process, receiving significant attention in recent years. The understanding of target protein 3D structure is vital for revealing the drug binding mechanisms, aiding in the design of inhibitors</w:t>
      </w:r>
      <w:r>
        <w:rPr>
          <w:rFonts w:ascii="Times New Roman" w:hAnsi="Times New Roman" w:cs="Times New Roman"/>
          <w:sz w:val="24"/>
          <w:szCs w:val="24"/>
        </w:rPr>
        <w:t>/modulators</w:t>
      </w:r>
      <w:r w:rsidRPr="006129D1">
        <w:rPr>
          <w:rFonts w:ascii="Times New Roman" w:hAnsi="Times New Roman" w:cs="Times New Roman"/>
          <w:sz w:val="24"/>
          <w:szCs w:val="24"/>
        </w:rPr>
        <w:t xml:space="preserve"> with improved selectivity and potency</w:t>
      </w:r>
      <w:r w:rsidRPr="006129D1">
        <w:rPr>
          <w:rFonts w:ascii="Times New Roman" w:hAnsi="Times New Roman" w:cs="Times New Roman"/>
          <w:color w:val="0070C0"/>
          <w:sz w:val="24"/>
          <w:szCs w:val="24"/>
        </w:rPr>
        <w:fldChar w:fldCharType="begin" w:fldLock="1"/>
      </w:r>
      <w:r w:rsidR="00AA1A96">
        <w:rPr>
          <w:rFonts w:ascii="Times New Roman" w:hAnsi="Times New Roman" w:cs="Times New Roman"/>
          <w:color w:val="0070C0"/>
          <w:sz w:val="24"/>
          <w:szCs w:val="24"/>
        </w:rPr>
        <w:instrText>ADDIN CSL_CITATION {"citationItems":[{"id":"ITEM-1","itemData":{"DOI":"10.2174/1568026614666140929124445","ISSN":"15680266","PMID":"25262799","abstract":"Structure-based drug discovery (SBDD) is becoming an essential tool in assisting fast and cost-efficient lead discovery and optimization. The application of rational, structure-based drug design is proven to be more efficient than the traditional way of drug discovery since it aims to understand the molecular basis of a disease and utilizes the knowledge of the three-dimensional structure of the biological target in the process. In this review, we focus on the principles and applications of Virtual Screening (VS) within the context of SBDD and examine different procedures ranging from the initial stages of the process that include receptor and library pre-processing, to docking, scoring and post-processing of topscoring hits. Recent improvements in structure-based virtual screening (SBVS) efficiency through ensemble docking, induced fit and consensus docking are also discussed. The review highlights advances in the field within the framework of several success studies that have led to nM inhibition directly from VS and provides recent trends in library design as well as discusses limitations of the method. Applications of SBVS in the design of substrates for engineered proteins that enable the discovery of new metabolic and signal transduction pathways and the design of inhibitors of multifunctional proteins are also reviewed. Finally, we contribute two promising VS protocols recently developed by us that aim to increase inhibitor selectivity. In the first protocol, we describe the discovery of micromolar inhibitors through SBVS designed to inhibit the mutant H1047R PI3Kα kinase. Second, we discuss a strategy for the identification of selective binders for the RXRα nuclear receptor. In this protocol, a set of target structures is constructed for ensemble docking based on binding site shape characterization and clustering, aiming to enhance the hit rate of selective inhibitors for the desired protein target through the SBVS process.","author":[{"dropping-particle":"","family":"Lionta","given":"Evanthia","non-dropping-particle":"","parse-names":false,"suffix":""},{"dropping-particle":"","family":"Spyrou","given":"George","non-dropping-particle":"","parse-names":false,"suffix":""},{"dropping-particle":"","family":"Vassilatis","given":"Demetrios","non-dropping-particle":"","parse-names":false,"suffix":""},{"dropping-particle":"","family":"Cournia","given":"Zoe","non-dropping-particle":"","parse-names":false,"suffix":""}],"container-title":"Current Topics in Medicinal Chemistry","id":"ITEM-1","issue":"16","issued":{"date-parts":[["2014","10","1"]]},"page":"1923-1938","publisher":"Bentham Science Publishers Ltd.","title":"Structure-Based Virtual Screening for Drug Discovery: Principles, Applications and Recent Advances","type":"article-journal","volume":"14"},"uris":["http://www.mendeley.com/documents/?uuid=a6e8b916-6f5e-3274-b8a8-17276b160ac8"]}],"mendeley":{"formattedCitation":"[58]","plainTextFormattedCitation":"[58]","previouslyFormattedCitation":"&lt;sup&gt;58&lt;/sup&gt;"},"properties":{"noteIndex":0},"schema":"https://github.com/citation-style-language/schema/raw/master/csl-citation.json"}</w:instrText>
      </w:r>
      <w:r w:rsidRPr="006129D1">
        <w:rPr>
          <w:rFonts w:ascii="Times New Roman" w:hAnsi="Times New Roman" w:cs="Times New Roman"/>
          <w:color w:val="0070C0"/>
          <w:sz w:val="24"/>
          <w:szCs w:val="24"/>
        </w:rPr>
        <w:fldChar w:fldCharType="separate"/>
      </w:r>
      <w:r w:rsidR="00AA1A96" w:rsidRPr="00AA1A96">
        <w:rPr>
          <w:rFonts w:ascii="Times New Roman" w:hAnsi="Times New Roman" w:cs="Times New Roman"/>
          <w:noProof/>
          <w:color w:val="0070C0"/>
          <w:sz w:val="24"/>
          <w:szCs w:val="24"/>
        </w:rPr>
        <w:t>[58]</w:t>
      </w:r>
      <w:r w:rsidRPr="006129D1">
        <w:rPr>
          <w:rFonts w:ascii="Times New Roman" w:hAnsi="Times New Roman" w:cs="Times New Roman"/>
          <w:color w:val="0070C0"/>
          <w:sz w:val="24"/>
          <w:szCs w:val="24"/>
        </w:rPr>
        <w:fldChar w:fldCharType="end"/>
      </w:r>
      <w:r w:rsidRPr="006129D1">
        <w:rPr>
          <w:rFonts w:ascii="Times New Roman" w:hAnsi="Times New Roman" w:cs="Times New Roman"/>
          <w:sz w:val="24"/>
          <w:szCs w:val="24"/>
        </w:rPr>
        <w:t>. Homology modelling is used to predict unknown protein structures based on their amino acid sequence and template structure. Homology modelling is considered a more accurate method compared to other protein modelling methods. Importantly, this modelled protein structure closely matches the experimentally obtained protein structure</w:t>
      </w:r>
      <w:r w:rsidRPr="006129D1">
        <w:rPr>
          <w:rFonts w:ascii="Times New Roman" w:hAnsi="Times New Roman" w:cs="Times New Roman"/>
          <w:color w:val="0070C0"/>
          <w:sz w:val="24"/>
          <w:szCs w:val="24"/>
        </w:rPr>
        <w:fldChar w:fldCharType="begin" w:fldLock="1"/>
      </w:r>
      <w:r w:rsidR="00AA1A96">
        <w:rPr>
          <w:rFonts w:ascii="Times New Roman" w:hAnsi="Times New Roman" w:cs="Times New Roman"/>
          <w:color w:val="0070C0"/>
          <w:sz w:val="24"/>
          <w:szCs w:val="24"/>
        </w:rPr>
        <w:instrText>ADDIN CSL_CITATION {"citationItems":[{"id":"ITEM-1","itemData":{"DOI":"10.1111/cbdd.13388","ISSN":"17470285","PMID":"30187647","abstract":"Homology modeling is one of the computational structure prediction methods that are used to determine protein 3D structure from its amino acid sequence. It is considered to be the most accurate of the computational structure prediction methods. It consists of multiple steps that are straightforward and easy to apply. There are many tools and servers that are used for homology modeling. There is no single modeling program or server which is superior in every aspect to others. Since the functionality of the model depends on the quality of the generated protein 3D structure, maximizing the quality of homology modeling is crucial. Homology modeling has many applications in the drug discovery process. Since drugs interact with receptors that consist mainly of proteins, protein 3D structure determination, and thus homology modeling is important in drug discovery. Accordingly, there has been the clarification of protein interactions using 3D structures of proteins that are built with homology modeling. This contributes to the identification of novel drug candidates. Homology modeling plays an important role in making drug discovery faster, easier, cheaper, and more practical. As new modeling methods and combinations are introduced, the scope of its applications widens.","author":[{"dropping-particle":"","family":"Muhammed","given":"Muhammed Tilahun","non-dropping-particle":"","parse-names":false,"suffix":""},{"dropping-particle":"","family":"Aki-Yalcin","given":"Esin","non-dropping-particle":"","parse-names":false,"suffix":""}],"container-title":"Chemical Biology and Drug Design","id":"ITEM-1","issue":"1","issued":{"date-parts":[["2019","1","1"]]},"page":"12-20","publisher":"Chem Biol Drug Des","title":"Homology modeling in drug discovery: Overview, current applications, and future perspectives","type":"article","volume":"93"},"uris":["http://www.mendeley.com/documents/?uuid=de1013a1-cbae-369a-833f-e0a7ed0b1087"]}],"mendeley":{"formattedCitation":"[59]","plainTextFormattedCitation":"[59]","previouslyFormattedCitation":"&lt;sup&gt;59&lt;/sup&gt;"},"properties":{"noteIndex":0},"schema":"https://github.com/citation-style-language/schema/raw/master/csl-citation.json"}</w:instrText>
      </w:r>
      <w:r w:rsidRPr="006129D1">
        <w:rPr>
          <w:rFonts w:ascii="Times New Roman" w:hAnsi="Times New Roman" w:cs="Times New Roman"/>
          <w:color w:val="0070C0"/>
          <w:sz w:val="24"/>
          <w:szCs w:val="24"/>
        </w:rPr>
        <w:fldChar w:fldCharType="separate"/>
      </w:r>
      <w:r w:rsidR="00AA1A96" w:rsidRPr="00AA1A96">
        <w:rPr>
          <w:rFonts w:ascii="Times New Roman" w:hAnsi="Times New Roman" w:cs="Times New Roman"/>
          <w:noProof/>
          <w:color w:val="0070C0"/>
          <w:sz w:val="24"/>
          <w:szCs w:val="24"/>
        </w:rPr>
        <w:t>[59]</w:t>
      </w:r>
      <w:r w:rsidRPr="006129D1">
        <w:rPr>
          <w:rFonts w:ascii="Times New Roman" w:hAnsi="Times New Roman" w:cs="Times New Roman"/>
          <w:color w:val="0070C0"/>
          <w:sz w:val="24"/>
          <w:szCs w:val="24"/>
        </w:rPr>
        <w:fldChar w:fldCharType="end"/>
      </w:r>
      <w:r w:rsidRPr="006129D1">
        <w:rPr>
          <w:rFonts w:ascii="Times New Roman" w:hAnsi="Times New Roman" w:cs="Times New Roman"/>
          <w:sz w:val="24"/>
          <w:szCs w:val="24"/>
        </w:rPr>
        <w:t>. The comparative modelling approach used to predict the full-length protein structure of YB-1 was based on the crystal structure of YB-1 CSD (PDB ID: 6LMR) and the full-lengt</w:t>
      </w:r>
      <w:r>
        <w:rPr>
          <w:rFonts w:ascii="Times New Roman" w:hAnsi="Times New Roman" w:cs="Times New Roman"/>
          <w:sz w:val="24"/>
          <w:szCs w:val="24"/>
        </w:rPr>
        <w:t xml:space="preserve">h YB-1 protein sequence </w:t>
      </w:r>
      <w:r w:rsidRPr="006129D1">
        <w:rPr>
          <w:rFonts w:ascii="Times New Roman" w:hAnsi="Times New Roman" w:cs="Times New Roman"/>
          <w:sz w:val="24"/>
          <w:szCs w:val="24"/>
        </w:rPr>
        <w:t>(1-324)</w:t>
      </w:r>
      <w:r w:rsidRPr="006129D1">
        <w:rPr>
          <w:rFonts w:ascii="Times New Roman" w:hAnsi="Times New Roman" w:cs="Times New Roman"/>
          <w:color w:val="0070C0"/>
          <w:sz w:val="24"/>
          <w:szCs w:val="24"/>
        </w:rPr>
        <w:fldChar w:fldCharType="begin" w:fldLock="1"/>
      </w:r>
      <w:r w:rsidR="00AA1A96">
        <w:rPr>
          <w:rFonts w:ascii="Times New Roman" w:hAnsi="Times New Roman" w:cs="Times New Roman"/>
          <w:color w:val="0070C0"/>
          <w:sz w:val="24"/>
          <w:szCs w:val="24"/>
        </w:rPr>
        <w:instrText>ADDIN CSL_CITATION {"citationItems":[{"id":"ITEM-1","itemData":{"DOI":"10.1093/nar/19.17.4771","ISSN":"03051048","PMID":"1891370","abstract":"The c-myc gene contains a positive cis-acting promoter element (the nuclease sensitive element or NSE) that we have previously shown binds nuclear factors (1). In vitro, this DNA region can assume an H-DNA conformation (intramolecular triplex/single-strand structure) and is sensitive to single-strand nuclease (1, 2). An oligonucleotide containing this element was used to screen a HeLa cell cDNA expression library. A cDNA clone encoding a 322 a.a. DNA binding protein was isolated, which we term NSEP-1. NSEP-l binds both duplex and the C-rich strand of the c-myc NSE DNA in a sequence specific manner. NSEP-1 has been reported previously as a relatively uncharacterised protein (dbpB) that binds to an EGFR promoter element, a sequence highly related to the c-myc NSE (3). We report this sequence because the previously reported sequence is inconsistent with our results (Figure 1). Various deleted recombinant NSEP-1 proteins that we have made are consistent with our sequence whereas the previously reported amino acid sequences would lead to nonsense peptides. Therefore the previously reported sequence is either incorrect or is highly related to but genetically distinct from NSEP-1. The deduced amino acid sequence shows four putative DNA binding domains; three are rich in basic amino acids. Two of these basic regions, basic-1 and basic-2 form the double-strand DNA binding domain of the NSEP-1 protein. In addition, NSEP-l also contains a Pro/Ser/Thr rich domain and a separate domain rich in Asp/Glu/Gln, both reminiscent of other factors' activation domains (Figure 2). A unique feature of the NSEP-1 protein is the presence of an octapeptide single-strand DNA binding motif which bears weak homology to the ribonucleoprotein consensus sequence (RNP-CS-1); a structural feature common to RNA binding proteins (our unpublished data). Since protein segments containing primarily this region are able to bind single strand polynucleotides, this region could confer the single-strand binding specificity of NSEP-1. ACKNOWLEDGEMENTS","author":[{"dropping-particle":"","family":"Kolluri","given":"Rukmini","non-dropping-particle":"","parse-names":false,"suffix":""},{"dropping-particle":"","family":"Kinniburgh","given":"Alan J","non-dropping-particle":"","parse-names":false,"suffix":""}],"container-title":"Nucleic Acids Research","id":"ITEM-1","issue":"17","issued":{"date-parts":[["1991"]]},"page":"4771","title":"Full length cDNA sequence encoding a nuclease-sensitive element DNA binding protein","type":"article-journal","volume":"19"},"uris":["http://www.mendeley.com/documents/?uuid=98bef7c9-f7b7-3cfa-af87-89c77aace416"]}],"mendeley":{"formattedCitation":"[33]","plainTextFormattedCitation":"[33]","previouslyFormattedCitation":"&lt;sup&gt;33&lt;/sup&gt;"},"properties":{"noteIndex":0},"schema":"https://github.com/citation-style-language/schema/raw/master/csl-citation.json"}</w:instrText>
      </w:r>
      <w:r w:rsidRPr="006129D1">
        <w:rPr>
          <w:rFonts w:ascii="Times New Roman" w:hAnsi="Times New Roman" w:cs="Times New Roman"/>
          <w:color w:val="0070C0"/>
          <w:sz w:val="24"/>
          <w:szCs w:val="24"/>
        </w:rPr>
        <w:fldChar w:fldCharType="separate"/>
      </w:r>
      <w:r w:rsidR="00AA1A96" w:rsidRPr="00AA1A96">
        <w:rPr>
          <w:rFonts w:ascii="Times New Roman" w:hAnsi="Times New Roman" w:cs="Times New Roman"/>
          <w:noProof/>
          <w:color w:val="0070C0"/>
          <w:sz w:val="24"/>
          <w:szCs w:val="24"/>
        </w:rPr>
        <w:t>[33]</w:t>
      </w:r>
      <w:r w:rsidRPr="006129D1">
        <w:rPr>
          <w:rFonts w:ascii="Times New Roman" w:hAnsi="Times New Roman" w:cs="Times New Roman"/>
          <w:color w:val="0070C0"/>
          <w:sz w:val="24"/>
          <w:szCs w:val="24"/>
        </w:rPr>
        <w:fldChar w:fldCharType="end"/>
      </w:r>
      <w:r w:rsidRPr="006129D1">
        <w:rPr>
          <w:rFonts w:ascii="Times New Roman" w:hAnsi="Times New Roman" w:cs="Times New Roman"/>
          <w:color w:val="0070C0"/>
          <w:sz w:val="24"/>
          <w:szCs w:val="24"/>
        </w:rPr>
        <w:t>,</w:t>
      </w:r>
      <w:r w:rsidRPr="006129D1">
        <w:rPr>
          <w:rFonts w:ascii="Times New Roman" w:hAnsi="Times New Roman" w:cs="Times New Roman"/>
          <w:color w:val="0070C0"/>
          <w:sz w:val="24"/>
          <w:szCs w:val="24"/>
        </w:rPr>
        <w:fldChar w:fldCharType="begin" w:fldLock="1"/>
      </w:r>
      <w:r w:rsidR="00AA1A96">
        <w:rPr>
          <w:rFonts w:ascii="Times New Roman" w:hAnsi="Times New Roman" w:cs="Times New Roman"/>
          <w:color w:val="0070C0"/>
          <w:sz w:val="24"/>
          <w:szCs w:val="24"/>
        </w:rPr>
        <w:instrText>ADDIN CSL_CITATION {"citationItems":[{"id":"ITEM-1","itemData":{"DOI":"10.1093/NAR/GKAA619","ISSN":"13624962","PMID":"32710623","abstract":"Human Y-box binding protein 1 (YB-1) is a multifunctional protein and overexpressed in many types of cancer. It specifically recognizes DNA/RNA through a cold shock domain (CSD) and regulates nucleic acid metabolism. The C-terminal extension of CSD and the phosphorylation of S102 are indispensable for YB-1 function. Until now, the roles of the C-terminal extension and phosphorylation in gene transcription and translation are still largely unknown. Here, we solved the structure of human YB-1 CSD with a C-terminal extension sequence (CSDex). The structure reveals that the extension interacts with several residues in the conventional CSD and adopts a rigid structure instead of being disordered. Either deletion of this extension or phosphorylation of S102 destabilizes the protein and results in partial unfolding. Structural characterization of CSDex in complex with a ssDNA heptamer shows that all the seven nucleotides are involved in DNA-protein interactions and the C-terminal extension provides a unique DNA binding site. Our DNA-binding study indicates that CSDex can recognize more DNA sequences than previously thought and the phosphorylation reduces its binding to ssDNA dramatically. Our results suggest that gene transcription and translation can be regulated by changing the affinity of CSDex binding to DNA and RNA through phosphorylation, respectively.","author":[{"dropping-particle":"","family":"Zhang","given":"Jingfeng","non-dropping-particle":"","parse-names":false,"suffix":""},{"dropping-particle":"","family":"Fan","given":"Jing Song","non-dropping-particle":"","parse-names":false,"suffix":""},{"dropping-particle":"","family":"Li","given":"Shuangli","non-dropping-particle":"","parse-names":false,"suffix":""},{"dropping-particle":"","family":"Yang","given":"Yunhuang","non-dropping-particle":"","parse-names":false,"suffix":""},{"dropping-particle":"","family":"Sun","given":"Peng","non-dropping-particle":"","parse-names":false,"suffix":""},{"dropping-particle":"","family":"Zhu","given":"Qinjun","non-dropping-particle":"","parse-names":false,"suffix":""},{"dropping-particle":"","family":"Wang","given":"Jiannan","non-dropping-particle":"","parse-names":false,"suffix":""},{"dropping-particle":"","family":"Jiang","given":"Bin","non-dropping-particle":"","parse-names":false,"suffix":""},{"dropping-particle":"","family":"Yang","given":"Daiwen","non-dropping-particle":"","parse-names":false,"suffix":""},{"dropping-particle":"","family":"Liu","given":"Maili","non-dropping-particle":"","parse-names":false,"suffix":""}],"container-title":"Nucleic Acids Research","id":"ITEM-1","issue":"16","issued":{"date-parts":[["2020","9","9"]]},"page":"9361","publisher":"Oxford University Press","title":"Structural basis of DNA binding to human YB-1 cold shock domain regulated by phosphorylation","type":"article-journal","volume":"48"},"uris":["http://www.mendeley.com/documents/?uuid=c3dca03c-3233-3367-94a7-6e1834902314"]}],"mendeley":{"formattedCitation":"[11]","plainTextFormattedCitation":"[11]","previouslyFormattedCitation":"&lt;sup&gt;11&lt;/sup&gt;"},"properties":{"noteIndex":0},"schema":"https://github.com/citation-style-language/schema/raw/master/csl-citation.json"}</w:instrText>
      </w:r>
      <w:r w:rsidRPr="006129D1">
        <w:rPr>
          <w:rFonts w:ascii="Times New Roman" w:hAnsi="Times New Roman" w:cs="Times New Roman"/>
          <w:color w:val="0070C0"/>
          <w:sz w:val="24"/>
          <w:szCs w:val="24"/>
        </w:rPr>
        <w:fldChar w:fldCharType="separate"/>
      </w:r>
      <w:r w:rsidR="00AA1A96" w:rsidRPr="00AA1A96">
        <w:rPr>
          <w:rFonts w:ascii="Times New Roman" w:hAnsi="Times New Roman" w:cs="Times New Roman"/>
          <w:noProof/>
          <w:color w:val="0070C0"/>
          <w:sz w:val="24"/>
          <w:szCs w:val="24"/>
        </w:rPr>
        <w:t>[11]</w:t>
      </w:r>
      <w:r w:rsidRPr="006129D1">
        <w:rPr>
          <w:rFonts w:ascii="Times New Roman" w:hAnsi="Times New Roman" w:cs="Times New Roman"/>
          <w:color w:val="0070C0"/>
          <w:sz w:val="24"/>
          <w:szCs w:val="24"/>
        </w:rPr>
        <w:fldChar w:fldCharType="end"/>
      </w:r>
      <w:r w:rsidRPr="006129D1">
        <w:rPr>
          <w:rFonts w:ascii="Times New Roman" w:hAnsi="Times New Roman" w:cs="Times New Roman"/>
          <w:sz w:val="24"/>
          <w:szCs w:val="24"/>
        </w:rPr>
        <w:t>.</w:t>
      </w:r>
    </w:p>
    <w:p w14:paraId="0DBB3BE4" w14:textId="77777777" w:rsidR="006C353A" w:rsidRDefault="006129D1" w:rsidP="006C353A">
      <w:pPr>
        <w:ind w:firstLine="720"/>
        <w:jc w:val="both"/>
        <w:rPr>
          <w:rFonts w:ascii="Times New Roman" w:hAnsi="Times New Roman" w:cs="Times New Roman"/>
          <w:sz w:val="24"/>
          <w:szCs w:val="24"/>
        </w:rPr>
      </w:pPr>
      <w:r w:rsidRPr="006129D1">
        <w:rPr>
          <w:rFonts w:ascii="Times New Roman" w:hAnsi="Times New Roman" w:cs="Times New Roman"/>
          <w:sz w:val="24"/>
          <w:szCs w:val="24"/>
        </w:rPr>
        <w:t xml:space="preserve">The modelled protein structure contains 324 amino acids and three domains, namely the C-terminal, N-terminal, and CSD domains, composed of beta sheets, as shown in </w:t>
      </w:r>
      <w:r w:rsidRPr="006129D1">
        <w:rPr>
          <w:rFonts w:ascii="Times New Roman" w:hAnsi="Times New Roman" w:cs="Times New Roman"/>
          <w:color w:val="0070C0"/>
          <w:sz w:val="24"/>
          <w:szCs w:val="24"/>
        </w:rPr>
        <w:t>Fig.2 A</w:t>
      </w:r>
      <w:r w:rsidRPr="006129D1">
        <w:rPr>
          <w:rFonts w:ascii="Times New Roman" w:hAnsi="Times New Roman" w:cs="Times New Roman"/>
          <w:sz w:val="24"/>
          <w:szCs w:val="24"/>
        </w:rPr>
        <w:t xml:space="preserve">.  Importantly, the extensive secondary structure prediction of the full-length YB-1 protein structure revealed that the protein comprises at 3-β hairpins, 7-β bulges, 5-β strands, 17-helix, and 8 helix-helix interactions, 30 β-turns, and 7-γ turns, as presented in </w:t>
      </w:r>
      <w:r w:rsidRPr="006129D1">
        <w:rPr>
          <w:rFonts w:ascii="Times New Roman" w:hAnsi="Times New Roman" w:cs="Times New Roman"/>
          <w:color w:val="0070C0"/>
          <w:sz w:val="24"/>
          <w:szCs w:val="24"/>
        </w:rPr>
        <w:t>supporting information -1 Fig.1</w:t>
      </w:r>
      <w:r w:rsidRPr="006129D1">
        <w:rPr>
          <w:rFonts w:ascii="Times New Roman" w:hAnsi="Times New Roman" w:cs="Times New Roman"/>
          <w:sz w:val="24"/>
          <w:szCs w:val="24"/>
        </w:rPr>
        <w:t xml:space="preserve">. The overall modelled protein stereo chemical quality was analyzed by PROCHECK </w:t>
      </w:r>
      <w:r w:rsidRPr="006129D1">
        <w:rPr>
          <w:rFonts w:ascii="Times New Roman" w:hAnsi="Times New Roman" w:cs="Times New Roman"/>
          <w:i/>
          <w:iCs/>
          <w:sz w:val="24"/>
          <w:szCs w:val="24"/>
        </w:rPr>
        <w:t>via</w:t>
      </w:r>
      <w:r w:rsidRPr="006129D1">
        <w:rPr>
          <w:rFonts w:ascii="Times New Roman" w:hAnsi="Times New Roman" w:cs="Times New Roman"/>
          <w:sz w:val="24"/>
          <w:szCs w:val="24"/>
        </w:rPr>
        <w:t xml:space="preserve"> the Ramachandran plot. </w:t>
      </w:r>
      <w:r w:rsidRPr="006129D1">
        <w:rPr>
          <w:rFonts w:ascii="Times New Roman" w:hAnsi="Times New Roman" w:cs="Times New Roman"/>
          <w:sz w:val="24"/>
          <w:szCs w:val="24"/>
          <w:highlight w:val="yellow"/>
        </w:rPr>
        <w:t>According to the modelled protein Ramachandran plot, there are 86.7% of residues in the most favourable region</w:t>
      </w:r>
      <w:r w:rsidRPr="006129D1">
        <w:rPr>
          <w:rFonts w:ascii="Times New Roman" w:hAnsi="Times New Roman" w:cs="Times New Roman"/>
          <w:sz w:val="24"/>
          <w:szCs w:val="24"/>
        </w:rPr>
        <w:t xml:space="preserve">, 12.5% in the allowed region, and 0.8% in the generously allowed region, and no amino acid residues are present in disallowed regions, as presented in </w:t>
      </w:r>
      <w:r w:rsidRPr="006129D1">
        <w:rPr>
          <w:rFonts w:ascii="Times New Roman" w:hAnsi="Times New Roman" w:cs="Times New Roman"/>
          <w:color w:val="0070C0"/>
          <w:sz w:val="24"/>
          <w:szCs w:val="24"/>
        </w:rPr>
        <w:t>supporting information -1 Fig.2 A and B</w:t>
      </w:r>
      <w:r w:rsidRPr="006129D1">
        <w:rPr>
          <w:rFonts w:ascii="Times New Roman" w:hAnsi="Times New Roman" w:cs="Times New Roman"/>
          <w:sz w:val="24"/>
          <w:szCs w:val="24"/>
        </w:rPr>
        <w:t xml:space="preserve">. </w:t>
      </w:r>
    </w:p>
    <w:p w14:paraId="62F54C2E" w14:textId="77777777" w:rsidR="006129D1" w:rsidRDefault="006129D1" w:rsidP="006C353A">
      <w:pPr>
        <w:ind w:firstLine="720"/>
        <w:jc w:val="both"/>
        <w:rPr>
          <w:rFonts w:ascii="Times New Roman" w:hAnsi="Times New Roman" w:cs="Times New Roman"/>
          <w:sz w:val="24"/>
          <w:szCs w:val="24"/>
        </w:rPr>
      </w:pPr>
      <w:r w:rsidRPr="006129D1">
        <w:rPr>
          <w:rFonts w:ascii="Times New Roman" w:hAnsi="Times New Roman" w:cs="Times New Roman"/>
          <w:sz w:val="24"/>
          <w:szCs w:val="24"/>
        </w:rPr>
        <w:t>These findings revealed that the amino acid structure in the modelled YB-1 protein is in phi-psi distribution compatible with a right-handed α-helix and beta sheets; the model is dependable, high quality, and deserving of our further investigation.</w:t>
      </w:r>
    </w:p>
    <w:p w14:paraId="77785CF2" w14:textId="77777777" w:rsidR="00AA1A96" w:rsidRDefault="006C353A" w:rsidP="00AA1A96">
      <w:pPr>
        <w:jc w:val="both"/>
        <w:rPr>
          <w:rFonts w:ascii="Times New Roman" w:hAnsi="Times New Roman" w:cs="Times New Roman"/>
          <w:b/>
          <w:bCs/>
          <w:i/>
          <w:sz w:val="24"/>
          <w:szCs w:val="24"/>
        </w:rPr>
      </w:pPr>
      <w:r w:rsidRPr="003F038E">
        <w:rPr>
          <w:rFonts w:ascii="Times New Roman" w:hAnsi="Times New Roman" w:cs="Times New Roman"/>
          <w:b/>
          <w:bCs/>
          <w:i/>
          <w:sz w:val="24"/>
          <w:szCs w:val="24"/>
        </w:rPr>
        <w:t xml:space="preserve">3.2. Analysis of YB-1 targeted Protein PPI network </w:t>
      </w:r>
    </w:p>
    <w:p w14:paraId="5F92A0C1" w14:textId="77777777" w:rsidR="006C353A" w:rsidRPr="00AA1A96" w:rsidRDefault="006C353A" w:rsidP="00AA1A96">
      <w:pPr>
        <w:ind w:firstLine="720"/>
        <w:jc w:val="both"/>
        <w:rPr>
          <w:rFonts w:ascii="Times New Roman" w:hAnsi="Times New Roman" w:cs="Times New Roman"/>
          <w:sz w:val="24"/>
          <w:szCs w:val="24"/>
        </w:rPr>
      </w:pPr>
      <w:r w:rsidRPr="003F038E">
        <w:rPr>
          <w:rFonts w:ascii="Times New Roman" w:hAnsi="Times New Roman" w:cs="Times New Roman"/>
          <w:sz w:val="24"/>
          <w:szCs w:val="24"/>
        </w:rPr>
        <w:t>The PPINs refer to the complex web of physical interactions between proteins within a cell or organism</w:t>
      </w:r>
      <w:r w:rsidRPr="003F038E">
        <w:rPr>
          <w:rFonts w:ascii="Times New Roman" w:hAnsi="Times New Roman" w:cs="Times New Roman"/>
          <w:color w:val="0070C0"/>
          <w:sz w:val="24"/>
          <w:szCs w:val="24"/>
        </w:rPr>
        <w:fldChar w:fldCharType="begin" w:fldLock="1"/>
      </w:r>
      <w:r w:rsidR="00AA1A96">
        <w:rPr>
          <w:rFonts w:ascii="Times New Roman" w:hAnsi="Times New Roman" w:cs="Times New Roman"/>
          <w:color w:val="0070C0"/>
          <w:sz w:val="24"/>
          <w:szCs w:val="24"/>
        </w:rPr>
        <w:instrText>ADDIN CSL_CITATION {"citationItems":[{"id":"ITEM-1","itemData":{"DOI":"10.1016/j.tifs.2023.104174","ISSN":"09242244","abstract":"Background: Migraine is a commonly known neurological disorder that often accompanies a throbbing headache and associated symptoms. Migraine is sensitive to diet, and some ingredients are plausible reasons to trigger migraine attacks. Scope and approach: The exact identification of dietary triggers of migraine is still a challenge. Migraine is associated with various comorbidities, including metabolic, mental, and gastrointestinal disorders. The by-products from gut microbiota involving metabolites aid in modulating neurotransmission and mediate the development of headaches. An approach of probiotic usage improves the gut microbiota and decreases inflammation, which can positively strengthen the gut and brain function that could involve treating the migraine effect. A literary survey scrutinized the coercing benefits of diet – gut microbiota – brain axis. The assessment was selectively analyzed to link the epigenetic relationship to demarcate further research in this arena. Key findings and conclusions: This review critically reviews the potential role of diet - gut microbiota -brain axis and network interactions in migraine alleviation. Further, various possibilities of dietary and microbiome-based treatment strategies for migraine are assessed based on epigenetics. A holistic epigenetic network analysis and scoping necessary diet – gut microbiota – brain axis in migraine mitigation is critically summarized.","author":[{"dropping-particle":"","family":"Prathiviraj","given":"Ragothaman","non-dropping-particle":"","parse-names":false,"suffix":""},{"dropping-particle":"","family":"Adithya","given":"K. K.","non-dropping-particle":"","parse-names":false,"suffix":""},{"dropping-particle":"","family":"Rajeev","given":"Riya","non-dropping-particle":"","parse-names":false,"suffix":""},{"dropping-particle":"","family":"Khan","given":"Rameer Taslim","non-dropping-particle":"","parse-names":false,"suffix":""},{"dropping-particle":"","family":"Hassan","given":"Saqib","non-dropping-particle":"","parse-names":false,"suffix":""},{"dropping-particle":"","family":"Selvin","given":"Joseph","non-dropping-particle":"","parse-names":false,"suffix":""},{"dropping-particle":"","family":"Kiran","given":"George Seghal","non-dropping-particle":"","parse-names":false,"suffix":""}],"container-title":"Trends in Food Science and Technology","id":"ITEM-1","issued":{"date-parts":[["2023","11","1"]]},"page":"104174","publisher":"Elsevier","title":"Alleviation of migraine through gut microbiota-brain axis and dietary interventions: Coupling epigenetic network information with critical literary survey","type":"article","volume":"141"},"uris":["http://www.mendeley.com/documents/?uuid=57573b18-9421-3fde-8875-8e52ee97419a"]}],"mendeley":{"formattedCitation":"[60]","plainTextFormattedCitation":"[60]","previouslyFormattedCitation":"&lt;sup&gt;60&lt;/sup&gt;"},"properties":{"noteIndex":0},"schema":"https://github.com/citation-style-language/schema/raw/master/csl-citation.json"}</w:instrText>
      </w:r>
      <w:r w:rsidRPr="003F038E">
        <w:rPr>
          <w:rFonts w:ascii="Times New Roman" w:hAnsi="Times New Roman" w:cs="Times New Roman"/>
          <w:color w:val="0070C0"/>
          <w:sz w:val="24"/>
          <w:szCs w:val="24"/>
        </w:rPr>
        <w:fldChar w:fldCharType="separate"/>
      </w:r>
      <w:r w:rsidR="00AA1A96" w:rsidRPr="00AA1A96">
        <w:rPr>
          <w:rFonts w:ascii="Times New Roman" w:hAnsi="Times New Roman" w:cs="Times New Roman"/>
          <w:noProof/>
          <w:color w:val="0070C0"/>
          <w:sz w:val="24"/>
          <w:szCs w:val="24"/>
        </w:rPr>
        <w:t>[60]</w:t>
      </w:r>
      <w:r w:rsidRPr="003F038E">
        <w:rPr>
          <w:rFonts w:ascii="Times New Roman" w:hAnsi="Times New Roman" w:cs="Times New Roman"/>
          <w:color w:val="0070C0"/>
          <w:sz w:val="24"/>
          <w:szCs w:val="24"/>
        </w:rPr>
        <w:fldChar w:fldCharType="end"/>
      </w:r>
      <w:r w:rsidRPr="003F038E">
        <w:rPr>
          <w:rFonts w:ascii="Times New Roman" w:hAnsi="Times New Roman" w:cs="Times New Roman"/>
          <w:sz w:val="24"/>
          <w:szCs w:val="24"/>
        </w:rPr>
        <w:t xml:space="preserve">. From the result of PPINs, we identified that the target protein YB-1 </w:t>
      </w:r>
      <w:r w:rsidRPr="003F038E">
        <w:rPr>
          <w:rFonts w:ascii="Times New Roman" w:hAnsi="Times New Roman" w:cs="Times New Roman"/>
          <w:sz w:val="24"/>
          <w:szCs w:val="24"/>
        </w:rPr>
        <w:lastRenderedPageBreak/>
        <w:t xml:space="preserve">has direct interactions with genes involved in RNA and mRNA metabolic processes (SYNCRIP, HNRNPU, and DHX9), heat shock (HSPA1AB) and cold shock (CSDE1) proteins, etc., as shown in </w:t>
      </w:r>
      <w:r w:rsidRPr="003F038E">
        <w:rPr>
          <w:rFonts w:ascii="Times New Roman" w:hAnsi="Times New Roman" w:cs="Times New Roman"/>
          <w:color w:val="0070C0"/>
          <w:sz w:val="24"/>
          <w:szCs w:val="24"/>
        </w:rPr>
        <w:t>Fig.3A</w:t>
      </w:r>
      <w:r>
        <w:rPr>
          <w:rFonts w:ascii="Times New Roman" w:hAnsi="Times New Roman" w:cs="Times New Roman"/>
          <w:sz w:val="24"/>
          <w:szCs w:val="24"/>
        </w:rPr>
        <w:t xml:space="preserve">. </w:t>
      </w:r>
      <w:r w:rsidRPr="003F038E">
        <w:rPr>
          <w:rFonts w:ascii="Times New Roman" w:hAnsi="Times New Roman" w:cs="Times New Roman"/>
          <w:sz w:val="24"/>
          <w:szCs w:val="24"/>
        </w:rPr>
        <w:t xml:space="preserve">The predicted network properties and genes with functional descriptions are presented in </w:t>
      </w:r>
      <w:r>
        <w:rPr>
          <w:rFonts w:ascii="Times New Roman" w:hAnsi="Times New Roman" w:cs="Times New Roman"/>
          <w:color w:val="0070C0"/>
          <w:sz w:val="24"/>
          <w:szCs w:val="24"/>
        </w:rPr>
        <w:t>S</w:t>
      </w:r>
      <w:r w:rsidRPr="003F038E">
        <w:rPr>
          <w:rFonts w:ascii="Times New Roman" w:hAnsi="Times New Roman" w:cs="Times New Roman"/>
          <w:color w:val="0070C0"/>
          <w:sz w:val="24"/>
          <w:szCs w:val="24"/>
        </w:rPr>
        <w:t>upporting information -2 (Table S1-S2)</w:t>
      </w:r>
      <w:r w:rsidR="00AA1A96">
        <w:rPr>
          <w:rFonts w:ascii="Times New Roman" w:hAnsi="Times New Roman" w:cs="Times New Roman"/>
          <w:sz w:val="24"/>
          <w:szCs w:val="24"/>
        </w:rPr>
        <w:t xml:space="preserve">. </w:t>
      </w:r>
      <w:r w:rsidRPr="003F038E">
        <w:rPr>
          <w:rFonts w:ascii="Times New Roman" w:hAnsi="Times New Roman" w:cs="Times New Roman"/>
          <w:sz w:val="24"/>
          <w:szCs w:val="24"/>
        </w:rPr>
        <w:t xml:space="preserve">The interacted genes with their corresponding biological process, molecular functions, and cellular components are characterized in </w:t>
      </w:r>
      <w:r>
        <w:rPr>
          <w:rFonts w:ascii="Times New Roman" w:hAnsi="Times New Roman" w:cs="Times New Roman"/>
          <w:color w:val="0070C0"/>
          <w:sz w:val="24"/>
          <w:szCs w:val="24"/>
        </w:rPr>
        <w:t>S</w:t>
      </w:r>
      <w:r w:rsidRPr="003F038E">
        <w:rPr>
          <w:rFonts w:ascii="Times New Roman" w:hAnsi="Times New Roman" w:cs="Times New Roman"/>
          <w:color w:val="0070C0"/>
          <w:sz w:val="24"/>
          <w:szCs w:val="24"/>
        </w:rPr>
        <w:t>upporting information -2 (Table S3-S5)</w:t>
      </w:r>
      <w:r>
        <w:rPr>
          <w:rFonts w:ascii="Times New Roman" w:hAnsi="Times New Roman" w:cs="Times New Roman"/>
          <w:sz w:val="24"/>
          <w:szCs w:val="24"/>
        </w:rPr>
        <w:t xml:space="preserve">. </w:t>
      </w:r>
    </w:p>
    <w:p w14:paraId="172DFB3C" w14:textId="77777777" w:rsidR="006C353A" w:rsidRDefault="006C353A" w:rsidP="00AA1A96">
      <w:pPr>
        <w:ind w:firstLine="720"/>
        <w:jc w:val="both"/>
        <w:rPr>
          <w:rFonts w:ascii="Times New Roman" w:hAnsi="Times New Roman" w:cs="Times New Roman"/>
          <w:sz w:val="24"/>
          <w:szCs w:val="24"/>
        </w:rPr>
      </w:pPr>
      <w:r w:rsidRPr="003F038E">
        <w:rPr>
          <w:rFonts w:ascii="Times New Roman" w:hAnsi="Times New Roman" w:cs="Times New Roman"/>
          <w:sz w:val="24"/>
          <w:szCs w:val="24"/>
        </w:rPr>
        <w:t>The network consistency shows 54 nodes and 532 edges, whereas the YB</w:t>
      </w:r>
      <w:r>
        <w:rPr>
          <w:rFonts w:ascii="Times New Roman" w:hAnsi="Times New Roman" w:cs="Times New Roman"/>
          <w:sz w:val="24"/>
          <w:szCs w:val="24"/>
        </w:rPr>
        <w:t xml:space="preserve">-1 </w:t>
      </w:r>
      <w:r w:rsidRPr="00327AC0">
        <w:rPr>
          <w:rFonts w:ascii="Times New Roman" w:hAnsi="Times New Roman" w:cs="Times New Roman"/>
          <w:sz w:val="24"/>
          <w:szCs w:val="24"/>
          <w:highlight w:val="yellow"/>
        </w:rPr>
        <w:t>protein</w:t>
      </w:r>
      <w:r w:rsidRPr="003F038E">
        <w:rPr>
          <w:rFonts w:ascii="Times New Roman" w:hAnsi="Times New Roman" w:cs="Times New Roman"/>
          <w:sz w:val="24"/>
          <w:szCs w:val="24"/>
        </w:rPr>
        <w:t xml:space="preserve"> with other disease-related gene networks such as cancer and HIV is depicted in </w:t>
      </w:r>
      <w:r w:rsidRPr="003F038E">
        <w:rPr>
          <w:rFonts w:ascii="Times New Roman" w:hAnsi="Times New Roman" w:cs="Times New Roman"/>
          <w:color w:val="0070C0"/>
          <w:sz w:val="24"/>
          <w:szCs w:val="24"/>
        </w:rPr>
        <w:t>Fig.3B</w:t>
      </w:r>
      <w:r w:rsidRPr="003F038E">
        <w:rPr>
          <w:rFonts w:ascii="Times New Roman" w:hAnsi="Times New Roman" w:cs="Times New Roman"/>
          <w:sz w:val="24"/>
          <w:szCs w:val="24"/>
        </w:rPr>
        <w:t xml:space="preserve">. Importantly, the YB-1 directly interacts with </w:t>
      </w:r>
      <w:r w:rsidRPr="006C353A">
        <w:rPr>
          <w:rFonts w:ascii="Times New Roman" w:hAnsi="Times New Roman" w:cs="Times New Roman"/>
          <w:sz w:val="24"/>
          <w:szCs w:val="24"/>
        </w:rPr>
        <w:t xml:space="preserve">other </w:t>
      </w:r>
      <w:r w:rsidRPr="003F038E">
        <w:rPr>
          <w:rFonts w:ascii="Times New Roman" w:hAnsi="Times New Roman" w:cs="Times New Roman"/>
          <w:sz w:val="24"/>
          <w:szCs w:val="24"/>
        </w:rPr>
        <w:t>biomarker-related genes such as p53, VEGF, MAPK, TGFβ, BCL-2, BAX, and PTEN,</w:t>
      </w:r>
      <w:r>
        <w:rPr>
          <w:rFonts w:ascii="Times New Roman" w:hAnsi="Times New Roman" w:cs="Times New Roman"/>
          <w:sz w:val="24"/>
          <w:szCs w:val="24"/>
        </w:rPr>
        <w:t xml:space="preserve"> PI3K, AKT</w:t>
      </w:r>
      <w:r w:rsidRPr="003F038E">
        <w:rPr>
          <w:rFonts w:ascii="Times New Roman" w:hAnsi="Times New Roman" w:cs="Times New Roman"/>
          <w:sz w:val="24"/>
          <w:szCs w:val="24"/>
        </w:rPr>
        <w:t xml:space="preserve"> etc., to promote disease progression. From these results, it clearly shows that the biological functions of YB-1 are mostly involved in the regulation of transcription and translations. Notably, targeting the protein that controls</w:t>
      </w:r>
      <w:r>
        <w:rPr>
          <w:rFonts w:ascii="Times New Roman" w:hAnsi="Times New Roman" w:cs="Times New Roman"/>
          <w:sz w:val="24"/>
          <w:szCs w:val="24"/>
        </w:rPr>
        <w:t xml:space="preserve"> both</w:t>
      </w:r>
      <w:r w:rsidRPr="003F038E">
        <w:rPr>
          <w:rFonts w:ascii="Times New Roman" w:hAnsi="Times New Roman" w:cs="Times New Roman"/>
          <w:sz w:val="24"/>
          <w:szCs w:val="24"/>
        </w:rPr>
        <w:t xml:space="preserve"> transcription and translation provides better therapeutic effect compared to targeting other macromolecules</w:t>
      </w:r>
      <w:r w:rsidRPr="003F038E">
        <w:rPr>
          <w:rFonts w:ascii="Times New Roman" w:hAnsi="Times New Roman" w:cs="Times New Roman"/>
          <w:color w:val="0070C0"/>
          <w:sz w:val="24"/>
          <w:szCs w:val="24"/>
        </w:rPr>
        <w:fldChar w:fldCharType="begin" w:fldLock="1"/>
      </w:r>
      <w:r w:rsidR="00AA1A96">
        <w:rPr>
          <w:rFonts w:ascii="Times New Roman" w:hAnsi="Times New Roman" w:cs="Times New Roman"/>
          <w:color w:val="0070C0"/>
          <w:sz w:val="24"/>
          <w:szCs w:val="24"/>
        </w:rPr>
        <w:instrText>ADDIN CSL_CITATION {"citationItems":[{"id":"ITEM-1","itemData":{"DOI":"10.1038/s41568-019-0196-7","ISSN":"1474-1768","PMID":"31511663","abstract":"Mutated or dysregulated transcription factors represent a unique class of drug targets that mediate aberrant gene expression, including blockade of differentiation and cell death gene expression programmes, hallmark properties of cancers. Transcription factor activity is altered in numerous cancer types via various direct mechanisms including chromosomal translocations, gene amplification or deletion, point mutations and alteration of expression, as well as indirectly through non-coding DNA mutations that affect transcription factor binding. Multiple approaches to target transcription factor activity have been demonstrated, preclinically and, in some cases, clinically, including inhibition of transcription factor–cofactor protein–protein interactions, inhibition of transcription factor–DNA binding and modulation of levels of transcription factor activity by altering levels of ubiquitylation and subsequent proteasome degradation or by inhibition of regulators of transcription factor expression. In addition, several new approaches to targeting transcription factors have recently emerged including modulation of auto-inhibition, proteolysis targeting chimaeras (PROTACs), use of cysteine reactive inhibitors, targeting intrinsically disordered regions of transcription factors and combinations of transcription factor inhibitors with kinase inhibitors to block the development of resistance. These innovations in drug development hold great promise to yield agents with unique properties that are likely to impact future cancer treatment. This Review discusses the various approaches that are being explored to target transcription factors in cancer, with many of the inhibitors developed from such approaches now advancing to early clinical trials.","author":[{"dropping-particle":"","family":"Bushweller","given":"John H.","non-dropping-particle":"","parse-names":false,"suffix":""}],"container-title":"Nature Reviews Cancer 2019 19:11","id":"ITEM-1","issue":"11","issued":{"date-parts":[["2019","9","11"]]},"page":"611-624","publisher":"Nature Publishing Group","title":"Targeting transcription factors in cancer — from undruggable to reality","type":"article-journal","volume":"19"},"uris":["http://www.mendeley.com/documents/?uuid=d3633dca-671b-352c-88e1-868b086cb588"]}],"mendeley":{"formattedCitation":"[61]","plainTextFormattedCitation":"[61]","previouslyFormattedCitation":"&lt;sup&gt;61&lt;/sup&gt;"},"properties":{"noteIndex":0},"schema":"https://github.com/citation-style-language/schema/raw/master/csl-citation.json"}</w:instrText>
      </w:r>
      <w:r w:rsidRPr="003F038E">
        <w:rPr>
          <w:rFonts w:ascii="Times New Roman" w:hAnsi="Times New Roman" w:cs="Times New Roman"/>
          <w:color w:val="0070C0"/>
          <w:sz w:val="24"/>
          <w:szCs w:val="24"/>
        </w:rPr>
        <w:fldChar w:fldCharType="separate"/>
      </w:r>
      <w:r w:rsidR="00AA1A96" w:rsidRPr="00AA1A96">
        <w:rPr>
          <w:rFonts w:ascii="Times New Roman" w:hAnsi="Times New Roman" w:cs="Times New Roman"/>
          <w:noProof/>
          <w:color w:val="0070C0"/>
          <w:sz w:val="24"/>
          <w:szCs w:val="24"/>
        </w:rPr>
        <w:t>[61]</w:t>
      </w:r>
      <w:r w:rsidRPr="003F038E">
        <w:rPr>
          <w:rFonts w:ascii="Times New Roman" w:hAnsi="Times New Roman" w:cs="Times New Roman"/>
          <w:color w:val="0070C0"/>
          <w:sz w:val="24"/>
          <w:szCs w:val="24"/>
        </w:rPr>
        <w:fldChar w:fldCharType="end"/>
      </w:r>
      <w:r w:rsidRPr="003F038E">
        <w:rPr>
          <w:rFonts w:ascii="Times New Roman" w:hAnsi="Times New Roman" w:cs="Times New Roman"/>
          <w:sz w:val="24"/>
          <w:szCs w:val="24"/>
        </w:rPr>
        <w:t>. Overall, YB-1 is undoubtedly a potential target for drug development, as targeting YB-1 may slow the progression of cancer and HIV and improve patient survival.</w:t>
      </w:r>
    </w:p>
    <w:p w14:paraId="5A0BEE95" w14:textId="77777777" w:rsidR="00AA1A96" w:rsidRPr="003F038E" w:rsidRDefault="00AA1A96" w:rsidP="00AA1A96">
      <w:pPr>
        <w:jc w:val="both"/>
        <w:rPr>
          <w:rFonts w:ascii="Times New Roman" w:hAnsi="Times New Roman" w:cs="Times New Roman"/>
          <w:b/>
          <w:i/>
          <w:sz w:val="24"/>
          <w:szCs w:val="24"/>
        </w:rPr>
      </w:pPr>
      <w:r w:rsidRPr="003F038E">
        <w:rPr>
          <w:rFonts w:ascii="Times New Roman" w:hAnsi="Times New Roman" w:cs="Times New Roman"/>
          <w:b/>
          <w:i/>
          <w:sz w:val="24"/>
          <w:szCs w:val="24"/>
        </w:rPr>
        <w:t>3.3. Structural geometry and electronic potential investigations of designed inhibitors</w:t>
      </w:r>
    </w:p>
    <w:p w14:paraId="16CCB667" w14:textId="77777777" w:rsidR="00AA1A96" w:rsidRPr="003F038E" w:rsidRDefault="00AA1A96" w:rsidP="00AA1A96">
      <w:pPr>
        <w:ind w:firstLine="720"/>
        <w:jc w:val="both"/>
        <w:rPr>
          <w:rFonts w:ascii="Times New Roman" w:hAnsi="Times New Roman" w:cs="Times New Roman"/>
          <w:sz w:val="24"/>
          <w:szCs w:val="24"/>
        </w:rPr>
      </w:pPr>
      <w:r w:rsidRPr="00AA1A96">
        <w:rPr>
          <w:rFonts w:ascii="Times New Roman" w:hAnsi="Times New Roman" w:cs="Times New Roman"/>
          <w:sz w:val="24"/>
          <w:szCs w:val="24"/>
          <w:highlight w:val="yellow"/>
        </w:rPr>
        <w:t>In drug discovery, the density functional theory is a reliable method to measure the reactivity of designed modulators at the atomic level.</w:t>
      </w:r>
      <w:r>
        <w:rPr>
          <w:rFonts w:ascii="Times New Roman" w:hAnsi="Times New Roman" w:cs="Times New Roman"/>
          <w:sz w:val="24"/>
          <w:szCs w:val="24"/>
        </w:rPr>
        <w:t xml:space="preserve"> </w:t>
      </w:r>
      <w:r w:rsidRPr="003F038E">
        <w:rPr>
          <w:rFonts w:ascii="Times New Roman" w:hAnsi="Times New Roman" w:cs="Times New Roman"/>
          <w:sz w:val="24"/>
          <w:szCs w:val="24"/>
        </w:rPr>
        <w:t xml:space="preserve">Herein, we used DFT to investigate the chemical reactivity, charge distribution, and overall stability of </w:t>
      </w:r>
      <w:r>
        <w:rPr>
          <w:rFonts w:ascii="Times New Roman" w:hAnsi="Times New Roman" w:cs="Times New Roman"/>
          <w:sz w:val="24"/>
          <w:szCs w:val="24"/>
        </w:rPr>
        <w:t>modulators</w:t>
      </w:r>
      <w:r w:rsidRPr="003F038E">
        <w:rPr>
          <w:rFonts w:ascii="Times New Roman" w:hAnsi="Times New Roman" w:cs="Times New Roman"/>
          <w:sz w:val="24"/>
          <w:szCs w:val="24"/>
        </w:rPr>
        <w:t xml:space="preserve"> and to optimize their structure. The overall frontier molecular orbitals (FMOs) address the HOMO and LUMO; combined, they </w:t>
      </w:r>
      <w:r w:rsidRPr="00800CE8">
        <w:rPr>
          <w:rFonts w:ascii="Times New Roman" w:hAnsi="Times New Roman" w:cs="Times New Roman"/>
          <w:color w:val="FF0000"/>
          <w:sz w:val="24"/>
          <w:szCs w:val="24"/>
          <w:highlight w:val="yellow"/>
        </w:rPr>
        <w:t>given</w:t>
      </w:r>
      <w:r w:rsidRPr="003F038E">
        <w:rPr>
          <w:rFonts w:ascii="Times New Roman" w:hAnsi="Times New Roman" w:cs="Times New Roman"/>
          <w:sz w:val="24"/>
          <w:szCs w:val="24"/>
        </w:rPr>
        <w:t xml:space="preserve"> insights into how the </w:t>
      </w:r>
      <w:r w:rsidRPr="00AA1A96">
        <w:rPr>
          <w:rFonts w:ascii="Times New Roman" w:hAnsi="Times New Roman" w:cs="Times New Roman"/>
          <w:sz w:val="24"/>
          <w:szCs w:val="24"/>
        </w:rPr>
        <w:t>modulators</w:t>
      </w:r>
      <w:r w:rsidRPr="003F038E">
        <w:rPr>
          <w:rFonts w:ascii="Times New Roman" w:hAnsi="Times New Roman" w:cs="Times New Roman"/>
          <w:sz w:val="24"/>
          <w:szCs w:val="24"/>
        </w:rPr>
        <w:t xml:space="preserve"> interact with a target protein. </w:t>
      </w:r>
      <w:r w:rsidRPr="003F038E">
        <w:rPr>
          <w:rFonts w:ascii="Times New Roman" w:hAnsi="Times New Roman" w:cs="Times New Roman"/>
          <w:sz w:val="24"/>
          <w:szCs w:val="24"/>
          <w:lang w:val="en-US"/>
        </w:rPr>
        <w:t xml:space="preserve">The HOMO and LUMO values of AIGM-2024 compounds range from -0.216431 to -0.228318 and from -0.122819 to -0.126964, respectively. The HOMO and LUMO values of fisetin are -0.193826 and -0.023695, which are shown in </w:t>
      </w:r>
      <w:r w:rsidRPr="003F038E">
        <w:rPr>
          <w:rFonts w:ascii="Times New Roman" w:hAnsi="Times New Roman" w:cs="Times New Roman"/>
          <w:bCs/>
          <w:sz w:val="24"/>
          <w:szCs w:val="24"/>
          <w:lang w:val="en-US"/>
        </w:rPr>
        <w:t>Table 1.</w:t>
      </w:r>
    </w:p>
    <w:p w14:paraId="467E52F4" w14:textId="77777777" w:rsidR="00AA1A96" w:rsidRDefault="00AA1A96" w:rsidP="00AA1A96">
      <w:pPr>
        <w:ind w:firstLine="720"/>
        <w:jc w:val="both"/>
        <w:rPr>
          <w:rFonts w:ascii="Times New Roman" w:hAnsi="Times New Roman" w:cs="Times New Roman"/>
          <w:sz w:val="24"/>
          <w:szCs w:val="24"/>
        </w:rPr>
      </w:pPr>
      <w:r w:rsidRPr="003F038E">
        <w:rPr>
          <w:rFonts w:ascii="Times New Roman" w:hAnsi="Times New Roman" w:cs="Times New Roman"/>
          <w:sz w:val="24"/>
          <w:szCs w:val="24"/>
        </w:rPr>
        <w:t xml:space="preserve">These results revealed that the </w:t>
      </w:r>
      <w:r w:rsidRPr="00AA1A96">
        <w:rPr>
          <w:rFonts w:ascii="Times New Roman" w:hAnsi="Times New Roman" w:cs="Times New Roman"/>
          <w:sz w:val="24"/>
          <w:szCs w:val="24"/>
        </w:rPr>
        <w:t>modulators</w:t>
      </w:r>
      <w:r w:rsidRPr="003F038E">
        <w:rPr>
          <w:rFonts w:ascii="Times New Roman" w:hAnsi="Times New Roman" w:cs="Times New Roman"/>
          <w:sz w:val="24"/>
          <w:szCs w:val="24"/>
        </w:rPr>
        <w:t xml:space="preserve"> AIGM-2024 1-5 have high HOMO and LUMO regions, which act as nucleophiles (electron donors) and electrophiles (electron acceptors) on the YB-1 protein. The molecular electrostatic potential (MEP) is a significant characteristic that provides insights into the electronic charge and locations of the nucleophilic and electrophilic reactions </w:t>
      </w:r>
      <w:r>
        <w:rPr>
          <w:rFonts w:ascii="Times New Roman" w:hAnsi="Times New Roman" w:cs="Times New Roman"/>
          <w:sz w:val="24"/>
          <w:szCs w:val="24"/>
        </w:rPr>
        <w:t xml:space="preserve">that </w:t>
      </w:r>
      <w:r w:rsidRPr="003F038E">
        <w:rPr>
          <w:rFonts w:ascii="Times New Roman" w:hAnsi="Times New Roman" w:cs="Times New Roman"/>
          <w:sz w:val="24"/>
          <w:szCs w:val="24"/>
        </w:rPr>
        <w:t>occur</w:t>
      </w:r>
      <w:r>
        <w:rPr>
          <w:rFonts w:ascii="Times New Roman" w:hAnsi="Times New Roman" w:cs="Times New Roman"/>
          <w:sz w:val="24"/>
          <w:szCs w:val="24"/>
        </w:rPr>
        <w:t>,</w:t>
      </w:r>
      <w:r w:rsidRPr="003F038E">
        <w:rPr>
          <w:rFonts w:ascii="Times New Roman" w:hAnsi="Times New Roman" w:cs="Times New Roman"/>
          <w:sz w:val="24"/>
          <w:szCs w:val="24"/>
        </w:rPr>
        <w:t xml:space="preserve"> and</w:t>
      </w:r>
      <w:r>
        <w:rPr>
          <w:rFonts w:ascii="Times New Roman" w:hAnsi="Times New Roman" w:cs="Times New Roman"/>
          <w:sz w:val="24"/>
          <w:szCs w:val="24"/>
        </w:rPr>
        <w:t xml:space="preserve"> it</w:t>
      </w:r>
      <w:r w:rsidRPr="003F038E">
        <w:rPr>
          <w:rFonts w:ascii="Times New Roman" w:hAnsi="Times New Roman" w:cs="Times New Roman"/>
          <w:sz w:val="24"/>
          <w:szCs w:val="24"/>
        </w:rPr>
        <w:t xml:space="preserve"> is</w:t>
      </w:r>
      <w:r>
        <w:rPr>
          <w:rFonts w:ascii="Times New Roman" w:hAnsi="Times New Roman" w:cs="Times New Roman"/>
          <w:sz w:val="24"/>
          <w:szCs w:val="24"/>
        </w:rPr>
        <w:t xml:space="preserve"> provided the insight into the </w:t>
      </w:r>
      <w:r w:rsidRPr="003F038E">
        <w:rPr>
          <w:rFonts w:ascii="Times New Roman" w:hAnsi="Times New Roman" w:cs="Times New Roman"/>
          <w:sz w:val="24"/>
          <w:szCs w:val="24"/>
        </w:rPr>
        <w:t xml:space="preserve">hydrogen bonding interactions of the </w:t>
      </w:r>
      <w:r w:rsidRPr="00AA1A96">
        <w:rPr>
          <w:rFonts w:ascii="Times New Roman" w:hAnsi="Times New Roman" w:cs="Times New Roman"/>
          <w:sz w:val="24"/>
          <w:szCs w:val="24"/>
        </w:rPr>
        <w:t>modulators</w:t>
      </w:r>
      <w:r w:rsidRPr="003F038E">
        <w:rPr>
          <w:rFonts w:ascii="Times New Roman" w:hAnsi="Times New Roman" w:cs="Times New Roman"/>
          <w:sz w:val="24"/>
          <w:szCs w:val="24"/>
        </w:rPr>
        <w:t xml:space="preserve">. The </w:t>
      </w:r>
      <w:r w:rsidRPr="00AA1A96">
        <w:rPr>
          <w:rFonts w:ascii="Times New Roman" w:hAnsi="Times New Roman" w:cs="Times New Roman"/>
          <w:sz w:val="24"/>
          <w:szCs w:val="24"/>
        </w:rPr>
        <w:t>modulators</w:t>
      </w:r>
      <w:r w:rsidRPr="003F038E">
        <w:rPr>
          <w:rFonts w:ascii="Times New Roman" w:hAnsi="Times New Roman" w:cs="Times New Roman"/>
          <w:sz w:val="24"/>
          <w:szCs w:val="24"/>
        </w:rPr>
        <w:t xml:space="preserve"> chemical activity </w:t>
      </w:r>
      <w:r w:rsidR="00A11144" w:rsidRPr="00A11144">
        <w:rPr>
          <w:rFonts w:ascii="Times New Roman" w:hAnsi="Times New Roman" w:cs="Times New Roman"/>
          <w:sz w:val="24"/>
          <w:szCs w:val="24"/>
          <w:highlight w:val="yellow"/>
        </w:rPr>
        <w:t xml:space="preserve">depends on </w:t>
      </w:r>
      <w:r w:rsidRPr="00A11144">
        <w:rPr>
          <w:rFonts w:ascii="Times New Roman" w:hAnsi="Times New Roman" w:cs="Times New Roman"/>
          <w:strike/>
          <w:sz w:val="24"/>
          <w:szCs w:val="24"/>
          <w:highlight w:val="yellow"/>
        </w:rPr>
        <w:t>influences</w:t>
      </w:r>
      <w:r w:rsidRPr="00A11144">
        <w:rPr>
          <w:rFonts w:ascii="Times New Roman" w:hAnsi="Times New Roman" w:cs="Times New Roman"/>
          <w:sz w:val="24"/>
          <w:szCs w:val="24"/>
          <w:highlight w:val="yellow"/>
        </w:rPr>
        <w:t xml:space="preserve"> the energy gap difference between the HOMO and LUMO</w:t>
      </w:r>
      <w:r w:rsidR="00A11144">
        <w:rPr>
          <w:rFonts w:ascii="Times New Roman" w:hAnsi="Times New Roman" w:cs="Times New Roman"/>
          <w:sz w:val="24"/>
          <w:szCs w:val="24"/>
        </w:rPr>
        <w:t>.</w:t>
      </w:r>
      <w:r w:rsidR="00A11144" w:rsidRPr="00A11144">
        <w:rPr>
          <w:rFonts w:ascii="Times New Roman" w:hAnsi="Times New Roman" w:cs="Times New Roman"/>
          <w:sz w:val="24"/>
          <w:szCs w:val="24"/>
          <w:highlight w:val="yellow"/>
        </w:rPr>
        <w:t>A</w:t>
      </w:r>
      <w:r w:rsidRPr="00A11144">
        <w:rPr>
          <w:rFonts w:ascii="Times New Roman" w:hAnsi="Times New Roman" w:cs="Times New Roman"/>
          <w:sz w:val="24"/>
          <w:szCs w:val="24"/>
          <w:highlight w:val="yellow"/>
        </w:rPr>
        <w:t xml:space="preserve"> smaller energy gap indicates intermolecular transfer of charges and kinetic stability.</w:t>
      </w:r>
      <w:r w:rsidRPr="003F038E">
        <w:rPr>
          <w:rFonts w:ascii="Times New Roman" w:hAnsi="Times New Roman" w:cs="Times New Roman"/>
          <w:sz w:val="24"/>
          <w:szCs w:val="24"/>
        </w:rPr>
        <w:t xml:space="preserve"> </w:t>
      </w:r>
      <w:r>
        <w:rPr>
          <w:rFonts w:ascii="Times New Roman" w:hAnsi="Times New Roman" w:cs="Times New Roman"/>
          <w:sz w:val="24"/>
          <w:szCs w:val="24"/>
        </w:rPr>
        <w:t>Overall,</w:t>
      </w:r>
      <w:r w:rsidRPr="003F038E">
        <w:rPr>
          <w:rFonts w:ascii="Times New Roman" w:hAnsi="Times New Roman" w:cs="Times New Roman"/>
          <w:sz w:val="24"/>
          <w:szCs w:val="24"/>
        </w:rPr>
        <w:t xml:space="preserve"> the AIGM-2024 </w:t>
      </w:r>
      <w:r w:rsidR="00A11144" w:rsidRPr="00A11144">
        <w:rPr>
          <w:rFonts w:ascii="Times New Roman" w:hAnsi="Times New Roman" w:cs="Times New Roman"/>
          <w:sz w:val="24"/>
          <w:szCs w:val="24"/>
        </w:rPr>
        <w:t>modulators</w:t>
      </w:r>
      <w:r w:rsidRPr="003F038E">
        <w:rPr>
          <w:rFonts w:ascii="Times New Roman" w:hAnsi="Times New Roman" w:cs="Times New Roman"/>
          <w:sz w:val="24"/>
          <w:szCs w:val="24"/>
        </w:rPr>
        <w:t xml:space="preserve"> and fisetin have lower HOMO-LUMO energy</w:t>
      </w:r>
      <w:r w:rsidR="00A11144">
        <w:rPr>
          <w:rFonts w:ascii="Times New Roman" w:hAnsi="Times New Roman" w:cs="Times New Roman"/>
          <w:sz w:val="24"/>
          <w:szCs w:val="24"/>
        </w:rPr>
        <w:t xml:space="preserve"> </w:t>
      </w:r>
      <w:r w:rsidR="00A11144" w:rsidRPr="00A11144">
        <w:rPr>
          <w:rFonts w:ascii="Times New Roman" w:hAnsi="Times New Roman" w:cs="Times New Roman"/>
          <w:sz w:val="24"/>
          <w:szCs w:val="24"/>
          <w:highlight w:val="yellow"/>
        </w:rPr>
        <w:t>gap</w:t>
      </w:r>
      <w:r w:rsidRPr="003F038E">
        <w:rPr>
          <w:rFonts w:ascii="Times New Roman" w:hAnsi="Times New Roman" w:cs="Times New Roman"/>
          <w:sz w:val="24"/>
          <w:szCs w:val="24"/>
        </w:rPr>
        <w:t xml:space="preserve"> and positive and negative regions (MEP), which indicate that all these compounds are chemically reactive and worth further investigation, as shown in </w:t>
      </w:r>
      <w:r w:rsidRPr="003F038E">
        <w:rPr>
          <w:rFonts w:ascii="Times New Roman" w:hAnsi="Times New Roman" w:cs="Times New Roman"/>
          <w:color w:val="0070C0"/>
          <w:sz w:val="24"/>
          <w:szCs w:val="24"/>
        </w:rPr>
        <w:t>Fig.4</w:t>
      </w:r>
      <w:r w:rsidRPr="003F038E">
        <w:rPr>
          <w:rFonts w:ascii="Times New Roman" w:hAnsi="Times New Roman" w:cs="Times New Roman"/>
          <w:sz w:val="24"/>
          <w:szCs w:val="24"/>
        </w:rPr>
        <w:t>.</w:t>
      </w:r>
    </w:p>
    <w:p w14:paraId="774123B1" w14:textId="77777777" w:rsidR="00800CE8" w:rsidRPr="003F038E" w:rsidRDefault="00800CE8" w:rsidP="00800CE8">
      <w:pPr>
        <w:autoSpaceDE w:val="0"/>
        <w:autoSpaceDN w:val="0"/>
        <w:adjustRightInd w:val="0"/>
        <w:spacing w:line="360" w:lineRule="auto"/>
        <w:jc w:val="both"/>
        <w:rPr>
          <w:rFonts w:ascii="Times New Roman" w:hAnsi="Times New Roman" w:cs="Times New Roman"/>
          <w:b/>
          <w:i/>
          <w:sz w:val="24"/>
          <w:szCs w:val="24"/>
          <w:lang w:val="en-US"/>
        </w:rPr>
      </w:pPr>
      <w:r w:rsidRPr="003F038E">
        <w:rPr>
          <w:rFonts w:ascii="Times New Roman" w:hAnsi="Times New Roman" w:cs="Times New Roman"/>
          <w:b/>
          <w:i/>
          <w:sz w:val="24"/>
          <w:szCs w:val="24"/>
          <w:lang w:val="en-US"/>
        </w:rPr>
        <w:t>3.5.</w:t>
      </w:r>
      <w:r w:rsidRPr="003F038E">
        <w:rPr>
          <w:b/>
          <w:i/>
        </w:rPr>
        <w:t xml:space="preserve"> </w:t>
      </w:r>
      <w:r w:rsidRPr="00800CE8">
        <w:rPr>
          <w:rFonts w:ascii="Times New Roman" w:hAnsi="Times New Roman" w:cs="Times New Roman"/>
          <w:b/>
          <w:i/>
          <w:sz w:val="24"/>
          <w:szCs w:val="24"/>
          <w:highlight w:val="yellow"/>
          <w:lang w:val="en-US"/>
        </w:rPr>
        <w:t xml:space="preserve">Identification of potent small molecule modulators </w:t>
      </w:r>
      <w:r w:rsidRPr="00800CE8">
        <w:rPr>
          <w:rFonts w:ascii="Times New Roman" w:hAnsi="Times New Roman" w:cs="Times New Roman"/>
          <w:b/>
          <w:i/>
          <w:color w:val="FF0000"/>
          <w:sz w:val="24"/>
          <w:szCs w:val="24"/>
          <w:highlight w:val="yellow"/>
          <w:lang w:val="en-US"/>
        </w:rPr>
        <w:t>of</w:t>
      </w:r>
      <w:r w:rsidRPr="00800CE8">
        <w:rPr>
          <w:rFonts w:ascii="Times New Roman" w:hAnsi="Times New Roman" w:cs="Times New Roman"/>
          <w:b/>
          <w:i/>
          <w:sz w:val="24"/>
          <w:szCs w:val="24"/>
          <w:highlight w:val="yellow"/>
          <w:lang w:val="en-US"/>
        </w:rPr>
        <w:t xml:space="preserve"> modeled YB-1 protein </w:t>
      </w:r>
      <w:r w:rsidRPr="00800CE8">
        <w:rPr>
          <w:rFonts w:ascii="Times New Roman" w:hAnsi="Times New Roman" w:cs="Times New Roman"/>
          <w:b/>
          <w:i/>
          <w:iCs/>
          <w:sz w:val="24"/>
          <w:szCs w:val="24"/>
          <w:highlight w:val="yellow"/>
          <w:lang w:val="en-US"/>
        </w:rPr>
        <w:t>via</w:t>
      </w:r>
      <w:r w:rsidRPr="00800CE8">
        <w:rPr>
          <w:rFonts w:ascii="Times New Roman" w:hAnsi="Times New Roman" w:cs="Times New Roman"/>
          <w:b/>
          <w:i/>
          <w:sz w:val="24"/>
          <w:szCs w:val="24"/>
          <w:highlight w:val="yellow"/>
          <w:lang w:val="en-US"/>
        </w:rPr>
        <w:t xml:space="preserve"> IFD virtual probing and binding energy estimation</w:t>
      </w:r>
    </w:p>
    <w:p w14:paraId="19034154" w14:textId="77777777" w:rsidR="00800CE8" w:rsidRPr="003F038E" w:rsidRDefault="00800CE8" w:rsidP="006F4870">
      <w:pPr>
        <w:autoSpaceDE w:val="0"/>
        <w:autoSpaceDN w:val="0"/>
        <w:adjustRightInd w:val="0"/>
        <w:ind w:firstLine="720"/>
        <w:jc w:val="both"/>
        <w:rPr>
          <w:rFonts w:ascii="Times New Roman" w:hAnsi="Times New Roman" w:cs="Times New Roman"/>
          <w:b/>
          <w:i/>
          <w:sz w:val="24"/>
          <w:szCs w:val="24"/>
          <w:lang w:val="en-US"/>
        </w:rPr>
      </w:pPr>
      <w:r>
        <w:rPr>
          <w:rFonts w:ascii="Times New Roman" w:eastAsia="Times New Roman" w:hAnsi="Times New Roman" w:cs="Times New Roman"/>
          <w:sz w:val="24"/>
          <w:szCs w:val="24"/>
          <w:lang w:val="en-US"/>
        </w:rPr>
        <w:lastRenderedPageBreak/>
        <w:t xml:space="preserve">Molecular docking is the fundamental </w:t>
      </w:r>
      <w:r w:rsidRPr="003F038E">
        <w:rPr>
          <w:rFonts w:ascii="Times New Roman" w:eastAsia="Times New Roman" w:hAnsi="Times New Roman" w:cs="Times New Roman"/>
          <w:sz w:val="24"/>
          <w:szCs w:val="24"/>
          <w:lang w:val="en-US"/>
        </w:rPr>
        <w:t xml:space="preserve">computational approach in structure based </w:t>
      </w:r>
      <w:r>
        <w:rPr>
          <w:rFonts w:ascii="Times New Roman" w:eastAsia="Times New Roman" w:hAnsi="Times New Roman" w:cs="Times New Roman"/>
          <w:sz w:val="24"/>
          <w:szCs w:val="24"/>
          <w:lang w:val="en-US"/>
        </w:rPr>
        <w:t xml:space="preserve">drug discovery (SBDD) </w:t>
      </w:r>
      <w:r w:rsidRPr="003F038E">
        <w:rPr>
          <w:rFonts w:ascii="Times New Roman" w:eastAsia="Times New Roman" w:hAnsi="Times New Roman" w:cs="Times New Roman"/>
          <w:sz w:val="24"/>
          <w:szCs w:val="24"/>
          <w:lang w:val="en-US"/>
        </w:rPr>
        <w:t xml:space="preserve">used to determine the binding affinity and orientation of an </w:t>
      </w:r>
      <w:r w:rsidRPr="00800CE8">
        <w:rPr>
          <w:rFonts w:ascii="Times New Roman" w:eastAsia="Times New Roman" w:hAnsi="Times New Roman" w:cs="Times New Roman"/>
          <w:sz w:val="24"/>
          <w:szCs w:val="24"/>
          <w:lang w:val="en-US"/>
        </w:rPr>
        <w:t>modulators</w:t>
      </w:r>
      <w:r w:rsidRPr="003F038E">
        <w:rPr>
          <w:rFonts w:ascii="Times New Roman" w:eastAsia="Times New Roman" w:hAnsi="Times New Roman" w:cs="Times New Roman"/>
          <w:sz w:val="24"/>
          <w:szCs w:val="24"/>
          <w:lang w:val="en-US"/>
        </w:rPr>
        <w:t xml:space="preserve"> within the active site of the target protein</w:t>
      </w:r>
      <w:r w:rsidRPr="003F038E">
        <w:rPr>
          <w:rFonts w:ascii="Times New Roman" w:eastAsia="Times New Roman" w:hAnsi="Times New Roman" w:cs="Times New Roman"/>
          <w:color w:val="0070C0"/>
          <w:sz w:val="24"/>
          <w:szCs w:val="24"/>
          <w:lang w:val="en-US"/>
        </w:rPr>
        <w:fldChar w:fldCharType="begin" w:fldLock="1"/>
      </w:r>
      <w:r w:rsidRPr="003F038E">
        <w:rPr>
          <w:rFonts w:ascii="Times New Roman" w:eastAsia="Times New Roman" w:hAnsi="Times New Roman" w:cs="Times New Roman"/>
          <w:color w:val="0070C0"/>
          <w:sz w:val="24"/>
          <w:szCs w:val="24"/>
          <w:lang w:val="en-US"/>
        </w:rPr>
        <w:instrText>ADDIN CSL_CITATION {"citationItems":[{"id":"ITEM-1","itemData":{"DOI":"10.1038/nrd1549","ISSN":"14741776","PMID":"15520816","abstract":"Computational approaches that 'dock' small molecules into the structures of macromolecular targets and 'score' their potential complementarity to binding sites are widely used in hit identification and lead optimization. Indeed, there are now a number of drugs whose development was heavily influenced by or based on structure-based design and screening strategies, such as HIV protease inhibitors. Nevertheless, there remain significant challenges in the application of these approaches, in particular in relation to current scoring schemes. Here, we review key concepts and specific features of small-molecule-protein docking methods, highlight selected applications and discuss recent advances that aim to address the acknowledged limitations of established approaches.","author":[{"dropping-particle":"","family":"Kitchen","given":"Douglas B.","non-dropping-particle":"","parse-names":false,"suffix":""},{"dropping-particle":"","family":"Decornez","given":"Hélène","non-dropping-particle":"","parse-names":false,"suffix":""},{"dropping-particle":"","family":"Furr","given":"John R.","non-dropping-particle":"","parse-names":false,"suffix":""},{"dropping-particle":"","family":"Bajorath","given":"Jürgen","non-dropping-particle":"","parse-names":false,"suffix":""}],"container-title":"Nature Reviews Drug Discovery","id":"ITEM-1","issue":"11","issued":{"date-parts":[["2004","11"]]},"page":"935-949","publisher":"Nat Rev Drug Discov","title":"Docking and scoring in virtual screening for drug discovery: Methods and applications","type":"article","volume":"3"},"uris":["http://www.mendeley.com/documents/?uuid=235e8787-3330-33cf-b3cb-2a2824f8b6d9"]}],"mendeley":{"formattedCitation":"[69]","plainTextFormattedCitation":"[69]","previouslyFormattedCitation":"[69]"},"properties":{"noteIndex":0},"schema":"https://github.com/citation-style-language/schema/raw/master/csl-citation.json"}</w:instrText>
      </w:r>
      <w:r w:rsidRPr="003F038E">
        <w:rPr>
          <w:rFonts w:ascii="Times New Roman" w:eastAsia="Times New Roman" w:hAnsi="Times New Roman" w:cs="Times New Roman"/>
          <w:color w:val="0070C0"/>
          <w:sz w:val="24"/>
          <w:szCs w:val="24"/>
          <w:lang w:val="en-US"/>
        </w:rPr>
        <w:fldChar w:fldCharType="separate"/>
      </w:r>
      <w:r w:rsidRPr="003F038E">
        <w:rPr>
          <w:rFonts w:ascii="Times New Roman" w:eastAsia="Times New Roman" w:hAnsi="Times New Roman" w:cs="Times New Roman"/>
          <w:noProof/>
          <w:color w:val="0070C0"/>
          <w:sz w:val="24"/>
          <w:szCs w:val="24"/>
          <w:lang w:val="en-US"/>
        </w:rPr>
        <w:t>[69]</w:t>
      </w:r>
      <w:r w:rsidRPr="003F038E">
        <w:rPr>
          <w:rFonts w:ascii="Times New Roman" w:eastAsia="Times New Roman" w:hAnsi="Times New Roman" w:cs="Times New Roman"/>
          <w:color w:val="0070C0"/>
          <w:sz w:val="24"/>
          <w:szCs w:val="24"/>
          <w:lang w:val="en-US"/>
        </w:rPr>
        <w:fldChar w:fldCharType="end"/>
      </w:r>
      <w:r w:rsidRPr="003F038E">
        <w:rPr>
          <w:rFonts w:ascii="Times New Roman" w:eastAsia="Times New Roman" w:hAnsi="Times New Roman" w:cs="Times New Roman"/>
          <w:color w:val="0070C0"/>
          <w:sz w:val="24"/>
          <w:szCs w:val="24"/>
          <w:lang w:val="en-US"/>
        </w:rPr>
        <w:t>,</w:t>
      </w:r>
      <w:r w:rsidRPr="003F038E">
        <w:rPr>
          <w:rFonts w:ascii="Times New Roman" w:eastAsia="Times New Roman" w:hAnsi="Times New Roman" w:cs="Times New Roman"/>
          <w:color w:val="0070C0"/>
          <w:sz w:val="24"/>
          <w:szCs w:val="24"/>
          <w:lang w:val="en-US"/>
        </w:rPr>
        <w:fldChar w:fldCharType="begin" w:fldLock="1"/>
      </w:r>
      <w:r w:rsidRPr="003F038E">
        <w:rPr>
          <w:rFonts w:ascii="Times New Roman" w:eastAsia="Times New Roman" w:hAnsi="Times New Roman" w:cs="Times New Roman"/>
          <w:color w:val="0070C0"/>
          <w:sz w:val="24"/>
          <w:szCs w:val="24"/>
          <w:lang w:val="en-US"/>
        </w:rPr>
        <w:instrText>ADDIN CSL_CITATION {"citationItems":[{"id":"ITEM-1","itemData":{"DOI":"10.3390/ijms20184331","ISSN":"14220067","PMID":"31487867","abstract":"Molecular docking is an established in silico structure-based method widely used in drug discovery. Docking enables the identification of novel compounds of therapeutic interest, predicting ligand-target interactions at a molecular level, or delineating structure-activity relationships (SAR), without knowing a priori the chemical structure of other target modulators. Although it was originally developed to help understanding the mechanisms of molecular recognition between small and large molecules, uses and applications of docking in drug discovery have heavily changed over the last years. In this review, we describe how molecular docking was firstly applied to assist in drug discovery tasks. Then, we illustrate newer and emergent uses and applications of docking, including prediction of adverse effects, polypharmacology, drug repurposing, and target fishing and profiling, discussing also future applications and further potential of this technique when combined with emergent techniques, such as artificial intelligence.","author":[{"dropping-particle":"","family":"Pinzi","given":"Luca","non-dropping-particle":"","parse-names":false,"suffix":""},{"dropping-particle":"","family":"Rastelli","given":"Giulio","non-dropping-particle":"","parse-names":false,"suffix":""}],"container-title":"International Journal of Molecular Sciences","id":"ITEM-1","issue":"18","issued":{"date-parts":[["2019","9","1"]]},"page":"4331","publisher":"MDPI AG","title":"Molecular docking: Shifting paradigms in drug discovery","type":"article","volume":"20"},"uris":["http://www.mendeley.com/documents/?uuid=e8dc1ef8-eb27-3e23-bd01-7c0411f40f76"]}],"mendeley":{"formattedCitation":"[70]","plainTextFormattedCitation":"[70]","previouslyFormattedCitation":"[70]"},"properties":{"noteIndex":0},"schema":"https://github.com/citation-style-language/schema/raw/master/csl-citation.json"}</w:instrText>
      </w:r>
      <w:r w:rsidRPr="003F038E">
        <w:rPr>
          <w:rFonts w:ascii="Times New Roman" w:eastAsia="Times New Roman" w:hAnsi="Times New Roman" w:cs="Times New Roman"/>
          <w:color w:val="0070C0"/>
          <w:sz w:val="24"/>
          <w:szCs w:val="24"/>
          <w:lang w:val="en-US"/>
        </w:rPr>
        <w:fldChar w:fldCharType="separate"/>
      </w:r>
      <w:r w:rsidRPr="003F038E">
        <w:rPr>
          <w:rFonts w:ascii="Times New Roman" w:eastAsia="Times New Roman" w:hAnsi="Times New Roman" w:cs="Times New Roman"/>
          <w:noProof/>
          <w:color w:val="0070C0"/>
          <w:sz w:val="24"/>
          <w:szCs w:val="24"/>
          <w:lang w:val="en-US"/>
        </w:rPr>
        <w:t>[70]</w:t>
      </w:r>
      <w:r w:rsidRPr="003F038E">
        <w:rPr>
          <w:rFonts w:ascii="Times New Roman" w:eastAsia="Times New Roman" w:hAnsi="Times New Roman" w:cs="Times New Roman"/>
          <w:color w:val="0070C0"/>
          <w:sz w:val="24"/>
          <w:szCs w:val="24"/>
          <w:lang w:val="en-US"/>
        </w:rPr>
        <w:fldChar w:fldCharType="end"/>
      </w:r>
      <w:r w:rsidRPr="003F038E">
        <w:rPr>
          <w:rFonts w:ascii="Times New Roman" w:eastAsia="Times New Roman" w:hAnsi="Times New Roman" w:cs="Times New Roman"/>
          <w:sz w:val="24"/>
          <w:szCs w:val="24"/>
          <w:lang w:val="en-US"/>
        </w:rPr>
        <w:t xml:space="preserve">. </w:t>
      </w:r>
      <w:r w:rsidRPr="003F038E">
        <w:rPr>
          <w:rFonts w:ascii="Times New Roman" w:hAnsi="Times New Roman" w:cs="Times New Roman"/>
          <w:sz w:val="24"/>
          <w:szCs w:val="24"/>
        </w:rPr>
        <w:t xml:space="preserve">Docking algorithms utilize energy minimization and scoring functions to estimate the stability of </w:t>
      </w:r>
      <w:r w:rsidR="00A03B17" w:rsidRPr="00A03B17">
        <w:rPr>
          <w:rFonts w:ascii="Times New Roman" w:hAnsi="Times New Roman" w:cs="Times New Roman"/>
          <w:sz w:val="24"/>
          <w:szCs w:val="24"/>
        </w:rPr>
        <w:t>modulators</w:t>
      </w:r>
      <w:r w:rsidRPr="003F038E">
        <w:rPr>
          <w:rFonts w:ascii="Times New Roman" w:hAnsi="Times New Roman" w:cs="Times New Roman"/>
          <w:sz w:val="24"/>
          <w:szCs w:val="24"/>
        </w:rPr>
        <w:t xml:space="preserve">-protein complexes, and rank the potential </w:t>
      </w:r>
      <w:r w:rsidR="00A03B17" w:rsidRPr="00A03B17">
        <w:rPr>
          <w:rFonts w:ascii="Times New Roman" w:hAnsi="Times New Roman" w:cs="Times New Roman"/>
          <w:sz w:val="24"/>
          <w:szCs w:val="24"/>
        </w:rPr>
        <w:t>modulators</w:t>
      </w:r>
      <w:r w:rsidRPr="003F038E">
        <w:rPr>
          <w:rFonts w:ascii="Times New Roman" w:hAnsi="Times New Roman" w:cs="Times New Roman"/>
          <w:sz w:val="24"/>
          <w:szCs w:val="24"/>
        </w:rPr>
        <w:t xml:space="preserve"> candidates</w:t>
      </w:r>
      <w:r w:rsidRPr="003F038E">
        <w:rPr>
          <w:rFonts w:ascii="Times New Roman" w:hAnsi="Times New Roman" w:cs="Times New Roman"/>
          <w:color w:val="0070C0"/>
          <w:sz w:val="24"/>
          <w:szCs w:val="24"/>
        </w:rPr>
        <w:fldChar w:fldCharType="begin" w:fldLock="1"/>
      </w:r>
      <w:r w:rsidRPr="003F038E">
        <w:rPr>
          <w:rFonts w:ascii="Times New Roman" w:hAnsi="Times New Roman" w:cs="Times New Roman"/>
          <w:color w:val="0070C0"/>
          <w:sz w:val="24"/>
          <w:szCs w:val="24"/>
        </w:rPr>
        <w:instrText>ADDIN CSL_CITATION {"citationItems":[{"id":"ITEM-1","itemData":{"DOI":"10.1186/s12859-019-3270-y","ISSN":"14712105","PMID":"31874620","abstract":"Background: Protein-protein docking is a valuable computational approach for investigating protein-protein interactions. Shape complementarity is the most basic component of a scoring function and plays an important role in protein-protein docking. Despite significant progresses, shape representation remains an open question in the development of protein-protein docking algorithms, especially for grid-based docking approaches. Results: We have proposed a new pairwise shape-based scoring function (LSC) for protein-protein docking which adopts an exponential form to take into account long-range interactions between protein atoms. The LSC scoring function was incorporated into our FFT-based docking program and evaluated for both bound and unbound docking on the protein docking benchmark 4.0. It was shown that our LSC achieved a significantly better performance than four other similar docking methods, ZDOCK 2.1, MolFit/G, GRAMM, and FTDock/G, in both success rate and number of hits. When considering the top 10 predictions, LSC obtained a success rate of 51.71% and 6.82% for bound and unbound docking, respectively, compared to 42.61% and 4.55% for the second-best program ZDOCK 2.1. LSC also yielded an average of 8.38 and 3.94 hits per complex in the top 1000 predictions for bound and unbound docking, respectively, followed by 6.38 and 2.96 hits for the second-best ZDOCK 2.1. Conclusions: The present LSC method will not only provide an initial-stage docking approach for post-docking processes but also have a general implementation for accurate representation of other energy terms on grids in protein-protein docking. The software has been implemented in our HDOCK web server at http://hdock.phys.hust.edu.cn/.","author":[{"dropping-particle":"","family":"Yan","given":"Yumeng","non-dropping-particle":"","parse-names":false,"suffix":""},{"dropping-particle":"","family":"Huang","given":"Sheng You","non-dropping-particle":"","parse-names":false,"suffix":""}],"container-title":"BMC Bioinformatics","id":"ITEM-1","issue":"25","issued":{"date-parts":[["2019","12","24"]]},"page":"1-10","publisher":"BioMed Central Ltd.","title":"Pushing the accuracy limit of shape complementarity for protein-protein docking","type":"article-journal","volume":"20"},"uris":["http://www.mendeley.com/documents/?uuid=4490fec6-065c-3a78-9d07-1d9965339d34"]}],"mendeley":{"formattedCitation":"[71]","plainTextFormattedCitation":"[71]","previouslyFormattedCitation":"[71]"},"properties":{"noteIndex":0},"schema":"https://github.com/citation-style-language/schema/raw/master/csl-citation.json"}</w:instrText>
      </w:r>
      <w:r w:rsidRPr="003F038E">
        <w:rPr>
          <w:rFonts w:ascii="Times New Roman" w:hAnsi="Times New Roman" w:cs="Times New Roman"/>
          <w:color w:val="0070C0"/>
          <w:sz w:val="24"/>
          <w:szCs w:val="24"/>
        </w:rPr>
        <w:fldChar w:fldCharType="separate"/>
      </w:r>
      <w:r w:rsidRPr="003F038E">
        <w:rPr>
          <w:rFonts w:ascii="Times New Roman" w:hAnsi="Times New Roman" w:cs="Times New Roman"/>
          <w:noProof/>
          <w:color w:val="0070C0"/>
          <w:sz w:val="24"/>
          <w:szCs w:val="24"/>
        </w:rPr>
        <w:t>[71]</w:t>
      </w:r>
      <w:r w:rsidRPr="003F038E">
        <w:rPr>
          <w:rFonts w:ascii="Times New Roman" w:hAnsi="Times New Roman" w:cs="Times New Roman"/>
          <w:color w:val="0070C0"/>
          <w:sz w:val="24"/>
          <w:szCs w:val="24"/>
        </w:rPr>
        <w:fldChar w:fldCharType="end"/>
      </w:r>
      <w:r w:rsidRPr="003F038E">
        <w:rPr>
          <w:rFonts w:ascii="Times New Roman" w:hAnsi="Times New Roman" w:cs="Times New Roman"/>
          <w:sz w:val="24"/>
          <w:szCs w:val="24"/>
        </w:rPr>
        <w:t xml:space="preserve">. All five designed </w:t>
      </w:r>
      <w:r w:rsidR="00A03B17" w:rsidRPr="00A03B17">
        <w:rPr>
          <w:rFonts w:ascii="Times New Roman" w:hAnsi="Times New Roman" w:cs="Times New Roman"/>
          <w:sz w:val="24"/>
          <w:szCs w:val="24"/>
        </w:rPr>
        <w:t>modulators</w:t>
      </w:r>
      <w:r w:rsidRPr="003F038E">
        <w:rPr>
          <w:rFonts w:ascii="Times New Roman" w:hAnsi="Times New Roman" w:cs="Times New Roman"/>
          <w:sz w:val="24"/>
          <w:szCs w:val="24"/>
        </w:rPr>
        <w:t>, AIGM 2024-1 to AIGM 2024-5, along with the control molecule fisetin, were subjected to IFD-based screening of the active sites in the modelled YB-1 protein structure.</w:t>
      </w:r>
      <w:r w:rsidRPr="003F038E">
        <w:rPr>
          <w:rFonts w:ascii="Times New Roman" w:hAnsi="Times New Roman" w:cs="Times New Roman"/>
          <w:b/>
          <w:i/>
          <w:sz w:val="24"/>
          <w:szCs w:val="24"/>
          <w:lang w:val="en-US"/>
        </w:rPr>
        <w:t xml:space="preserve"> </w:t>
      </w:r>
    </w:p>
    <w:p w14:paraId="2CEDE917" w14:textId="77777777" w:rsidR="00800CE8" w:rsidRDefault="00800CE8" w:rsidP="006F4870">
      <w:pPr>
        <w:autoSpaceDE w:val="0"/>
        <w:autoSpaceDN w:val="0"/>
        <w:adjustRightInd w:val="0"/>
        <w:ind w:firstLine="720"/>
        <w:jc w:val="both"/>
        <w:rPr>
          <w:rFonts w:ascii="Times New Roman" w:hAnsi="Times New Roman" w:cs="Times New Roman"/>
          <w:sz w:val="24"/>
          <w:szCs w:val="24"/>
          <w:lang w:val="en-US"/>
        </w:rPr>
      </w:pPr>
      <w:r w:rsidRPr="003F038E">
        <w:rPr>
          <w:rFonts w:ascii="Times New Roman" w:hAnsi="Times New Roman" w:cs="Times New Roman"/>
          <w:sz w:val="24"/>
          <w:szCs w:val="24"/>
        </w:rPr>
        <w:t xml:space="preserve">Fisetin is the only molecule that has both in </w:t>
      </w:r>
      <w:r w:rsidRPr="003F038E">
        <w:rPr>
          <w:rFonts w:ascii="Times New Roman" w:hAnsi="Times New Roman" w:cs="Times New Roman"/>
          <w:i/>
          <w:iCs/>
          <w:sz w:val="24"/>
          <w:szCs w:val="24"/>
        </w:rPr>
        <w:t>in silico</w:t>
      </w:r>
      <w:r w:rsidRPr="003F038E">
        <w:rPr>
          <w:rFonts w:ascii="Times New Roman" w:hAnsi="Times New Roman" w:cs="Times New Roman"/>
          <w:sz w:val="24"/>
          <w:szCs w:val="24"/>
        </w:rPr>
        <w:t xml:space="preserve"> and </w:t>
      </w:r>
      <w:r w:rsidRPr="003F038E">
        <w:rPr>
          <w:rFonts w:ascii="Times New Roman" w:hAnsi="Times New Roman" w:cs="Times New Roman"/>
          <w:i/>
          <w:iCs/>
          <w:sz w:val="24"/>
          <w:szCs w:val="24"/>
        </w:rPr>
        <w:t>invitro</w:t>
      </w:r>
      <w:r w:rsidRPr="003F038E">
        <w:rPr>
          <w:rFonts w:ascii="Times New Roman" w:hAnsi="Times New Roman" w:cs="Times New Roman"/>
          <w:sz w:val="24"/>
          <w:szCs w:val="24"/>
        </w:rPr>
        <w:t xml:space="preserve"> experimental validation with YB-1 CSD, so we used it as a control molecule in our studies.</w:t>
      </w:r>
      <w:r w:rsidRPr="003F038E">
        <w:t xml:space="preserve"> </w:t>
      </w:r>
      <w:r w:rsidRPr="00E47D79">
        <w:rPr>
          <w:rFonts w:ascii="Times New Roman" w:hAnsi="Times New Roman" w:cs="Times New Roman"/>
          <w:sz w:val="24"/>
          <w:szCs w:val="24"/>
          <w:highlight w:val="yellow"/>
        </w:rPr>
        <w:t xml:space="preserve">The experimentally </w:t>
      </w:r>
      <w:r w:rsidRPr="00E47D79">
        <w:rPr>
          <w:rFonts w:ascii="Times New Roman" w:hAnsi="Times New Roman" w:cs="Times New Roman"/>
          <w:strike/>
          <w:sz w:val="24"/>
          <w:szCs w:val="24"/>
          <w:highlight w:val="yellow"/>
        </w:rPr>
        <w:t>derived</w:t>
      </w:r>
      <w:r w:rsidR="00A03B17" w:rsidRPr="00E47D79">
        <w:rPr>
          <w:rFonts w:ascii="Times New Roman" w:hAnsi="Times New Roman" w:cs="Times New Roman"/>
          <w:sz w:val="24"/>
          <w:szCs w:val="24"/>
          <w:highlight w:val="yellow"/>
        </w:rPr>
        <w:t xml:space="preserve"> identified </w:t>
      </w:r>
      <w:r w:rsidRPr="00E47D79">
        <w:rPr>
          <w:rFonts w:ascii="Times New Roman" w:hAnsi="Times New Roman" w:cs="Times New Roman"/>
          <w:sz w:val="24"/>
          <w:szCs w:val="24"/>
          <w:highlight w:val="yellow"/>
        </w:rPr>
        <w:t xml:space="preserve">RNA/DNA </w:t>
      </w:r>
      <w:r w:rsidR="00E47D79" w:rsidRPr="00E47D79">
        <w:rPr>
          <w:rFonts w:ascii="Times New Roman" w:hAnsi="Times New Roman" w:cs="Times New Roman"/>
          <w:sz w:val="24"/>
          <w:szCs w:val="24"/>
          <w:highlight w:val="yellow"/>
        </w:rPr>
        <w:t xml:space="preserve">interacting residues of </w:t>
      </w:r>
      <w:r w:rsidRPr="00E47D79">
        <w:rPr>
          <w:rFonts w:ascii="Times New Roman" w:hAnsi="Times New Roman" w:cs="Times New Roman"/>
          <w:sz w:val="24"/>
          <w:szCs w:val="24"/>
          <w:highlight w:val="yellow"/>
        </w:rPr>
        <w:t>YB-1 were used as the active site for docking studies.</w:t>
      </w:r>
      <w:r w:rsidRPr="003F038E">
        <w:t xml:space="preserve"> </w:t>
      </w:r>
      <w:r w:rsidRPr="003F038E">
        <w:rPr>
          <w:rFonts w:ascii="Times New Roman" w:hAnsi="Times New Roman" w:cs="Times New Roman"/>
          <w:sz w:val="24"/>
          <w:szCs w:val="24"/>
        </w:rPr>
        <w:t xml:space="preserve">In molecular docking, the </w:t>
      </w:r>
      <w:r w:rsidR="00E47D79" w:rsidRPr="00E47D79">
        <w:rPr>
          <w:rFonts w:ascii="Times New Roman" w:hAnsi="Times New Roman" w:cs="Times New Roman"/>
          <w:sz w:val="24"/>
          <w:szCs w:val="24"/>
        </w:rPr>
        <w:t>modulators</w:t>
      </w:r>
      <w:r w:rsidRPr="003F038E">
        <w:rPr>
          <w:rFonts w:ascii="Times New Roman" w:hAnsi="Times New Roman" w:cs="Times New Roman"/>
          <w:sz w:val="24"/>
          <w:szCs w:val="24"/>
        </w:rPr>
        <w:t xml:space="preserve"> is docked into the active site of the target protein, and the scoring of the complex determines its fitness.  At the end of molecular docking, several possible conformations and orientations of the </w:t>
      </w:r>
      <w:r w:rsidR="00E47D79" w:rsidRPr="00E47D79">
        <w:rPr>
          <w:rFonts w:ascii="Times New Roman" w:hAnsi="Times New Roman" w:cs="Times New Roman"/>
          <w:sz w:val="24"/>
          <w:szCs w:val="24"/>
        </w:rPr>
        <w:t>modulators</w:t>
      </w:r>
      <w:r w:rsidRPr="003F038E">
        <w:rPr>
          <w:rFonts w:ascii="Times New Roman" w:hAnsi="Times New Roman" w:cs="Times New Roman"/>
          <w:sz w:val="24"/>
          <w:szCs w:val="24"/>
        </w:rPr>
        <w:t xml:space="preserve"> with the proteins active site are generated.</w:t>
      </w:r>
      <w:r w:rsidRPr="003F038E">
        <w:t xml:space="preserve"> </w:t>
      </w:r>
      <w:r w:rsidRPr="00B70BA2">
        <w:rPr>
          <w:rFonts w:ascii="Times New Roman" w:hAnsi="Times New Roman" w:cs="Times New Roman"/>
          <w:sz w:val="24"/>
          <w:szCs w:val="24"/>
          <w:highlight w:val="yellow"/>
        </w:rPr>
        <w:t xml:space="preserve">The main purpose of molecular docking is to elucidate the best </w:t>
      </w:r>
      <w:r w:rsidR="009C74CC" w:rsidRPr="00B70BA2">
        <w:rPr>
          <w:rFonts w:ascii="Times New Roman" w:hAnsi="Times New Roman" w:cs="Times New Roman"/>
          <w:sz w:val="24"/>
          <w:szCs w:val="24"/>
          <w:highlight w:val="yellow"/>
        </w:rPr>
        <w:t>modulators</w:t>
      </w:r>
      <w:r w:rsidRPr="00B70BA2">
        <w:rPr>
          <w:rFonts w:ascii="Times New Roman" w:hAnsi="Times New Roman" w:cs="Times New Roman"/>
          <w:sz w:val="24"/>
          <w:szCs w:val="24"/>
          <w:highlight w:val="yellow"/>
        </w:rPr>
        <w:t>-protein complex based on their binding affinity and energy of the complex</w:t>
      </w:r>
      <w:r w:rsidRPr="003F038E">
        <w:rPr>
          <w:rFonts w:ascii="Times New Roman" w:hAnsi="Times New Roman" w:cs="Times New Roman"/>
          <w:color w:val="0070C0"/>
          <w:sz w:val="24"/>
          <w:szCs w:val="24"/>
        </w:rPr>
        <w:fldChar w:fldCharType="begin" w:fldLock="1"/>
      </w:r>
      <w:r w:rsidRPr="003F038E">
        <w:rPr>
          <w:rFonts w:ascii="Times New Roman" w:hAnsi="Times New Roman" w:cs="Times New Roman"/>
          <w:color w:val="0070C0"/>
          <w:sz w:val="24"/>
          <w:szCs w:val="24"/>
        </w:rPr>
        <w:instrText>ADDIN CSL_CITATION {"citationItems":[{"id":"ITEM-1","itemData":{"DOI":"10.1038/nrd1549","ISSN":"14741776","PMID":"15520816","abstract":"Computational approaches that 'dock' small molecules into the structures of macromolecular targets and 'score' their potential complementarity to binding sites are widely used in hit identification and lead optimization. Indeed, there are now a number of drugs whose development was heavily influenced by or based on structure-based design and screening strategies, such as HIV protease inhibitors. Nevertheless, there remain significant challenges in the application of these approaches, in particular in relation to current scoring schemes. Here, we review key concepts and specific features of small-molecule-protein docking methods, highlight selected applications and discuss recent advances that aim to address the acknowledged limitations of established approaches.","author":[{"dropping-particle":"","family":"Kitchen","given":"Douglas B.","non-dropping-particle":"","parse-names":false,"suffix":""},{"dropping-particle":"","family":"Decornez","given":"Hélène","non-dropping-particle":"","parse-names":false,"suffix":""},{"dropping-particle":"","family":"Furr","given":"John R.","non-dropping-particle":"","parse-names":false,"suffix":""},{"dropping-particle":"","family":"Bajorath","given":"Jürgen","non-dropping-particle":"","parse-names":false,"suffix":""}],"container-title":"Nature Reviews Drug Discovery","id":"ITEM-1","issue":"11","issued":{"date-parts":[["2004","11"]]},"page":"935-949","publisher":"Nat Rev Drug Discov","title":"Docking and scoring in virtual screening for drug discovery: Methods and applications","type":"article","volume":"3"},"uris":["http://www.mendeley.com/documents/?uuid=235e8787-3330-33cf-b3cb-2a2824f8b6d9"]}],"mendeley":{"formattedCitation":"[69]","plainTextFormattedCitation":"[69]","previouslyFormattedCitation":"[69]"},"properties":{"noteIndex":0},"schema":"https://github.com/citation-style-language/schema/raw/master/csl-citation.json"}</w:instrText>
      </w:r>
      <w:r w:rsidRPr="003F038E">
        <w:rPr>
          <w:rFonts w:ascii="Times New Roman" w:hAnsi="Times New Roman" w:cs="Times New Roman"/>
          <w:color w:val="0070C0"/>
          <w:sz w:val="24"/>
          <w:szCs w:val="24"/>
        </w:rPr>
        <w:fldChar w:fldCharType="separate"/>
      </w:r>
      <w:r w:rsidRPr="003F038E">
        <w:rPr>
          <w:rFonts w:ascii="Times New Roman" w:hAnsi="Times New Roman" w:cs="Times New Roman"/>
          <w:noProof/>
          <w:color w:val="0070C0"/>
          <w:sz w:val="24"/>
          <w:szCs w:val="24"/>
        </w:rPr>
        <w:t>[69]</w:t>
      </w:r>
      <w:r w:rsidRPr="003F038E">
        <w:rPr>
          <w:rFonts w:ascii="Times New Roman" w:hAnsi="Times New Roman" w:cs="Times New Roman"/>
          <w:color w:val="0070C0"/>
          <w:sz w:val="24"/>
          <w:szCs w:val="24"/>
        </w:rPr>
        <w:fldChar w:fldCharType="end"/>
      </w:r>
      <w:r w:rsidRPr="003F038E">
        <w:rPr>
          <w:rFonts w:ascii="Times New Roman" w:hAnsi="Times New Roman" w:cs="Times New Roman"/>
          <w:sz w:val="24"/>
          <w:szCs w:val="24"/>
        </w:rPr>
        <w:t xml:space="preserve">. </w:t>
      </w:r>
      <w:r w:rsidRPr="00B70BA2">
        <w:rPr>
          <w:rFonts w:ascii="Times New Roman" w:hAnsi="Times New Roman" w:cs="Times New Roman"/>
          <w:sz w:val="24"/>
          <w:szCs w:val="24"/>
          <w:highlight w:val="yellow"/>
        </w:rPr>
        <w:t>Based on the</w:t>
      </w:r>
      <w:r w:rsidR="00B70BA2" w:rsidRPr="00B70BA2">
        <w:rPr>
          <w:rFonts w:ascii="Times New Roman" w:hAnsi="Times New Roman" w:cs="Times New Roman"/>
          <w:sz w:val="24"/>
          <w:szCs w:val="24"/>
          <w:highlight w:val="yellow"/>
        </w:rPr>
        <w:t>se</w:t>
      </w:r>
      <w:r w:rsidRPr="00B70BA2">
        <w:rPr>
          <w:rFonts w:ascii="Times New Roman" w:hAnsi="Times New Roman" w:cs="Times New Roman"/>
          <w:sz w:val="24"/>
          <w:szCs w:val="24"/>
          <w:highlight w:val="yellow"/>
        </w:rPr>
        <w:t xml:space="preserve"> findings, AIGM-</w:t>
      </w:r>
      <w:r w:rsidR="00B70BA2" w:rsidRPr="00B70BA2">
        <w:rPr>
          <w:rFonts w:ascii="Times New Roman" w:hAnsi="Times New Roman" w:cs="Times New Roman"/>
          <w:sz w:val="24"/>
          <w:szCs w:val="24"/>
          <w:highlight w:val="yellow"/>
        </w:rPr>
        <w:t xml:space="preserve">2024-5 was selected on </w:t>
      </w:r>
      <w:r w:rsidRPr="00B70BA2">
        <w:rPr>
          <w:rFonts w:ascii="Times New Roman" w:hAnsi="Times New Roman" w:cs="Times New Roman"/>
          <w:sz w:val="24"/>
          <w:szCs w:val="24"/>
          <w:highlight w:val="yellow"/>
        </w:rPr>
        <w:t>the number of H-bonds at the YB-1 active sites, as well as the MMGBSA energy estimation, glide energy, and docking score.</w:t>
      </w:r>
      <w:r w:rsidRPr="003F038E">
        <w:rPr>
          <w:rFonts w:ascii="Times New Roman" w:hAnsi="Times New Roman" w:cs="Times New Roman"/>
          <w:sz w:val="24"/>
          <w:szCs w:val="24"/>
        </w:rPr>
        <w:t xml:space="preserve"> The detailed docking results are presented in Table 3. </w:t>
      </w:r>
      <w:r w:rsidRPr="003F038E">
        <w:rPr>
          <w:rFonts w:ascii="Times New Roman" w:hAnsi="Times New Roman" w:cs="Times New Roman"/>
          <w:sz w:val="24"/>
          <w:szCs w:val="24"/>
          <w:lang w:val="en-US"/>
        </w:rPr>
        <w:t xml:space="preserve">The docking conformations of the YB-1 AIGM-2024-5 complex are presented in </w:t>
      </w:r>
      <w:r w:rsidRPr="003F038E">
        <w:rPr>
          <w:rFonts w:ascii="Times New Roman" w:hAnsi="Times New Roman" w:cs="Times New Roman"/>
          <w:color w:val="0070C0"/>
          <w:sz w:val="24"/>
          <w:szCs w:val="24"/>
          <w:lang w:val="en-US"/>
        </w:rPr>
        <w:t>Fig. 5 A and B</w:t>
      </w:r>
      <w:r w:rsidRPr="003F038E">
        <w:rPr>
          <w:rFonts w:ascii="Times New Roman" w:hAnsi="Times New Roman" w:cs="Times New Roman"/>
          <w:sz w:val="24"/>
          <w:szCs w:val="24"/>
          <w:lang w:val="en-US"/>
        </w:rPr>
        <w:t>. These figures reveal that AIGM-2024-5 has formed four hydrogen bonds and seven hydrophobic interactions with YB-1CSD and CTD.</w:t>
      </w:r>
    </w:p>
    <w:p w14:paraId="3E13EC53" w14:textId="77777777" w:rsidR="00800CE8" w:rsidRPr="00C43C25" w:rsidRDefault="00800CE8" w:rsidP="006F4870">
      <w:pPr>
        <w:autoSpaceDE w:val="0"/>
        <w:autoSpaceDN w:val="0"/>
        <w:adjustRightInd w:val="0"/>
        <w:ind w:firstLine="720"/>
        <w:jc w:val="both"/>
        <w:rPr>
          <w:rFonts w:ascii="Times New Roman" w:hAnsi="Times New Roman" w:cs="Times New Roman"/>
          <w:sz w:val="24"/>
          <w:szCs w:val="24"/>
          <w:lang w:val="en-US"/>
        </w:rPr>
      </w:pPr>
      <w:r w:rsidRPr="003F038E">
        <w:rPr>
          <w:rFonts w:ascii="Times New Roman" w:hAnsi="Times New Roman" w:cs="Times New Roman"/>
          <w:sz w:val="24"/>
          <w:szCs w:val="24"/>
          <w:lang w:val="en-US"/>
        </w:rPr>
        <w:t xml:space="preserve"> </w:t>
      </w:r>
      <w:r>
        <w:rPr>
          <w:rFonts w:ascii="Times New Roman" w:hAnsi="Times New Roman" w:cs="Times New Roman"/>
          <w:sz w:val="24"/>
          <w:szCs w:val="24"/>
          <w:lang w:val="en-US"/>
        </w:rPr>
        <w:t>T</w:t>
      </w:r>
      <w:r w:rsidRPr="003F038E">
        <w:rPr>
          <w:rFonts w:ascii="Times New Roman" w:hAnsi="Times New Roman" w:cs="Times New Roman"/>
          <w:sz w:val="24"/>
          <w:szCs w:val="24"/>
          <w:lang w:val="en-US"/>
        </w:rPr>
        <w:t>he N-H</w:t>
      </w:r>
      <w:r w:rsidRPr="003F038E">
        <w:rPr>
          <w:rFonts w:ascii="Times New Roman" w:hAnsi="Times New Roman" w:cs="Times New Roman"/>
          <w:sz w:val="24"/>
          <w:szCs w:val="24"/>
          <w:vertAlign w:val="subscript"/>
          <w:lang w:val="en-US"/>
        </w:rPr>
        <w:t xml:space="preserve">2 </w:t>
      </w:r>
      <w:r w:rsidRPr="003F038E">
        <w:rPr>
          <w:rFonts w:ascii="Times New Roman" w:hAnsi="Times New Roman" w:cs="Times New Roman"/>
          <w:sz w:val="24"/>
          <w:szCs w:val="24"/>
          <w:lang w:val="en-US"/>
        </w:rPr>
        <w:t>in the YB-1 LYS-118 side chain interacted with a ketone (C1=O) of naphthalene-1, a 4-dione ring of AIGM-2024-5 through H (1.9Å) bonding. The TYR 148 side chain phenol hydroxyl group and ketone (C1=O) of AIGM-2024-5 (2.9Å), and the pyrrolidine-2-one amide ring N</w:t>
      </w:r>
      <w:r w:rsidR="00393FD7">
        <w:rPr>
          <w:rFonts w:ascii="Times New Roman" w:hAnsi="Times New Roman" w:cs="Times New Roman"/>
          <w:sz w:val="24"/>
          <w:szCs w:val="24"/>
          <w:lang w:val="en-US"/>
        </w:rPr>
        <w:t>-</w:t>
      </w:r>
      <w:r w:rsidRPr="003F038E">
        <w:rPr>
          <w:rFonts w:ascii="Times New Roman" w:hAnsi="Times New Roman" w:cs="Times New Roman"/>
          <w:sz w:val="24"/>
          <w:szCs w:val="24"/>
          <w:lang w:val="en-US"/>
        </w:rPr>
        <w:t xml:space="preserve">H and tyrosine OH (2.1Å) interacted </w:t>
      </w:r>
      <w:r w:rsidRPr="003F038E">
        <w:rPr>
          <w:rFonts w:ascii="Times New Roman" w:hAnsi="Times New Roman" w:cs="Times New Roman"/>
          <w:i/>
          <w:iCs/>
          <w:sz w:val="24"/>
          <w:szCs w:val="24"/>
          <w:lang w:val="en-US"/>
        </w:rPr>
        <w:t>via</w:t>
      </w:r>
      <w:r w:rsidRPr="003F038E">
        <w:rPr>
          <w:rFonts w:ascii="Times New Roman" w:hAnsi="Times New Roman" w:cs="Times New Roman"/>
          <w:sz w:val="24"/>
          <w:szCs w:val="24"/>
          <w:lang w:val="en-US"/>
        </w:rPr>
        <w:t xml:space="preserve"> H bonding, respectively. The fourth interaction was found between the GLN 159-side chain amide (N-H</w:t>
      </w:r>
      <w:r w:rsidRPr="003F038E">
        <w:rPr>
          <w:rFonts w:ascii="Times New Roman" w:hAnsi="Times New Roman" w:cs="Times New Roman"/>
          <w:sz w:val="24"/>
          <w:szCs w:val="24"/>
          <w:vertAlign w:val="subscript"/>
          <w:lang w:val="en-US"/>
        </w:rPr>
        <w:t>2</w:t>
      </w:r>
      <w:r w:rsidRPr="003F038E">
        <w:rPr>
          <w:rFonts w:ascii="Times New Roman" w:hAnsi="Times New Roman" w:cs="Times New Roman"/>
          <w:sz w:val="24"/>
          <w:szCs w:val="24"/>
          <w:lang w:val="en-US"/>
        </w:rPr>
        <w:t>) and the 5” ketone (5” C=O) of the pyrrolidine-2-one ring by H bond (1.9Å) interaction. The methoxyphenyl ring 4’ methyl group (CH</w:t>
      </w:r>
      <w:r w:rsidRPr="003F038E">
        <w:rPr>
          <w:rFonts w:ascii="Times New Roman" w:hAnsi="Times New Roman" w:cs="Times New Roman"/>
          <w:sz w:val="24"/>
          <w:szCs w:val="24"/>
          <w:vertAlign w:val="subscript"/>
          <w:lang w:val="en-US"/>
        </w:rPr>
        <w:t>3</w:t>
      </w:r>
      <w:r w:rsidRPr="003F038E">
        <w:rPr>
          <w:rFonts w:ascii="Times New Roman" w:hAnsi="Times New Roman" w:cs="Times New Roman"/>
          <w:sz w:val="24"/>
          <w:szCs w:val="24"/>
          <w:lang w:val="en-US"/>
        </w:rPr>
        <w:t xml:space="preserve">) hydrogen interacted with the hydroxyl side chain of the THR89 </w:t>
      </w:r>
      <w:r w:rsidRPr="003F038E">
        <w:rPr>
          <w:rFonts w:ascii="Times New Roman" w:hAnsi="Times New Roman" w:cs="Times New Roman"/>
          <w:i/>
          <w:iCs/>
          <w:sz w:val="24"/>
          <w:szCs w:val="24"/>
          <w:lang w:val="en-US"/>
        </w:rPr>
        <w:t>via</w:t>
      </w:r>
      <w:r w:rsidRPr="003F038E">
        <w:rPr>
          <w:rFonts w:ascii="Times New Roman" w:hAnsi="Times New Roman" w:cs="Times New Roman"/>
          <w:sz w:val="24"/>
          <w:szCs w:val="24"/>
          <w:lang w:val="en-US"/>
        </w:rPr>
        <w:t xml:space="preserve"> a two-carbon hydrogen bond (2.8Å &amp; 3.0Å). Additionally, π-π T-shaped and π-π stacked interactions were noted from the methoxyphenyl and naphthalene-1, 4-dione ring of AIGM 2024-5 to interact with the imidazole ring of HIS 87. The fourth interaction was found between the GLN 159-side chain amide (N-H</w:t>
      </w:r>
      <w:r w:rsidRPr="003F038E">
        <w:rPr>
          <w:rFonts w:ascii="Times New Roman" w:hAnsi="Times New Roman" w:cs="Times New Roman"/>
          <w:sz w:val="24"/>
          <w:szCs w:val="24"/>
          <w:vertAlign w:val="subscript"/>
          <w:lang w:val="en-US"/>
        </w:rPr>
        <w:t>2</w:t>
      </w:r>
      <w:r w:rsidRPr="003F038E">
        <w:rPr>
          <w:rFonts w:ascii="Times New Roman" w:hAnsi="Times New Roman" w:cs="Times New Roman"/>
          <w:sz w:val="24"/>
          <w:szCs w:val="24"/>
          <w:lang w:val="en-US"/>
        </w:rPr>
        <w:t>) and the 5” ketone (5” C=O) of the pyrrolidine-2-one ring by H bond (1.9Å) interaction. The methoxyphenyl ring 4’ methyl group (CH</w:t>
      </w:r>
      <w:r w:rsidRPr="003F038E">
        <w:rPr>
          <w:rFonts w:ascii="Times New Roman" w:hAnsi="Times New Roman" w:cs="Times New Roman"/>
          <w:sz w:val="24"/>
          <w:szCs w:val="24"/>
          <w:vertAlign w:val="subscript"/>
          <w:lang w:val="en-US"/>
        </w:rPr>
        <w:t>3</w:t>
      </w:r>
      <w:r w:rsidRPr="003F038E">
        <w:rPr>
          <w:rFonts w:ascii="Times New Roman" w:hAnsi="Times New Roman" w:cs="Times New Roman"/>
          <w:sz w:val="24"/>
          <w:szCs w:val="24"/>
          <w:lang w:val="en-US"/>
        </w:rPr>
        <w:t>) hydrogen interacted with the hydroxyl side chain of THR89 via a two-carbon hydrogen bond (2.8Å &amp; 3.0Å). Additionally, π-π T-shaped and π-π stacked interactions were noted from the methoxyphenyl and naphthalene-1, 4-dione ring of AIGM 2024-5 to interact with the imidazole ring of HIS 87. Finally, ALA 90 interacted with the methoxyphenyl ring of AIGM 2024-5 through alkyl interaction.</w:t>
      </w:r>
    </w:p>
    <w:p w14:paraId="1D5E053F" w14:textId="77777777" w:rsidR="00800CE8" w:rsidRPr="003F038E" w:rsidRDefault="00800CE8" w:rsidP="006F4870">
      <w:pPr>
        <w:ind w:firstLine="720"/>
        <w:jc w:val="both"/>
        <w:rPr>
          <w:rFonts w:ascii="Times New Roman" w:eastAsia="Times New Roman" w:hAnsi="Times New Roman" w:cs="Times New Roman"/>
          <w:sz w:val="24"/>
          <w:szCs w:val="24"/>
          <w:lang w:val="en-US"/>
        </w:rPr>
      </w:pPr>
      <w:r w:rsidRPr="003F038E">
        <w:rPr>
          <w:rFonts w:ascii="Times New Roman" w:eastAsia="Times New Roman" w:hAnsi="Times New Roman" w:cs="Times New Roman"/>
          <w:sz w:val="24"/>
          <w:szCs w:val="24"/>
          <w:lang w:val="en-US"/>
        </w:rPr>
        <w:t>In the case of the control, the compound fisetin</w:t>
      </w:r>
      <w:r w:rsidRPr="003F038E">
        <w:rPr>
          <w:rFonts w:ascii="Times New Roman" w:eastAsia="Times New Roman" w:hAnsi="Times New Roman" w:cs="Times New Roman"/>
          <w:b/>
          <w:bCs/>
          <w:sz w:val="24"/>
          <w:szCs w:val="24"/>
          <w:lang w:val="en-US"/>
        </w:rPr>
        <w:t xml:space="preserve"> </w:t>
      </w:r>
      <w:r w:rsidRPr="003F038E">
        <w:rPr>
          <w:rFonts w:ascii="Times New Roman" w:eastAsia="Times New Roman" w:hAnsi="Times New Roman" w:cs="Times New Roman"/>
          <w:sz w:val="24"/>
          <w:szCs w:val="24"/>
          <w:lang w:val="en-US"/>
        </w:rPr>
        <w:t xml:space="preserve">docking structural pattern contains 4 H contacts with YB-1, as shown in </w:t>
      </w:r>
      <w:r w:rsidRPr="003F038E">
        <w:rPr>
          <w:rFonts w:ascii="Times New Roman" w:eastAsia="Times New Roman" w:hAnsi="Times New Roman" w:cs="Times New Roman"/>
          <w:color w:val="0070C0"/>
          <w:sz w:val="24"/>
          <w:szCs w:val="24"/>
          <w:lang w:val="en-US"/>
        </w:rPr>
        <w:t>Fig.5 C&amp;D</w:t>
      </w:r>
      <w:r w:rsidRPr="003F038E">
        <w:rPr>
          <w:rFonts w:ascii="Times New Roman" w:eastAsia="Times New Roman" w:hAnsi="Times New Roman" w:cs="Times New Roman"/>
          <w:sz w:val="24"/>
          <w:szCs w:val="24"/>
          <w:lang w:val="en-US"/>
        </w:rPr>
        <w:t>. The LYS 118 side chain primary amine (-NH</w:t>
      </w:r>
      <w:r w:rsidRPr="003F038E">
        <w:rPr>
          <w:rFonts w:ascii="Times New Roman" w:eastAsia="Times New Roman" w:hAnsi="Times New Roman" w:cs="Times New Roman"/>
          <w:sz w:val="24"/>
          <w:szCs w:val="24"/>
          <w:vertAlign w:val="subscript"/>
          <w:lang w:val="en-US"/>
        </w:rPr>
        <w:t>2</w:t>
      </w:r>
      <w:r w:rsidRPr="003F038E">
        <w:rPr>
          <w:rFonts w:ascii="Times New Roman" w:eastAsia="Times New Roman" w:hAnsi="Times New Roman" w:cs="Times New Roman"/>
          <w:sz w:val="24"/>
          <w:szCs w:val="24"/>
          <w:lang w:val="en-US"/>
        </w:rPr>
        <w:t xml:space="preserve">) interacted with the 4-ketone (4C=O) of a chromen-4-one ring of fisetin, and the 4-ketone (4C=O) of the chromen-4-one ring binds with the hydroxyl side chain of TRY 148 </w:t>
      </w:r>
      <w:r w:rsidRPr="003F038E">
        <w:rPr>
          <w:rFonts w:ascii="Times New Roman" w:eastAsia="Times New Roman" w:hAnsi="Times New Roman" w:cs="Times New Roman"/>
          <w:sz w:val="24"/>
          <w:szCs w:val="24"/>
          <w:lang w:val="en-US"/>
        </w:rPr>
        <w:lastRenderedPageBreak/>
        <w:t xml:space="preserve">through H bond interactions (1.7Å &amp; 2.2Å). The chromen-4-one ring 7-hydroxyl group interacted with the the ketone of GLY 73 (1.9Å), and the di-hydroxyphenyl ring 4’ OH group interacted with the ketone of the ALA122 (1.7Å) </w:t>
      </w:r>
      <w:r w:rsidRPr="003F038E">
        <w:rPr>
          <w:rFonts w:ascii="Times New Roman" w:eastAsia="Times New Roman" w:hAnsi="Times New Roman" w:cs="Times New Roman"/>
          <w:i/>
          <w:iCs/>
          <w:sz w:val="24"/>
          <w:szCs w:val="24"/>
          <w:lang w:val="en-US"/>
        </w:rPr>
        <w:t>via</w:t>
      </w:r>
      <w:r w:rsidRPr="003F038E">
        <w:rPr>
          <w:rFonts w:ascii="Times New Roman" w:eastAsia="Times New Roman" w:hAnsi="Times New Roman" w:cs="Times New Roman"/>
          <w:sz w:val="24"/>
          <w:szCs w:val="24"/>
          <w:lang w:val="en-US"/>
        </w:rPr>
        <w:t xml:space="preserve"> H bond interaction. The π-π stacked and π-π T-shaped interactions were present between the chromen-4-one ring of fisetin and the aromatic rings of PHE 85, and TYR72. Furthermore, the Pi-Anion and Pi-Alkyl interactions were found between the di-hydroxyphenyl ring of fisetin and GLU 121, and ALA 90. </w:t>
      </w:r>
    </w:p>
    <w:p w14:paraId="3AFBF43D" w14:textId="77777777" w:rsidR="006F4870" w:rsidRDefault="00800CE8" w:rsidP="006F4870">
      <w:pPr>
        <w:spacing w:after="0"/>
        <w:ind w:firstLine="720"/>
        <w:jc w:val="both"/>
        <w:rPr>
          <w:rFonts w:ascii="Times New Roman" w:eastAsia="Times New Roman" w:hAnsi="Times New Roman" w:cs="Times New Roman"/>
          <w:sz w:val="24"/>
          <w:szCs w:val="24"/>
          <w:lang w:val="en-US"/>
        </w:rPr>
      </w:pPr>
      <w:r w:rsidRPr="003F038E">
        <w:rPr>
          <w:rFonts w:ascii="Times New Roman" w:eastAsia="Times New Roman" w:hAnsi="Times New Roman" w:cs="Times New Roman"/>
          <w:sz w:val="24"/>
          <w:szCs w:val="24"/>
          <w:lang w:val="en-US"/>
        </w:rPr>
        <w:t xml:space="preserve">The docking conformations of AIGM-2024-5 and the fisetin complex, shown in </w:t>
      </w:r>
      <w:r w:rsidRPr="003F038E">
        <w:rPr>
          <w:rFonts w:ascii="Times New Roman" w:eastAsia="Times New Roman" w:hAnsi="Times New Roman" w:cs="Times New Roman"/>
          <w:color w:val="0070C0"/>
          <w:sz w:val="24"/>
          <w:szCs w:val="24"/>
          <w:lang w:val="en-US"/>
        </w:rPr>
        <w:t>Fig.5</w:t>
      </w:r>
      <w:r w:rsidRPr="003F038E">
        <w:rPr>
          <w:rFonts w:ascii="Times New Roman" w:eastAsia="Times New Roman" w:hAnsi="Times New Roman" w:cs="Times New Roman"/>
          <w:sz w:val="24"/>
          <w:szCs w:val="24"/>
          <w:lang w:val="en-US"/>
        </w:rPr>
        <w:t xml:space="preserve">, indicated that both compounds likely have a similar type of interaction with YB-1. In brief, </w:t>
      </w:r>
      <w:r w:rsidRPr="003F038E">
        <w:rPr>
          <w:rFonts w:ascii="Times New Roman" w:hAnsi="Times New Roman" w:cs="Times New Roman"/>
          <w:noProof/>
          <w:sz w:val="24"/>
          <w:szCs w:val="24"/>
          <w:lang w:val="en-US"/>
        </w:rPr>
        <w:t>LYS-118 in the YB-1 CSD is one of the key residues that facilitate YB-1 and DNA bonding through charge-charge interaction; its important for YB-1 targeted gene transcription. Surprisingly, both inhibitors form H-bonds with LYS-118</w:t>
      </w:r>
      <w:r w:rsidRPr="003F038E">
        <w:rPr>
          <w:rFonts w:ascii="Times New Roman" w:hAnsi="Times New Roman" w:cs="Times New Roman"/>
          <w:noProof/>
          <w:color w:val="0070C0"/>
          <w:sz w:val="24"/>
          <w:szCs w:val="24"/>
          <w:lang w:val="en-US"/>
        </w:rPr>
        <w:fldChar w:fldCharType="begin" w:fldLock="1"/>
      </w:r>
      <w:r w:rsidRPr="003F038E">
        <w:rPr>
          <w:rFonts w:ascii="Times New Roman" w:hAnsi="Times New Roman" w:cs="Times New Roman"/>
          <w:noProof/>
          <w:color w:val="0070C0"/>
          <w:sz w:val="24"/>
          <w:szCs w:val="24"/>
          <w:lang w:val="en-US"/>
        </w:rPr>
        <w:instrText>ADDIN CSL_CITATION {"citationItems":[{"id":"ITEM-1","itemData":{"DOI":"10.1093/NAR/GKAA619","ISSN":"13624962","PMID":"32710623","abstract":"Human Y-box binding protein 1 (YB-1) is a multifunctional protein and overexpressed in many types of cancer. It specifically recognizes DNA/RNA through a cold shock domain (CSD) and regulates nucleic acid metabolism. The C-terminal extension of CSD and the phosphorylation of S102 are indispensable for YB-1 function. Until now, the roles of the C-terminal extension and phosphorylation in gene transcription and translation are still largely unknown. Here, we solved the structure of human YB-1 CSD with a C-terminal extension sequence (CSDex). The structure reveals that the extension interacts with several residues in the conventional CSD and adopts a rigid structure instead of being disordered. Either deletion of this extension or phosphorylation of S102 destabilizes the protein and results in partial unfolding. Structural characterization of CSDex in complex with a ssDNA heptamer shows that all the seven nucleotides are involved in DNA-protein interactions and the C-terminal extension provides a unique DNA binding site. Our DNA-binding study indicates that CSDex can recognize more DNA sequences than previously thought and the phosphorylation reduces its binding to ssDNA dramatically. Our results suggest that gene transcription and translation can be regulated by changing the affinity of CSDex binding to DNA and RNA through phosphorylation, respectively.","author":[{"dropping-particle":"","family":"Zhang","given":"Jingfeng","non-dropping-particle":"","parse-names":false,"suffix":""},{"dropping-particle":"","family":"Fan","given":"Jing Song","non-dropping-particle":"","parse-names":false,"suffix":""},{"dropping-particle":"","family":"Li","given":"Shuangli","non-dropping-particle":"","parse-names":false,"suffix":""},{"dropping-particle":"","family":"Yang","given":"Yunhuang","non-dropping-particle":"","parse-names":false,"suffix":""},{"dropping-particle":"","family":"Sun","given":"Peng","non-dropping-particle":"","parse-names":false,"suffix":""},{"dropping-particle":"","family":"Zhu","given":"Qinjun","non-dropping-particle":"","parse-names":false,"suffix":""},{"dropping-particle":"","family":"Wang","given":"Jiannan","non-dropping-particle":"","parse-names":false,"suffix":""},{"dropping-particle":"","family":"Jiang","given":"Bin","non-dropping-particle":"","parse-names":false,"suffix":""},{"dropping-particle":"","family":"Yang","given":"Daiwen","non-dropping-particle":"","parse-names":false,"suffix":""},{"dropping-particle":"","family":"Liu","given":"Maili","non-dropping-particle":"","parse-names":false,"suffix":""}],"container-title":"Nucleic Acids Research","id":"ITEM-1","issue":"16","issued":{"date-parts":[["2020","9","9"]]},"page":"9361","publisher":"Oxford University Press","title":"Structural basis of DNA binding to human YB-1 cold shock domain regulated by phosphorylation","type":"article-journal","volume":"48"},"uris":["http://www.mendeley.com/documents/?uuid=c3dca03c-3233-3367-94a7-6e1834902314"]}],"mendeley":{"formattedCitation":"[11]","plainTextFormattedCitation":"[11]","previouslyFormattedCitation":"[11]"},"properties":{"noteIndex":0},"schema":"https://github.com/citation-style-language/schema/raw/master/csl-citation.json"}</w:instrText>
      </w:r>
      <w:r w:rsidRPr="003F038E">
        <w:rPr>
          <w:rFonts w:ascii="Times New Roman" w:hAnsi="Times New Roman" w:cs="Times New Roman"/>
          <w:noProof/>
          <w:color w:val="0070C0"/>
          <w:sz w:val="24"/>
          <w:szCs w:val="24"/>
          <w:lang w:val="en-US"/>
        </w:rPr>
        <w:fldChar w:fldCharType="separate"/>
      </w:r>
      <w:r w:rsidRPr="003F038E">
        <w:rPr>
          <w:rFonts w:ascii="Times New Roman" w:hAnsi="Times New Roman" w:cs="Times New Roman"/>
          <w:noProof/>
          <w:color w:val="0070C0"/>
          <w:sz w:val="24"/>
          <w:szCs w:val="24"/>
          <w:lang w:val="en-US"/>
        </w:rPr>
        <w:t>[11]</w:t>
      </w:r>
      <w:r w:rsidRPr="003F038E">
        <w:rPr>
          <w:rFonts w:ascii="Times New Roman" w:hAnsi="Times New Roman" w:cs="Times New Roman"/>
          <w:noProof/>
          <w:color w:val="0070C0"/>
          <w:sz w:val="24"/>
          <w:szCs w:val="24"/>
          <w:lang w:val="en-US"/>
        </w:rPr>
        <w:fldChar w:fldCharType="end"/>
      </w:r>
      <w:r w:rsidRPr="003F038E">
        <w:rPr>
          <w:rFonts w:ascii="Times New Roman" w:hAnsi="Times New Roman" w:cs="Times New Roman"/>
          <w:noProof/>
          <w:sz w:val="24"/>
          <w:szCs w:val="24"/>
          <w:lang w:val="en-US"/>
        </w:rPr>
        <w:t>. El Hage et al. (2023) recently identified a potential and selective drug-binding pocket of YB-1,distinguishing it from other  CSD proteins. This study demonstrates that the PARP-1 inhibitor niraparib selectively binds to this region, thereby affecting YB-1 functions in a cellular context. Remarkably, both niraparib and AIGM-2024-5 are amide type of compounds with flat and closed geometry; they interact in the same drug-binding region at CSD, which is consistent with prior findings</w:t>
      </w:r>
      <w:r w:rsidRPr="003F038E">
        <w:rPr>
          <w:rFonts w:ascii="Times New Roman" w:hAnsi="Times New Roman" w:cs="Times New Roman"/>
          <w:noProof/>
          <w:color w:val="0070C0"/>
          <w:sz w:val="24"/>
          <w:szCs w:val="24"/>
          <w:lang w:val="en-US"/>
        </w:rPr>
        <w:fldChar w:fldCharType="begin" w:fldLock="1"/>
      </w:r>
      <w:r w:rsidRPr="003F038E">
        <w:rPr>
          <w:rFonts w:ascii="Times New Roman" w:hAnsi="Times New Roman" w:cs="Times New Roman"/>
          <w:noProof/>
          <w:color w:val="0070C0"/>
          <w:sz w:val="24"/>
          <w:szCs w:val="24"/>
          <w:lang w:val="en-US"/>
        </w:rPr>
        <w:instrText>ADDIN CSL_CITATION {"citationItems":[{"id":"ITEM-1","itemData":{"DOI":"10.7554/eLife.80387","ISSN":"2050084X","PMID":"36651723","abstract":"RNA-protein interactions (RPIs) are promising targets for developing new molecules of therapeutic interest. Nevertheless, challenges arise from the lack of methods and feedback between computational and experimental techniques during the drug discovery process. Here, we tackle these challenges by developing a drug screening approach that integrates chemical, structural and cellular data from both advanced computational techniques and a method to score RPIs in cells for the development of small RPI inhibitors; and we demonstrate its robustness by targeting Y-box binding protein 1 (YB-1), a messenger RNA-binding protein involved in cancer progression and resistance to chemotherapy. This approach led to the identification of 22 hits validated by molecular dynamics (MD) simulations and nuclear magnetic resonance (NMR) spectroscopy of which 11 were found to significantly interfere with the binding of messenger RNA (mRNA) to YB-1 in cells. One of our leads is an FDA-approved poly(ADP-ribose) polymerase 1 (PARP-1) inhibitor. This work shows the potential of our integrative approach and paves the way for the rational development of RPI inhibitors.","author":[{"dropping-particle":"","family":"Hage","given":"Krystel","non-dropping-particle":"El","parse-names":false,"suffix":""},{"dropping-particle":"","family":"Babault","given":"Nicolas","non-dropping-particle":"","parse-names":false,"suffix":""},{"dropping-particle":"","family":"Maciejak","given":"Olek","non-dropping-particle":"","parse-names":false,"suffix":""},{"dropping-particle":"","family":"Desforges","given":"Bénédicte","non-dropping-particle":"","parse-names":false,"suffix":""},{"dropping-particle":"","family":"Craveur","given":"Pierrick","non-dropping-particle":"","parse-names":false,"suffix":""},{"dropping-particle":"","family":"Steiner","given":"Emilie","non-dropping-particle":"","parse-names":false,"suffix":""},{"dropping-particle":"","family":"Rengifo-Gonzalez","given":"Juan Carlos","non-dropping-particle":"","parse-names":false,"suffix":""},{"dropping-particle":"","family":"Henrie","given":"Hélène","non-dropping-particle":"","parse-names":false,"suffix":""},{"dropping-particle":"","family":"Clément","given":"Marie Jeanne","non-dropping-particle":"","parse-names":false,"suffix":""},{"dropping-particle":"","family":"Joshi","given":"Vandana","non-dropping-particle":"","parse-names":false,"suffix":""},{"dropping-particle":"","family":"Bouhss","given":"Ahmed","non-dropping-particle":"","parse-names":false,"suffix":""},{"dropping-particle":"","family":"Wang","given":"Liya","non-dropping-particle":"","parse-names":false,"suffix":""},{"dropping-particle":"","family":"Bauvais","given":"Cyril","non-dropping-particle":"","parse-names":false,"suffix":""},{"dropping-particle":"","family":"Pastré","given":"David","non-dropping-particle":"","parse-names":false,"suffix":""}],"container-title":"eLife","id":"ITEM-1","issued":{"date-parts":[["2023","1","1"]]},"publisher":"eLife Sciences Publications, Ltd","title":"Targeting RNA:Protein Interactions with an Integrative Approach Leads to the Identification of Potent YBX1 Inhibitors","type":"article-journal","volume":"12"},"uris":["http://www.mendeley.com/documents/?uuid=fa17dbe3-8af5-3573-84fd-89cb1b46a2c6"]}],"mendeley":{"formattedCitation":"[21]","plainTextFormattedCitation":"[21]","previouslyFormattedCitation":"[21]"},"properties":{"noteIndex":0},"schema":"https://github.com/citation-style-language/schema/raw/master/csl-citation.json"}</w:instrText>
      </w:r>
      <w:r w:rsidRPr="003F038E">
        <w:rPr>
          <w:rFonts w:ascii="Times New Roman" w:hAnsi="Times New Roman" w:cs="Times New Roman"/>
          <w:noProof/>
          <w:color w:val="0070C0"/>
          <w:sz w:val="24"/>
          <w:szCs w:val="24"/>
          <w:lang w:val="en-US"/>
        </w:rPr>
        <w:fldChar w:fldCharType="separate"/>
      </w:r>
      <w:r w:rsidRPr="003F038E">
        <w:rPr>
          <w:rFonts w:ascii="Times New Roman" w:hAnsi="Times New Roman" w:cs="Times New Roman"/>
          <w:noProof/>
          <w:color w:val="0070C0"/>
          <w:sz w:val="24"/>
          <w:szCs w:val="24"/>
          <w:lang w:val="en-US"/>
        </w:rPr>
        <w:t>[21]</w:t>
      </w:r>
      <w:r w:rsidRPr="003F038E">
        <w:rPr>
          <w:rFonts w:ascii="Times New Roman" w:hAnsi="Times New Roman" w:cs="Times New Roman"/>
          <w:noProof/>
          <w:color w:val="0070C0"/>
          <w:sz w:val="24"/>
          <w:szCs w:val="24"/>
          <w:lang w:val="en-US"/>
        </w:rPr>
        <w:fldChar w:fldCharType="end"/>
      </w:r>
      <w:r w:rsidRPr="003F038E">
        <w:rPr>
          <w:rFonts w:ascii="Times New Roman" w:hAnsi="Times New Roman" w:cs="Times New Roman"/>
          <w:noProof/>
          <w:sz w:val="24"/>
          <w:szCs w:val="24"/>
          <w:lang w:val="en-US"/>
        </w:rPr>
        <w:t>. Furthermore, the binding energies of the top binding poses were calculated using prime. The AIGM-2024-5 has a binding energy of -60.37 kcal/mol, while the binding energy of fisetin was found to be -54.01 kcal/mol. Importantly,</w:t>
      </w:r>
      <w:r w:rsidRPr="003F038E">
        <w:rPr>
          <w:rFonts w:ascii="Times New Roman" w:eastAsia="Times New Roman" w:hAnsi="Times New Roman" w:cs="Times New Roman"/>
          <w:sz w:val="24"/>
          <w:szCs w:val="24"/>
          <w:lang w:val="en-US"/>
        </w:rPr>
        <w:t xml:space="preserve"> AIGM-2024-5 exhibited approximately a </w:t>
      </w:r>
      <w:r w:rsidR="00B70BA2">
        <w:rPr>
          <w:rFonts w:ascii="Times New Roman" w:eastAsia="Times New Roman" w:hAnsi="Times New Roman" w:cs="Times New Roman"/>
          <w:sz w:val="24"/>
          <w:szCs w:val="24"/>
          <w:lang w:val="en-US"/>
        </w:rPr>
        <w:t>̴10% higher binding affinity with</w:t>
      </w:r>
      <w:r w:rsidRPr="003F038E">
        <w:rPr>
          <w:rFonts w:ascii="Times New Roman" w:eastAsia="Times New Roman" w:hAnsi="Times New Roman" w:cs="Times New Roman"/>
          <w:sz w:val="24"/>
          <w:szCs w:val="24"/>
          <w:lang w:val="en-US"/>
        </w:rPr>
        <w:t xml:space="preserve"> </w:t>
      </w:r>
      <w:r w:rsidRPr="00B70BA2">
        <w:rPr>
          <w:rFonts w:ascii="Times New Roman" w:eastAsia="Times New Roman" w:hAnsi="Times New Roman" w:cs="Times New Roman"/>
          <w:strike/>
          <w:sz w:val="24"/>
          <w:szCs w:val="24"/>
          <w:lang w:val="en-US"/>
        </w:rPr>
        <w:t>the</w:t>
      </w:r>
      <w:r w:rsidRPr="003F038E">
        <w:rPr>
          <w:rFonts w:ascii="Times New Roman" w:eastAsia="Times New Roman" w:hAnsi="Times New Roman" w:cs="Times New Roman"/>
          <w:sz w:val="24"/>
          <w:szCs w:val="24"/>
          <w:lang w:val="en-US"/>
        </w:rPr>
        <w:t xml:space="preserve"> YB-1 protein compared to fisetin, as shown in Table 03. </w:t>
      </w:r>
      <w:r w:rsidRPr="006F4870">
        <w:rPr>
          <w:rFonts w:ascii="Times New Roman" w:eastAsia="Times New Roman" w:hAnsi="Times New Roman" w:cs="Times New Roman"/>
          <w:sz w:val="24"/>
          <w:szCs w:val="24"/>
          <w:highlight w:val="yellow"/>
          <w:lang w:val="en-US"/>
        </w:rPr>
        <w:t>The binding stability and interaction pattern of AIGM-2024-5 and fisetin on YB-1</w:t>
      </w:r>
      <w:r w:rsidR="006F4870" w:rsidRPr="006F4870">
        <w:rPr>
          <w:rFonts w:ascii="Times New Roman" w:eastAsia="Times New Roman" w:hAnsi="Times New Roman" w:cs="Times New Roman"/>
          <w:sz w:val="24"/>
          <w:szCs w:val="24"/>
          <w:highlight w:val="yellow"/>
          <w:lang w:val="en-US"/>
        </w:rPr>
        <w:t xml:space="preserve"> will be validated through molecular dynamic simulation</w:t>
      </w:r>
      <w:r w:rsidR="006F4870">
        <w:rPr>
          <w:rFonts w:ascii="Times New Roman" w:eastAsia="Times New Roman" w:hAnsi="Times New Roman" w:cs="Times New Roman"/>
          <w:sz w:val="24"/>
          <w:szCs w:val="24"/>
          <w:lang w:val="en-US"/>
        </w:rPr>
        <w:t xml:space="preserve">. </w:t>
      </w:r>
    </w:p>
    <w:p w14:paraId="6ED5A465" w14:textId="77777777" w:rsidR="00E73BE5" w:rsidRPr="006F4870" w:rsidRDefault="00E73BE5" w:rsidP="00E73BE5">
      <w:pPr>
        <w:spacing w:after="0"/>
        <w:jc w:val="both"/>
        <w:rPr>
          <w:rFonts w:ascii="Times New Roman" w:hAnsi="Times New Roman" w:cs="Times New Roman"/>
          <w:noProof/>
          <w:sz w:val="24"/>
          <w:szCs w:val="24"/>
          <w:lang w:val="en-US"/>
        </w:rPr>
      </w:pPr>
    </w:p>
    <w:p w14:paraId="1510A789" w14:textId="77777777" w:rsidR="00E73BE5" w:rsidRDefault="00E73BE5" w:rsidP="00E73BE5">
      <w:pPr>
        <w:spacing w:after="0"/>
        <w:jc w:val="both"/>
        <w:rPr>
          <w:rFonts w:ascii="Times New Roman" w:eastAsia="Times New Roman" w:hAnsi="Times New Roman" w:cs="Times New Roman"/>
          <w:b/>
          <w:i/>
          <w:sz w:val="24"/>
          <w:szCs w:val="24"/>
          <w:lang w:val="en-US"/>
        </w:rPr>
      </w:pPr>
      <w:r w:rsidRPr="003F038E">
        <w:rPr>
          <w:rFonts w:ascii="Times New Roman" w:eastAsia="Times New Roman" w:hAnsi="Times New Roman" w:cs="Times New Roman"/>
          <w:b/>
          <w:i/>
          <w:sz w:val="24"/>
          <w:szCs w:val="24"/>
          <w:lang w:val="en-US"/>
        </w:rPr>
        <w:t>3.6.</w:t>
      </w:r>
      <w:r w:rsidRPr="003F038E">
        <w:rPr>
          <w:b/>
          <w:i/>
        </w:rPr>
        <w:t xml:space="preserve"> </w:t>
      </w:r>
      <w:r w:rsidRPr="003F038E">
        <w:rPr>
          <w:rFonts w:ascii="Times New Roman" w:eastAsia="Times New Roman" w:hAnsi="Times New Roman" w:cs="Times New Roman"/>
          <w:b/>
          <w:i/>
          <w:sz w:val="24"/>
          <w:szCs w:val="24"/>
          <w:lang w:val="en-US"/>
        </w:rPr>
        <w:t xml:space="preserve">Investigation of the modeled protein structural stability and interaction stability of the AIGM-2024-5 complex </w:t>
      </w:r>
      <w:r w:rsidRPr="003F038E">
        <w:rPr>
          <w:rFonts w:ascii="Times New Roman" w:eastAsia="Times New Roman" w:hAnsi="Times New Roman" w:cs="Times New Roman"/>
          <w:b/>
          <w:i/>
          <w:iCs/>
          <w:sz w:val="24"/>
          <w:szCs w:val="24"/>
          <w:lang w:val="en-US"/>
        </w:rPr>
        <w:t>via</w:t>
      </w:r>
      <w:r w:rsidRPr="003F038E">
        <w:rPr>
          <w:rFonts w:ascii="Times New Roman" w:eastAsia="Times New Roman" w:hAnsi="Times New Roman" w:cs="Times New Roman"/>
          <w:b/>
          <w:i/>
          <w:sz w:val="24"/>
          <w:szCs w:val="24"/>
          <w:lang w:val="en-US"/>
        </w:rPr>
        <w:t xml:space="preserve"> Molecular Dynamics (MD) simulation</w:t>
      </w:r>
    </w:p>
    <w:p w14:paraId="3AF7FB87" w14:textId="77777777" w:rsidR="00E73BE5" w:rsidRDefault="00E73BE5" w:rsidP="00E73BE5">
      <w:pPr>
        <w:spacing w:after="0"/>
        <w:jc w:val="both"/>
        <w:rPr>
          <w:rFonts w:ascii="Times New Roman" w:eastAsia="Times New Roman" w:hAnsi="Times New Roman" w:cs="Times New Roman"/>
          <w:b/>
          <w:i/>
          <w:sz w:val="24"/>
          <w:szCs w:val="24"/>
          <w:lang w:val="en-US"/>
        </w:rPr>
      </w:pPr>
    </w:p>
    <w:p w14:paraId="56792BD4" w14:textId="77777777" w:rsidR="00E73BE5" w:rsidRDefault="00E73BE5" w:rsidP="00FE0261">
      <w:pPr>
        <w:spacing w:after="0"/>
        <w:ind w:firstLine="720"/>
        <w:jc w:val="both"/>
        <w:rPr>
          <w:rFonts w:ascii="Times New Roman" w:hAnsi="Times New Roman" w:cs="Times New Roman"/>
          <w:noProof/>
          <w:sz w:val="24"/>
          <w:szCs w:val="24"/>
          <w:lang w:val="en-US"/>
        </w:rPr>
      </w:pPr>
      <w:r w:rsidRPr="003F038E">
        <w:rPr>
          <w:rFonts w:ascii="Times New Roman" w:eastAsia="Times New Roman" w:hAnsi="Times New Roman" w:cs="Times New Roman"/>
          <w:sz w:val="24"/>
          <w:szCs w:val="24"/>
          <w:lang w:val="en-US"/>
        </w:rPr>
        <w:t>The results of homology modeling an</w:t>
      </w:r>
      <w:r>
        <w:rPr>
          <w:rFonts w:ascii="Times New Roman" w:eastAsia="Times New Roman" w:hAnsi="Times New Roman" w:cs="Times New Roman"/>
          <w:sz w:val="24"/>
          <w:szCs w:val="24"/>
          <w:lang w:val="en-US"/>
        </w:rPr>
        <w:t xml:space="preserve">d docking interaction stability required to </w:t>
      </w:r>
      <w:r w:rsidRPr="003F038E">
        <w:rPr>
          <w:rFonts w:ascii="Times New Roman" w:eastAsia="Times New Roman" w:hAnsi="Times New Roman" w:cs="Times New Roman"/>
          <w:sz w:val="24"/>
          <w:szCs w:val="24"/>
          <w:lang w:val="en-US"/>
        </w:rPr>
        <w:t>verified in biolo</w:t>
      </w:r>
      <w:r>
        <w:rPr>
          <w:rFonts w:ascii="Times New Roman" w:eastAsia="Times New Roman" w:hAnsi="Times New Roman" w:cs="Times New Roman"/>
          <w:sz w:val="24"/>
          <w:szCs w:val="24"/>
          <w:lang w:val="en-US"/>
        </w:rPr>
        <w:t>gical systems through</w:t>
      </w:r>
      <w:r w:rsidRPr="003F038E">
        <w:rPr>
          <w:rFonts w:ascii="Times New Roman" w:eastAsia="Times New Roman" w:hAnsi="Times New Roman" w:cs="Times New Roman"/>
          <w:sz w:val="24"/>
          <w:szCs w:val="24"/>
          <w:lang w:val="en-US"/>
        </w:rPr>
        <w:t xml:space="preserve"> MD simulations</w:t>
      </w:r>
      <w:r>
        <w:rPr>
          <w:rFonts w:ascii="Times New Roman" w:eastAsia="Times New Roman" w:hAnsi="Times New Roman" w:cs="Times New Roman"/>
          <w:sz w:val="24"/>
          <w:szCs w:val="24"/>
          <w:lang w:val="en-US"/>
        </w:rPr>
        <w:t xml:space="preserve"> to determine their reliability</w:t>
      </w:r>
      <w:r w:rsidRPr="003F038E">
        <w:rPr>
          <w:rFonts w:ascii="Times New Roman" w:eastAsia="Times New Roman" w:hAnsi="Times New Roman" w:cs="Times New Roman"/>
          <w:color w:val="0070C0"/>
          <w:sz w:val="24"/>
          <w:szCs w:val="24"/>
          <w:lang w:val="en-US"/>
        </w:rPr>
        <w:fldChar w:fldCharType="begin" w:fldLock="1"/>
      </w:r>
      <w:r w:rsidRPr="003F038E">
        <w:rPr>
          <w:rFonts w:ascii="Times New Roman" w:eastAsia="Times New Roman" w:hAnsi="Times New Roman" w:cs="Times New Roman"/>
          <w:color w:val="0070C0"/>
          <w:sz w:val="24"/>
          <w:szCs w:val="24"/>
          <w:lang w:val="en-US"/>
        </w:rPr>
        <w:instrText>ADDIN CSL_CITATION {"citationItems":[{"id":"ITEM-1","itemData":{"DOI":"10.1016/j.neuron.2018.08.011","ISSN":"10974199","PMID":"30236283","abstract":"The impact of molecular dynamics (MD) simulations in molecular biology and drug discovery has expanded dramatically in recent years. These simulations capture the behavior of proteins and other biomolecules in full atomic detail and at very fine temporal resolution. Major improvements in simulation speed, accuracy, and accessibility, together with the proliferation of experimental structural data, have increased the appeal of biomolecular simulation to experimentalists—a trend particularly noticeable in, although certainly not limited to, neuroscience. Simulations have proven valuable in deciphering functional mechanisms of proteins and other biomolecules, in uncovering the structural basis for disease, and in the design and optimization of small molecules, peptides, and proteins. Here we describe, in practical terms, the types of information MD simulations can provide and the ways in which they typically motivate further experimental work. Hollingsworth and Dror review modern molecular dynamics (MD) simulations, with an emphasis on how such simulations complement wet-lab experiments. MD simulations capture biomolecular motion in atomic detail and have come into widespread use because of recent technological and scientific advances.","author":[{"dropping-particle":"","family":"Hollingsworth","given":"Scott A.","non-dropping-particle":"","parse-names":false,"suffix":""},{"dropping-particle":"","family":"Dror","given":"Ron O.","non-dropping-particle":"","parse-names":false,"suffix":""}],"container-title":"Neuron","id":"ITEM-1","issue":"6","issued":{"date-parts":[["2018","9","19"]]},"page":"1129-1143","publisher":"Cell Press","title":"Molecular Dynamics Simulation for All","type":"article","volume":"99"},"uris":["http://www.mendeley.com/documents/?uuid=686e1c2f-07dd-3054-9ce6-2d6c9bc36aeb"]}],"mendeley":{"formattedCitation":"[72]","plainTextFormattedCitation":"[72]","previouslyFormattedCitation":"[72]"},"properties":{"noteIndex":0},"schema":"https://github.com/citation-style-language/schema/raw/master/csl-citation.json"}</w:instrText>
      </w:r>
      <w:r w:rsidRPr="003F038E">
        <w:rPr>
          <w:rFonts w:ascii="Times New Roman" w:eastAsia="Times New Roman" w:hAnsi="Times New Roman" w:cs="Times New Roman"/>
          <w:color w:val="0070C0"/>
          <w:sz w:val="24"/>
          <w:szCs w:val="24"/>
          <w:lang w:val="en-US"/>
        </w:rPr>
        <w:fldChar w:fldCharType="separate"/>
      </w:r>
      <w:r w:rsidRPr="003F038E">
        <w:rPr>
          <w:rFonts w:ascii="Times New Roman" w:eastAsia="Times New Roman" w:hAnsi="Times New Roman" w:cs="Times New Roman"/>
          <w:noProof/>
          <w:color w:val="0070C0"/>
          <w:sz w:val="24"/>
          <w:szCs w:val="24"/>
          <w:lang w:val="en-US"/>
        </w:rPr>
        <w:t>[72]</w:t>
      </w:r>
      <w:r w:rsidRPr="003F038E">
        <w:rPr>
          <w:rFonts w:ascii="Times New Roman" w:eastAsia="Times New Roman" w:hAnsi="Times New Roman" w:cs="Times New Roman"/>
          <w:color w:val="0070C0"/>
          <w:sz w:val="24"/>
          <w:szCs w:val="24"/>
          <w:lang w:val="en-US"/>
        </w:rPr>
        <w:fldChar w:fldCharType="end"/>
      </w:r>
      <w:r w:rsidRPr="003F038E">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 xml:space="preserve"> </w:t>
      </w:r>
      <w:r w:rsidRPr="003F038E">
        <w:rPr>
          <w:rFonts w:ascii="Times New Roman" w:hAnsi="Times New Roman" w:cs="Times New Roman"/>
          <w:sz w:val="24"/>
          <w:szCs w:val="24"/>
        </w:rPr>
        <w:t>Furthermore, MD simulations can be used to predict various properties of modelled protein (Apo), including protein folding, conformational flexibility, and structural stability</w:t>
      </w:r>
      <w:r w:rsidRPr="003F038E">
        <w:rPr>
          <w:rFonts w:ascii="Times New Roman" w:hAnsi="Times New Roman" w:cs="Times New Roman"/>
          <w:color w:val="0070C0"/>
          <w:sz w:val="24"/>
          <w:szCs w:val="24"/>
        </w:rPr>
        <w:fldChar w:fldCharType="begin" w:fldLock="1"/>
      </w:r>
      <w:r w:rsidRPr="003F038E">
        <w:rPr>
          <w:rFonts w:ascii="Times New Roman" w:hAnsi="Times New Roman" w:cs="Times New Roman"/>
          <w:color w:val="0070C0"/>
          <w:sz w:val="24"/>
          <w:szCs w:val="24"/>
        </w:rPr>
        <w:instrText>ADDIN CSL_CITATION {"citationItems":[{"id":"ITEM-1","itemData":{"DOI":"10.1038/nature19946","ISSN":"14764687","PMID":"27629638","abstract":"There are 20200 possible amino-acid sequences for a 200-residue protein, of which the natural evolutionary process has sampled only an infinitesimal subset. De novo protein design explores the full sequence space, guided by the physical principles that underlie protein folding. Computational methodology has advanced to the point that a wide range of structures can be designed from scratch with atomic-level accuracy. Almost all protein engineering so far has involved the modification of naturally occurring proteins; it should now be possible to design new functional proteins from the ground up to tackle current challenges in biomedicine and nanotechnology.","author":[{"dropping-particle":"","family":"Huang","given":"Po Ssu","non-dropping-particle":"","parse-names":false,"suffix":""},{"dropping-particle":"","family":"Boyken","given":"Scott E.","non-dropping-particle":"","parse-names":false,"suffix":""},{"dropping-particle":"","family":"Baker","given":"David","non-dropping-particle":"","parse-names":false,"suffix":""}],"container-title":"Nature","id":"ITEM-1","issue":"7620","issued":{"date-parts":[["2016","9","14"]]},"page":"320-327","publisher":"Nature","title":"The coming of age of de novo protein design","type":"article","volume":"537"},"uris":["http://www.mendeley.com/documents/?uuid=475d90f9-bbc5-39c1-9b49-16792eda61da"]}],"mendeley":{"formattedCitation":"[73]","plainTextFormattedCitation":"[73]","previouslyFormattedCitation":"[73]"},"properties":{"noteIndex":0},"schema":"https://github.com/citation-style-language/schema/raw/master/csl-citation.json"}</w:instrText>
      </w:r>
      <w:r w:rsidRPr="003F038E">
        <w:rPr>
          <w:rFonts w:ascii="Times New Roman" w:hAnsi="Times New Roman" w:cs="Times New Roman"/>
          <w:color w:val="0070C0"/>
          <w:sz w:val="24"/>
          <w:szCs w:val="24"/>
        </w:rPr>
        <w:fldChar w:fldCharType="separate"/>
      </w:r>
      <w:r w:rsidRPr="003F038E">
        <w:rPr>
          <w:rFonts w:ascii="Times New Roman" w:hAnsi="Times New Roman" w:cs="Times New Roman"/>
          <w:noProof/>
          <w:color w:val="0070C0"/>
          <w:sz w:val="24"/>
          <w:szCs w:val="24"/>
        </w:rPr>
        <w:t>[73]</w:t>
      </w:r>
      <w:r w:rsidRPr="003F038E">
        <w:rPr>
          <w:rFonts w:ascii="Times New Roman" w:hAnsi="Times New Roman" w:cs="Times New Roman"/>
          <w:color w:val="0070C0"/>
          <w:sz w:val="24"/>
          <w:szCs w:val="24"/>
        </w:rPr>
        <w:fldChar w:fldCharType="end"/>
      </w:r>
      <w:r w:rsidRPr="003F038E">
        <w:rPr>
          <w:rFonts w:ascii="Times New Roman" w:hAnsi="Times New Roman" w:cs="Times New Roman"/>
          <w:sz w:val="24"/>
          <w:szCs w:val="24"/>
        </w:rPr>
        <w:t>. Importantly, the docking</w:t>
      </w:r>
      <w:r>
        <w:rPr>
          <w:rFonts w:ascii="Times New Roman" w:hAnsi="Times New Roman" w:cs="Times New Roman"/>
          <w:sz w:val="24"/>
          <w:szCs w:val="24"/>
        </w:rPr>
        <w:t xml:space="preserve"> </w:t>
      </w:r>
      <w:r w:rsidRPr="00E73BE5">
        <w:rPr>
          <w:rFonts w:ascii="Times New Roman" w:hAnsi="Times New Roman" w:cs="Times New Roman"/>
          <w:sz w:val="24"/>
          <w:szCs w:val="24"/>
        </w:rPr>
        <w:t>combined</w:t>
      </w:r>
      <w:r w:rsidRPr="003F038E">
        <w:rPr>
          <w:rFonts w:ascii="Times New Roman" w:hAnsi="Times New Roman" w:cs="Times New Roman"/>
          <w:sz w:val="24"/>
          <w:szCs w:val="24"/>
        </w:rPr>
        <w:t xml:space="preserve"> </w:t>
      </w:r>
      <w:r>
        <w:rPr>
          <w:rFonts w:ascii="Times New Roman" w:hAnsi="Times New Roman" w:cs="Times New Roman"/>
          <w:sz w:val="24"/>
          <w:szCs w:val="24"/>
        </w:rPr>
        <w:t>with</w:t>
      </w:r>
      <w:r w:rsidRPr="003F038E">
        <w:rPr>
          <w:rFonts w:ascii="Times New Roman" w:hAnsi="Times New Roman" w:cs="Times New Roman"/>
          <w:sz w:val="24"/>
          <w:szCs w:val="24"/>
        </w:rPr>
        <w:t xml:space="preserve"> 100ns molecular dynamics simulation were utilized to inspect the stability of both YB-1 </w:t>
      </w:r>
      <w:r w:rsidRPr="00E73BE5">
        <w:rPr>
          <w:rFonts w:ascii="Times New Roman" w:hAnsi="Times New Roman" w:cs="Times New Roman"/>
          <w:sz w:val="24"/>
          <w:szCs w:val="24"/>
        </w:rPr>
        <w:t>modulators</w:t>
      </w:r>
      <w:r w:rsidRPr="003F038E">
        <w:rPr>
          <w:rFonts w:ascii="Times New Roman" w:hAnsi="Times New Roman" w:cs="Times New Roman"/>
          <w:sz w:val="24"/>
          <w:szCs w:val="24"/>
        </w:rPr>
        <w:t xml:space="preserve"> complexes.</w:t>
      </w:r>
      <w:r>
        <w:rPr>
          <w:rFonts w:ascii="Times New Roman" w:hAnsi="Times New Roman" w:cs="Times New Roman"/>
          <w:sz w:val="24"/>
          <w:szCs w:val="24"/>
        </w:rPr>
        <w:t xml:space="preserve"> </w:t>
      </w:r>
      <w:r w:rsidRPr="003F038E">
        <w:rPr>
          <w:rFonts w:ascii="Times New Roman" w:hAnsi="Times New Roman" w:cs="Times New Roman"/>
          <w:sz w:val="24"/>
          <w:szCs w:val="24"/>
        </w:rPr>
        <w:t xml:space="preserve">After the molecular dynamics simulation, to identify the </w:t>
      </w:r>
      <w:r w:rsidRPr="00E73BE5">
        <w:rPr>
          <w:rFonts w:ascii="Times New Roman" w:hAnsi="Times New Roman" w:cs="Times New Roman"/>
          <w:sz w:val="24"/>
          <w:szCs w:val="24"/>
        </w:rPr>
        <w:t>modulators</w:t>
      </w:r>
      <w:r w:rsidRPr="003F038E">
        <w:rPr>
          <w:rFonts w:ascii="Times New Roman" w:hAnsi="Times New Roman" w:cs="Times New Roman"/>
          <w:sz w:val="24"/>
          <w:szCs w:val="24"/>
        </w:rPr>
        <w:t xml:space="preserve">-binding mode on the target protein, MD frames were extracted from the trajectory file of two </w:t>
      </w:r>
      <w:r w:rsidRPr="00E73BE5">
        <w:rPr>
          <w:rFonts w:ascii="Times New Roman" w:hAnsi="Times New Roman" w:cs="Times New Roman"/>
          <w:sz w:val="24"/>
          <w:szCs w:val="24"/>
        </w:rPr>
        <w:t>modulators</w:t>
      </w:r>
      <w:r w:rsidRPr="003F038E">
        <w:rPr>
          <w:rFonts w:ascii="Times New Roman" w:hAnsi="Times New Roman" w:cs="Times New Roman"/>
          <w:sz w:val="24"/>
          <w:szCs w:val="24"/>
        </w:rPr>
        <w:t xml:space="preserve"> complexes at every 25ns interval, and thereby, the detailed protein-</w:t>
      </w:r>
      <w:r w:rsidRPr="00E73BE5">
        <w:t xml:space="preserve"> </w:t>
      </w:r>
      <w:r w:rsidRPr="00E73BE5">
        <w:rPr>
          <w:rFonts w:ascii="Times New Roman" w:hAnsi="Times New Roman" w:cs="Times New Roman"/>
          <w:sz w:val="24"/>
          <w:szCs w:val="24"/>
        </w:rPr>
        <w:t>modulators</w:t>
      </w:r>
      <w:r w:rsidRPr="003F038E">
        <w:rPr>
          <w:rFonts w:ascii="Times New Roman" w:hAnsi="Times New Roman" w:cs="Times New Roman"/>
          <w:sz w:val="24"/>
          <w:szCs w:val="24"/>
        </w:rPr>
        <w:t xml:space="preserve"> interaction was investigated.</w:t>
      </w:r>
      <w:r w:rsidRPr="003F038E">
        <w:rPr>
          <w:rFonts w:ascii="Times New Roman" w:eastAsia="Times New Roman" w:hAnsi="Times New Roman" w:cs="Times New Roman"/>
          <w:b/>
          <w:i/>
          <w:sz w:val="24"/>
          <w:szCs w:val="24"/>
          <w:lang w:val="en-US"/>
        </w:rPr>
        <w:t xml:space="preserve"> </w:t>
      </w:r>
      <w:r w:rsidRPr="003F038E">
        <w:rPr>
          <w:rFonts w:ascii="Times New Roman" w:hAnsi="Times New Roman" w:cs="Times New Roman"/>
          <w:noProof/>
          <w:sz w:val="24"/>
          <w:szCs w:val="24"/>
          <w:lang w:val="en-US"/>
        </w:rPr>
        <w:t xml:space="preserve">Both protein- </w:t>
      </w:r>
      <w:r w:rsidRPr="00E73BE5">
        <w:rPr>
          <w:rFonts w:ascii="Times New Roman" w:hAnsi="Times New Roman" w:cs="Times New Roman"/>
          <w:noProof/>
          <w:sz w:val="24"/>
          <w:szCs w:val="24"/>
          <w:lang w:val="en-US"/>
        </w:rPr>
        <w:t>modulators</w:t>
      </w:r>
      <w:r w:rsidRPr="003F038E">
        <w:rPr>
          <w:rFonts w:ascii="Times New Roman" w:hAnsi="Times New Roman" w:cs="Times New Roman"/>
          <w:noProof/>
          <w:sz w:val="24"/>
          <w:szCs w:val="24"/>
          <w:lang w:val="en-US"/>
        </w:rPr>
        <w:t xml:space="preserve"> complexes and apo-protein stability were calculated based on root mean square distance (RMSD), root mean square fluctuation (RMSF), the radius of gyration (RG), and solvent-accessible surface area (SASA). During the simulation, we monitored the modeled protein backbone atoms, and RMSD values of the modeled protein backbone atoms were plotted as a time-dependent function of the MD simulation.</w:t>
      </w:r>
      <w:r>
        <w:rPr>
          <w:rFonts w:ascii="Times New Roman" w:hAnsi="Times New Roman" w:cs="Times New Roman"/>
          <w:noProof/>
          <w:sz w:val="24"/>
          <w:szCs w:val="24"/>
          <w:lang w:val="en-US"/>
        </w:rPr>
        <w:t xml:space="preserve"> </w:t>
      </w:r>
      <w:r w:rsidRPr="003F038E">
        <w:rPr>
          <w:rFonts w:ascii="Times New Roman" w:hAnsi="Times New Roman" w:cs="Times New Roman"/>
          <w:noProof/>
          <w:sz w:val="24"/>
          <w:szCs w:val="24"/>
          <w:lang w:val="en-US"/>
        </w:rPr>
        <w:t xml:space="preserve">The MD result supports our modeled protein structure, showing constant RMSD during the simulation process. The RMSD of protein (apo) backbone atoms was measured during a 100ns simulation in a time dependent manner, as shown </w:t>
      </w:r>
      <w:r w:rsidRPr="003F038E">
        <w:rPr>
          <w:rFonts w:ascii="Times New Roman" w:hAnsi="Times New Roman" w:cs="Times New Roman"/>
          <w:noProof/>
          <w:color w:val="0070C0"/>
          <w:sz w:val="24"/>
          <w:szCs w:val="24"/>
          <w:lang w:val="en-US"/>
        </w:rPr>
        <w:t>Fig.6A</w:t>
      </w:r>
      <w:r w:rsidRPr="003F038E">
        <w:rPr>
          <w:rFonts w:ascii="Times New Roman" w:hAnsi="Times New Roman" w:cs="Times New Roman"/>
          <w:noProof/>
          <w:sz w:val="24"/>
          <w:szCs w:val="24"/>
          <w:lang w:val="en-US"/>
        </w:rPr>
        <w:t xml:space="preserve">. </w:t>
      </w:r>
    </w:p>
    <w:p w14:paraId="0193504B" w14:textId="77777777" w:rsidR="00E73BE5" w:rsidRDefault="00E73BE5" w:rsidP="00E73BE5">
      <w:pPr>
        <w:spacing w:after="0"/>
        <w:ind w:firstLine="720"/>
        <w:jc w:val="both"/>
        <w:rPr>
          <w:rFonts w:ascii="Times New Roman" w:hAnsi="Times New Roman" w:cs="Times New Roman"/>
          <w:noProof/>
          <w:sz w:val="24"/>
          <w:szCs w:val="24"/>
          <w:lang w:val="en-US"/>
        </w:rPr>
      </w:pPr>
    </w:p>
    <w:p w14:paraId="0B7BEC6B" w14:textId="77777777" w:rsidR="00E73BE5" w:rsidRDefault="00E73BE5" w:rsidP="00FE0261">
      <w:pPr>
        <w:spacing w:after="0"/>
        <w:ind w:firstLine="720"/>
        <w:jc w:val="both"/>
        <w:rPr>
          <w:rFonts w:ascii="Times New Roman" w:hAnsi="Times New Roman" w:cs="Times New Roman"/>
          <w:noProof/>
          <w:sz w:val="24"/>
          <w:szCs w:val="24"/>
          <w:lang w:val="en-US"/>
        </w:rPr>
      </w:pPr>
      <w:r w:rsidRPr="003F038E">
        <w:rPr>
          <w:rFonts w:ascii="Times New Roman" w:hAnsi="Times New Roman" w:cs="Times New Roman"/>
          <w:sz w:val="24"/>
          <w:szCs w:val="24"/>
        </w:rPr>
        <w:t xml:space="preserve">The plot clearly reveals that there are changes in the RMSD from 0.5 Å to 1.5 Å in the first 1000ps of the modelled protein, after which it reaches a plateau, as shown in </w:t>
      </w:r>
      <w:r w:rsidRPr="003F038E">
        <w:rPr>
          <w:rFonts w:ascii="Times New Roman" w:hAnsi="Times New Roman" w:cs="Times New Roman"/>
          <w:color w:val="0070C0"/>
          <w:sz w:val="24"/>
          <w:szCs w:val="24"/>
        </w:rPr>
        <w:t>Fig.6A</w:t>
      </w:r>
      <w:r w:rsidRPr="003F038E">
        <w:rPr>
          <w:rFonts w:ascii="Times New Roman" w:hAnsi="Times New Roman" w:cs="Times New Roman"/>
          <w:sz w:val="24"/>
          <w:szCs w:val="24"/>
        </w:rPr>
        <w:t xml:space="preserve">. The RMSD values of the backbone atoms in the system tend to converge after 6000 ps and indicate fluctuations around 1.5 Å. </w:t>
      </w:r>
      <w:r w:rsidRPr="005D3D62">
        <w:rPr>
          <w:rFonts w:ascii="Times New Roman" w:hAnsi="Times New Roman" w:cs="Times New Roman"/>
          <w:sz w:val="24"/>
          <w:szCs w:val="24"/>
          <w:highlight w:val="yellow"/>
        </w:rPr>
        <w:t>These simulation time</w:t>
      </w:r>
      <w:r w:rsidR="005D3D62">
        <w:rPr>
          <w:rFonts w:ascii="Times New Roman" w:hAnsi="Times New Roman" w:cs="Times New Roman"/>
          <w:sz w:val="24"/>
          <w:szCs w:val="24"/>
          <w:highlight w:val="yellow"/>
        </w:rPr>
        <w:t>s</w:t>
      </w:r>
      <w:r w:rsidRPr="005D3D62">
        <w:rPr>
          <w:rFonts w:ascii="Times New Roman" w:hAnsi="Times New Roman" w:cs="Times New Roman"/>
          <w:sz w:val="24"/>
          <w:szCs w:val="24"/>
          <w:highlight w:val="yellow"/>
        </w:rPr>
        <w:t xml:space="preserve"> and low RMSD show that the predicted 3D model structure of YB-1 has stable folding and conformations</w:t>
      </w:r>
      <w:r w:rsidR="005D3D62" w:rsidRPr="005D3D62">
        <w:rPr>
          <w:rFonts w:ascii="Times New Roman" w:hAnsi="Times New Roman" w:cs="Times New Roman"/>
          <w:sz w:val="24"/>
          <w:szCs w:val="24"/>
          <w:highlight w:val="yellow"/>
        </w:rPr>
        <w:t xml:space="preserve"> that warrant further investigations</w:t>
      </w:r>
      <w:r w:rsidRPr="005D3D62">
        <w:rPr>
          <w:rFonts w:ascii="Times New Roman" w:hAnsi="Times New Roman" w:cs="Times New Roman"/>
          <w:sz w:val="24"/>
          <w:szCs w:val="24"/>
          <w:highlight w:val="yellow"/>
        </w:rPr>
        <w:t>.</w:t>
      </w:r>
      <w:r w:rsidR="005D3D62">
        <w:rPr>
          <w:rFonts w:ascii="Times New Roman" w:hAnsi="Times New Roman" w:cs="Times New Roman"/>
          <w:sz w:val="24"/>
          <w:szCs w:val="24"/>
        </w:rPr>
        <w:t xml:space="preserve"> </w:t>
      </w:r>
      <w:r w:rsidR="005D3D62" w:rsidRPr="003F038E">
        <w:rPr>
          <w:rFonts w:ascii="Times New Roman" w:hAnsi="Times New Roman" w:cs="Times New Roman"/>
          <w:sz w:val="24"/>
          <w:szCs w:val="24"/>
        </w:rPr>
        <w:t>Besides, the RMSD of the backbone atoms of the AIGM-2024-5 complex exhibited lesser deviations when compared to the</w:t>
      </w:r>
      <w:r w:rsidR="005D3D62">
        <w:rPr>
          <w:rFonts w:ascii="Times New Roman" w:hAnsi="Times New Roman" w:cs="Times New Roman"/>
          <w:sz w:val="24"/>
          <w:szCs w:val="24"/>
        </w:rPr>
        <w:t xml:space="preserve"> </w:t>
      </w:r>
      <w:r w:rsidR="005D3D62" w:rsidRPr="005D3D62">
        <w:rPr>
          <w:rFonts w:ascii="Times New Roman" w:hAnsi="Times New Roman" w:cs="Times New Roman"/>
          <w:sz w:val="24"/>
          <w:szCs w:val="24"/>
          <w:highlight w:val="yellow"/>
        </w:rPr>
        <w:t>control molecule</w:t>
      </w:r>
      <w:r w:rsidR="005D3D62" w:rsidRPr="003F038E">
        <w:rPr>
          <w:rFonts w:ascii="Times New Roman" w:hAnsi="Times New Roman" w:cs="Times New Roman"/>
          <w:sz w:val="24"/>
          <w:szCs w:val="24"/>
        </w:rPr>
        <w:t xml:space="preserve"> fisetin, which has substantial deviations. </w:t>
      </w:r>
      <w:r w:rsidR="005D3D62" w:rsidRPr="003F038E">
        <w:rPr>
          <w:rFonts w:ascii="Times New Roman" w:hAnsi="Times New Roman" w:cs="Times New Roman"/>
          <w:color w:val="0070C0"/>
          <w:sz w:val="24"/>
          <w:szCs w:val="24"/>
        </w:rPr>
        <w:t xml:space="preserve">Fig.6A </w:t>
      </w:r>
      <w:r w:rsidR="005D3D62" w:rsidRPr="003F038E">
        <w:rPr>
          <w:rFonts w:ascii="Times New Roman" w:hAnsi="Times New Roman" w:cs="Times New Roman"/>
          <w:sz w:val="24"/>
          <w:szCs w:val="24"/>
        </w:rPr>
        <w:t xml:space="preserve">demonstrates that the covering graph of AIGM-2024-5 displayed the least deviations and, over the last ~50 ns, indicates the stability of the lead compound. </w:t>
      </w:r>
      <w:r w:rsidR="005D3D62" w:rsidRPr="003F038E">
        <w:rPr>
          <w:rFonts w:ascii="Times New Roman" w:hAnsi="Times New Roman" w:cs="Times New Roman"/>
          <w:noProof/>
          <w:sz w:val="24"/>
          <w:szCs w:val="24"/>
          <w:lang w:val="en-US"/>
        </w:rPr>
        <w:t>The average RMSD values for the backbone atoms of AIGM-2024-5 complexes over the last 50 ns were 1.5 nm, which were lower than the RMSD value of the fisetin complex at 1.75nm, respectively.</w:t>
      </w:r>
      <w:r w:rsidR="005D3D62" w:rsidRPr="003F038E">
        <w:rPr>
          <w:rFonts w:ascii="Times New Roman" w:hAnsi="Times New Roman" w:cs="Times New Roman"/>
          <w:sz w:val="24"/>
          <w:szCs w:val="24"/>
        </w:rPr>
        <w:t xml:space="preserve"> </w:t>
      </w:r>
      <w:r w:rsidR="005D3D62" w:rsidRPr="003F038E">
        <w:rPr>
          <w:rFonts w:ascii="Times New Roman" w:hAnsi="Times New Roman" w:cs="Times New Roman"/>
          <w:noProof/>
          <w:sz w:val="24"/>
          <w:szCs w:val="24"/>
          <w:lang w:val="en-US"/>
        </w:rPr>
        <w:t xml:space="preserve">This implies that AIGM-2024-5 has comparatively strong and stable interaction with YB-1 than fisetin.This finding reveals that the AIGM-2024-5 </w:t>
      </w:r>
      <w:r w:rsidR="005D3D62" w:rsidRPr="005D3D62">
        <w:rPr>
          <w:rFonts w:ascii="Times New Roman" w:hAnsi="Times New Roman" w:cs="Times New Roman"/>
          <w:noProof/>
          <w:sz w:val="24"/>
          <w:szCs w:val="24"/>
          <w:lang w:val="en-US"/>
        </w:rPr>
        <w:t>modulators</w:t>
      </w:r>
      <w:r w:rsidR="005D3D62" w:rsidRPr="003F038E">
        <w:rPr>
          <w:rFonts w:ascii="Times New Roman" w:hAnsi="Times New Roman" w:cs="Times New Roman"/>
          <w:noProof/>
          <w:sz w:val="24"/>
          <w:szCs w:val="24"/>
          <w:lang w:val="en-US"/>
        </w:rPr>
        <w:t xml:space="preserve"> has a strong connection with YB-1 and is stable at the active site of the protein.</w:t>
      </w:r>
    </w:p>
    <w:p w14:paraId="2C298DEE" w14:textId="77777777" w:rsidR="00FE0261" w:rsidRDefault="00FE0261" w:rsidP="00FE0261">
      <w:pPr>
        <w:ind w:firstLine="720"/>
        <w:jc w:val="both"/>
        <w:rPr>
          <w:rFonts w:ascii="Times New Roman" w:hAnsi="Times New Roman" w:cs="Times New Roman"/>
          <w:noProof/>
          <w:sz w:val="24"/>
          <w:szCs w:val="24"/>
          <w:lang w:val="en-US"/>
        </w:rPr>
      </w:pPr>
      <w:r w:rsidRPr="003F038E">
        <w:rPr>
          <w:rFonts w:ascii="Times New Roman" w:hAnsi="Times New Roman" w:cs="Times New Roman"/>
          <w:noProof/>
          <w:sz w:val="24"/>
          <w:szCs w:val="24"/>
          <w:lang w:val="en-US"/>
        </w:rPr>
        <w:t xml:space="preserve">The RG graph offers information about the compactness and rigidity of the protein molecule over time. The apo protein complex residues ranging from 250 to 300 have fluctuated around 0.75 nm. The RG graph, as shown in </w:t>
      </w:r>
      <w:r w:rsidRPr="003F038E">
        <w:rPr>
          <w:rFonts w:ascii="Times New Roman" w:hAnsi="Times New Roman" w:cs="Times New Roman"/>
          <w:noProof/>
          <w:color w:val="0070C0"/>
          <w:sz w:val="24"/>
          <w:szCs w:val="24"/>
          <w:lang w:val="en-US"/>
        </w:rPr>
        <w:t>Fig.6B</w:t>
      </w:r>
      <w:r w:rsidRPr="003F038E">
        <w:rPr>
          <w:rFonts w:ascii="Times New Roman" w:hAnsi="Times New Roman" w:cs="Times New Roman"/>
          <w:noProof/>
          <w:sz w:val="24"/>
          <w:szCs w:val="24"/>
          <w:lang w:val="en-US"/>
        </w:rPr>
        <w:t xml:space="preserve">, demonstrates that the modeled protein has a lower RG value, which was maintained below 2.5 nm. It explains the compactness of the protein throughout the simulation period compared to both </w:t>
      </w:r>
      <w:r w:rsidRPr="00FE0261">
        <w:rPr>
          <w:rFonts w:ascii="Times New Roman" w:hAnsi="Times New Roman" w:cs="Times New Roman"/>
          <w:noProof/>
          <w:sz w:val="24"/>
          <w:szCs w:val="24"/>
          <w:lang w:val="en-US"/>
        </w:rPr>
        <w:t xml:space="preserve">modulators </w:t>
      </w:r>
      <w:r w:rsidRPr="003F038E">
        <w:rPr>
          <w:rFonts w:ascii="Times New Roman" w:hAnsi="Times New Roman" w:cs="Times New Roman"/>
          <w:noProof/>
          <w:sz w:val="24"/>
          <w:szCs w:val="24"/>
          <w:lang w:val="en-US"/>
        </w:rPr>
        <w:t xml:space="preserve">complexes. </w:t>
      </w:r>
      <w:r w:rsidRPr="003F038E">
        <w:rPr>
          <w:rFonts w:ascii="Times New Roman" w:hAnsi="Times New Roman" w:cs="Times New Roman"/>
          <w:noProof/>
          <w:color w:val="0070C0"/>
          <w:sz w:val="24"/>
          <w:szCs w:val="24"/>
          <w:lang w:val="en-US"/>
        </w:rPr>
        <w:t xml:space="preserve">Fig.7B </w:t>
      </w:r>
      <w:r w:rsidRPr="003F038E">
        <w:rPr>
          <w:rFonts w:ascii="Times New Roman" w:hAnsi="Times New Roman" w:cs="Times New Roman"/>
          <w:noProof/>
          <w:sz w:val="24"/>
          <w:szCs w:val="24"/>
          <w:lang w:val="en-US"/>
        </w:rPr>
        <w:t xml:space="preserve"> shows that the RG graph indicates that the AIGM-2024-5 complex unveils a stable trend in contrast to the control molecule YB-1 fisetin complex; this suggests that the AIGM-2024-5 is in a stable conformation, not experiencing any notable structural changes during the simulation. The RG of YB-1AIGM-2024-5 decreased to 2.6 nm while the RG of YB-1-fisetin decreased to 3 nm. The apo and AIGM-2024-5 complex exhibited a lower degree of fluctuation and maintained its consistency throughout the entire simulation period; it exhibited the rigidity and compactness of the complex except for fisetin. </w:t>
      </w:r>
      <w:r w:rsidRPr="003F038E">
        <w:rPr>
          <w:rFonts w:ascii="Times New Roman" w:hAnsi="Times New Roman" w:cs="Times New Roman"/>
          <w:sz w:val="24"/>
          <w:szCs w:val="24"/>
        </w:rPr>
        <w:t>T</w:t>
      </w:r>
      <w:r w:rsidRPr="003F038E">
        <w:rPr>
          <w:rFonts w:ascii="Times New Roman" w:hAnsi="Times New Roman" w:cs="Times New Roman"/>
          <w:noProof/>
          <w:sz w:val="24"/>
          <w:szCs w:val="24"/>
          <w:lang w:val="en-US"/>
        </w:rPr>
        <w:t xml:space="preserve">he SASA graph illustrates the protein  surface area exposed to solvent and the expansion of protein volume during simulation. </w:t>
      </w:r>
    </w:p>
    <w:p w14:paraId="5136A642" w14:textId="77777777" w:rsidR="00FE0261" w:rsidRDefault="00FE0261" w:rsidP="00FE0261">
      <w:pPr>
        <w:ind w:firstLine="720"/>
        <w:jc w:val="both"/>
        <w:rPr>
          <w:rFonts w:ascii="Times New Roman" w:hAnsi="Times New Roman" w:cs="Times New Roman"/>
          <w:noProof/>
          <w:sz w:val="24"/>
          <w:szCs w:val="24"/>
          <w:lang w:val="en-US"/>
        </w:rPr>
      </w:pPr>
      <w:r w:rsidRPr="003F038E">
        <w:rPr>
          <w:rFonts w:ascii="Times New Roman" w:hAnsi="Times New Roman" w:cs="Times New Roman"/>
          <w:noProof/>
          <w:sz w:val="24"/>
          <w:szCs w:val="24"/>
          <w:lang w:val="en-US"/>
        </w:rPr>
        <w:t xml:space="preserve">In </w:t>
      </w:r>
      <w:r w:rsidRPr="003F038E">
        <w:rPr>
          <w:rFonts w:ascii="Times New Roman" w:hAnsi="Times New Roman" w:cs="Times New Roman"/>
          <w:noProof/>
          <w:color w:val="0070C0"/>
          <w:sz w:val="24"/>
          <w:szCs w:val="24"/>
          <w:lang w:val="en-US"/>
        </w:rPr>
        <w:t>Fig.6C</w:t>
      </w:r>
      <w:r w:rsidRPr="003F038E">
        <w:rPr>
          <w:rFonts w:ascii="Times New Roman" w:hAnsi="Times New Roman" w:cs="Times New Roman"/>
          <w:noProof/>
          <w:sz w:val="24"/>
          <w:szCs w:val="24"/>
          <w:lang w:val="en-US"/>
        </w:rPr>
        <w:t xml:space="preserve">, the SASA graph of Apo and both </w:t>
      </w:r>
      <w:r w:rsidRPr="00FE0261">
        <w:rPr>
          <w:rFonts w:ascii="Times New Roman" w:hAnsi="Times New Roman" w:cs="Times New Roman"/>
          <w:noProof/>
          <w:sz w:val="24"/>
          <w:szCs w:val="24"/>
          <w:lang w:val="en-US"/>
        </w:rPr>
        <w:t>modulators</w:t>
      </w:r>
      <w:r w:rsidRPr="003F038E">
        <w:rPr>
          <w:rFonts w:ascii="Times New Roman" w:hAnsi="Times New Roman" w:cs="Times New Roman"/>
          <w:noProof/>
          <w:sz w:val="24"/>
          <w:szCs w:val="24"/>
          <w:lang w:val="en-US"/>
        </w:rPr>
        <w:t xml:space="preserve"> complexes shows the values of ~185 nm</w:t>
      </w:r>
      <w:r w:rsidRPr="003F038E">
        <w:rPr>
          <w:rFonts w:ascii="Times New Roman" w:hAnsi="Times New Roman" w:cs="Times New Roman"/>
          <w:noProof/>
          <w:sz w:val="24"/>
          <w:szCs w:val="24"/>
          <w:vertAlign w:val="superscript"/>
          <w:lang w:val="en-US"/>
        </w:rPr>
        <w:t>2</w:t>
      </w:r>
      <w:r w:rsidRPr="003F038E">
        <w:rPr>
          <w:rFonts w:ascii="Times New Roman" w:hAnsi="Times New Roman" w:cs="Times New Roman"/>
          <w:noProof/>
          <w:sz w:val="24"/>
          <w:szCs w:val="24"/>
          <w:lang w:val="en-US"/>
        </w:rPr>
        <w:t xml:space="preserve"> to ~140 nm</w:t>
      </w:r>
      <w:r w:rsidRPr="003F038E">
        <w:rPr>
          <w:rFonts w:ascii="Times New Roman" w:hAnsi="Times New Roman" w:cs="Times New Roman"/>
          <w:noProof/>
          <w:sz w:val="24"/>
          <w:szCs w:val="24"/>
          <w:vertAlign w:val="superscript"/>
          <w:lang w:val="en-US"/>
        </w:rPr>
        <w:t xml:space="preserve">2 </w:t>
      </w:r>
      <w:r w:rsidRPr="003F038E">
        <w:rPr>
          <w:rFonts w:ascii="Times New Roman" w:hAnsi="Times New Roman" w:cs="Times New Roman"/>
          <w:noProof/>
          <w:sz w:val="24"/>
          <w:szCs w:val="24"/>
          <w:lang w:val="en-US"/>
        </w:rPr>
        <w:t>,respectively.</w:t>
      </w:r>
      <w:r>
        <w:rPr>
          <w:rFonts w:ascii="Times New Roman" w:hAnsi="Times New Roman" w:cs="Times New Roman"/>
          <w:noProof/>
          <w:sz w:val="24"/>
          <w:szCs w:val="24"/>
          <w:lang w:val="en-US"/>
        </w:rPr>
        <w:t xml:space="preserve"> </w:t>
      </w:r>
      <w:r w:rsidRPr="003F038E">
        <w:rPr>
          <w:rFonts w:ascii="Times New Roman" w:hAnsi="Times New Roman" w:cs="Times New Roman"/>
          <w:noProof/>
          <w:sz w:val="24"/>
          <w:szCs w:val="24"/>
          <w:lang w:val="en-US"/>
        </w:rPr>
        <w:t xml:space="preserve">The binding </w:t>
      </w:r>
      <w:r w:rsidRPr="006570CD">
        <w:rPr>
          <w:rFonts w:ascii="Times New Roman" w:hAnsi="Times New Roman" w:cs="Times New Roman"/>
          <w:noProof/>
          <w:sz w:val="24"/>
          <w:szCs w:val="24"/>
          <w:lang w:val="en-US"/>
        </w:rPr>
        <w:t>modulators</w:t>
      </w:r>
      <w:r w:rsidRPr="003F038E">
        <w:rPr>
          <w:rFonts w:ascii="Times New Roman" w:hAnsi="Times New Roman" w:cs="Times New Roman"/>
          <w:noProof/>
          <w:sz w:val="24"/>
          <w:szCs w:val="24"/>
          <w:lang w:val="en-US"/>
        </w:rPr>
        <w:t xml:space="preserve"> has potentially altered the SASA and can significantly affect the protein structure. Moreover, the higher SASA value signifies that the protein volume was increased and low fluctuations were observed throughout the simulation period. When SASA and RG are combined, they provide a general trend about the protein structure and how it interacts with the surrounding solvent in the simulation.</w:t>
      </w:r>
      <w:r>
        <w:rPr>
          <w:rFonts w:ascii="Times New Roman" w:hAnsi="Times New Roman" w:cs="Times New Roman"/>
          <w:noProof/>
          <w:sz w:val="24"/>
          <w:szCs w:val="24"/>
          <w:lang w:val="en-US"/>
        </w:rPr>
        <w:t xml:space="preserve"> </w:t>
      </w:r>
      <w:r w:rsidRPr="003F038E">
        <w:rPr>
          <w:rFonts w:ascii="Times New Roman" w:hAnsi="Times New Roman" w:cs="Times New Roman"/>
          <w:noProof/>
          <w:sz w:val="24"/>
          <w:szCs w:val="24"/>
          <w:lang w:val="en-US"/>
        </w:rPr>
        <w:t xml:space="preserve">The </w:t>
      </w:r>
      <w:r w:rsidRPr="006570CD">
        <w:rPr>
          <w:rFonts w:ascii="Times New Roman" w:hAnsi="Times New Roman" w:cs="Times New Roman"/>
          <w:noProof/>
          <w:sz w:val="24"/>
          <w:szCs w:val="24"/>
          <w:lang w:val="en-US"/>
        </w:rPr>
        <w:t>modulators</w:t>
      </w:r>
      <w:r w:rsidRPr="003F038E">
        <w:rPr>
          <w:rFonts w:ascii="Times New Roman" w:hAnsi="Times New Roman" w:cs="Times New Roman"/>
          <w:noProof/>
          <w:sz w:val="24"/>
          <w:szCs w:val="24"/>
          <w:lang w:val="en-US"/>
        </w:rPr>
        <w:t xml:space="preserve"> RMSD shows that both compounds have similar RMSD. Fisetin RMSD was maintained from 0.3 nm to 0.4 nm, while the RMSD of AIGM-2024-5 shows a minimal deviation at 75-78 ns, as shown in </w:t>
      </w:r>
      <w:r w:rsidRPr="003F038E">
        <w:rPr>
          <w:rFonts w:ascii="Times New Roman" w:hAnsi="Times New Roman" w:cs="Times New Roman"/>
          <w:noProof/>
          <w:color w:val="0070C0"/>
          <w:sz w:val="24"/>
          <w:szCs w:val="24"/>
          <w:lang w:val="en-US"/>
        </w:rPr>
        <w:t>Fig.7A</w:t>
      </w:r>
      <w:r w:rsidRPr="003F038E">
        <w:rPr>
          <w:rFonts w:ascii="Times New Roman" w:hAnsi="Times New Roman" w:cs="Times New Roman"/>
          <w:noProof/>
          <w:sz w:val="24"/>
          <w:szCs w:val="24"/>
          <w:lang w:val="en-US"/>
        </w:rPr>
        <w:t>.</w:t>
      </w:r>
      <w:r w:rsidRPr="003F038E">
        <w:t xml:space="preserve"> </w:t>
      </w:r>
      <w:r w:rsidRPr="003F038E">
        <w:rPr>
          <w:rFonts w:ascii="Times New Roman" w:hAnsi="Times New Roman" w:cs="Times New Roman"/>
          <w:noProof/>
          <w:sz w:val="24"/>
          <w:szCs w:val="24"/>
          <w:lang w:val="en-US"/>
        </w:rPr>
        <w:t xml:space="preserve">The hydrogen bond analysis provides the total number of H-bond interactions formed by the </w:t>
      </w:r>
      <w:r w:rsidRPr="00FE0261">
        <w:rPr>
          <w:rFonts w:ascii="Times New Roman" w:hAnsi="Times New Roman" w:cs="Times New Roman"/>
          <w:noProof/>
          <w:sz w:val="24"/>
          <w:szCs w:val="24"/>
          <w:lang w:val="en-US"/>
        </w:rPr>
        <w:t>modulators</w:t>
      </w:r>
      <w:r w:rsidRPr="003F038E">
        <w:rPr>
          <w:rFonts w:ascii="Times New Roman" w:hAnsi="Times New Roman" w:cs="Times New Roman"/>
          <w:noProof/>
          <w:sz w:val="24"/>
          <w:szCs w:val="24"/>
          <w:lang w:val="en-US"/>
        </w:rPr>
        <w:t xml:space="preserve"> with YB-1 during 100ns simulation. During the simulation, favorable numbers of H-bonds are maintained in both complexes, as shown in </w:t>
      </w:r>
      <w:r w:rsidRPr="003F038E">
        <w:rPr>
          <w:rFonts w:ascii="Times New Roman" w:hAnsi="Times New Roman" w:cs="Times New Roman"/>
          <w:noProof/>
          <w:color w:val="0070C0"/>
          <w:sz w:val="24"/>
          <w:szCs w:val="24"/>
          <w:lang w:val="en-US"/>
        </w:rPr>
        <w:t>Fig.7B and C</w:t>
      </w:r>
      <w:r>
        <w:rPr>
          <w:rFonts w:ascii="Times New Roman" w:hAnsi="Times New Roman" w:cs="Times New Roman"/>
          <w:noProof/>
          <w:sz w:val="24"/>
          <w:szCs w:val="24"/>
          <w:lang w:val="en-US"/>
        </w:rPr>
        <w:t xml:space="preserve">. </w:t>
      </w:r>
      <w:r w:rsidRPr="003F038E">
        <w:rPr>
          <w:rFonts w:ascii="Times New Roman" w:hAnsi="Times New Roman" w:cs="Times New Roman"/>
          <w:noProof/>
          <w:sz w:val="24"/>
          <w:szCs w:val="24"/>
          <w:lang w:val="en-US"/>
        </w:rPr>
        <w:t xml:space="preserve">Importantly, compared to AIGM-2024-5, fisetin was unable to form any H-bonding interactions with YB-1 at a certain time due to its dissociation from the binding pocket of YB-1. </w:t>
      </w:r>
    </w:p>
    <w:p w14:paraId="38951C6A" w14:textId="77777777" w:rsidR="00FE0261" w:rsidRDefault="00FE0261" w:rsidP="00FE0261">
      <w:pPr>
        <w:ind w:firstLine="720"/>
        <w:jc w:val="both"/>
        <w:rPr>
          <w:rFonts w:ascii="Times New Roman" w:hAnsi="Times New Roman" w:cs="Times New Roman"/>
          <w:noProof/>
          <w:sz w:val="24"/>
          <w:szCs w:val="24"/>
          <w:lang w:val="en-US"/>
        </w:rPr>
      </w:pPr>
    </w:p>
    <w:p w14:paraId="4B6FD5FD" w14:textId="77777777" w:rsidR="00FE0261" w:rsidRDefault="00FE0261" w:rsidP="00FE0261">
      <w:pPr>
        <w:ind w:firstLine="720"/>
        <w:jc w:val="both"/>
        <w:rPr>
          <w:rFonts w:ascii="Times New Roman" w:hAnsi="Times New Roman" w:cs="Times New Roman"/>
          <w:noProof/>
          <w:sz w:val="24"/>
          <w:szCs w:val="24"/>
          <w:lang w:val="en-US"/>
        </w:rPr>
      </w:pPr>
      <w:r w:rsidRPr="003F038E">
        <w:rPr>
          <w:rFonts w:ascii="Times New Roman" w:hAnsi="Times New Roman" w:cs="Times New Roman"/>
          <w:noProof/>
          <w:sz w:val="24"/>
          <w:szCs w:val="24"/>
          <w:lang w:val="en-US"/>
        </w:rPr>
        <w:t xml:space="preserve">Notably, molecular dynamics simulations show that AIGM 2024-5 has uniform H-bonding and stability with YB-1in the entire simulation compared to Fisetin, as shown in </w:t>
      </w:r>
      <w:r w:rsidRPr="003F038E">
        <w:rPr>
          <w:rFonts w:ascii="Times New Roman" w:hAnsi="Times New Roman" w:cs="Times New Roman"/>
          <w:noProof/>
          <w:color w:val="0070C0"/>
          <w:sz w:val="24"/>
          <w:szCs w:val="24"/>
          <w:lang w:val="en-US"/>
        </w:rPr>
        <w:t>Figs.6and7</w:t>
      </w:r>
      <w:r w:rsidRPr="003F038E">
        <w:rPr>
          <w:rFonts w:ascii="Times New Roman" w:hAnsi="Times New Roman" w:cs="Times New Roman"/>
          <w:noProof/>
          <w:sz w:val="24"/>
          <w:szCs w:val="24"/>
          <w:lang w:val="en-US"/>
        </w:rPr>
        <w:t>.</w:t>
      </w:r>
      <w:r w:rsidRPr="003F038E">
        <w:t xml:space="preserve"> </w:t>
      </w:r>
      <w:r w:rsidRPr="003F038E">
        <w:rPr>
          <w:rFonts w:ascii="Times New Roman" w:hAnsi="Times New Roman" w:cs="Times New Roman"/>
          <w:noProof/>
          <w:sz w:val="24"/>
          <w:szCs w:val="24"/>
          <w:lang w:val="en-US"/>
        </w:rPr>
        <w:t xml:space="preserve">On the whole, all molecular dynamics simulation parameters evidently suggested that AIGM-2024-5 interacted strongly with YB-1 and was more buried in the protein binding pocket, forming a strong interaction with the surrounding proximity of the protein. Conformational snapshots of the </w:t>
      </w:r>
      <w:r w:rsidRPr="00FE0261">
        <w:rPr>
          <w:rFonts w:ascii="Times New Roman" w:hAnsi="Times New Roman" w:cs="Times New Roman"/>
          <w:noProof/>
          <w:sz w:val="24"/>
          <w:szCs w:val="24"/>
          <w:lang w:val="en-US"/>
        </w:rPr>
        <w:t>two-</w:t>
      </w:r>
      <w:r w:rsidRPr="00FE0261">
        <w:t xml:space="preserve"> </w:t>
      </w:r>
      <w:r w:rsidRPr="00FE0261">
        <w:rPr>
          <w:rFonts w:ascii="Times New Roman" w:hAnsi="Times New Roman" w:cs="Times New Roman"/>
          <w:noProof/>
          <w:sz w:val="24"/>
          <w:szCs w:val="24"/>
          <w:lang w:val="en-US"/>
        </w:rPr>
        <w:t xml:space="preserve">modulators </w:t>
      </w:r>
      <w:r w:rsidRPr="003F038E">
        <w:rPr>
          <w:rFonts w:ascii="Times New Roman" w:hAnsi="Times New Roman" w:cs="Times New Roman"/>
          <w:noProof/>
          <w:sz w:val="24"/>
          <w:szCs w:val="24"/>
          <w:lang w:val="en-US"/>
        </w:rPr>
        <w:t>complexes were taken at the time intervals of 0, 25, 50 and 100ns over the entire simulation period and were used to investigate the binding mode and changes in H-bonding interactions with YB-1.</w:t>
      </w:r>
    </w:p>
    <w:p w14:paraId="1C712FB1" w14:textId="77777777" w:rsidR="00FE0261" w:rsidRDefault="00FE0261" w:rsidP="00FE0261">
      <w:pPr>
        <w:jc w:val="both"/>
        <w:rPr>
          <w:rFonts w:ascii="Times New Roman" w:hAnsi="Times New Roman" w:cs="Times New Roman"/>
          <w:b/>
          <w:i/>
          <w:sz w:val="24"/>
          <w:szCs w:val="24"/>
        </w:rPr>
      </w:pPr>
      <w:r w:rsidRPr="003F038E">
        <w:rPr>
          <w:rFonts w:ascii="Times New Roman" w:hAnsi="Times New Roman" w:cs="Times New Roman"/>
          <w:b/>
          <w:i/>
          <w:sz w:val="24"/>
          <w:szCs w:val="24"/>
        </w:rPr>
        <w:t xml:space="preserve">3.7. Investigation of </w:t>
      </w:r>
      <w:r w:rsidRPr="006570CD">
        <w:rPr>
          <w:rFonts w:ascii="Times New Roman" w:hAnsi="Times New Roman" w:cs="Times New Roman"/>
          <w:b/>
          <w:i/>
          <w:sz w:val="24"/>
          <w:szCs w:val="24"/>
        </w:rPr>
        <w:t>modulators</w:t>
      </w:r>
      <w:r w:rsidRPr="003F038E">
        <w:rPr>
          <w:rFonts w:ascii="Times New Roman" w:hAnsi="Times New Roman" w:cs="Times New Roman"/>
          <w:b/>
          <w:i/>
          <w:sz w:val="24"/>
          <w:szCs w:val="24"/>
        </w:rPr>
        <w:t>- induced conformational changes in YB-1 and their PTMs structure based on the root mean square fluctuation (RMSF)</w:t>
      </w:r>
    </w:p>
    <w:p w14:paraId="3D3F588A" w14:textId="77777777" w:rsidR="00DF5C65" w:rsidRDefault="00DF5C65" w:rsidP="00DF5C65">
      <w:pPr>
        <w:ind w:firstLine="720"/>
        <w:jc w:val="both"/>
        <w:rPr>
          <w:rFonts w:ascii="Times New Roman" w:hAnsi="Times New Roman" w:cs="Times New Roman"/>
          <w:sz w:val="24"/>
          <w:szCs w:val="24"/>
          <w:lang w:val="en-US"/>
        </w:rPr>
      </w:pPr>
      <w:r w:rsidRPr="00DF5C65">
        <w:rPr>
          <w:rFonts w:ascii="Times New Roman" w:hAnsi="Times New Roman" w:cs="Times New Roman"/>
          <w:noProof/>
          <w:sz w:val="24"/>
          <w:szCs w:val="24"/>
          <w:lang w:val="en-US"/>
        </w:rPr>
        <w:t>The root mean square fluctuation (</w:t>
      </w:r>
      <w:r w:rsidRPr="00DF5C65">
        <w:rPr>
          <w:rFonts w:ascii="Times New Roman" w:hAnsi="Times New Roman" w:cs="Times New Roman"/>
          <w:sz w:val="24"/>
          <w:szCs w:val="24"/>
          <w:lang w:val="en-US"/>
        </w:rPr>
        <w:t xml:space="preserve">RMSF) in molecular dynamic simulation offers comprehensive insights into modulators selectivity to proteins and modulators-induced conformational changes in their target protein structure. It involves calculating the flexibility of each amino acid residue and provides a detailed understanding of the impact of modulators interaction on protein flexibility and rigidity. The RMSF graph in </w:t>
      </w:r>
      <w:r w:rsidRPr="00DF5C65">
        <w:rPr>
          <w:rFonts w:ascii="Times New Roman" w:hAnsi="Times New Roman" w:cs="Times New Roman"/>
          <w:color w:val="0070C0"/>
          <w:sz w:val="24"/>
          <w:szCs w:val="24"/>
          <w:lang w:val="en-US"/>
        </w:rPr>
        <w:t xml:space="preserve">Fig.8A </w:t>
      </w:r>
      <w:r w:rsidRPr="00DF5C65">
        <w:rPr>
          <w:rFonts w:ascii="Times New Roman" w:hAnsi="Times New Roman" w:cs="Times New Roman"/>
          <w:sz w:val="24"/>
          <w:szCs w:val="24"/>
          <w:lang w:val="en-US"/>
        </w:rPr>
        <w:t>shows the residual fluctuations of apo and both modulator complexes. The initial fluctuation of apo was around 1.5nm, after which it remained stable at 0.5nm, the low fluctuation indicating the modeled protein structural stability. The RMSF graph indicated that AIGM-2024-5 has fewer fluctuations of 1.25nm when compared to fisetin at 1.75nm. This inspection sheds light on the binding of fisetin to the YB-1 active sites, which may bring more residual fluctuations compared to the</w:t>
      </w:r>
      <w:r w:rsidRPr="00DF5C65">
        <w:rPr>
          <w:rFonts w:ascii="Times New Roman" w:hAnsi="Times New Roman" w:cs="Times New Roman"/>
          <w:sz w:val="24"/>
          <w:szCs w:val="24"/>
        </w:rPr>
        <w:t xml:space="preserve"> apo and AIGM-</w:t>
      </w:r>
      <w:r w:rsidRPr="00DF5C65">
        <w:rPr>
          <w:rFonts w:ascii="Times New Roman" w:hAnsi="Times New Roman" w:cs="Times New Roman"/>
          <w:sz w:val="24"/>
          <w:szCs w:val="24"/>
          <w:lang w:val="en-US"/>
        </w:rPr>
        <w:t>2024-5 complex</w:t>
      </w:r>
      <w:r w:rsidRPr="00DF5C65">
        <w:rPr>
          <w:rFonts w:ascii="Times New Roman" w:hAnsi="Times New Roman" w:cs="Times New Roman"/>
          <w:sz w:val="24"/>
          <w:szCs w:val="24"/>
        </w:rPr>
        <w:t>s</w:t>
      </w:r>
      <w:r w:rsidRPr="00DF5C65">
        <w:rPr>
          <w:rFonts w:ascii="Times New Roman" w:hAnsi="Times New Roman" w:cs="Times New Roman"/>
          <w:sz w:val="24"/>
          <w:szCs w:val="24"/>
          <w:lang w:val="en-US"/>
        </w:rPr>
        <w:t xml:space="preserve">. </w:t>
      </w:r>
      <w:r w:rsidRPr="00DF5C65">
        <w:rPr>
          <w:rFonts w:ascii="Times New Roman" w:hAnsi="Times New Roman" w:cs="Times New Roman"/>
          <w:sz w:val="24"/>
          <w:szCs w:val="24"/>
        </w:rPr>
        <w:t>The RMSF plots of the AIGM-</w:t>
      </w:r>
      <w:r w:rsidRPr="00DF5C65">
        <w:rPr>
          <w:rFonts w:ascii="Times New Roman" w:hAnsi="Times New Roman" w:cs="Times New Roman"/>
          <w:sz w:val="24"/>
          <w:szCs w:val="24"/>
          <w:lang w:val="en-US"/>
        </w:rPr>
        <w:t xml:space="preserve">2024-5 and fisetin complexes indicated that the binding of AIGM 2024-5 did not significantly enhance the conformational flexibility of protein, which was also correlated with destabilization. </w:t>
      </w:r>
    </w:p>
    <w:p w14:paraId="42348BA9" w14:textId="77777777" w:rsidR="00DF5C65" w:rsidRDefault="00DF5C65" w:rsidP="00DF5C65">
      <w:pPr>
        <w:ind w:firstLine="720"/>
        <w:jc w:val="both"/>
        <w:rPr>
          <w:rFonts w:ascii="Times New Roman" w:hAnsi="Times New Roman" w:cs="Times New Roman"/>
          <w:sz w:val="24"/>
          <w:szCs w:val="24"/>
          <w:lang w:val="en-US"/>
        </w:rPr>
      </w:pPr>
      <w:r w:rsidRPr="00DF5C65">
        <w:rPr>
          <w:rFonts w:ascii="Times New Roman" w:hAnsi="Times New Roman" w:cs="Times New Roman"/>
          <w:sz w:val="24"/>
          <w:szCs w:val="24"/>
          <w:lang w:val="en-US"/>
        </w:rPr>
        <w:t xml:space="preserve">In detail, </w:t>
      </w:r>
      <w:r w:rsidRPr="00DF5C65">
        <w:rPr>
          <w:rFonts w:ascii="Times New Roman" w:hAnsi="Times New Roman" w:cs="Times New Roman"/>
          <w:color w:val="0070C0"/>
          <w:sz w:val="24"/>
          <w:szCs w:val="24"/>
          <w:lang w:val="en-US"/>
        </w:rPr>
        <w:t xml:space="preserve">Fig.8B </w:t>
      </w:r>
      <w:r w:rsidRPr="00DF5C65">
        <w:rPr>
          <w:rFonts w:ascii="Times New Roman" w:hAnsi="Times New Roman" w:cs="Times New Roman"/>
          <w:sz w:val="24"/>
          <w:szCs w:val="24"/>
          <w:lang w:val="en-US"/>
        </w:rPr>
        <w:t>shows the comparison of the protein rigidity and flexibility changes induced by both modulators complexes and the apo form.</w:t>
      </w:r>
      <w:r>
        <w:rPr>
          <w:rFonts w:ascii="Times New Roman" w:hAnsi="Times New Roman" w:cs="Times New Roman"/>
          <w:sz w:val="24"/>
          <w:szCs w:val="24"/>
          <w:lang w:val="en-US"/>
        </w:rPr>
        <w:t xml:space="preserve"> </w:t>
      </w:r>
      <w:r w:rsidRPr="003F038E">
        <w:rPr>
          <w:rFonts w:ascii="Times New Roman" w:hAnsi="Times New Roman" w:cs="Times New Roman"/>
          <w:sz w:val="24"/>
          <w:szCs w:val="24"/>
          <w:lang w:val="en-US"/>
        </w:rPr>
        <w:t>From this, it is clear that AIGM 2024-5 increased the rigidity of the YB-1 active sites compared to the apo and fisetin forms.  This reveals the specificity of AIGM 2024-5 towards YB-1; it may affect YB-1-dependent protein function and its interaction with other macromolecules and PPIs. From the RSMF analysis, it was clearly understood that fisetin makes almost all protein residues flexible, in contrast to AIGM 2024-5, and that the apo protein and the AIGM-2024-5 complex could stabilize the protein complex better.</w:t>
      </w:r>
    </w:p>
    <w:p w14:paraId="74DEB0F3" w14:textId="77777777" w:rsidR="00DF5C65" w:rsidRPr="003F038E" w:rsidRDefault="00DF5C65" w:rsidP="00DF5C65">
      <w:pPr>
        <w:jc w:val="both"/>
        <w:rPr>
          <w:rFonts w:ascii="Times New Roman" w:hAnsi="Times New Roman" w:cs="Times New Roman"/>
          <w:b/>
          <w:i/>
          <w:sz w:val="24"/>
          <w:szCs w:val="24"/>
          <w:lang w:val="en-US"/>
        </w:rPr>
      </w:pPr>
      <w:r w:rsidRPr="003F038E">
        <w:rPr>
          <w:rFonts w:ascii="Times New Roman" w:hAnsi="Times New Roman" w:cs="Times New Roman"/>
          <w:b/>
          <w:i/>
          <w:sz w:val="24"/>
          <w:szCs w:val="24"/>
          <w:lang w:val="en-US"/>
        </w:rPr>
        <w:t>3.8.</w:t>
      </w:r>
      <w:r w:rsidRPr="003F038E">
        <w:rPr>
          <w:b/>
          <w:i/>
        </w:rPr>
        <w:t xml:space="preserve"> </w:t>
      </w:r>
      <w:r w:rsidRPr="003F038E">
        <w:rPr>
          <w:rFonts w:ascii="Times New Roman" w:hAnsi="Times New Roman" w:cs="Times New Roman"/>
          <w:b/>
          <w:i/>
          <w:sz w:val="24"/>
          <w:szCs w:val="24"/>
          <w:lang w:val="en-US"/>
        </w:rPr>
        <w:t>Selectivity and hydrogen bond interaction investigation at regular intervals from MD trajectories</w:t>
      </w:r>
    </w:p>
    <w:p w14:paraId="1E376353" w14:textId="77777777" w:rsidR="00DF5C65" w:rsidRDefault="00DF5C65" w:rsidP="002F74B5">
      <w:pPr>
        <w:ind w:firstLine="720"/>
        <w:jc w:val="both"/>
        <w:rPr>
          <w:rFonts w:ascii="Times New Roman" w:hAnsi="Times New Roman" w:cs="Times New Roman"/>
          <w:sz w:val="24"/>
          <w:szCs w:val="24"/>
          <w:lang w:val="en-US"/>
        </w:rPr>
      </w:pPr>
      <w:r w:rsidRPr="00DF5C65">
        <w:rPr>
          <w:rFonts w:ascii="Times New Roman" w:hAnsi="Times New Roman" w:cs="Times New Roman"/>
          <w:noProof/>
          <w:sz w:val="24"/>
          <w:szCs w:val="24"/>
          <w:highlight w:val="yellow"/>
          <w:lang w:val="en-US"/>
        </w:rPr>
        <w:t>The small-molecule modulator selectivity investigation guides the perfect molecule identification towards the target protein, thereby boosting the chances of successful drug validation</w:t>
      </w:r>
      <w:r w:rsidRPr="003F038E">
        <w:rPr>
          <w:rFonts w:ascii="Times New Roman" w:hAnsi="Times New Roman" w:cs="Times New Roman"/>
          <w:noProof/>
          <w:sz w:val="24"/>
          <w:szCs w:val="24"/>
          <w:lang w:val="en-US"/>
        </w:rPr>
        <w:t>.</w:t>
      </w:r>
      <w:r w:rsidRPr="003F038E">
        <w:t xml:space="preserve"> </w:t>
      </w:r>
      <w:r w:rsidRPr="003F038E">
        <w:rPr>
          <w:rFonts w:ascii="Times New Roman" w:hAnsi="Times New Roman" w:cs="Times New Roman"/>
          <w:noProof/>
          <w:sz w:val="24"/>
          <w:szCs w:val="24"/>
          <w:lang w:val="en-US"/>
        </w:rPr>
        <w:t>In this context, the conformational snapshot was extracted from a 100 ns MD trajectory at 25 ns fixed intervals of YB-1 AIGM-2024-5 and YB-1 Fisetin complexes to analysis interactions with</w:t>
      </w:r>
      <w:r>
        <w:rPr>
          <w:rFonts w:ascii="Times New Roman" w:hAnsi="Times New Roman" w:cs="Times New Roman"/>
          <w:noProof/>
          <w:sz w:val="24"/>
          <w:szCs w:val="24"/>
          <w:lang w:val="en-US"/>
        </w:rPr>
        <w:t xml:space="preserve"> the</w:t>
      </w:r>
      <w:r w:rsidRPr="003F038E">
        <w:rPr>
          <w:rFonts w:ascii="Times New Roman" w:hAnsi="Times New Roman" w:cs="Times New Roman"/>
          <w:noProof/>
          <w:sz w:val="24"/>
          <w:szCs w:val="24"/>
          <w:lang w:val="en-US"/>
        </w:rPr>
        <w:t xml:space="preserve"> target protein. </w:t>
      </w:r>
      <w:r w:rsidRPr="003F038E">
        <w:rPr>
          <w:rFonts w:ascii="Times New Roman" w:hAnsi="Times New Roman" w:cs="Times New Roman"/>
          <w:sz w:val="24"/>
          <w:szCs w:val="24"/>
          <w:lang w:val="en-US"/>
        </w:rPr>
        <w:t xml:space="preserve">The detailed interaction analysis in </w:t>
      </w:r>
      <w:r w:rsidRPr="003F038E">
        <w:rPr>
          <w:rFonts w:ascii="Times New Roman" w:hAnsi="Times New Roman" w:cs="Times New Roman"/>
          <w:color w:val="0070C0"/>
          <w:sz w:val="24"/>
          <w:szCs w:val="24"/>
          <w:lang w:val="en-US"/>
        </w:rPr>
        <w:t xml:space="preserve">Figs.9A &amp; B </w:t>
      </w:r>
      <w:r w:rsidRPr="003F038E">
        <w:rPr>
          <w:rFonts w:ascii="Times New Roman" w:hAnsi="Times New Roman" w:cs="Times New Roman"/>
          <w:sz w:val="24"/>
          <w:szCs w:val="24"/>
          <w:lang w:val="en-US"/>
        </w:rPr>
        <w:t xml:space="preserve">revealed that the control molecule fisetin has H bond contact with GLY 73, HIS87 and LYS </w:t>
      </w:r>
      <w:r w:rsidRPr="003F038E">
        <w:rPr>
          <w:rFonts w:ascii="Times New Roman" w:hAnsi="Times New Roman" w:cs="Times New Roman"/>
          <w:sz w:val="24"/>
          <w:szCs w:val="24"/>
          <w:lang w:val="en-US"/>
        </w:rPr>
        <w:lastRenderedPageBreak/>
        <w:t xml:space="preserve">118 active site residues at the initial stage of MD, but over the time of 25ns, 50ns, 75ns and 100 ns no H bond interaction was observed at the protein active site. Significantly, an unfavorable donor-donor interaction was observed between the fisetin chroman-4-one ring and TYR 148, as shown in </w:t>
      </w:r>
      <w:r w:rsidRPr="003F038E">
        <w:rPr>
          <w:rFonts w:ascii="Times New Roman" w:hAnsi="Times New Roman" w:cs="Times New Roman"/>
          <w:color w:val="0070C0"/>
          <w:sz w:val="24"/>
          <w:szCs w:val="24"/>
          <w:lang w:val="en-US"/>
        </w:rPr>
        <w:t>Fig.9A</w:t>
      </w:r>
      <w:r w:rsidRPr="003F038E">
        <w:rPr>
          <w:rFonts w:ascii="Times New Roman" w:hAnsi="Times New Roman" w:cs="Times New Roman"/>
          <w:b/>
          <w:bCs/>
          <w:sz w:val="24"/>
          <w:szCs w:val="24"/>
          <w:lang w:val="en-US"/>
        </w:rPr>
        <w:t>.</w:t>
      </w:r>
      <w:r w:rsidRPr="003F038E">
        <w:rPr>
          <w:rFonts w:ascii="Times New Roman" w:hAnsi="Times New Roman" w:cs="Times New Roman"/>
          <w:sz w:val="24"/>
          <w:szCs w:val="24"/>
          <w:lang w:val="en-US"/>
        </w:rPr>
        <w:t xml:space="preserve"> This event suggests that the fisetin interaction with YB-1 is irrelevant at the target sites, which leads to an unstable complex and ligand unwinding from active sites. These phenomena are correlated with our RMSF investigations (</w:t>
      </w:r>
      <w:r w:rsidRPr="003F038E">
        <w:rPr>
          <w:rFonts w:ascii="Times New Roman" w:hAnsi="Times New Roman" w:cs="Times New Roman"/>
          <w:color w:val="0070C0"/>
          <w:sz w:val="24"/>
          <w:szCs w:val="24"/>
          <w:lang w:val="en-US"/>
        </w:rPr>
        <w:t>Fig.7AandB)</w:t>
      </w:r>
      <w:r w:rsidRPr="003F038E">
        <w:rPr>
          <w:rFonts w:ascii="Times New Roman" w:hAnsi="Times New Roman" w:cs="Times New Roman"/>
          <w:b/>
          <w:bCs/>
          <w:sz w:val="24"/>
          <w:szCs w:val="24"/>
          <w:lang w:val="en-US"/>
        </w:rPr>
        <w:t xml:space="preserve">. </w:t>
      </w:r>
      <w:r w:rsidRPr="003F038E">
        <w:rPr>
          <w:rFonts w:ascii="Times New Roman" w:hAnsi="Times New Roman" w:cs="Times New Roman"/>
          <w:sz w:val="24"/>
          <w:szCs w:val="24"/>
          <w:lang w:val="en-US"/>
        </w:rPr>
        <w:t>Thus, it indicates the control compound fisetin shows unstable binding with the protein.</w:t>
      </w:r>
    </w:p>
    <w:p w14:paraId="4DEA232B" w14:textId="77777777" w:rsidR="00DF5C65" w:rsidRDefault="00DF5C65" w:rsidP="002F74B5">
      <w:pPr>
        <w:ind w:firstLine="720"/>
        <w:jc w:val="both"/>
      </w:pPr>
      <w:r w:rsidRPr="003F038E">
        <w:rPr>
          <w:rFonts w:ascii="Times New Roman" w:hAnsi="Times New Roman" w:cs="Times New Roman"/>
          <w:sz w:val="24"/>
          <w:szCs w:val="24"/>
          <w:lang w:val="en-US"/>
        </w:rPr>
        <w:t xml:space="preserve">On the contrary, in </w:t>
      </w:r>
      <w:r w:rsidRPr="003F038E">
        <w:rPr>
          <w:rFonts w:ascii="Times New Roman" w:hAnsi="Times New Roman" w:cs="Times New Roman"/>
          <w:color w:val="0070C0"/>
          <w:sz w:val="24"/>
          <w:szCs w:val="24"/>
          <w:lang w:val="en-US"/>
        </w:rPr>
        <w:t>Fig.9B</w:t>
      </w:r>
      <w:r w:rsidRPr="003F038E">
        <w:rPr>
          <w:rFonts w:ascii="Times New Roman" w:hAnsi="Times New Roman" w:cs="Times New Roman"/>
          <w:sz w:val="24"/>
          <w:szCs w:val="24"/>
          <w:lang w:val="en-US"/>
        </w:rPr>
        <w:t>, the lead molecule AIGM-2024-5 consistently interacts with active site region and HIS 87 at 25, 50, 75,100ns intervals, it is denoting a selectively stable binding mode and strong affinity with protein active sites throughout the entire simulation period.</w:t>
      </w:r>
      <w:r w:rsidRPr="003F038E">
        <w:t xml:space="preserve"> </w:t>
      </w:r>
      <w:r w:rsidRPr="003F038E">
        <w:rPr>
          <w:rFonts w:ascii="Times New Roman" w:hAnsi="Times New Roman" w:cs="Times New Roman"/>
          <w:sz w:val="24"/>
          <w:szCs w:val="24"/>
          <w:lang w:val="en-US"/>
        </w:rPr>
        <w:t>When compared to the control molecule fisetin, the YB-1 AIGM 2024-5 complex displayed a stable system in the 100 ns MD simulation.</w:t>
      </w:r>
      <w:r w:rsidRPr="003F038E">
        <w:t xml:space="preserve"> </w:t>
      </w:r>
      <w:r w:rsidRPr="003F038E">
        <w:rPr>
          <w:rFonts w:ascii="Times New Roman" w:hAnsi="Times New Roman" w:cs="Times New Roman"/>
          <w:sz w:val="24"/>
          <w:szCs w:val="24"/>
          <w:lang w:val="en-US"/>
        </w:rPr>
        <w:t>Based on the MD simulation structural investigation, we believe that the high affinity of AIGM-2024-5 might be due to its closed structure and interaction with HIS 87 amino acids of 3- β sheet of YB-1 CSD, as well as scattered hydrophobic interactions with GLN 88, TYR 72 and their proximity of protein.</w:t>
      </w:r>
      <w:r w:rsidRPr="003F038E">
        <w:t xml:space="preserve"> </w:t>
      </w:r>
    </w:p>
    <w:p w14:paraId="2A54156B" w14:textId="77777777" w:rsidR="00DF5C65" w:rsidRDefault="00DF5C65" w:rsidP="002F74B5">
      <w:pPr>
        <w:ind w:firstLine="720"/>
        <w:jc w:val="both"/>
        <w:rPr>
          <w:rFonts w:ascii="Times New Roman" w:hAnsi="Times New Roman" w:cs="Times New Roman"/>
          <w:sz w:val="24"/>
          <w:szCs w:val="24"/>
          <w:lang w:val="en-US"/>
        </w:rPr>
      </w:pPr>
      <w:r w:rsidRPr="003F038E">
        <w:rPr>
          <w:rFonts w:ascii="Times New Roman" w:hAnsi="Times New Roman" w:cs="Times New Roman"/>
          <w:sz w:val="24"/>
          <w:szCs w:val="24"/>
          <w:lang w:val="en-US"/>
        </w:rPr>
        <w:t>Compared to fisetin, the AIGM-</w:t>
      </w:r>
      <w:r w:rsidR="00B73F78">
        <w:rPr>
          <w:rFonts w:ascii="Times New Roman" w:hAnsi="Times New Roman" w:cs="Times New Roman"/>
          <w:sz w:val="24"/>
          <w:szCs w:val="24"/>
          <w:lang w:val="en-US"/>
        </w:rPr>
        <w:t xml:space="preserve">2024-5 interacted with YB-1 allosteric </w:t>
      </w:r>
      <w:r w:rsidRPr="003F038E">
        <w:rPr>
          <w:rFonts w:ascii="Times New Roman" w:hAnsi="Times New Roman" w:cs="Times New Roman"/>
          <w:sz w:val="24"/>
          <w:szCs w:val="24"/>
          <w:lang w:val="en-US"/>
        </w:rPr>
        <w:t xml:space="preserve">sites, which </w:t>
      </w:r>
      <w:r w:rsidR="00B73F78">
        <w:rPr>
          <w:rFonts w:ascii="Times New Roman" w:hAnsi="Times New Roman" w:cs="Times New Roman"/>
          <w:sz w:val="24"/>
          <w:szCs w:val="24"/>
          <w:lang w:val="en-US"/>
        </w:rPr>
        <w:t>non-</w:t>
      </w:r>
      <w:r w:rsidRPr="003F038E">
        <w:rPr>
          <w:rFonts w:ascii="Times New Roman" w:hAnsi="Times New Roman" w:cs="Times New Roman"/>
          <w:sz w:val="24"/>
          <w:szCs w:val="24"/>
          <w:lang w:val="en-US"/>
        </w:rPr>
        <w:t>competi</w:t>
      </w:r>
      <w:r>
        <w:rPr>
          <w:rFonts w:ascii="Times New Roman" w:hAnsi="Times New Roman" w:cs="Times New Roman"/>
          <w:sz w:val="24"/>
          <w:szCs w:val="24"/>
          <w:lang w:val="en-US"/>
        </w:rPr>
        <w:t xml:space="preserve">tively affected its functions. </w:t>
      </w:r>
      <w:r w:rsidRPr="003F038E">
        <w:rPr>
          <w:rFonts w:ascii="Times New Roman" w:hAnsi="Times New Roman" w:cs="Times New Roman"/>
          <w:sz w:val="24"/>
          <w:szCs w:val="24"/>
          <w:lang w:val="en-US"/>
        </w:rPr>
        <w:t>The binding of AIGM-2024-5 to protein causes conformational changes in CSD and CTD native structures; these alterations may have an impact on YB-1 phosphorylation, DNA/RNA, and protein-protein interactions, which in turn may affect protein activities.</w:t>
      </w:r>
      <w:r w:rsidRPr="003F038E">
        <w:t xml:space="preserve"> </w:t>
      </w:r>
      <w:r w:rsidRPr="00B73F78">
        <w:rPr>
          <w:rFonts w:ascii="Times New Roman" w:hAnsi="Times New Roman" w:cs="Times New Roman"/>
          <w:sz w:val="24"/>
          <w:szCs w:val="24"/>
          <w:highlight w:val="yellow"/>
          <w:lang w:val="en-US"/>
        </w:rPr>
        <w:t>The conformation changes</w:t>
      </w:r>
      <w:r w:rsidR="00B73F78" w:rsidRPr="00B73F78">
        <w:rPr>
          <w:rFonts w:ascii="Times New Roman" w:hAnsi="Times New Roman" w:cs="Times New Roman"/>
          <w:sz w:val="24"/>
          <w:szCs w:val="24"/>
          <w:highlight w:val="yellow"/>
          <w:lang w:val="en-US"/>
        </w:rPr>
        <w:t xml:space="preserve"> induces by both modulators</w:t>
      </w:r>
      <w:r w:rsidRPr="00B73F78">
        <w:rPr>
          <w:rFonts w:ascii="Times New Roman" w:hAnsi="Times New Roman" w:cs="Times New Roman"/>
          <w:sz w:val="24"/>
          <w:szCs w:val="24"/>
          <w:highlight w:val="yellow"/>
          <w:lang w:val="en-US"/>
        </w:rPr>
        <w:t xml:space="preserve"> in PTM sites of YB-1 and their interacting partners (proteins/genes or nucleic acid) are represented in </w:t>
      </w:r>
      <w:r w:rsidRPr="00B73F78">
        <w:rPr>
          <w:rFonts w:ascii="Times New Roman" w:hAnsi="Times New Roman" w:cs="Times New Roman"/>
          <w:color w:val="0070C0"/>
          <w:sz w:val="24"/>
          <w:szCs w:val="24"/>
          <w:highlight w:val="yellow"/>
          <w:lang w:val="en-US"/>
        </w:rPr>
        <w:t>Supporting Information-1 Tables 2 and 3</w:t>
      </w:r>
      <w:r w:rsidRPr="003F038E">
        <w:rPr>
          <w:rFonts w:ascii="Times New Roman" w:hAnsi="Times New Roman" w:cs="Times New Roman"/>
          <w:sz w:val="24"/>
          <w:szCs w:val="24"/>
          <w:lang w:val="en-US"/>
        </w:rPr>
        <w:t xml:space="preserve">. In a comparative binding interaction investigation over the entire simulation period, we found that the AIGM-2024-5 remained in the binding pocket of protein, while the control molecule fisetin significantly departed from the protein target region. </w:t>
      </w:r>
      <w:r w:rsidRPr="002F74B5">
        <w:rPr>
          <w:rFonts w:ascii="Times New Roman" w:hAnsi="Times New Roman" w:cs="Times New Roman"/>
          <w:sz w:val="24"/>
          <w:szCs w:val="24"/>
          <w:highlight w:val="yellow"/>
          <w:lang w:val="en-US"/>
        </w:rPr>
        <w:t>Overall, the AIGM-2024-5 system showed consistent binding</w:t>
      </w:r>
      <w:r w:rsidR="00B73F78" w:rsidRPr="002F74B5">
        <w:rPr>
          <w:rFonts w:ascii="Times New Roman" w:hAnsi="Times New Roman" w:cs="Times New Roman"/>
          <w:sz w:val="24"/>
          <w:szCs w:val="24"/>
          <w:highlight w:val="yellow"/>
          <w:lang w:val="en-US"/>
        </w:rPr>
        <w:t>, hydrogen bonding with YB-1</w:t>
      </w:r>
      <w:r w:rsidR="002F74B5" w:rsidRPr="002F74B5">
        <w:rPr>
          <w:highlight w:val="yellow"/>
        </w:rPr>
        <w:t xml:space="preserve"> </w:t>
      </w:r>
      <w:r w:rsidR="002F74B5" w:rsidRPr="002F74B5">
        <w:rPr>
          <w:rFonts w:ascii="Times New Roman" w:hAnsi="Times New Roman" w:cs="Times New Roman"/>
          <w:sz w:val="24"/>
          <w:szCs w:val="24"/>
          <w:highlight w:val="yellow"/>
          <w:lang w:val="en-US"/>
        </w:rPr>
        <w:t>during the</w:t>
      </w:r>
      <w:r w:rsidR="002F74B5" w:rsidRPr="002F74B5">
        <w:rPr>
          <w:highlight w:val="yellow"/>
        </w:rPr>
        <w:t xml:space="preserve"> </w:t>
      </w:r>
      <w:r w:rsidR="002F74B5" w:rsidRPr="002F74B5">
        <w:rPr>
          <w:rFonts w:ascii="Times New Roman" w:hAnsi="Times New Roman" w:cs="Times New Roman"/>
          <w:sz w:val="24"/>
          <w:szCs w:val="24"/>
          <w:highlight w:val="yellow"/>
          <w:lang w:val="en-US"/>
        </w:rPr>
        <w:t>simulation</w:t>
      </w:r>
      <w:r w:rsidR="002F74B5">
        <w:rPr>
          <w:rFonts w:ascii="Times New Roman" w:hAnsi="Times New Roman" w:cs="Times New Roman"/>
          <w:sz w:val="24"/>
          <w:szCs w:val="24"/>
          <w:highlight w:val="yellow"/>
          <w:lang w:val="en-US"/>
        </w:rPr>
        <w:t>,</w:t>
      </w:r>
      <w:r w:rsidR="002F74B5" w:rsidRPr="002F74B5">
        <w:rPr>
          <w:rFonts w:ascii="Times New Roman" w:hAnsi="Times New Roman" w:cs="Times New Roman"/>
          <w:sz w:val="24"/>
          <w:szCs w:val="24"/>
          <w:highlight w:val="yellow"/>
          <w:lang w:val="en-US"/>
        </w:rPr>
        <w:t xml:space="preserve"> and</w:t>
      </w:r>
      <w:r w:rsidR="00B73F78" w:rsidRPr="002F74B5">
        <w:rPr>
          <w:rFonts w:ascii="Times New Roman" w:hAnsi="Times New Roman" w:cs="Times New Roman"/>
          <w:sz w:val="24"/>
          <w:szCs w:val="24"/>
          <w:highlight w:val="yellow"/>
          <w:lang w:val="en-US"/>
        </w:rPr>
        <w:t xml:space="preserve"> the biophysical affinity validation </w:t>
      </w:r>
      <w:r w:rsidR="002F74B5" w:rsidRPr="002F74B5">
        <w:rPr>
          <w:rFonts w:ascii="Times New Roman" w:hAnsi="Times New Roman" w:cs="Times New Roman"/>
          <w:sz w:val="24"/>
          <w:szCs w:val="24"/>
          <w:highlight w:val="yellow"/>
          <w:lang w:val="en-US"/>
        </w:rPr>
        <w:t>w</w:t>
      </w:r>
      <w:r w:rsidR="002F74B5">
        <w:rPr>
          <w:rFonts w:ascii="Times New Roman" w:hAnsi="Times New Roman" w:cs="Times New Roman"/>
          <w:sz w:val="24"/>
          <w:szCs w:val="24"/>
          <w:highlight w:val="yellow"/>
          <w:lang w:val="en-US"/>
        </w:rPr>
        <w:t>as</w:t>
      </w:r>
      <w:r w:rsidR="002F74B5" w:rsidRPr="002F74B5">
        <w:rPr>
          <w:rFonts w:ascii="Times New Roman" w:hAnsi="Times New Roman" w:cs="Times New Roman"/>
          <w:sz w:val="24"/>
          <w:szCs w:val="24"/>
          <w:highlight w:val="yellow"/>
          <w:lang w:val="en-US"/>
        </w:rPr>
        <w:t xml:space="preserve"> used </w:t>
      </w:r>
      <w:r w:rsidR="002F74B5">
        <w:rPr>
          <w:rFonts w:ascii="Times New Roman" w:hAnsi="Times New Roman" w:cs="Times New Roman"/>
          <w:sz w:val="24"/>
          <w:szCs w:val="24"/>
          <w:highlight w:val="yellow"/>
          <w:lang w:val="en-US"/>
        </w:rPr>
        <w:t xml:space="preserve">to </w:t>
      </w:r>
      <w:r w:rsidR="002F74B5" w:rsidRPr="002F74B5">
        <w:rPr>
          <w:rFonts w:ascii="Times New Roman" w:hAnsi="Times New Roman" w:cs="Times New Roman"/>
          <w:sz w:val="24"/>
          <w:szCs w:val="24"/>
          <w:highlight w:val="yellow"/>
          <w:lang w:val="en-US"/>
        </w:rPr>
        <w:t>validate our findings.</w:t>
      </w:r>
      <w:r w:rsidR="002F74B5">
        <w:rPr>
          <w:rFonts w:ascii="Times New Roman" w:hAnsi="Times New Roman" w:cs="Times New Roman"/>
          <w:sz w:val="24"/>
          <w:szCs w:val="24"/>
          <w:lang w:val="en-US"/>
        </w:rPr>
        <w:t xml:space="preserve"> </w:t>
      </w:r>
      <w:r w:rsidRPr="003F038E">
        <w:rPr>
          <w:rFonts w:ascii="Times New Roman" w:hAnsi="Times New Roman" w:cs="Times New Roman"/>
          <w:sz w:val="24"/>
          <w:szCs w:val="24"/>
          <w:lang w:val="en-US"/>
        </w:rPr>
        <w:t xml:space="preserve">The detailed chemistry behind their interaction is presented in the </w:t>
      </w:r>
      <w:r w:rsidRPr="003F038E">
        <w:rPr>
          <w:rFonts w:ascii="Times New Roman" w:hAnsi="Times New Roman" w:cs="Times New Roman"/>
          <w:color w:val="0070C0"/>
          <w:sz w:val="24"/>
          <w:szCs w:val="24"/>
          <w:lang w:val="en-US"/>
        </w:rPr>
        <w:t>Supporting Information -1</w:t>
      </w:r>
      <w:r w:rsidRPr="003F038E">
        <w:rPr>
          <w:rFonts w:ascii="Times New Roman" w:hAnsi="Times New Roman" w:cs="Times New Roman"/>
          <w:sz w:val="24"/>
          <w:szCs w:val="24"/>
          <w:lang w:val="en-US"/>
        </w:rPr>
        <w:t>.</w:t>
      </w:r>
    </w:p>
    <w:p w14:paraId="76C679D1" w14:textId="77777777" w:rsidR="002F74B5" w:rsidRPr="003F038E" w:rsidRDefault="002F74B5" w:rsidP="002F74B5">
      <w:pPr>
        <w:spacing w:line="360" w:lineRule="auto"/>
        <w:jc w:val="both"/>
        <w:rPr>
          <w:rFonts w:ascii="Times New Roman" w:hAnsi="Times New Roman" w:cs="Times New Roman"/>
          <w:b/>
          <w:i/>
          <w:sz w:val="24"/>
          <w:szCs w:val="24"/>
          <w:lang w:val="en-US"/>
        </w:rPr>
      </w:pPr>
      <w:r w:rsidRPr="003F038E">
        <w:rPr>
          <w:rFonts w:ascii="Times New Roman" w:hAnsi="Times New Roman" w:cs="Times New Roman"/>
          <w:b/>
          <w:i/>
          <w:sz w:val="24"/>
          <w:szCs w:val="24"/>
          <w:lang w:val="en-US"/>
        </w:rPr>
        <w:t>3.9. MM/PBSA based free energy calculations</w:t>
      </w:r>
    </w:p>
    <w:p w14:paraId="373C3FDC" w14:textId="77777777" w:rsidR="002F74B5" w:rsidRDefault="002F74B5" w:rsidP="002F74B5">
      <w:pPr>
        <w:ind w:firstLine="720"/>
        <w:jc w:val="both"/>
        <w:rPr>
          <w:rFonts w:ascii="Times New Roman" w:hAnsi="Times New Roman" w:cs="Times New Roman"/>
          <w:sz w:val="24"/>
          <w:szCs w:val="24"/>
          <w:lang w:val="en-US"/>
        </w:rPr>
      </w:pPr>
      <w:r w:rsidRPr="002F74B5">
        <w:rPr>
          <w:rFonts w:ascii="Times New Roman" w:hAnsi="Times New Roman" w:cs="Times New Roman"/>
          <w:sz w:val="24"/>
          <w:szCs w:val="24"/>
          <w:highlight w:val="yellow"/>
          <w:lang w:val="en-US"/>
        </w:rPr>
        <w:t>Estimating binding free energy is an important method in MD simulation, which provides insights into the binding affinity between small molecule modulator and proteins in the energy parameter.</w:t>
      </w:r>
      <w:r w:rsidRPr="003F038E">
        <w:rPr>
          <w:rFonts w:ascii="Times New Roman" w:hAnsi="Times New Roman" w:cs="Times New Roman"/>
          <w:sz w:val="24"/>
          <w:szCs w:val="24"/>
          <w:lang w:val="en-US"/>
        </w:rPr>
        <w:t xml:space="preserve"> The MM/PBSA-based free energy calculations were carried out for both AIGM-2024-5 and fisetin complexes. The test molecule AIGM-2024-5 has a stronger binding interaction than the control molecule fisetin, according to the more negative binding energy. The overall binding energy of the AIGM-2024-5 complex was found to be -27.91 kcal/mol, while that of the control molecule fisetin was -15.02 kcal/mol, as given in Table 4. The overall binding energy of AIGM-2024-5 suggested that it generates a more stable protein-</w:t>
      </w:r>
      <w:r w:rsidRPr="003F038E">
        <w:t xml:space="preserve"> </w:t>
      </w:r>
      <w:r w:rsidRPr="002F74B5">
        <w:rPr>
          <w:rFonts w:ascii="Times New Roman" w:hAnsi="Times New Roman" w:cs="Times New Roman"/>
          <w:sz w:val="24"/>
          <w:szCs w:val="24"/>
          <w:lang w:val="en-US"/>
        </w:rPr>
        <w:t>modulator</w:t>
      </w:r>
      <w:r w:rsidRPr="003F038E">
        <w:rPr>
          <w:rFonts w:ascii="Times New Roman" w:hAnsi="Times New Roman" w:cs="Times New Roman"/>
          <w:sz w:val="24"/>
          <w:szCs w:val="24"/>
          <w:lang w:val="en-US"/>
        </w:rPr>
        <w:t xml:space="preserve"> complex compared to fisetin. Furthermore, each of the energy components supports AIGM-2024-5 higher binding affinity with YB-1. </w:t>
      </w:r>
    </w:p>
    <w:p w14:paraId="1D6ABB5B" w14:textId="77777777" w:rsidR="002F74B5" w:rsidRDefault="002F74B5" w:rsidP="002F74B5">
      <w:pPr>
        <w:jc w:val="both"/>
        <w:rPr>
          <w:rFonts w:ascii="Times New Roman" w:hAnsi="Times New Roman" w:cs="Times New Roman"/>
          <w:sz w:val="24"/>
          <w:szCs w:val="24"/>
          <w:lang w:val="en-US"/>
        </w:rPr>
      </w:pPr>
    </w:p>
    <w:p w14:paraId="22A26322" w14:textId="77777777" w:rsidR="002F74B5" w:rsidRDefault="002F74B5" w:rsidP="002F74B5">
      <w:pPr>
        <w:ind w:firstLine="720"/>
        <w:jc w:val="both"/>
        <w:rPr>
          <w:rFonts w:ascii="Times New Roman" w:hAnsi="Times New Roman" w:cs="Times New Roman"/>
          <w:sz w:val="24"/>
          <w:szCs w:val="24"/>
          <w:lang w:val="en-US"/>
        </w:rPr>
      </w:pPr>
      <w:r w:rsidRPr="003F038E">
        <w:rPr>
          <w:rFonts w:ascii="Times New Roman" w:hAnsi="Times New Roman" w:cs="Times New Roman"/>
          <w:sz w:val="24"/>
          <w:szCs w:val="24"/>
          <w:lang w:val="en-US"/>
        </w:rPr>
        <w:t xml:space="preserve">Compared to fisetin, the AIGM-2024-5 lead molecule had strong electrostatic, van der Waals, and polar solvent interactions with the protein. The stronger binding of AIGM-2024-5 with the protein is indicated by the SASA values for the test molecule being lower than those for the control molecule, fisetin. To sum up, the binding free energy estimation </w:t>
      </w:r>
      <w:r w:rsidRPr="003F038E">
        <w:rPr>
          <w:rFonts w:ascii="Times New Roman" w:hAnsi="Times New Roman" w:cs="Times New Roman"/>
          <w:i/>
          <w:iCs/>
          <w:sz w:val="24"/>
          <w:szCs w:val="24"/>
          <w:lang w:val="en-US"/>
        </w:rPr>
        <w:t>via</w:t>
      </w:r>
      <w:r w:rsidRPr="003F038E">
        <w:rPr>
          <w:rFonts w:ascii="Times New Roman" w:hAnsi="Times New Roman" w:cs="Times New Roman"/>
          <w:sz w:val="24"/>
          <w:szCs w:val="24"/>
          <w:lang w:val="en-US"/>
        </w:rPr>
        <w:t xml:space="preserve"> MM/PBSA </w:t>
      </w:r>
      <w:r w:rsidRPr="002F74B5">
        <w:rPr>
          <w:rFonts w:ascii="Times New Roman" w:hAnsi="Times New Roman" w:cs="Times New Roman"/>
          <w:sz w:val="24"/>
          <w:szCs w:val="24"/>
          <w:highlight w:val="yellow"/>
          <w:lang w:val="en-US"/>
        </w:rPr>
        <w:t>reconfirm</w:t>
      </w:r>
      <w:r>
        <w:rPr>
          <w:rFonts w:ascii="Times New Roman" w:hAnsi="Times New Roman" w:cs="Times New Roman"/>
          <w:sz w:val="24"/>
          <w:szCs w:val="24"/>
          <w:lang w:val="en-US"/>
        </w:rPr>
        <w:t xml:space="preserve"> </w:t>
      </w:r>
      <w:r w:rsidRPr="003F038E">
        <w:rPr>
          <w:rFonts w:ascii="Times New Roman" w:hAnsi="Times New Roman" w:cs="Times New Roman"/>
          <w:sz w:val="24"/>
          <w:szCs w:val="24"/>
          <w:lang w:val="en-US"/>
        </w:rPr>
        <w:t>that AIGM-2024-5 has a strong binding affinity and stability with YB-1 compared to the control molecule, fisetin. In conclusion, these results support the potential of AIGM-2024-5 as a favorable molecule for further YB-1 antagonist development.</w:t>
      </w:r>
    </w:p>
    <w:p w14:paraId="4AC1D75B" w14:textId="77777777" w:rsidR="001C5909" w:rsidRPr="003F038E" w:rsidRDefault="001C5909" w:rsidP="001C5909">
      <w:pPr>
        <w:spacing w:line="360" w:lineRule="auto"/>
        <w:jc w:val="both"/>
        <w:rPr>
          <w:rFonts w:ascii="Times New Roman" w:hAnsi="Times New Roman" w:cs="Times New Roman"/>
          <w:b/>
          <w:i/>
          <w:sz w:val="24"/>
          <w:szCs w:val="24"/>
          <w:lang w:val="en-US"/>
        </w:rPr>
      </w:pPr>
      <w:r w:rsidRPr="003F038E">
        <w:rPr>
          <w:rFonts w:ascii="Times New Roman" w:hAnsi="Times New Roman" w:cs="Times New Roman"/>
          <w:b/>
          <w:i/>
          <w:sz w:val="24"/>
          <w:szCs w:val="24"/>
          <w:lang w:val="en-US"/>
        </w:rPr>
        <w:t xml:space="preserve">4.0. Synthesis of AIGM 2024-5 lead molecule </w:t>
      </w:r>
    </w:p>
    <w:p w14:paraId="096FAD41" w14:textId="77777777" w:rsidR="001C5909" w:rsidRPr="00C43C25" w:rsidRDefault="001C5909" w:rsidP="001C5909">
      <w:pPr>
        <w:ind w:firstLine="720"/>
        <w:jc w:val="both"/>
        <w:rPr>
          <w:rFonts w:ascii="Times New Roman" w:hAnsi="Times New Roman" w:cs="Times New Roman"/>
          <w:b/>
          <w:i/>
          <w:sz w:val="24"/>
          <w:szCs w:val="24"/>
          <w:lang w:val="en-US"/>
        </w:rPr>
      </w:pPr>
      <w:r w:rsidRPr="001C5909">
        <w:rPr>
          <w:rFonts w:ascii="Times New Roman" w:hAnsi="Times New Roman" w:cs="Times New Roman"/>
          <w:sz w:val="24"/>
          <w:szCs w:val="24"/>
          <w:highlight w:val="green"/>
          <w:lang w:val="en-US"/>
        </w:rPr>
        <w:t xml:space="preserve">The identified compound from the </w:t>
      </w:r>
      <w:r w:rsidRPr="001C5909">
        <w:rPr>
          <w:rFonts w:ascii="Times New Roman" w:hAnsi="Times New Roman" w:cs="Times New Roman"/>
          <w:i/>
          <w:iCs/>
          <w:sz w:val="24"/>
          <w:szCs w:val="24"/>
          <w:highlight w:val="green"/>
          <w:lang w:val="en-US"/>
        </w:rPr>
        <w:t>in silico</w:t>
      </w:r>
      <w:r w:rsidRPr="001C5909">
        <w:rPr>
          <w:rFonts w:ascii="Times New Roman" w:hAnsi="Times New Roman" w:cs="Times New Roman"/>
          <w:sz w:val="24"/>
          <w:szCs w:val="24"/>
          <w:highlight w:val="green"/>
          <w:lang w:val="en-US"/>
        </w:rPr>
        <w:t xml:space="preserve"> investigation AIGM-2025-5 was synthesized based on a previously reported chemo-selective functionalization method</w:t>
      </w:r>
      <w:r w:rsidRPr="003F038E">
        <w:rPr>
          <w:rFonts w:ascii="Times New Roman" w:hAnsi="Times New Roman" w:cs="Times New Roman"/>
          <w:color w:val="0070C0"/>
          <w:sz w:val="24"/>
          <w:szCs w:val="24"/>
          <w:lang w:val="en-US"/>
        </w:rPr>
        <w:fldChar w:fldCharType="begin" w:fldLock="1"/>
      </w:r>
      <w:r w:rsidRPr="003F038E">
        <w:rPr>
          <w:rFonts w:ascii="Times New Roman" w:hAnsi="Times New Roman" w:cs="Times New Roman"/>
          <w:color w:val="0070C0"/>
          <w:sz w:val="24"/>
          <w:szCs w:val="24"/>
          <w:lang w:val="en-US"/>
        </w:rPr>
        <w:instrText>ADDIN CSL_CITATION {"citationItems":[{"id":"ITEM-1","itemData":{"DOI":"10.1002/slct.202100054","ISSN":"23656549","abstract":"Alkylation of naphthoquinones (NQs) and phenothiazinone (PTZs) was achieved through chemo-selective functionalization of different mono/di-alkyl amides in the presence of photocatalyst eosin-y and TBHP under the influence of blue light (Blue LEDs) as an energy source, at room temperature to get the products in moderate to good yield. These highly conjugated alkylated compounds displays absorption and emission in the visible region, has potential to be used as fluorescent probes and other light harvesting materials. Insilico study revealed that some of these compounds are potential phosphodiesterase-4B (PDE4B) inhibitors and has excellent drug like properties. Furthermore, the cytotoxic activity of alkylated quinones toward human lung cancer cell line (A549) was studied.","author":[{"dropping-particle":"","family":"Sakthivel","given":"Pandaram","non-dropping-particle":"","parse-names":false,"suffix":""},{"dropping-particle":"","family":"Adarsh Krishna","given":"T. P.","non-dropping-particle":"","parse-names":false,"suffix":""},{"dropping-particle":"","family":"Ilangovan","given":"Andivelu","non-dropping-particle":"","parse-names":false,"suffix":""}],"container-title":"ChemistrySelect","id":"ITEM-1","issue":"9","issued":{"date-parts":[["2021","3","5"]]},"page":"2094-2100","publisher":"John Wiley &amp; Sons, Ltd","title":"Photocatalyzed Chemo-Selective Alkylation of Quinones and Phenothiazinones with Alkyl Amides: Photophysical and Cytotoxic Activity Studies","type":"article-journal","volume":"6"},"uris":["http://www.mendeley.com/documents/?uuid=84e82ed8-a546-3fd1-95e0-4dbc8b6d7bd0"]}],"mendeley":{"formattedCitation":"[38]","plainTextFormattedCitation":"[38]","previouslyFormattedCitation":"[38]"},"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Pr="003F038E">
        <w:rPr>
          <w:rFonts w:ascii="Times New Roman" w:hAnsi="Times New Roman" w:cs="Times New Roman"/>
          <w:noProof/>
          <w:color w:val="0070C0"/>
          <w:sz w:val="24"/>
          <w:szCs w:val="24"/>
          <w:lang w:val="en-US"/>
        </w:rPr>
        <w:t>[38]</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sz w:val="24"/>
          <w:szCs w:val="24"/>
          <w:lang w:val="en-US"/>
        </w:rPr>
        <w:t>. The presence of two conjugated enone systems, interconnected by the 1,4-naphthoquinonering core , makes it redox active, withstands oxidative stress</w:t>
      </w:r>
      <w:r w:rsidRPr="003F038E">
        <w:rPr>
          <w:rFonts w:ascii="Times New Roman" w:hAnsi="Times New Roman" w:cs="Times New Roman"/>
          <w:color w:val="0070C0"/>
          <w:sz w:val="24"/>
          <w:szCs w:val="24"/>
          <w:lang w:val="en-US"/>
        </w:rPr>
        <w:fldChar w:fldCharType="begin" w:fldLock="1"/>
      </w:r>
      <w:r w:rsidRPr="003F038E">
        <w:rPr>
          <w:rFonts w:ascii="Times New Roman" w:hAnsi="Times New Roman" w:cs="Times New Roman"/>
          <w:color w:val="0070C0"/>
          <w:sz w:val="24"/>
          <w:szCs w:val="24"/>
          <w:lang w:val="en-US"/>
        </w:rPr>
        <w:instrText>ADDIN CSL_CITATION {"citationItems":[{"id":"ITEM-1","itemData":{"DOI":"10.1007/s11101-011-9209-1","ISSN":"1572980X","abstract":"Quinones are a class of natural and synthetic compounds that have several beneficial effects. Quinones are electron carriers playing a role in photosynthesis. As vitamins, they represent a class of molecules preventing and treating several illnesses such as osteoporosis and cardiovascular diseases. Quinones, by their antioxidant activity, improve general health conditions. Many of the drugs clinically approved or still in clinical trials against cancer are quinone related compounds. Quinones have also toxicological effects through their presence as photoproducts from air pollutants. Quinones are fast redox cycling molecules and have the potential to bind to thiol, amine and hydroxyl groups. The aforementioned properties make the analytical detection of quinones problematic. However, recent advances of the available analytical techniques along with the possibility of using labeled compound facilitate their detection hence allowing a better understanding of their action. This review summarizes the current knowledge with respect to the oxido-reductive and electrophilic properties of quinones as well as to the analytical tools used for their analysis. It includes a general introduction about the physiological, and therapeutical functions of quinones. A number of studies are reported to cover the chemical reactivity in an attempt to understand quinones as biologically active compounds. Data ranging from normal analytical methods to study quinones derived from plant or biological matrices to the use of labeled compounds are presented. The examples illustrate how chemical, biological and analytical knowledge can be integrated to have a better understanding of the mode of action of the quinones. © Springer Science+Business Media B.V. 2011.","author":[{"dropping-particle":"","family":"El-Najjar","given":"Nahed","non-dropping-particle":"","parse-names":false,"suffix":""},{"dropping-particle":"","family":"Gali-Muhtasib","given":"Hala","non-dropping-particle":"","parse-names":false,"suffix":""},{"dropping-particle":"","family":"Ketola","given":"Raimo A.","non-dropping-particle":"","parse-names":false,"suffix":""},{"dropping-particle":"","family":"Vuorela","given":"Pia","non-dropping-particle":"","parse-names":false,"suffix":""},{"dropping-particle":"","family":"Urtti","given":"Arto","non-dropping-particle":"","parse-names":false,"suffix":""},{"dropping-particle":"","family":"Vuorela","given":"Heikki","non-dropping-particle":"","parse-names":false,"suffix":""}],"container-title":"Phytochemistry Reviews","id":"ITEM-1","issue":"3","issued":{"date-parts":[["2011","4","20"]]},"page":"353-370","publisher":"Springer","title":"The chemical and biological activities of quinones: Overview and implications in analytical detection","type":"article-journal","volume":"10"},"uris":["http://www.mendeley.com/documents/?uuid=2a0fc487-5f5b-3c5e-b1b3-44193dd7a134"]}],"mendeley":{"formattedCitation":"[74]","plainTextFormattedCitation":"[74]","previouslyFormattedCitation":"[74]"},"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Pr="003F038E">
        <w:rPr>
          <w:rFonts w:ascii="Times New Roman" w:hAnsi="Times New Roman" w:cs="Times New Roman"/>
          <w:noProof/>
          <w:color w:val="0070C0"/>
          <w:sz w:val="24"/>
          <w:szCs w:val="24"/>
          <w:lang w:val="en-US"/>
        </w:rPr>
        <w:t>[74]</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sz w:val="24"/>
          <w:szCs w:val="24"/>
          <w:lang w:val="en-US"/>
        </w:rPr>
        <w:t>, involves  hydrogen bonding, and consequently takes  part in several biological functions</w:t>
      </w:r>
      <w:r w:rsidRPr="003F038E">
        <w:rPr>
          <w:rFonts w:ascii="Times New Roman" w:hAnsi="Times New Roman" w:cs="Times New Roman"/>
          <w:color w:val="0070C0"/>
          <w:sz w:val="24"/>
          <w:szCs w:val="24"/>
          <w:lang w:val="en-US"/>
        </w:rPr>
        <w:fldChar w:fldCharType="begin" w:fldLock="1"/>
      </w:r>
      <w:r w:rsidRPr="003F038E">
        <w:rPr>
          <w:rFonts w:ascii="Times New Roman" w:hAnsi="Times New Roman" w:cs="Times New Roman"/>
          <w:color w:val="0070C0"/>
          <w:sz w:val="24"/>
          <w:szCs w:val="24"/>
          <w:lang w:val="en-US"/>
        </w:rPr>
        <w:instrText>ADDIN CSL_CITATION {"citationItems":[{"id":"ITEM-1","itemData":{"DOI":"10.1111/cbdd.13141","ISSN":"17470285","PMID":"29130595","abstract":"Naturally occurring naphthoquinones, usually in forms of botanical extracts, have been implicated with human life since ancient time, far earlier than their isolation and identification in modern era. The long use history of naphthoquinones has witnessed their functional shift from the original purposes as dyes and ornaments toward medicinal benefits. Hitherto, numerous studies have been carried out to elucidate the pharmacological profile of both natural and artificial naphthoquinones. A number of entities have been identified with promising therapeutic potential. Apart from the traditional effects of wound healing, anti-inflammatory, hemostatic, antifertility, insecticidal and antimicrobial, etc., the anticancer potential of naphthoquinones either in combination with other treatment approaches or on their own is being more and more realized. The molecular mechanisms of naphthoquinones in cells mainly fall into two categories as inducing oxidant stress by ROS (reactive oxygen species) generation and directly interacting with traditional therapeutic targets in a non-oxidant mechanism. Based on this knowledge, optimized agents with naphthoquinones scaffold have been acquired and further tested. Hereby, we summarize the explored biological mechanisms of naphthoquinones in cells and review the application perspective of promising naphthoquinones in cancer therapies.","author":[{"dropping-particle":"","family":"Qiu","given":"Han Yue","non-dropping-particle":"","parse-names":false,"suffix":""},{"dropping-particle":"","family":"Wang","given":"Peng Fei","non-dropping-particle":"","parse-names":false,"suffix":""},{"dropping-particle":"","family":"Lin","given":"Hong Yan","non-dropping-particle":"","parse-names":false,"suffix":""},{"dropping-particle":"","family":"Tang","given":"Cheng Yi","non-dropping-particle":"","parse-names":false,"suffix":""},{"dropping-particle":"","family":"Zhu","given":"Hai Liang","non-dropping-particle":"","parse-names":false,"suffix":""},{"dropping-particle":"","family":"Yang","given":"Yong Hua","non-dropping-particle":"","parse-names":false,"suffix":""}],"container-title":"Chemical Biology and Drug Design","id":"ITEM-1","issue":"3","issued":{"date-parts":[["2018","3","1"]]},"page":"681-690","publisher":"John Wiley &amp; Sons, Ltd","title":"N1. Qiu HY, Wang PF, Lin HY, Tang CY, Zhu HL, Yang YH. Naphthoquinones: A continuing source for discovery of therapeutic antineoplastic agents. Chem Biol Drug Des. 2018;91(3):681-690. doi:10.1111/cbdd.13141aphthoquinones: A continuing source for discovery","type":"article","volume":"91"},"uris":["http://www.mendeley.com/documents/?uuid=328400fc-9a54-3578-abbc-e2be4f0921d2"]}],"mendeley":{"formattedCitation":"[75]","plainTextFormattedCitation":"[75]","previouslyFormattedCitation":"[75]"},"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Pr="003F038E">
        <w:rPr>
          <w:rFonts w:ascii="Times New Roman" w:hAnsi="Times New Roman" w:cs="Times New Roman"/>
          <w:noProof/>
          <w:color w:val="0070C0"/>
          <w:sz w:val="24"/>
          <w:szCs w:val="24"/>
          <w:lang w:val="en-US"/>
        </w:rPr>
        <w:t>[75]</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sz w:val="24"/>
          <w:szCs w:val="24"/>
          <w:lang w:val="en-US"/>
        </w:rPr>
        <w:t>, including redox reactions. Additionally, pyrrolidin-2-one</w:t>
      </w:r>
      <w:r w:rsidRPr="003F038E" w:rsidDel="00FF1808">
        <w:rPr>
          <w:rFonts w:ascii="Times New Roman" w:hAnsi="Times New Roman" w:cs="Times New Roman"/>
          <w:sz w:val="24"/>
          <w:szCs w:val="24"/>
          <w:lang w:val="en-US"/>
        </w:rPr>
        <w:t xml:space="preserve"> </w:t>
      </w:r>
      <w:r w:rsidRPr="003F038E">
        <w:rPr>
          <w:rFonts w:ascii="Times New Roman" w:hAnsi="Times New Roman" w:cs="Times New Roman"/>
          <w:sz w:val="24"/>
          <w:szCs w:val="24"/>
          <w:lang w:val="en-US"/>
        </w:rPr>
        <w:t>is a useful pharmacophore found in many bioactive compounds and has very good nucleophilicity. About 92% of all US FDA approved pyrrolidine ring-containing drugs are substituted at the N-1 position</w:t>
      </w:r>
      <w:r w:rsidRPr="003F038E">
        <w:rPr>
          <w:rFonts w:ascii="Times New Roman" w:hAnsi="Times New Roman" w:cs="Times New Roman"/>
          <w:color w:val="0070C0"/>
          <w:sz w:val="24"/>
          <w:szCs w:val="24"/>
          <w:lang w:val="en-US"/>
        </w:rPr>
        <w:fldChar w:fldCharType="begin" w:fldLock="1"/>
      </w:r>
      <w:r w:rsidRPr="003F038E">
        <w:rPr>
          <w:rFonts w:ascii="Times New Roman" w:hAnsi="Times New Roman" w:cs="Times New Roman"/>
          <w:color w:val="0070C0"/>
          <w:sz w:val="24"/>
          <w:szCs w:val="24"/>
          <w:lang w:val="en-US"/>
        </w:rPr>
        <w:instrText>ADDIN CSL_CITATION {"citationItems":[{"id":"ITEM-1","itemData":{"DOI":"10.1021/jm501100b","ISSN":"15204804","PMID":"25255204","abstract":"Nitrogen heterocycles are among the most significant structural components of pharmaceuticals. Analysis of our database of U.S. FDA approved drugs reveals that 59% of unique small-molecule drugs contain a nitrogen heterocycle. In this review we report on the top 25 most commonly utilized nitrogen heterocycles found in pharmaceuticals. The main part of our analysis is divided into seven sections: (1) three- and four-membered heterocycles, (2) five-, (3) six-, and (4) seven- and eight-membered heterocycles, as well as (5) fused, (6) bridged bicyclic, and (7) macrocyclic nitrogen heterocycles. Each section reveals the top nitrogen heterocyclic structures and their relative impact for that ring type. For the most commonly used nitrogen heterocycles, we report detailed substitution patterns, highlight common architectural cores, and discuss unusual or rare structures.","author":[{"dropping-particle":"","family":"Vitaku","given":"Edon","non-dropping-particle":"","parse-names":false,"suffix":""},{"dropping-particle":"","family":"Smith","given":"David T.","non-dropping-particle":"","parse-names":false,"suffix":""},{"dropping-particle":"","family":"Njardarson","given":"Jon T.","non-dropping-particle":"","parse-names":false,"suffix":""}],"container-title":"Journal of Medicinal Chemistry","id":"ITEM-1","issue":"24","issued":{"date-parts":[["2014","12","26"]]},"page":"10257-10274","publisher":"J Med Chem","title":"Analysis of the structural diversity, substitution patterns, and frequency of nitrogen heterocycles among U.S. FDA approved pharmaceuticals","type":"article-journal","volume":"57"},"uris":["http://www.mendeley.com/documents/?uuid=62909101-37e6-3c27-b59a-d5aabfb1c75d"]}],"mendeley":{"formattedCitation":"[76]","plainTextFormattedCitation":"[76]","previouslyFormattedCitation":"[76]"},"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Pr="003F038E">
        <w:rPr>
          <w:rFonts w:ascii="Times New Roman" w:hAnsi="Times New Roman" w:cs="Times New Roman"/>
          <w:noProof/>
          <w:color w:val="0070C0"/>
          <w:sz w:val="24"/>
          <w:szCs w:val="24"/>
          <w:lang w:val="en-US"/>
        </w:rPr>
        <w:t>[76]</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color w:val="0070C0"/>
          <w:sz w:val="24"/>
          <w:szCs w:val="24"/>
          <w:lang w:val="en-US"/>
        </w:rPr>
        <w:t>,</w:t>
      </w:r>
      <w:r w:rsidRPr="003F038E">
        <w:rPr>
          <w:rFonts w:ascii="Times New Roman" w:hAnsi="Times New Roman" w:cs="Times New Roman"/>
          <w:color w:val="0070C0"/>
          <w:sz w:val="24"/>
          <w:szCs w:val="24"/>
          <w:lang w:val="en-US"/>
        </w:rPr>
        <w:fldChar w:fldCharType="begin" w:fldLock="1"/>
      </w:r>
      <w:r w:rsidRPr="003F038E">
        <w:rPr>
          <w:rFonts w:ascii="Times New Roman" w:hAnsi="Times New Roman" w:cs="Times New Roman"/>
          <w:color w:val="0070C0"/>
          <w:sz w:val="24"/>
          <w:szCs w:val="24"/>
          <w:lang w:val="en-US"/>
        </w:rPr>
        <w:instrText>ADDIN CSL_CITATION {"citationItems":[{"id":"ITEM-1","itemData":{"DOI":"10.1007/s41061-021-00347-5","ISSN":"23648961","PMID":"34373963","abstract":"The five-membered pyrrolidine ring is one of the nitrogen heterocycles used widely by medicinal chemists to obtain compounds for the treatment of human diseases. The great interest in this saturated scaffold is enhanced by (1) the possibility to efficiently explore the pharmacophore space due to sp3-hybridization, (2) the contribution to the stereochemistry of the molecule, (3) and the increased three-dimensional (3D) coverage due to the non-planarity of the ring—a phenomenon called “pseudorotation”. In this review, we report bioactive molecules with target selectivity characterized by the pyrrolidine ring and its derivatives, including pyrrolizines, pyrrolidine-2-one, pyrrolidine-2,5-diones and prolinol described in the literature from 2015 to date. After a comparison of the physicochemical parameters of pyrrolidine with the parent aromatic pyrrole and cyclopentane, we investigate the influence of steric factors on biological activity, also describing the structure–activity relationship (SAR) of the studied compounds. To aid the reader’s approach to reading the manuscript, we have planned the review on the basis of the synthetic strategies used: (1) ring construction from different cyclic or acyclic precursors, reporting the synthesis and the reaction conditions, or (2) functionalization of preformed pyrrolidine rings, e.g., proline derivatives. Since one of the most significant features of the pyrrolidine ring is the stereogenicity of carbons, we highlight how the different stereoisomers and the spatial orientation of substituents can lead to a different biological profile of drug candidates, due to the different binding mode to enantioselective proteins. We believe that this work can guide medicinal chemists to the best approach in the design of new pyrrolidine compounds with different biological profiles.","author":[{"dropping-particle":"","family":"Li Petri","given":"Giovanna","non-dropping-particle":"","parse-names":false,"suffix":""},{"dropping-particle":"","family":"Raimondi","given":"Maria Valeria","non-dropping-particle":"","parse-names":false,"suffix":""},{"dropping-particle":"","family":"Spanò","given":"Virginia","non-dropping-particle":"","parse-names":false,"suffix":""},{"dropping-particle":"","family":"Holl","given":"Ralph","non-dropping-particle":"","parse-names":false,"suffix":""},{"dropping-particle":"","family":"Barraja","given":"Paola","non-dropping-particle":"","parse-names":false,"suffix":""},{"dropping-particle":"","family":"Montalbano","given":"Alessandra","non-dropping-particle":"","parse-names":false,"suffix":""}],"container-title":"Topics in Current Chemistry","id":"ITEM-1","issue":"5","issued":{"date-parts":[["2021","10","1"]]},"page":"34","publisher":"Springer","title":"Pyrrolidine in Drug Discovery: A Versatile Scaffold for Novel Biologically Active Compounds","type":"article","volume":"379"},"uris":["http://www.mendeley.com/documents/?uuid=598c9c16-91d9-365c-b7ca-b858b26f810f"]}],"mendeley":{"formattedCitation":"[77]","plainTextFormattedCitation":"[77]","previouslyFormattedCitation":"[77]"},"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Pr="003F038E">
        <w:rPr>
          <w:rFonts w:ascii="Times New Roman" w:hAnsi="Times New Roman" w:cs="Times New Roman"/>
          <w:noProof/>
          <w:color w:val="0070C0"/>
          <w:sz w:val="24"/>
          <w:szCs w:val="24"/>
          <w:lang w:val="en-US"/>
        </w:rPr>
        <w:t>[77]</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sz w:val="24"/>
          <w:szCs w:val="24"/>
          <w:lang w:val="en-US"/>
        </w:rPr>
        <w:t xml:space="preserve">. </w:t>
      </w:r>
    </w:p>
    <w:p w14:paraId="1C565F5F" w14:textId="77777777" w:rsidR="001C5909" w:rsidRPr="003F038E" w:rsidRDefault="001C5909" w:rsidP="001C5909">
      <w:pPr>
        <w:ind w:firstLine="720"/>
        <w:jc w:val="both"/>
        <w:rPr>
          <w:rFonts w:ascii="Times New Roman" w:hAnsi="Times New Roman" w:cs="Times New Roman"/>
          <w:sz w:val="24"/>
          <w:szCs w:val="24"/>
          <w:lang w:val="en-US"/>
        </w:rPr>
      </w:pPr>
      <w:r w:rsidRPr="003F038E">
        <w:rPr>
          <w:rFonts w:ascii="Times New Roman" w:hAnsi="Times New Roman" w:cs="Times New Roman"/>
          <w:sz w:val="24"/>
          <w:szCs w:val="24"/>
          <w:lang w:val="en-US"/>
        </w:rPr>
        <w:t>Interestingly, the hybrid compounds overcome the traditional pharmacokinetic drawbacks, toxicity, and unwanted side effects of current conventional drugs, reducing the phenomenon of drug resistance in cancer</w:t>
      </w:r>
      <w:r w:rsidRPr="003F038E">
        <w:rPr>
          <w:rFonts w:ascii="Times New Roman" w:hAnsi="Times New Roman" w:cs="Times New Roman"/>
          <w:color w:val="0070C0"/>
          <w:sz w:val="24"/>
          <w:szCs w:val="24"/>
          <w:lang w:val="en-US"/>
        </w:rPr>
        <w:fldChar w:fldCharType="begin" w:fldLock="1"/>
      </w:r>
      <w:r w:rsidRPr="003F038E">
        <w:rPr>
          <w:rFonts w:ascii="Times New Roman" w:hAnsi="Times New Roman" w:cs="Times New Roman"/>
          <w:color w:val="0070C0"/>
          <w:sz w:val="24"/>
          <w:szCs w:val="24"/>
          <w:lang w:val="en-US"/>
        </w:rPr>
        <w:instrText>ADDIN CSL_CITATION {"citationItems":[{"id":"ITEM-1","itemData":{"DOI":"10.1039/C6RA24662A","ISBN":"2831328349","ISSN":"2046-2069","abstract":"Nowadays, hybrid drugs containing two or more covalently linked known potential pharmacophores are designed to simultaneously modulate multiple targets of multifactorial diseases to overcome the side effects associated with a single drug. In this review, an overview of the design strategies employed by various scientists over the past 20 years has been presented. The overview includes the synthesis of different chemical structure-based anticancer hybrids using molecular hybridization techniques. To tackle one of the world's most devastating diseases such as cancer, researchers have exploited the molecular hybridization (MH) technique to synthesize different anticancer hybrids, which include hybrids based on azole, camptothecin, chalcone, pyrrolobenzodiazepine (PBD), coumarin, colchicine, platinum, and some miscellaneous structures. The selection of two or more moieties for generating the hybrid drug is generally aided by the observed (or anticipated) synergistic or additive pharmacological activities of each single moiety. This eventually leads to the identification of novel and better active chemical entities with a superior profile as compared to the parent moieties. In addition to the design strategies, this review also highlights the structure–activity relationship (SAR), mechanism of action, and key features of the synthesized anticancer hybrids.","author":[{"dropping-particle":"","family":"Abbot","given":"Vikrant","non-dropping-particle":"","parse-names":false,"suffix":""},{"dropping-particle":"","family":"Sharma","given":"Poonam","non-dropping-particle":"","parse-names":false,"suffix":""},{"dropping-particle":"","family":"Dhiman","given":"Saurabh","non-dropping-particle":"","parse-names":false,"suffix":""},{"dropping-particle":"","family":"Noolvi","given":"Malleshappa N.","non-dropping-particle":"","parse-names":false,"suffix":""},{"dropping-particle":"","family":"Patel","given":"Harun M.","non-dropping-particle":"","parse-names":false,"suffix":""},{"dropping-particle":"","family":"Bhardwaj","given":"Varun","non-dropping-particle":"","parse-names":false,"suffix":""}],"container-title":"RSC Advances","id":"ITEM-1","issue":"45","issued":{"date-parts":[["2017","5","25"]]},"page":"28313-28349","publisher":"The Royal Society of Chemistry","title":"Small hybrid heteroaromatics: resourceful biological tools in cancer research","type":"article-journal","volume":"7"},"uris":["http://www.mendeley.com/documents/?uuid=ce7479ce-0fd2-356b-9c3a-efe446a118fe"]}],"mendeley":{"formattedCitation":"[78]","plainTextFormattedCitation":"[78]","previouslyFormattedCitation":"[78]"},"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Pr="003F038E">
        <w:rPr>
          <w:rFonts w:ascii="Times New Roman" w:hAnsi="Times New Roman" w:cs="Times New Roman"/>
          <w:noProof/>
          <w:color w:val="0070C0"/>
          <w:sz w:val="24"/>
          <w:szCs w:val="24"/>
          <w:lang w:val="en-US"/>
        </w:rPr>
        <w:t>[78]</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sz w:val="24"/>
          <w:szCs w:val="24"/>
          <w:lang w:val="en-US"/>
        </w:rPr>
        <w:t xml:space="preserve">.Motivated by the above context, we rationally modified the AIGM 2024-1 small molecule </w:t>
      </w:r>
      <w:r>
        <w:rPr>
          <w:rFonts w:ascii="Times New Roman" w:hAnsi="Times New Roman" w:cs="Times New Roman"/>
          <w:sz w:val="24"/>
          <w:szCs w:val="24"/>
          <w:lang w:val="en-US"/>
        </w:rPr>
        <w:t>modulator</w:t>
      </w:r>
      <w:r w:rsidRPr="003F038E">
        <w:rPr>
          <w:rFonts w:ascii="Times New Roman" w:hAnsi="Times New Roman" w:cs="Times New Roman"/>
          <w:sz w:val="24"/>
          <w:szCs w:val="24"/>
          <w:lang w:val="en-US"/>
        </w:rPr>
        <w:t xml:space="preserve"> structure by introducing a methyl acetamide and pyrrolidine group to develop and optimize the AIGM 2024-5 lead molecule. The manipulation of functional groups in the </w:t>
      </w:r>
      <w:r w:rsidRPr="001C5909">
        <w:rPr>
          <w:rFonts w:ascii="Times New Roman" w:hAnsi="Times New Roman" w:cs="Times New Roman"/>
          <w:sz w:val="24"/>
          <w:szCs w:val="24"/>
          <w:lang w:val="en-US"/>
        </w:rPr>
        <w:t>modulator</w:t>
      </w:r>
      <w:r w:rsidRPr="003F038E">
        <w:rPr>
          <w:rFonts w:ascii="Times New Roman" w:hAnsi="Times New Roman" w:cs="Times New Roman"/>
          <w:sz w:val="24"/>
          <w:szCs w:val="24"/>
          <w:lang w:val="en-US"/>
        </w:rPr>
        <w:t xml:space="preserve"> provided a significant advantage in drug design and deve</w:t>
      </w:r>
      <w:r>
        <w:rPr>
          <w:rFonts w:ascii="Times New Roman" w:hAnsi="Times New Roman" w:cs="Times New Roman"/>
          <w:sz w:val="24"/>
          <w:szCs w:val="24"/>
          <w:lang w:val="en-US"/>
        </w:rPr>
        <w:t>lopment to improve the modulators</w:t>
      </w:r>
      <w:r w:rsidRPr="003F038E">
        <w:rPr>
          <w:rFonts w:ascii="Times New Roman" w:hAnsi="Times New Roman" w:cs="Times New Roman"/>
          <w:sz w:val="24"/>
          <w:szCs w:val="24"/>
          <w:lang w:val="en-US"/>
        </w:rPr>
        <w:t xml:space="preserve"> biological activity and target selectivity</w:t>
      </w:r>
      <w:r w:rsidRPr="001C5909">
        <w:rPr>
          <w:rFonts w:ascii="Times New Roman" w:hAnsi="Times New Roman" w:cs="Times New Roman"/>
          <w:sz w:val="24"/>
          <w:szCs w:val="24"/>
          <w:highlight w:val="yellow"/>
          <w:lang w:val="en-US"/>
        </w:rPr>
        <w:t>??Ref</w:t>
      </w:r>
      <w:r>
        <w:rPr>
          <w:rFonts w:ascii="Times New Roman" w:hAnsi="Times New Roman" w:cs="Times New Roman"/>
          <w:sz w:val="24"/>
          <w:szCs w:val="24"/>
          <w:lang w:val="en-US"/>
        </w:rPr>
        <w:t xml:space="preserve">. </w:t>
      </w:r>
      <w:r w:rsidRPr="003F038E">
        <w:rPr>
          <w:rFonts w:ascii="Times New Roman" w:hAnsi="Times New Roman" w:cs="Times New Roman"/>
          <w:sz w:val="24"/>
          <w:szCs w:val="24"/>
          <w:lang w:val="en-US"/>
        </w:rPr>
        <w:t>The target molecule AIGM 2024-5 was synthesized based on chemo-selective functionalization similar to AIGM 2024-1.</w:t>
      </w:r>
      <w:r w:rsidRPr="003F038E">
        <w:t xml:space="preserve"> </w:t>
      </w:r>
      <w:r w:rsidRPr="003F038E">
        <w:rPr>
          <w:rFonts w:ascii="Times New Roman" w:hAnsi="Times New Roman" w:cs="Times New Roman"/>
          <w:sz w:val="24"/>
          <w:szCs w:val="24"/>
          <w:lang w:val="en-US"/>
        </w:rPr>
        <w:t xml:space="preserve">The synthesized target small molecule inhibitor AIGM 2024-5 had 96.63% purity determined by HPLC and was utilized for </w:t>
      </w:r>
      <w:r w:rsidRPr="003F038E">
        <w:rPr>
          <w:rFonts w:ascii="Times New Roman" w:hAnsi="Times New Roman" w:cs="Times New Roman"/>
          <w:i/>
          <w:iCs/>
          <w:sz w:val="24"/>
          <w:szCs w:val="24"/>
          <w:lang w:val="en-US"/>
        </w:rPr>
        <w:t>in vitro</w:t>
      </w:r>
      <w:r w:rsidRPr="003F038E">
        <w:rPr>
          <w:rFonts w:ascii="Times New Roman" w:hAnsi="Times New Roman" w:cs="Times New Roman"/>
          <w:sz w:val="24"/>
          <w:szCs w:val="24"/>
          <w:lang w:val="en-US"/>
        </w:rPr>
        <w:t xml:space="preserve"> experimental validation. All the </w:t>
      </w:r>
      <w:r w:rsidRPr="003F038E">
        <w:rPr>
          <w:rFonts w:ascii="Times New Roman" w:hAnsi="Times New Roman" w:cs="Times New Roman"/>
          <w:sz w:val="24"/>
          <w:szCs w:val="24"/>
          <w:vertAlign w:val="superscript"/>
          <w:lang w:val="en-US"/>
        </w:rPr>
        <w:t>1</w:t>
      </w:r>
      <w:r w:rsidRPr="003F038E">
        <w:rPr>
          <w:rFonts w:ascii="Times New Roman" w:hAnsi="Times New Roman" w:cs="Times New Roman"/>
          <w:sz w:val="24"/>
          <w:szCs w:val="24"/>
          <w:lang w:val="en-US"/>
        </w:rPr>
        <w:t xml:space="preserve">H-NMR and </w:t>
      </w:r>
      <w:r w:rsidRPr="003F038E">
        <w:rPr>
          <w:rFonts w:ascii="Times New Roman" w:hAnsi="Times New Roman" w:cs="Times New Roman"/>
          <w:sz w:val="24"/>
          <w:szCs w:val="24"/>
          <w:vertAlign w:val="superscript"/>
          <w:lang w:val="en-US"/>
        </w:rPr>
        <w:t>13</w:t>
      </w:r>
      <w:r w:rsidRPr="003F038E">
        <w:rPr>
          <w:rFonts w:ascii="Times New Roman" w:hAnsi="Times New Roman" w:cs="Times New Roman"/>
          <w:sz w:val="24"/>
          <w:szCs w:val="24"/>
          <w:lang w:val="en-US"/>
        </w:rPr>
        <w:t xml:space="preserve">C-NMR spectra, HPLC chromatogram data were presented in the </w:t>
      </w:r>
      <w:r w:rsidRPr="003F038E">
        <w:rPr>
          <w:rFonts w:ascii="Times New Roman" w:hAnsi="Times New Roman" w:cs="Times New Roman"/>
          <w:color w:val="0070C0"/>
          <w:sz w:val="24"/>
          <w:szCs w:val="24"/>
          <w:lang w:val="en-US"/>
        </w:rPr>
        <w:t>Supporting Information -1 Figs. 4 A, B, C</w:t>
      </w:r>
      <w:r w:rsidRPr="003F038E">
        <w:rPr>
          <w:rFonts w:ascii="Times New Roman" w:hAnsi="Times New Roman" w:cs="Times New Roman"/>
          <w:sz w:val="24"/>
          <w:szCs w:val="24"/>
          <w:lang w:val="en-US"/>
        </w:rPr>
        <w:t>.</w:t>
      </w:r>
    </w:p>
    <w:p w14:paraId="3895814D" w14:textId="77777777" w:rsidR="001C5909" w:rsidRPr="003F038E" w:rsidRDefault="001C5909" w:rsidP="001C5909">
      <w:pPr>
        <w:autoSpaceDE w:val="0"/>
        <w:autoSpaceDN w:val="0"/>
        <w:adjustRightInd w:val="0"/>
        <w:spacing w:after="0"/>
        <w:jc w:val="both"/>
        <w:rPr>
          <w:rFonts w:ascii="Times New Roman" w:hAnsi="Times New Roman" w:cs="Times New Roman"/>
          <w:bCs/>
          <w:sz w:val="24"/>
          <w:szCs w:val="24"/>
          <w:lang w:eastAsia="zh-CN"/>
        </w:rPr>
      </w:pPr>
      <w:r w:rsidRPr="003F038E">
        <w:rPr>
          <w:rFonts w:ascii="Times New Roman" w:hAnsi="Times New Roman" w:cs="Times New Roman"/>
          <w:b/>
          <w:bCs/>
          <w:sz w:val="24"/>
          <w:szCs w:val="24"/>
          <w:vertAlign w:val="superscript"/>
        </w:rPr>
        <w:t>1</w:t>
      </w:r>
      <w:r w:rsidRPr="003F038E">
        <w:rPr>
          <w:rFonts w:ascii="Times New Roman" w:hAnsi="Times New Roman" w:cs="Times New Roman"/>
          <w:b/>
          <w:bCs/>
          <w:sz w:val="24"/>
          <w:szCs w:val="24"/>
        </w:rPr>
        <w:t>H NMR (CDCl</w:t>
      </w:r>
      <w:r w:rsidRPr="003F038E">
        <w:rPr>
          <w:rFonts w:ascii="Times New Roman" w:hAnsi="Times New Roman" w:cs="Times New Roman"/>
          <w:b/>
          <w:bCs/>
          <w:sz w:val="24"/>
          <w:szCs w:val="24"/>
          <w:vertAlign w:val="subscript"/>
        </w:rPr>
        <w:t>3</w:t>
      </w:r>
      <w:r w:rsidRPr="003F038E">
        <w:rPr>
          <w:rFonts w:ascii="Times New Roman" w:hAnsi="Times New Roman" w:cs="Times New Roman"/>
          <w:b/>
          <w:bCs/>
          <w:sz w:val="24"/>
          <w:szCs w:val="24"/>
        </w:rPr>
        <w:t xml:space="preserve">, 400MHz): </w:t>
      </w:r>
      <w:r w:rsidRPr="003F038E">
        <w:rPr>
          <w:rFonts w:ascii="Times New Roman" w:hAnsi="Times New Roman" w:cs="Times New Roman"/>
          <w:sz w:val="24"/>
          <w:szCs w:val="24"/>
        </w:rPr>
        <w:t>δ 8.06 – 8.08 (m, 2H), 7.72 – 7.75 (m, 2H), 7.13 – 7.15 (d, J= 8 Hz, 2H), 6.98 – 7.01 (d, J= 8.8 Hz, 2H) 6.68 (s,1H), 4.66-4.70 (m, 1H), 3.86 (s, 3H), 2.74 – 2.81 (m, 1H), 2.28 – 2.39 (m, 1H)</w:t>
      </w:r>
      <w:r w:rsidRPr="003F038E">
        <w:rPr>
          <w:rFonts w:ascii="Times New Roman" w:hAnsi="Times New Roman" w:cs="Times New Roman"/>
          <w:bCs/>
          <w:sz w:val="24"/>
          <w:szCs w:val="24"/>
          <w:lang w:eastAsia="zh-CN"/>
        </w:rPr>
        <w:t>.</w:t>
      </w:r>
    </w:p>
    <w:p w14:paraId="5A8E2CE1" w14:textId="77777777" w:rsidR="001C5909" w:rsidRPr="003F038E" w:rsidRDefault="001C5909" w:rsidP="001C5909">
      <w:pPr>
        <w:autoSpaceDE w:val="0"/>
        <w:autoSpaceDN w:val="0"/>
        <w:adjustRightInd w:val="0"/>
        <w:spacing w:after="0"/>
        <w:jc w:val="both"/>
        <w:rPr>
          <w:rFonts w:ascii="Times New Roman" w:hAnsi="Times New Roman" w:cs="Times New Roman"/>
          <w:sz w:val="24"/>
          <w:szCs w:val="24"/>
        </w:rPr>
      </w:pPr>
      <w:r w:rsidRPr="003F038E">
        <w:rPr>
          <w:rFonts w:ascii="Times New Roman" w:hAnsi="Times New Roman" w:cs="Times New Roman"/>
          <w:b/>
          <w:bCs/>
          <w:sz w:val="24"/>
          <w:szCs w:val="24"/>
          <w:vertAlign w:val="superscript"/>
        </w:rPr>
        <w:t>13</w:t>
      </w:r>
      <w:r w:rsidRPr="003F038E">
        <w:rPr>
          <w:rFonts w:ascii="Times New Roman" w:hAnsi="Times New Roman" w:cs="Times New Roman"/>
          <w:b/>
          <w:bCs/>
          <w:sz w:val="24"/>
          <w:szCs w:val="24"/>
        </w:rPr>
        <w:t>C NMR (CDCl</w:t>
      </w:r>
      <w:r w:rsidRPr="003F038E">
        <w:rPr>
          <w:rFonts w:ascii="Times New Roman" w:hAnsi="Times New Roman" w:cs="Times New Roman"/>
          <w:b/>
          <w:bCs/>
          <w:sz w:val="24"/>
          <w:szCs w:val="24"/>
          <w:vertAlign w:val="subscript"/>
        </w:rPr>
        <w:t>3</w:t>
      </w:r>
      <w:r w:rsidRPr="003F038E">
        <w:rPr>
          <w:rFonts w:ascii="Times New Roman" w:hAnsi="Times New Roman" w:cs="Times New Roman"/>
          <w:b/>
          <w:bCs/>
          <w:sz w:val="24"/>
          <w:szCs w:val="24"/>
        </w:rPr>
        <w:t xml:space="preserve">, 100MHz): </w:t>
      </w:r>
      <w:r w:rsidRPr="003F038E">
        <w:rPr>
          <w:rFonts w:ascii="Times New Roman" w:hAnsi="Times New Roman" w:cs="Times New Roman"/>
          <w:sz w:val="24"/>
          <w:szCs w:val="24"/>
        </w:rPr>
        <w:t xml:space="preserve">δ 184.5, 184.5, 179.4, 160.4, 147.1, 143.9, 134.0, 133.8, 132.6, 131.7, 131.0, 130.6, 126.6, 126.3, 124.0, 114.0, 113.9, 55.4, 53.3, 30.0, 29.7, 26.5. </w:t>
      </w:r>
    </w:p>
    <w:p w14:paraId="1B5C9FA3" w14:textId="77777777" w:rsidR="001C5909" w:rsidRDefault="001C5909" w:rsidP="001C5909">
      <w:pPr>
        <w:jc w:val="both"/>
        <w:rPr>
          <w:rFonts w:ascii="Times New Roman" w:hAnsi="Times New Roman" w:cs="Times New Roman"/>
          <w:sz w:val="24"/>
          <w:szCs w:val="24"/>
        </w:rPr>
      </w:pPr>
      <w:r w:rsidRPr="003F038E">
        <w:rPr>
          <w:rFonts w:ascii="Times New Roman" w:hAnsi="Times New Roman" w:cs="Times New Roman"/>
          <w:b/>
          <w:bCs/>
          <w:sz w:val="24"/>
          <w:szCs w:val="24"/>
        </w:rPr>
        <w:t>HRMS (ESI):</w:t>
      </w:r>
      <w:r w:rsidRPr="003F038E">
        <w:rPr>
          <w:rFonts w:ascii="Times New Roman" w:hAnsi="Times New Roman" w:cs="Times New Roman"/>
          <w:sz w:val="24"/>
          <w:szCs w:val="24"/>
        </w:rPr>
        <w:t xml:space="preserve"> exact mass calcd. For C</w:t>
      </w:r>
      <w:r w:rsidRPr="003F038E">
        <w:rPr>
          <w:rFonts w:ascii="Times New Roman" w:hAnsi="Times New Roman" w:cs="Times New Roman"/>
          <w:sz w:val="24"/>
          <w:szCs w:val="24"/>
          <w:vertAlign w:val="subscript"/>
        </w:rPr>
        <w:t>22</w:t>
      </w:r>
      <w:r w:rsidRPr="003F038E">
        <w:rPr>
          <w:rFonts w:ascii="Times New Roman" w:hAnsi="Times New Roman" w:cs="Times New Roman"/>
          <w:sz w:val="24"/>
          <w:szCs w:val="24"/>
        </w:rPr>
        <w:t>H</w:t>
      </w:r>
      <w:r w:rsidRPr="003F038E">
        <w:rPr>
          <w:rFonts w:ascii="Times New Roman" w:hAnsi="Times New Roman" w:cs="Times New Roman"/>
          <w:sz w:val="24"/>
          <w:szCs w:val="24"/>
          <w:vertAlign w:val="subscript"/>
        </w:rPr>
        <w:t>21</w:t>
      </w:r>
      <w:r w:rsidRPr="003F038E">
        <w:rPr>
          <w:rFonts w:ascii="Times New Roman" w:hAnsi="Times New Roman" w:cs="Times New Roman"/>
          <w:sz w:val="24"/>
          <w:szCs w:val="24"/>
        </w:rPr>
        <w:t>NO</w:t>
      </w:r>
      <w:r w:rsidRPr="003F038E">
        <w:rPr>
          <w:rFonts w:ascii="Times New Roman" w:hAnsi="Times New Roman" w:cs="Times New Roman"/>
          <w:sz w:val="24"/>
          <w:szCs w:val="24"/>
          <w:vertAlign w:val="subscript"/>
        </w:rPr>
        <w:t xml:space="preserve">6 </w:t>
      </w:r>
      <w:r w:rsidRPr="003F038E">
        <w:rPr>
          <w:rFonts w:ascii="Times New Roman" w:hAnsi="Times New Roman" w:cs="Times New Roman"/>
          <w:sz w:val="24"/>
          <w:szCs w:val="24"/>
        </w:rPr>
        <w:t>[M + H]</w:t>
      </w:r>
      <w:r w:rsidRPr="003F038E">
        <w:rPr>
          <w:rFonts w:ascii="Times New Roman" w:hAnsi="Times New Roman" w:cs="Times New Roman"/>
          <w:sz w:val="24"/>
          <w:szCs w:val="24"/>
          <w:vertAlign w:val="superscript"/>
        </w:rPr>
        <w:t>+</w:t>
      </w:r>
      <w:r w:rsidRPr="003F038E">
        <w:rPr>
          <w:rFonts w:ascii="Times New Roman" w:hAnsi="Times New Roman" w:cs="Times New Roman"/>
          <w:sz w:val="24"/>
          <w:szCs w:val="24"/>
        </w:rPr>
        <w:t>, 348.1236; found-348.1243.</w:t>
      </w:r>
    </w:p>
    <w:p w14:paraId="4B64F945" w14:textId="77777777" w:rsidR="001C5909" w:rsidRDefault="001C5909" w:rsidP="001C5909">
      <w:pPr>
        <w:jc w:val="both"/>
        <w:rPr>
          <w:rFonts w:ascii="Times New Roman" w:hAnsi="Times New Roman" w:cs="Times New Roman"/>
          <w:b/>
          <w:i/>
          <w:sz w:val="24"/>
          <w:szCs w:val="24"/>
        </w:rPr>
      </w:pPr>
      <w:r w:rsidRPr="003F038E">
        <w:rPr>
          <w:rFonts w:ascii="Times New Roman" w:hAnsi="Times New Roman" w:cs="Times New Roman"/>
          <w:b/>
          <w:i/>
          <w:sz w:val="24"/>
          <w:szCs w:val="24"/>
        </w:rPr>
        <w:t>4.1. In vitro biophysical evolution of AIGM 2024-5 and fisetin against full-length YB-1 protein</w:t>
      </w:r>
    </w:p>
    <w:p w14:paraId="7BBBA9B9" w14:textId="77777777" w:rsidR="001C5909" w:rsidRDefault="001C5909" w:rsidP="00BF4430">
      <w:pPr>
        <w:ind w:firstLine="720"/>
        <w:jc w:val="both"/>
        <w:rPr>
          <w:rFonts w:ascii="Times New Roman" w:hAnsi="Times New Roman" w:cs="Times New Roman"/>
          <w:b/>
          <w:i/>
          <w:sz w:val="24"/>
          <w:szCs w:val="24"/>
        </w:rPr>
      </w:pPr>
      <w:r w:rsidRPr="003F038E">
        <w:rPr>
          <w:rFonts w:ascii="Times New Roman" w:hAnsi="Times New Roman" w:cs="Times New Roman"/>
          <w:sz w:val="24"/>
          <w:szCs w:val="24"/>
        </w:rPr>
        <w:t xml:space="preserve">In consideration of the shortcomings of our earlier theoretical assessment, we performed additional </w:t>
      </w:r>
      <w:r w:rsidRPr="003F038E">
        <w:rPr>
          <w:rFonts w:ascii="Times New Roman" w:hAnsi="Times New Roman" w:cs="Times New Roman"/>
          <w:i/>
          <w:iCs/>
          <w:sz w:val="24"/>
          <w:szCs w:val="24"/>
        </w:rPr>
        <w:t>in vitro</w:t>
      </w:r>
      <w:r w:rsidRPr="003F038E">
        <w:rPr>
          <w:rFonts w:ascii="Times New Roman" w:hAnsi="Times New Roman" w:cs="Times New Roman"/>
          <w:sz w:val="24"/>
          <w:szCs w:val="24"/>
        </w:rPr>
        <w:t xml:space="preserve"> experimental validation on both </w:t>
      </w:r>
      <w:r w:rsidRPr="001C5909">
        <w:rPr>
          <w:rFonts w:ascii="Times New Roman" w:hAnsi="Times New Roman" w:cs="Times New Roman"/>
          <w:sz w:val="24"/>
          <w:szCs w:val="24"/>
        </w:rPr>
        <w:t>modulator</w:t>
      </w:r>
      <w:r w:rsidRPr="003F038E">
        <w:rPr>
          <w:rFonts w:ascii="Times New Roman" w:hAnsi="Times New Roman" w:cs="Times New Roman"/>
          <w:sz w:val="24"/>
          <w:szCs w:val="24"/>
        </w:rPr>
        <w:t xml:space="preserve"> complexes with YB-</w:t>
      </w:r>
      <w:r w:rsidRPr="003F038E">
        <w:rPr>
          <w:rFonts w:ascii="Times New Roman" w:hAnsi="Times New Roman" w:cs="Times New Roman"/>
          <w:sz w:val="24"/>
          <w:szCs w:val="24"/>
        </w:rPr>
        <w:lastRenderedPageBreak/>
        <w:t xml:space="preserve">1. As follows, both AIGM-2024-5 and control molecules were used to measure their binding affinity with YB-1 through MST. Stock solutions of both </w:t>
      </w:r>
      <w:r w:rsidRPr="001C5909">
        <w:rPr>
          <w:rFonts w:ascii="Times New Roman" w:hAnsi="Times New Roman" w:cs="Times New Roman"/>
          <w:sz w:val="24"/>
          <w:szCs w:val="24"/>
          <w:highlight w:val="green"/>
        </w:rPr>
        <w:t>compounds</w:t>
      </w:r>
      <w:r w:rsidRPr="003F038E">
        <w:rPr>
          <w:rFonts w:ascii="Times New Roman" w:hAnsi="Times New Roman" w:cs="Times New Roman"/>
          <w:sz w:val="24"/>
          <w:szCs w:val="24"/>
        </w:rPr>
        <w:t xml:space="preserve"> were prepared at a 700-µM concentration. The compounds AIGM-2024-5 and fisetin were incubated with 250 nM of full-length YB-1 at ranging from 1µM to 10µM concentrations. The capillary scan, which used 90% MST power and laser on/off periods of 30 s, revealed no evidence of 250 nM YB-1 aggregation or adhesion, as presented in </w:t>
      </w:r>
      <w:r w:rsidRPr="003F038E">
        <w:rPr>
          <w:rFonts w:ascii="Times New Roman" w:hAnsi="Times New Roman" w:cs="Times New Roman"/>
          <w:color w:val="0070C0"/>
          <w:sz w:val="24"/>
          <w:szCs w:val="24"/>
        </w:rPr>
        <w:t>supporting information-3</w:t>
      </w:r>
      <w:r w:rsidRPr="003F038E">
        <w:rPr>
          <w:rFonts w:ascii="Times New Roman" w:hAnsi="Times New Roman" w:cs="Times New Roman"/>
          <w:sz w:val="24"/>
          <w:szCs w:val="24"/>
        </w:rPr>
        <w:t xml:space="preserve">. </w:t>
      </w:r>
    </w:p>
    <w:p w14:paraId="696B205B" w14:textId="77777777" w:rsidR="001C5909" w:rsidRPr="001C5909" w:rsidRDefault="001C5909" w:rsidP="001C5909">
      <w:pPr>
        <w:ind w:firstLine="720"/>
        <w:jc w:val="both"/>
        <w:rPr>
          <w:rFonts w:ascii="Times New Roman" w:hAnsi="Times New Roman" w:cs="Times New Roman"/>
          <w:b/>
          <w:i/>
          <w:sz w:val="24"/>
          <w:szCs w:val="24"/>
        </w:rPr>
      </w:pPr>
      <w:r w:rsidRPr="001C5909">
        <w:rPr>
          <w:rFonts w:ascii="Times New Roman" w:hAnsi="Times New Roman" w:cs="Times New Roman"/>
          <w:sz w:val="24"/>
          <w:szCs w:val="24"/>
          <w:highlight w:val="yellow"/>
        </w:rPr>
        <w:t>The binding studies</w:t>
      </w:r>
      <w:r w:rsidRPr="001C5909">
        <w:rPr>
          <w:highlight w:val="yellow"/>
        </w:rPr>
        <w:t xml:space="preserve"> </w:t>
      </w:r>
      <w:r w:rsidRPr="001C5909">
        <w:rPr>
          <w:rFonts w:ascii="Times New Roman" w:hAnsi="Times New Roman" w:cs="Times New Roman"/>
          <w:sz w:val="24"/>
          <w:szCs w:val="24"/>
          <w:highlight w:val="yellow"/>
        </w:rPr>
        <w:t>between two compounds, the AIGM-2024-5 has a K</w:t>
      </w:r>
      <w:r w:rsidRPr="001C5909">
        <w:rPr>
          <w:rFonts w:ascii="Times New Roman" w:hAnsi="Times New Roman" w:cs="Times New Roman"/>
          <w:sz w:val="24"/>
          <w:szCs w:val="24"/>
          <w:highlight w:val="yellow"/>
          <w:vertAlign w:val="subscript"/>
        </w:rPr>
        <w:t>d</w:t>
      </w:r>
      <w:r w:rsidRPr="001C5909">
        <w:rPr>
          <w:rFonts w:ascii="Times New Roman" w:hAnsi="Times New Roman" w:cs="Times New Roman"/>
          <w:sz w:val="24"/>
          <w:szCs w:val="24"/>
          <w:highlight w:val="yellow"/>
        </w:rPr>
        <w:t xml:space="preserve"> of 1.24 µM, while the control molecule fisetin K</w:t>
      </w:r>
      <w:r w:rsidRPr="001C5909">
        <w:rPr>
          <w:rFonts w:ascii="Times New Roman" w:hAnsi="Times New Roman" w:cs="Times New Roman"/>
          <w:sz w:val="24"/>
          <w:szCs w:val="24"/>
          <w:highlight w:val="yellow"/>
          <w:vertAlign w:val="subscript"/>
        </w:rPr>
        <w:t>d</w:t>
      </w:r>
      <w:r w:rsidRPr="001C5909">
        <w:rPr>
          <w:rFonts w:ascii="Times New Roman" w:hAnsi="Times New Roman" w:cs="Times New Roman"/>
          <w:sz w:val="24"/>
          <w:szCs w:val="24"/>
          <w:highlight w:val="yellow"/>
        </w:rPr>
        <w:t xml:space="preserve"> was found to be 1.46 µM, as shown in </w:t>
      </w:r>
      <w:r w:rsidRPr="001C5909">
        <w:rPr>
          <w:rFonts w:ascii="Times New Roman" w:hAnsi="Times New Roman" w:cs="Times New Roman"/>
          <w:color w:val="0070C0"/>
          <w:sz w:val="24"/>
          <w:szCs w:val="24"/>
          <w:highlight w:val="yellow"/>
        </w:rPr>
        <w:t>Figs.10 A and B</w:t>
      </w:r>
      <w:r w:rsidRPr="001C5909">
        <w:rPr>
          <w:rFonts w:ascii="Times New Roman" w:hAnsi="Times New Roman" w:cs="Times New Roman"/>
          <w:sz w:val="24"/>
          <w:szCs w:val="24"/>
          <w:highlight w:val="yellow"/>
        </w:rPr>
        <w:t>.</w:t>
      </w:r>
      <w:r w:rsidR="00BF4430">
        <w:rPr>
          <w:rFonts w:ascii="Times New Roman" w:hAnsi="Times New Roman" w:cs="Times New Roman"/>
          <w:sz w:val="24"/>
          <w:szCs w:val="24"/>
        </w:rPr>
        <w:t xml:space="preserve"> For </w:t>
      </w:r>
      <w:r w:rsidRPr="003F038E">
        <w:rPr>
          <w:rFonts w:ascii="Times New Roman" w:hAnsi="Times New Roman" w:cs="Times New Roman"/>
          <w:sz w:val="24"/>
          <w:szCs w:val="24"/>
        </w:rPr>
        <w:t>AIGM-2024</w:t>
      </w:r>
      <w:r w:rsidR="00BF4430">
        <w:rPr>
          <w:rFonts w:ascii="Times New Roman" w:hAnsi="Times New Roman" w:cs="Times New Roman"/>
          <w:sz w:val="24"/>
          <w:szCs w:val="24"/>
        </w:rPr>
        <w:t xml:space="preserve">-5 </w:t>
      </w:r>
      <w:r w:rsidRPr="003F038E">
        <w:rPr>
          <w:rFonts w:ascii="Times New Roman" w:hAnsi="Times New Roman" w:cs="Times New Roman"/>
          <w:sz w:val="24"/>
          <w:szCs w:val="24"/>
        </w:rPr>
        <w:t xml:space="preserve">four assays were performed, among which three gave good fits for all parameters of MST. The best three assays were taken for plotting the final graph. In the case of the control molecule fisetin, four assays were done, and only two gave consecutive dose-response curves, while the other two assays did not provide good dose-response curves, even though they fit all parameters of MST. Hence, the fisetin graph exhibited a large error bar, and SD, and interactions may be transient. The lead molecule AIGM-2024-5 has a closed-chain cyclic amide structure, especially the pyrrolidine ring, which significantly contributed to the interaction affinity with YB-1. </w:t>
      </w:r>
    </w:p>
    <w:p w14:paraId="4DC53087" w14:textId="77777777" w:rsidR="001C5909" w:rsidRDefault="001C5909" w:rsidP="001C5909">
      <w:pPr>
        <w:jc w:val="both"/>
        <w:rPr>
          <w:rFonts w:ascii="Times New Roman" w:hAnsi="Times New Roman" w:cs="Times New Roman"/>
          <w:sz w:val="24"/>
          <w:szCs w:val="24"/>
        </w:rPr>
      </w:pPr>
      <w:r w:rsidRPr="003F038E">
        <w:rPr>
          <w:rFonts w:ascii="Times New Roman" w:hAnsi="Times New Roman" w:cs="Times New Roman"/>
          <w:sz w:val="24"/>
          <w:szCs w:val="24"/>
        </w:rPr>
        <w:t>Moreover, as we described in the docking results part, the niraparib PARP-1 inhibitor potentially selectively binds with YB-1 active site regions of CSD, which affects YB-1 function in a cellular context</w:t>
      </w:r>
      <w:r w:rsidR="00BF4430">
        <w:rPr>
          <w:rFonts w:ascii="Times New Roman" w:hAnsi="Times New Roman" w:cs="Times New Roman"/>
          <w:sz w:val="24"/>
          <w:szCs w:val="24"/>
        </w:rPr>
        <w:t xml:space="preserve"> </w:t>
      </w:r>
      <w:r w:rsidRPr="003F038E">
        <w:rPr>
          <w:rFonts w:ascii="Times New Roman" w:hAnsi="Times New Roman" w:cs="Times New Roman"/>
          <w:color w:val="0070C0"/>
          <w:sz w:val="24"/>
          <w:szCs w:val="24"/>
        </w:rPr>
        <w:t>[21]</w:t>
      </w:r>
      <w:r w:rsidRPr="003F038E">
        <w:rPr>
          <w:rFonts w:ascii="Times New Roman" w:hAnsi="Times New Roman" w:cs="Times New Roman"/>
          <w:sz w:val="24"/>
          <w:szCs w:val="24"/>
        </w:rPr>
        <w:t>. Even though AIGM-2024-5 and fisetin exhibited similar K</w:t>
      </w:r>
      <w:r w:rsidRPr="00BF4430">
        <w:rPr>
          <w:rFonts w:ascii="Times New Roman" w:hAnsi="Times New Roman" w:cs="Times New Roman"/>
          <w:sz w:val="24"/>
          <w:szCs w:val="24"/>
          <w:vertAlign w:val="subscript"/>
        </w:rPr>
        <w:t>d</w:t>
      </w:r>
      <w:r w:rsidRPr="003F038E">
        <w:rPr>
          <w:rFonts w:ascii="Times New Roman" w:hAnsi="Times New Roman" w:cs="Times New Roman"/>
          <w:sz w:val="24"/>
          <w:szCs w:val="24"/>
        </w:rPr>
        <w:t xml:space="preserve"> values, the </w:t>
      </w:r>
      <w:r w:rsidR="00BF4430" w:rsidRPr="003F038E">
        <w:rPr>
          <w:rFonts w:ascii="Times New Roman" w:hAnsi="Times New Roman" w:cs="Times New Roman"/>
          <w:sz w:val="24"/>
          <w:szCs w:val="24"/>
        </w:rPr>
        <w:t>behaviour</w:t>
      </w:r>
      <w:r w:rsidRPr="003F038E">
        <w:rPr>
          <w:rFonts w:ascii="Times New Roman" w:hAnsi="Times New Roman" w:cs="Times New Roman"/>
          <w:sz w:val="24"/>
          <w:szCs w:val="24"/>
        </w:rPr>
        <w:t xml:space="preserve"> of AIGM-2024-5 in the assay was better in comparison to the control molecule. Therefore, the identified compound from docking, simulation data, and binding-free estimation correlates with our biophysical validation. Intriguingly, comparative biophysical analysis of the control molecule fisetin and the lead molecule AIGM-2024-5 with YB-1 reveals that the identified novel compounds have a higher binding affinity for target protein. In conclusion, the lead molecule AIGM-2024-5 showed a 15% higher binding affinity with YB-1 compared to the control molecule fisetin, which correlated with our docking and MD studies. Hence, our theoretical investigation was verified.</w:t>
      </w:r>
    </w:p>
    <w:p w14:paraId="20E39358" w14:textId="77777777" w:rsidR="00BF4430" w:rsidRPr="003F038E" w:rsidRDefault="00BF4430" w:rsidP="00BF4430">
      <w:pPr>
        <w:spacing w:line="360" w:lineRule="auto"/>
        <w:jc w:val="both"/>
        <w:rPr>
          <w:rFonts w:ascii="Times New Roman" w:hAnsi="Times New Roman" w:cs="Times New Roman"/>
          <w:b/>
          <w:i/>
          <w:iCs/>
          <w:sz w:val="24"/>
          <w:szCs w:val="24"/>
        </w:rPr>
      </w:pPr>
      <w:r w:rsidRPr="003F038E">
        <w:rPr>
          <w:rFonts w:ascii="Times New Roman" w:hAnsi="Times New Roman" w:cs="Times New Roman"/>
          <w:b/>
          <w:i/>
          <w:iCs/>
          <w:sz w:val="24"/>
          <w:szCs w:val="24"/>
        </w:rPr>
        <w:t>5.0. Conclusion</w:t>
      </w:r>
    </w:p>
    <w:p w14:paraId="55986AD0" w14:textId="77777777" w:rsidR="00BF4430" w:rsidRDefault="00BF4430" w:rsidP="00BF4430">
      <w:pPr>
        <w:jc w:val="both"/>
        <w:rPr>
          <w:rFonts w:ascii="Times New Roman" w:hAnsi="Times New Roman" w:cs="Times New Roman"/>
          <w:sz w:val="24"/>
          <w:szCs w:val="24"/>
          <w:lang w:val="en-US"/>
        </w:rPr>
      </w:pPr>
      <w:r w:rsidRPr="003F038E">
        <w:rPr>
          <w:rFonts w:ascii="Times New Roman" w:hAnsi="Times New Roman" w:cs="Times New Roman"/>
          <w:sz w:val="24"/>
          <w:szCs w:val="24"/>
          <w:lang w:val="en-US"/>
        </w:rPr>
        <w:t>In the past two decades, YB-1 has received more attention in various medical research fields, including cancer, HIV</w:t>
      </w:r>
      <w:r w:rsidRPr="003F038E">
        <w:rPr>
          <w:rFonts w:ascii="Times New Roman" w:hAnsi="Times New Roman" w:cs="Times New Roman"/>
          <w:color w:val="0070C0"/>
          <w:sz w:val="24"/>
          <w:szCs w:val="24"/>
          <w:lang w:val="en-US"/>
        </w:rPr>
        <w:fldChar w:fldCharType="begin" w:fldLock="1"/>
      </w:r>
      <w:r w:rsidRPr="003F038E">
        <w:rPr>
          <w:rFonts w:ascii="Times New Roman" w:hAnsi="Times New Roman" w:cs="Times New Roman"/>
          <w:color w:val="0070C0"/>
          <w:sz w:val="24"/>
          <w:szCs w:val="24"/>
          <w:lang w:val="en-US"/>
        </w:rPr>
        <w:instrText>ADDIN CSL_CITATION {"citationItems":[{"id":"ITEM-1","itemData":{"DOI":"10.1371/journal.pone.0200080","ISSN":"19326203","PMID":"29995936","abstract":"The human immunodeficiency virus (HIV) depends on cellular proteins, so-called cofactors, to complete its replication cycle. In search for new therapeutic targets we identified the DNA and RNA binding protein Y-box-binding Protein 1 (YB-1) as a cofactor supporting early and late steps of HIV replication. YB-1 depletion resulted in a 10-fold decrease in HIV-1 replication in different cell lines. Dissection of the replication defects revealed that knockdown of YB-1 is associated with a 2- to 5-fold decrease in virion production due to interference with the viral RNA metabolism. Using single-round virus infection experiments we demonstrated that early HIV-1 replication also depends on the cellular YB-1 levels. More precisely, using quantitative PCR and an in vivo nuclear import assay with fluorescently labeled viral particles, we showed that YB-1 knockdown leads to a block between reverse transcription and nuclear import of HIV-1. Interaction studies revealed that YB-1 associates with integrase, although a direct interaction with HIV integrase could not be unambiguously proven. In conclusion, our results indicate that YB-1 affects multiple stages of HIV replication. Future research on the interaction between YB-1 and the virus will reveal whether this protein qualifies as a new antiviral target.","author":[{"dropping-particle":"","family":"Weydert","given":"Caroline","non-dropping-particle":"","parse-names":false,"suffix":""},{"dropping-particle":"","family":"Heertum","given":"Bart","non-dropping-particle":"van","parse-names":false,"suffix":""},{"dropping-particle":"","family":"Dirix","given":"Lieve","non-dropping-particle":"","parse-names":false,"suffix":""},{"dropping-particle":"","family":"Houwer","given":"Stéphanie","non-dropping-particle":"De","parse-names":false,"suffix":""},{"dropping-particle":"","family":"Wit","given":"Flore","non-dropping-particle":"De","parse-names":false,"suffix":""},{"dropping-particle":"","family":"Mast","given":"Jan","non-dropping-particle":"","parse-names":false,"suffix":""},{"dropping-particle":"","family":"Husson","given":"Steven J.","non-dropping-particle":"","parse-names":false,"suffix":""},{"dropping-particle":"","family":"Busschots","given":"Katrien","non-dropping-particle":"","parse-names":false,"suffix":""},{"dropping-particle":"","family":"König","given":"Renate","non-dropping-particle":"","parse-names":false,"suffix":""},{"dropping-particle":"","family":"Gijsbers","given":"Rik","non-dropping-particle":"","parse-names":false,"suffix":""},{"dropping-particle":"","family":"Rijck","given":"Jan","non-dropping-particle":"De","parse-names":false,"suffix":""},{"dropping-particle":"","family":"Debyser","given":"Zeger","non-dropping-particle":"","parse-names":false,"suffix":""}],"container-title":"PLoS ONE","id":"ITEM-1","issue":"7","issued":{"date-parts":[["2018","7","1"]]},"publisher":"PLOS","title":"Y-box-binding protein 1 supports the early and late steps of HIV replication","type":"article-journal","volume":"13"},"uris":["http://www.mendeley.com/documents/?uuid=d34366c1-9d9b-3d1c-b3ac-4c1878b3e50b"]}],"mendeley":{"formattedCitation":"[25]","plainTextFormattedCitation":"[25]","previouslyFormattedCitation":"[25]"},"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Pr="003F038E">
        <w:rPr>
          <w:rFonts w:ascii="Times New Roman" w:hAnsi="Times New Roman" w:cs="Times New Roman"/>
          <w:noProof/>
          <w:color w:val="0070C0"/>
          <w:sz w:val="24"/>
          <w:szCs w:val="24"/>
          <w:lang w:val="en-US"/>
        </w:rPr>
        <w:t>[25]</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sz w:val="24"/>
          <w:szCs w:val="24"/>
          <w:lang w:val="en-US"/>
        </w:rPr>
        <w:t xml:space="preserve">, and inflammation </w:t>
      </w:r>
      <w:r w:rsidRPr="003F038E">
        <w:rPr>
          <w:rFonts w:ascii="Times New Roman" w:hAnsi="Times New Roman" w:cs="Times New Roman"/>
          <w:color w:val="0070C0"/>
          <w:sz w:val="24"/>
          <w:szCs w:val="24"/>
          <w:lang w:val="en-US"/>
        </w:rPr>
        <w:fldChar w:fldCharType="begin" w:fldLock="1"/>
      </w:r>
      <w:r w:rsidRPr="003F038E">
        <w:rPr>
          <w:rFonts w:ascii="Times New Roman" w:hAnsi="Times New Roman" w:cs="Times New Roman"/>
          <w:color w:val="0070C0"/>
          <w:sz w:val="24"/>
          <w:szCs w:val="24"/>
          <w:lang w:val="en-US"/>
        </w:rPr>
        <w:instrText>ADDIN CSL_CITATION {"citationItems":[{"id":"ITEM-1","itemData":{"DOI":"10.3390/cancers13133306","ISSN":"20726694","PMID":"34282755","abstract":"YB-1 belongs to the evolutionarily conserved cold-shock domain protein family of RNA binding proteins. YB-1 is a well-known transcriptional and translational regulator, involved in cell cycle progression, DNA damage repair, RNA splicing, and stress responses. Cell stress occurs in many forms, e.g., radiation, hyperthermia, lipopolysaccharide (LPS) produced by bacteria, and interferons released in response to viral infection. Binding of the latter factors to their receptors induces kinase activation, which results in the phosphorylation of YB-1. These pathways also activate the nuclear factor kappa-light-chain-enhancer of activated B cells (NF-κB), a well-known transcription factor. NF-κB is upregulated following cellular stress and orchestrates inflammatory responses, cell proliferation, and differentiation. Inflammation and cancer are known to share common mechanisms, such as the recruitment of infiltrating macrophages and development of an inflammatory microenvironment. Several recent papers elaborate the role of YB-1 in activating NF-κB and signaling cell survival. Depleting YB-1 may tip the balance from survival to enhanced apoptosis. Therefore, strategies that target YB-1 might be a viable therapeutic option to treat inflammatory diseases and improve tumor therapy.","author":[{"dropping-particle":"","family":"Shah","given":"Aneri","non-dropping-particle":"","parse-names":false,"suffix":""},{"dropping-particle":"","family":"Lindquist","given":"Jonathan A.","non-dropping-particle":"","parse-names":false,"suffix":""},{"dropping-particle":"","family":"Rosendahl","given":"Lars","non-dropping-particle":"","parse-names":false,"suffix":""},{"dropping-particle":"","family":"Schmitz","given":"Ingo","non-dropping-particle":"","parse-names":false,"suffix":""},{"dropping-particle":"","family":"Mertens","given":"Peter R.","non-dropping-particle":"","parse-names":false,"suffix":""}],"container-title":"Cancers","id":"ITEM-1","issue":"13","issued":{"date-parts":[["2021","7","1"]]},"publisher":"Multidisciplinary Digital Publishing Institute (MDPI)","title":"Novel insights into yb-1 signaling and cell death decisions","type":"article","volume":"13"},"uris":["http://www.mendeley.com/documents/?uuid=66408081-bafc-3db6-b806-85e3d5f8145a"]}],"mendeley":{"formattedCitation":"[28]","plainTextFormattedCitation":"[28]","previouslyFormattedCitation":"[28]"},"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Pr="003F038E">
        <w:rPr>
          <w:rFonts w:ascii="Times New Roman" w:hAnsi="Times New Roman" w:cs="Times New Roman"/>
          <w:noProof/>
          <w:color w:val="0070C0"/>
          <w:sz w:val="24"/>
          <w:szCs w:val="24"/>
          <w:lang w:val="en-US"/>
        </w:rPr>
        <w:t>[28]</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sz w:val="24"/>
          <w:szCs w:val="24"/>
          <w:lang w:val="en-US"/>
        </w:rPr>
        <w:t>, as well as cardiovascular diseases</w:t>
      </w:r>
      <w:r w:rsidRPr="003F038E">
        <w:rPr>
          <w:rFonts w:ascii="Times New Roman" w:hAnsi="Times New Roman" w:cs="Times New Roman"/>
          <w:color w:val="0070C0"/>
          <w:sz w:val="24"/>
          <w:szCs w:val="24"/>
          <w:lang w:val="en-US"/>
        </w:rPr>
        <w:fldChar w:fldCharType="begin" w:fldLock="1"/>
      </w:r>
      <w:r w:rsidRPr="003F038E">
        <w:rPr>
          <w:rFonts w:ascii="Times New Roman" w:hAnsi="Times New Roman" w:cs="Times New Roman"/>
          <w:color w:val="0070C0"/>
          <w:sz w:val="24"/>
          <w:szCs w:val="24"/>
          <w:lang w:val="en-US"/>
        </w:rPr>
        <w:instrText>ADDIN CSL_CITATION {"citationItems":[{"id":"ITEM-1","itemData":{"DOI":"10.1016/J.JBC.2022.101989","ISSN":"1083351X","PMID":"35490780","abstract":"Diabetic cardiomyopathy (DCM) is a major complication of diabetes, but its underlying mechanisms still remain unclear. The multifunctional protein Y-box binding protein-1 (YB-1) plays an important role in cardiac pathogenesis by regulating cardiac apoptosis, cardiac fibrosis, and pathological remodeling, whereas its role in chronic DCM requires further investigation. Here, we report that the phosphorylation of YB-1 at serine102 (S102) was markedly elevated in streptozotocin-induced diabetic mouse hearts and in high glucose-treated cardiomyocytes, whereas total YB-1 protein levels were significantly reduced. Coimmunoprecipitation experiments showed that YB-1 interacts with the deubiquitinase otubain-1, but hyperglycemia-induced phosphorylation of YB-1 at S102 diminished this homeostatic interaction, resulting in ubiquitination and degradation of YB-1. Mechanistically, the high glucose-induced phosphorylation of YB-1 at S102 is dependent on the upstream extracellular signal-regulated kinase (ERK)/Ras/mitogen-activated protein kinase (p90 ribosomal S6 kinase [RSK]) signaling pathway. Accordingly, pharmacological inhibition of the ERK pathway using the upstream kinase inhibitor U0126 ameliorated features of DCM compared with vehicle-treated diabetic mice. We demonstrate that ERK inhibition with U0126 also suppressed the phosphorylation of the downstream RSK and YB-1 (S102), which stabilized the interaction between YB-1 and otubain-1 and thereby preserved YB-1 protein expression in diabetic hearts. Taken together, we propose that targeting the ERK/RSK/YB-1 pathway could be a potential therapeutic approach for treating DCM.","author":[{"dropping-particle":"","family":"Zhong","given":"Xiaodan","non-dropping-particle":"","parse-names":false,"suffix":""},{"dropping-particle":"","family":"Wang","given":"Tao","non-dropping-particle":"","parse-names":false,"suffix":""},{"dropping-particle":"","family":"Zhang","given":"Wenjun","non-dropping-particle":"","parse-names":false,"suffix":""},{"dropping-particle":"","family":"Wang","given":"Mengwen","non-dropping-particle":"","parse-names":false,"suffix":""},{"dropping-particle":"","family":"Xie","given":"Yang","non-dropping-particle":"","parse-names":false,"suffix":""},{"dropping-particle":"","family":"Dai","given":"Lei","non-dropping-particle":"","parse-names":false,"suffix":""},{"dropping-particle":"","family":"He","given":"Xingwei","non-dropping-particle":"","parse-names":false,"suffix":""},{"dropping-particle":"","family":"Madhusudhan","given":"Thati","non-dropping-particle":"","parse-names":false,"suffix":""},{"dropping-particle":"","family":"Zeng","given":"Hesong","non-dropping-particle":"","parse-names":false,"suffix":""},{"dropping-particle":"","family":"Wang","given":"Hongjie","non-dropping-particle":"","parse-names":false,"suffix":""}],"container-title":"The Journal of Biological Chemistry","id":"ITEM-1","issue":"6","issued":{"date-parts":[["2022","6","1"]]},"page":"101989","publisher":"American Society for Biochemistry and Molecular Biology","title":"ERK/RSK-mediated phosphorylation of Y-box binding protein-1 aggravates diabetic cardiomyopathy by suppressing its interaction with deubiquitinase OTUB1","type":"article-journal","volume":"298"},"uris":["http://www.mendeley.com/documents/?uuid=b40c6ff5-dbc0-3e59-88e1-888a4a07393c"]}],"mendeley":{"formattedCitation":"[79]","plainTextFormattedCitation":"[79]","previouslyFormattedCitation":"[79]"},"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Pr="003F038E">
        <w:rPr>
          <w:rFonts w:ascii="Times New Roman" w:hAnsi="Times New Roman" w:cs="Times New Roman"/>
          <w:noProof/>
          <w:color w:val="0070C0"/>
          <w:sz w:val="24"/>
          <w:szCs w:val="24"/>
          <w:lang w:val="en-US"/>
        </w:rPr>
        <w:t>[79]</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sz w:val="24"/>
          <w:szCs w:val="24"/>
          <w:lang w:val="en-US"/>
        </w:rPr>
        <w:t>, due to its crucial pathological function and involvement in the disease progression</w:t>
      </w:r>
      <w:r w:rsidRPr="003F038E">
        <w:rPr>
          <w:rFonts w:ascii="Times New Roman" w:hAnsi="Times New Roman" w:cs="Times New Roman"/>
          <w:color w:val="0070C0"/>
          <w:sz w:val="24"/>
          <w:szCs w:val="24"/>
          <w:lang w:val="en-US"/>
        </w:rPr>
        <w:fldChar w:fldCharType="begin" w:fldLock="1"/>
      </w:r>
      <w:r w:rsidRPr="003F038E">
        <w:rPr>
          <w:rFonts w:ascii="Times New Roman" w:hAnsi="Times New Roman" w:cs="Times New Roman"/>
          <w:color w:val="0070C0"/>
          <w:sz w:val="24"/>
          <w:szCs w:val="24"/>
          <w:lang w:val="en-US"/>
        </w:rPr>
        <w:instrText>ADDIN CSL_CITATION {"citationItems":[{"id":"ITEM-1","itemData":{"DOI":"10.3390/cells11071217","ISSN":"20734409","PMID":"35406781","abstract":"Y box binding protein 1 (YB-1) is a protein with a highly conserved cold shock domain (CSD) that also belongs to the family of DNA-and RNA-binding proteins. YB-1 is present in both the nucleus and cytoplasm and plays versatile roles in gene transcription, RNA splicing, DNA damage repair, cell cycle progression, and immunity. Cumulative evidence suggests that YB-1 promotes the progression of multiple tumor types and serves as a potential tumor biomarker and therapeutic target. This review comprehensively summarizes the emerging functions, mechanisms, and regulation of YB-1 in cancers, and further discusses targeted strategies.","author":[{"dropping-particle":"","family":"Yin","given":"Qiyan","non-dropping-particle":"","parse-names":false,"suffix":""},{"dropping-particle":"","family":"Zheng","given":"Min","non-dropping-particle":"","parse-names":false,"suffix":""},{"dropping-particle":"","family":"Luo","given":"Qianmei","non-dropping-particle":"","parse-names":false,"suffix":""},{"dropping-particle":"","family":"Jiang","given":"Dewei","non-dropping-particle":"","parse-names":false,"suffix":""},{"dropping-particle":"","family":"Zhang","given":"Huifeng","non-dropping-particle":"","parse-names":false,"suffix":""},{"dropping-particle":"","family":"Chen","given":"Ceshi","non-dropping-particle":"","parse-names":false,"suffix":""}],"container-title":"Cells","id":"ITEM-1","issue":"7","issued":{"date-parts":[["2022","4","4"]]},"page":"1217","publisher":"Multidisciplinary Digital Publishing Institute","title":"YB-1 as an Oncoprotein: Functions, Regulation, Post-Translational Modifications, and Targeted Therapy","type":"article","volume":"11"},"uris":["http://www.mendeley.com/documents/?uuid=c400227c-619c-3f18-85a2-8fbd30159c51"]}],"mendeley":{"formattedCitation":"[23]","plainTextFormattedCitation":"[23]","previouslyFormattedCitation":"[23]"},"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Pr="003F038E">
        <w:rPr>
          <w:rFonts w:ascii="Times New Roman" w:hAnsi="Times New Roman" w:cs="Times New Roman"/>
          <w:color w:val="0070C0"/>
          <w:sz w:val="24"/>
          <w:szCs w:val="24"/>
          <w:lang w:val="en-US"/>
        </w:rPr>
        <w:t>[23]</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color w:val="0070C0"/>
          <w:sz w:val="24"/>
          <w:szCs w:val="24"/>
          <w:lang w:val="en-US"/>
        </w:rPr>
        <w:t>,</w:t>
      </w:r>
      <w:r w:rsidRPr="003F038E">
        <w:rPr>
          <w:rFonts w:ascii="Times New Roman" w:hAnsi="Times New Roman" w:cs="Times New Roman"/>
          <w:color w:val="0070C0"/>
          <w:sz w:val="24"/>
          <w:szCs w:val="24"/>
          <w:lang w:val="en-US"/>
        </w:rPr>
        <w:fldChar w:fldCharType="begin" w:fldLock="1"/>
      </w:r>
      <w:r w:rsidRPr="003F038E">
        <w:rPr>
          <w:rFonts w:ascii="Times New Roman" w:hAnsi="Times New Roman" w:cs="Times New Roman"/>
          <w:color w:val="0070C0"/>
          <w:sz w:val="24"/>
          <w:szCs w:val="24"/>
          <w:lang w:val="en-US"/>
        </w:rPr>
        <w:instrText>ADDIN CSL_CITATION {"citationItems":[{"id":"ITEM-1","itemData":{"DOI":"10.3389/FONC.2021.702491/BIBTEX","ISSN":"2234943X","abstract":"Abnormal expression of the transcription factor Y-box-binding protein-1 (YBX1) is associated with the proliferation, migration, aggressiveness, and stem-like properties of various cancers. These characteristics contribute to the tumorigenesis and metastasis of cancer. We found that the expression levels of Mucin-1 (MUC1) and YBX1 were positively correlated in lung adenocarcinoma cells and lung adenocarcinoma tissue. Our retrospective cohort study of 176 lung adenocarcinoma patients after surgery showed that low expression of both YBX1 and MUC1 was an independent predictor of the prognosis and recurrence of lung adenocarcinoma. In lung adenocarcinoma cells, the silencing/overexpression of YBX1 caused a simultaneous change in MUC1, and MUC1 overexpression partially reversed the decreased tumor cell migration, aggressiveness, and stemness caused by YBX1 silencing. Moreover, chromatin immunoprecipitation (ChIP) and dual-luciferase reporter assays proved that MUC1 was the downstream target of YBX1 and that YBX1 bound to the -1480~-1476 position in the promoter region of MUC1 to regulate its transcription. Furthermore, in mouse xenograft models and a lung cancer metastasis model, MUC1, which is downstream of YBX1, partially reversed the decreased number and size of tumors caused by YBX1 silencing. In conclusion, our findings indicated a novel mechanism by which YBX1 promotes the stemness and metastasis of lung adenocarcinoma by targeting MUC1 and provided a combination approach for diagnosis different from traditional single tumor biomarkers to predict patient prognosis and provide clinical treatment targets.","author":[{"dropping-particle":"","family":"Xie","given":"Qiang","non-dropping-particle":"","parse-names":false,"suffix":""},{"dropping-particle":"","family":"Zhao","given":"Shilei","non-dropping-particle":"","parse-names":false,"suffix":""},{"dropping-particle":"","family":"Liu","given":"Wenzhi","non-dropping-particle":"","parse-names":false,"suffix":""},{"dropping-particle":"","family":"Cui","given":"Yanwei","non-dropping-particle":"","parse-names":false,"suffix":""},{"dropping-particle":"","family":"Li","given":"Fengzhou","non-dropping-particle":"","parse-names":false,"suffix":""},{"dropping-particle":"","family":"Li","given":"Zhuoshi","non-dropping-particle":"","parse-names":false,"suffix":""},{"dropping-particle":"","family":"Guo","given":"Tao","non-dropping-particle":"","parse-names":false,"suffix":""},{"dropping-particle":"","family":"Yu","given":"Wendan","non-dropping-particle":"","parse-names":false,"suffix":""},{"dropping-particle":"","family":"Guo","given":"Wei","non-dropping-particle":"","parse-names":false,"suffix":""},{"dropping-particle":"","family":"Deng","given":"Wuguo","non-dropping-particle":"","parse-names":false,"suffix":""},{"dropping-particle":"","family":"Gu","given":"Chundong","non-dropping-particle":"","parse-names":false,"suffix":""}],"container-title":"Frontiers in Oncology","id":"ITEM-1","issued":{"date-parts":[["2021","12","15"]]},"page":"5340","publisher":"Frontiers Media S.A.","title":"YBX1 Enhances Metastasis and Stemness by Transcriptionally Regulating MUC1 in Lung Adenocarcinoma","type":"article-journal","volume":"11"},"uris":["http://www.mendeley.com/documents/?uuid=4ffcab79-683a-33d0-a142-e3051300e0fc"]}],"mendeley":{"formattedCitation":"[80]","plainTextFormattedCitation":"[80]","previouslyFormattedCitation":"[80]"},"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Pr="003F038E">
        <w:rPr>
          <w:rFonts w:ascii="Times New Roman" w:hAnsi="Times New Roman" w:cs="Times New Roman"/>
          <w:color w:val="0070C0"/>
          <w:sz w:val="24"/>
          <w:szCs w:val="24"/>
          <w:lang w:val="en-US"/>
        </w:rPr>
        <w:t>[80]</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sz w:val="24"/>
          <w:szCs w:val="24"/>
          <w:lang w:val="en-US"/>
        </w:rPr>
        <w:t xml:space="preserve">. An inhibitor </w:t>
      </w:r>
      <w:r>
        <w:rPr>
          <w:rFonts w:ascii="Times New Roman" w:hAnsi="Times New Roman" w:cs="Times New Roman"/>
          <w:sz w:val="24"/>
          <w:szCs w:val="24"/>
          <w:lang w:val="en-US"/>
        </w:rPr>
        <w:t>identified and validated</w:t>
      </w:r>
      <w:r w:rsidRPr="003F038E">
        <w:rPr>
          <w:rFonts w:ascii="Times New Roman" w:hAnsi="Times New Roman" w:cs="Times New Roman"/>
          <w:sz w:val="24"/>
          <w:szCs w:val="24"/>
          <w:lang w:val="en-US"/>
        </w:rPr>
        <w:t xml:space="preserve"> full length YB-1was</w:t>
      </w:r>
      <w:r>
        <w:rPr>
          <w:rFonts w:ascii="Times New Roman" w:hAnsi="Times New Roman" w:cs="Times New Roman"/>
          <w:sz w:val="24"/>
          <w:szCs w:val="24"/>
          <w:lang w:val="en-US"/>
        </w:rPr>
        <w:t xml:space="preserve"> not</w:t>
      </w:r>
      <w:r w:rsidRPr="003F038E">
        <w:rPr>
          <w:rFonts w:ascii="Times New Roman" w:hAnsi="Times New Roman" w:cs="Times New Roman"/>
          <w:sz w:val="24"/>
          <w:szCs w:val="24"/>
          <w:lang w:val="en-US"/>
        </w:rPr>
        <w:t xml:space="preserve"> exists.</w:t>
      </w:r>
      <w:r>
        <w:rPr>
          <w:rFonts w:ascii="Times New Roman" w:hAnsi="Times New Roman" w:cs="Times New Roman"/>
          <w:sz w:val="24"/>
          <w:szCs w:val="24"/>
          <w:lang w:val="en-US"/>
        </w:rPr>
        <w:t xml:space="preserve"> </w:t>
      </w:r>
    </w:p>
    <w:p w14:paraId="53469137" w14:textId="77777777" w:rsidR="00F0503F" w:rsidRDefault="00F0503F" w:rsidP="00F0503F">
      <w:pPr>
        <w:ind w:firstLine="720"/>
        <w:jc w:val="both"/>
        <w:rPr>
          <w:rFonts w:ascii="Times New Roman" w:hAnsi="Times New Roman" w:cs="Times New Roman"/>
          <w:sz w:val="24"/>
          <w:szCs w:val="24"/>
          <w:lang w:val="en-US"/>
        </w:rPr>
      </w:pPr>
      <w:r w:rsidRPr="003F038E">
        <w:rPr>
          <w:rFonts w:ascii="Times New Roman" w:hAnsi="Times New Roman" w:cs="Times New Roman"/>
          <w:sz w:val="24"/>
          <w:szCs w:val="24"/>
          <w:lang w:val="en-US"/>
        </w:rPr>
        <w:t xml:space="preserve">In the present investigation, we used a comparative modeling approach to predict the full-length YB-1 structure, which was validated through molecular dynamic simulation. Subsequently, we conducted an YB-1 dependent PPIs investigation to </w:t>
      </w:r>
      <w:r w:rsidRPr="00EC1241">
        <w:rPr>
          <w:rFonts w:ascii="Times New Roman" w:hAnsi="Times New Roman" w:cs="Times New Roman"/>
          <w:sz w:val="24"/>
          <w:szCs w:val="24"/>
          <w:lang w:val="en-US"/>
        </w:rPr>
        <w:t>understand</w:t>
      </w:r>
      <w:r w:rsidRPr="003F038E">
        <w:rPr>
          <w:rFonts w:ascii="Times New Roman" w:hAnsi="Times New Roman" w:cs="Times New Roman"/>
          <w:sz w:val="24"/>
          <w:szCs w:val="24"/>
          <w:lang w:val="en-US"/>
        </w:rPr>
        <w:t xml:space="preserve"> the YB-1 interacting partners and uncover their functions in diseases progression.</w:t>
      </w:r>
      <w:r w:rsidRPr="003F038E">
        <w:t xml:space="preserve"> </w:t>
      </w:r>
      <w:r w:rsidRPr="003F038E">
        <w:rPr>
          <w:rFonts w:ascii="Times New Roman" w:hAnsi="Times New Roman" w:cs="Times New Roman"/>
          <w:sz w:val="24"/>
          <w:szCs w:val="24"/>
          <w:lang w:val="en-US"/>
        </w:rPr>
        <w:t xml:space="preserve">We rationally designed five novel small molecule </w:t>
      </w:r>
      <w:r>
        <w:rPr>
          <w:rFonts w:ascii="Times New Roman" w:hAnsi="Times New Roman" w:cs="Times New Roman"/>
          <w:sz w:val="24"/>
          <w:szCs w:val="24"/>
          <w:lang w:val="en-US"/>
        </w:rPr>
        <w:t>modulators</w:t>
      </w:r>
      <w:r w:rsidRPr="003F038E">
        <w:rPr>
          <w:rFonts w:ascii="Times New Roman" w:hAnsi="Times New Roman" w:cs="Times New Roman"/>
          <w:sz w:val="24"/>
          <w:szCs w:val="24"/>
          <w:lang w:val="en-US"/>
        </w:rPr>
        <w:t xml:space="preserve"> for YB-1 (AIGM-2024-1 to AIGM-2024-5) using the scaffold hybridization method, and designed structures were optimized using DFT. Additionally, we conducted an ADME investigation for all the designed </w:t>
      </w:r>
      <w:r>
        <w:rPr>
          <w:rFonts w:ascii="Times New Roman" w:hAnsi="Times New Roman" w:cs="Times New Roman"/>
          <w:sz w:val="24"/>
          <w:szCs w:val="24"/>
          <w:lang w:val="en-US"/>
        </w:rPr>
        <w:t>modulators</w:t>
      </w:r>
      <w:r w:rsidRPr="003F038E">
        <w:rPr>
          <w:rFonts w:ascii="Times New Roman" w:hAnsi="Times New Roman" w:cs="Times New Roman"/>
          <w:sz w:val="24"/>
          <w:szCs w:val="24"/>
          <w:lang w:val="en-US"/>
        </w:rPr>
        <w:t xml:space="preserve"> and found that all molecules exhibited medicine-like properties, </w:t>
      </w:r>
      <w:r w:rsidRPr="00F0503F">
        <w:rPr>
          <w:rFonts w:ascii="Times New Roman" w:hAnsi="Times New Roman" w:cs="Times New Roman"/>
          <w:sz w:val="24"/>
          <w:szCs w:val="24"/>
          <w:highlight w:val="yellow"/>
          <w:lang w:val="en-US"/>
        </w:rPr>
        <w:t>warranting further investigation</w:t>
      </w:r>
      <w:r w:rsidRPr="003F038E">
        <w:rPr>
          <w:rFonts w:ascii="Times New Roman" w:hAnsi="Times New Roman" w:cs="Times New Roman"/>
          <w:sz w:val="24"/>
          <w:szCs w:val="24"/>
          <w:lang w:val="en-US"/>
        </w:rPr>
        <w:t xml:space="preserve">. </w:t>
      </w:r>
    </w:p>
    <w:p w14:paraId="553DDB26" w14:textId="77777777" w:rsidR="00F0503F" w:rsidRDefault="00F0503F" w:rsidP="00F0503F">
      <w:pPr>
        <w:ind w:firstLine="720"/>
        <w:jc w:val="both"/>
        <w:rPr>
          <w:rFonts w:ascii="Times New Roman" w:hAnsi="Times New Roman" w:cs="Times New Roman"/>
          <w:sz w:val="24"/>
          <w:szCs w:val="24"/>
          <w:lang w:val="en-US"/>
        </w:rPr>
      </w:pPr>
    </w:p>
    <w:p w14:paraId="410D176C" w14:textId="77777777" w:rsidR="00F0503F" w:rsidRPr="003F038E" w:rsidRDefault="00F0503F" w:rsidP="00F0503F">
      <w:pPr>
        <w:ind w:firstLine="720"/>
        <w:jc w:val="both"/>
        <w:rPr>
          <w:rFonts w:ascii="Times New Roman" w:hAnsi="Times New Roman" w:cs="Times New Roman"/>
          <w:sz w:val="24"/>
          <w:szCs w:val="24"/>
          <w:lang w:val="en-US"/>
        </w:rPr>
      </w:pPr>
      <w:r w:rsidRPr="003F038E">
        <w:rPr>
          <w:rFonts w:ascii="Times New Roman" w:hAnsi="Times New Roman" w:cs="Times New Roman"/>
          <w:sz w:val="24"/>
          <w:szCs w:val="24"/>
          <w:lang w:val="en-US"/>
        </w:rPr>
        <w:t>An IFD-based analogue screening was performed, and AIGM 2024-5 was selected based on its glide score, H bond interactions, and MMGBSA analysis. Importantly, the chemistry interaction mechanisms between YB-1 and AIGM 2024-5 were</w:t>
      </w:r>
      <w:r>
        <w:rPr>
          <w:rFonts w:ascii="Times New Roman" w:hAnsi="Times New Roman" w:cs="Times New Roman"/>
          <w:sz w:val="24"/>
          <w:szCs w:val="24"/>
          <w:lang w:val="en-US"/>
        </w:rPr>
        <w:t xml:space="preserve"> </w:t>
      </w:r>
      <w:r w:rsidRPr="003F038E">
        <w:rPr>
          <w:rFonts w:ascii="Times New Roman" w:hAnsi="Times New Roman" w:cs="Times New Roman"/>
          <w:sz w:val="24"/>
          <w:szCs w:val="24"/>
          <w:lang w:val="en-US"/>
        </w:rPr>
        <w:t xml:space="preserve">discussed. The interaction stability, selectivity, and </w:t>
      </w:r>
      <w:r>
        <w:rPr>
          <w:rFonts w:ascii="Times New Roman" w:hAnsi="Times New Roman" w:cs="Times New Roman"/>
          <w:sz w:val="24"/>
          <w:szCs w:val="24"/>
          <w:lang w:val="en-US"/>
        </w:rPr>
        <w:t>modulator</w:t>
      </w:r>
      <w:r w:rsidRPr="003F038E">
        <w:rPr>
          <w:rFonts w:ascii="Times New Roman" w:hAnsi="Times New Roman" w:cs="Times New Roman"/>
          <w:sz w:val="24"/>
          <w:szCs w:val="24"/>
          <w:lang w:val="en-US"/>
        </w:rPr>
        <w:t xml:space="preserve">-binding mode of AIGM 2024-5 were elucidated through a 100ns molecular dynamics simulation. Finally, the molecule AIGM-2024-5 was synthesized, characterized, and used for experimental validation. The biophysical validation confirms our theoretical investigation of AIGM 2024-5 as a potential YB-1 </w:t>
      </w:r>
      <w:r>
        <w:rPr>
          <w:rFonts w:ascii="Times New Roman" w:hAnsi="Times New Roman" w:cs="Times New Roman"/>
          <w:sz w:val="24"/>
          <w:szCs w:val="24"/>
          <w:lang w:val="en-US"/>
        </w:rPr>
        <w:t xml:space="preserve">modulator. </w:t>
      </w:r>
      <w:r w:rsidRPr="003F038E">
        <w:rPr>
          <w:rFonts w:ascii="Times New Roman" w:hAnsi="Times New Roman" w:cs="Times New Roman"/>
          <w:sz w:val="24"/>
          <w:szCs w:val="24"/>
          <w:lang w:val="en-US"/>
        </w:rPr>
        <w:t xml:space="preserve">It is noteworthy to mention that small molecule inhibitors from a multidisciplinary approach such as </w:t>
      </w:r>
      <w:r w:rsidRPr="003F038E">
        <w:rPr>
          <w:rFonts w:ascii="Times New Roman" w:hAnsi="Times New Roman" w:cs="Times New Roman"/>
          <w:sz w:val="24"/>
          <w:szCs w:val="24"/>
        </w:rPr>
        <w:t>HA14-1</w:t>
      </w:r>
      <w:r w:rsidRPr="003F038E">
        <w:rPr>
          <w:rFonts w:ascii="Times New Roman" w:hAnsi="Times New Roman" w:cs="Times New Roman"/>
          <w:color w:val="0070C0"/>
          <w:sz w:val="24"/>
          <w:szCs w:val="24"/>
        </w:rPr>
        <w:fldChar w:fldCharType="begin" w:fldLock="1"/>
      </w:r>
      <w:r w:rsidRPr="003F038E">
        <w:rPr>
          <w:rFonts w:ascii="Times New Roman" w:hAnsi="Times New Roman" w:cs="Times New Roman"/>
          <w:color w:val="0070C0"/>
          <w:sz w:val="24"/>
          <w:szCs w:val="24"/>
        </w:rPr>
        <w:instrText>ADDIN CSL_CITATION {"citationItems":[{"id":"ITEM-1","itemData":{"DOI":"10.1073/PNAS.97.13.7124","ISSN":"0027-8424","PMID":"10860979","abstract":"Bcl-2 and related proteins are key regulators of apoptosis or programmed cell death implicated in human disease including cancer. We recently showed that cell-permeable Bcl-2 binding peptides could induce apoptosis of human myeloid leukemia in vitro and suppress its growth in severe combined immunodeficient mice. Here we report the discovery of HA14-1, a small molecule (molecular weight = 409) and nonpeptidic ligand of a BCl-2 surface pocket, by using a computer screening strategy based on the predicted structure of Bcl-2 protein. In vitro binding studies demonstrated the interaction of HA14-1 with this Bcl-2 surface pocket that is essential for Bcl-2 biological function. HA14-1 effectively induced apoptosis of human acute myeloid leukemia (HL-60) cells overexpressing Bcl-2 protein that was associated with the decrease in mitochondrial membrane potential and activation of caspase-9 followed by caspase-3. Cytokine response modifier A, a potent inhibitor of Fas-mediated apoptosis, did not block apoptosis induced by HA14-1. Whereas HA14-1 strongly induced the death of NIH 3T3 (Apaf-1(+/+)) cells, it had little apoptotic effect on Apaf-1-deficient (Apaf-1(-/-)) mouse embryonic fibroblast cells. These data are consistent with a mechanism by which HA14-1 induces the activation of Apaf-1 and caspases, possibly by binding to Bcl-2 protein and inhibiting its function. The discovery of this cell-permeable molecule provides a chemical probe to study Bcl-2-regulated apoptotic pathways in vivo and could lead to the development of new therapeutic agents.","author":[{"dropping-particle":"","family":"Wang","given":"Jia Lun","non-dropping-particle":"","parse-names":false,"suffix":""},{"dropping-particle":"","family":"Liu","given":"Dongxiang","non-dropping-particle":"","parse-names":false,"suffix":""},{"dropping-particle":"","family":"Zhang","given":"Zhi Jia","non-dropping-particle":"","parse-names":false,"suffix":""},{"dropping-particle":"","family":"Shan","given":"Simei","non-dropping-particle":"","parse-names":false,"suffix":""},{"dropping-particle":"","family":"Han","given":"Xiaobing","non-dropping-particle":"","parse-names":false,"suffix":""},{"dropping-particle":"","family":"Srinivasula","given":"Srinivasa M.","non-dropping-particle":"","parse-names":false,"suffix":""},{"dropping-particle":"","family":"Croce","given":"Carlo M.","non-dropping-particle":"","parse-names":false,"suffix":""},{"dropping-particle":"","family":"Alnemri","given":"Emad S.","non-dropping-particle":"","parse-names":false,"suffix":""},{"dropping-particle":"","family":"Huang","given":"Ziwei","non-dropping-particle":"","parse-names":false,"suffix":""}],"container-title":"Proceedings of the National Academy of Sciences of the United States of America","id":"ITEM-1","issue":"13","issued":{"date-parts":[["2000","6","20"]]},"page":"7124-7129","publisher":"Proc Natl Acad Sci U S A","title":"Structure-based discovery of an organic compound that binds Bcl-2 protein and induces apoptosis of tumor cells","type":"article-journal","volume":"97"},"uris":["http://www.mendeley.com/documents/?uuid=28fd3923-5e1f-3100-ad6b-75acc57e98ce"]}],"mendeley":{"formattedCitation":"[81]","plainTextFormattedCitation":"[81]","previouslyFormattedCitation":"[81]"},"properties":{"noteIndex":0},"schema":"https://github.com/citation-style-language/schema/raw/master/csl-citation.json"}</w:instrText>
      </w:r>
      <w:r w:rsidRPr="003F038E">
        <w:rPr>
          <w:rFonts w:ascii="Times New Roman" w:hAnsi="Times New Roman" w:cs="Times New Roman"/>
          <w:color w:val="0070C0"/>
          <w:sz w:val="24"/>
          <w:szCs w:val="24"/>
        </w:rPr>
        <w:fldChar w:fldCharType="separate"/>
      </w:r>
      <w:r w:rsidRPr="003F038E">
        <w:rPr>
          <w:rFonts w:ascii="Times New Roman" w:hAnsi="Times New Roman" w:cs="Times New Roman"/>
          <w:noProof/>
          <w:color w:val="0070C0"/>
          <w:sz w:val="24"/>
          <w:szCs w:val="24"/>
        </w:rPr>
        <w:t>[81]</w:t>
      </w:r>
      <w:r w:rsidRPr="003F038E">
        <w:rPr>
          <w:rFonts w:ascii="Times New Roman" w:hAnsi="Times New Roman" w:cs="Times New Roman"/>
          <w:color w:val="0070C0"/>
          <w:sz w:val="24"/>
          <w:szCs w:val="24"/>
        </w:rPr>
        <w:fldChar w:fldCharType="end"/>
      </w:r>
      <w:r w:rsidRPr="003F038E">
        <w:rPr>
          <w:rFonts w:ascii="Times New Roman" w:hAnsi="Times New Roman" w:cs="Times New Roman"/>
          <w:sz w:val="24"/>
          <w:szCs w:val="24"/>
        </w:rPr>
        <w:t xml:space="preserve">, </w:t>
      </w:r>
      <w:r w:rsidRPr="003F038E">
        <w:rPr>
          <w:rFonts w:ascii="Times New Roman" w:hAnsi="Times New Roman" w:cs="Times New Roman"/>
          <w:sz w:val="24"/>
          <w:szCs w:val="24"/>
          <w:lang w:val="en-US"/>
        </w:rPr>
        <w:t>gossypol</w:t>
      </w:r>
      <w:r w:rsidRPr="003F038E">
        <w:rPr>
          <w:rFonts w:ascii="Times New Roman" w:hAnsi="Times New Roman" w:cs="Times New Roman"/>
          <w:color w:val="0070C0"/>
          <w:sz w:val="24"/>
          <w:szCs w:val="24"/>
          <w:lang w:val="en-US"/>
        </w:rPr>
        <w:fldChar w:fldCharType="begin" w:fldLock="1"/>
      </w:r>
      <w:r w:rsidRPr="003F038E">
        <w:rPr>
          <w:rFonts w:ascii="Times New Roman" w:hAnsi="Times New Roman" w:cs="Times New Roman"/>
          <w:color w:val="0070C0"/>
          <w:sz w:val="24"/>
          <w:szCs w:val="24"/>
          <w:lang w:val="en-US"/>
        </w:rPr>
        <w:instrText>ADDIN CSL_CITATION {"citationItems":[{"id":"ITEM-1","itemData":{"DOI":"10.1096/FJ.05-5665FJE","ISSN":"1530-6860","PMID":"16935937","abstract":"Cells without Bak and Bax are largely resistant to apoptosis, despite the presence of other key components of the apoptotic machinery. We screened 7,800 natural compounds and found several that could specifically induce caspase activation and the release of cytochrome c (cyto c) in the bak(-/-)/bax(-/-) cells. One of these was gossypol, a polyphenolic compound naturally found in cottonseed that has been used in antifertility trials. We found that gossypol, but not other Bcl-2-interacting molecules, induced cyto c release and loss of mitochondrial membrane potential (delta psi m) independently of mPTP and Bak/Bax activation. Furthermore, we found that gossypol induced an allosteric change in Bcl-2 in both bak(-/-)/bax(-/-) cells and Bcl-2 overexpressing cells. This change in Bcl-2 conformation led to the release of cyto c in the presence of Bcl-2 and Bcl-xL in reconstituted proteoliposomes. We also observed that gossypol substantially reduced the growth of tumor xenografts from Bcl-2 overexpressing cells in nude mice. We conclude that gossypol converts the antiapoptotic molecule Bcl-2 into a proapoptotic molecule that can mediate the release of cyto c and induce apoptosis.","author":[{"dropping-particle":"","family":"Lei","given":"Xiaobo","non-dropping-particle":"","parse-names":false,"suffix":""},{"dropping-particle":"","family":"Chen","given":"Yingyu","non-dropping-particle":"","parse-names":false,"suffix":""},{"dropping-particle":"","family":"Du","given":"Guanhua","non-dropping-particle":"","parse-names":false,"suffix":""},{"dropping-particle":"","family":"Yu","given":"Wenyu","non-dropping-particle":"","parse-names":false,"suffix":""},{"dropping-particle":"","family":"Wang","given":"Xiaohui","non-dropping-particle":"","parse-names":false,"suffix":""},{"dropping-particle":"","family":"Qu","given":"Hong","non-dropping-particle":"","parse-names":false,"suffix":""},{"dropping-particle":"","family":"Xia","given":"Bin","non-dropping-particle":"","parse-names":false,"suffix":""},{"dropping-particle":"","family":"He","given":"Hongping","non-dropping-particle":"","parse-names":false,"suffix":""},{"dropping-particle":"","family":"Mao","given":"Jianhua","non-dropping-particle":"","parse-names":false,"suffix":""},{"dropping-particle":"","family":"Zong","given":"Weixing","non-dropping-particle":"","parse-names":false,"suffix":""},{"dropping-particle":"","family":"Liao","given":"Xudong","non-dropping-particle":"","parse-names":false,"suffix":""},{"dropping-particle":"","family":"Mehrpour","given":"Maryam","non-dropping-particle":"","parse-names":false,"suffix":""},{"dropping-particle":"","family":"Hao","given":"Xiaojiang","non-dropping-particle":"","parse-names":false,"suffix":""},{"dropping-particle":"","family":"Chen","given":"Quan","non-dropping-particle":"","parse-names":false,"suffix":""},{"dropping-particle":"","family":"Lei","given":"Xiaobo","non-dropping-particle":"","parse-names":false,"suffix":""},{"dropping-particle":"","family":"Chen","given":"Yingyu","non-dropping-particle":"","parse-names":false,"suffix":""},{"dropping-particle":"","family":"Du","given":"Guanhua","non-dropping-particle":"","parse-names":false,"suffix":""},{"dropping-particle":"","family":"Yu","given":"Wenyu","non-dropping-particle":"","parse-names":false,"suffix":""},{"dropping-particle":"","family":"Wang","given":"Xiaohui","non-dropping-particle":"","parse-names":false,"suffix":""},{"dropping-particle":"","family":"Qu","given":"Hong","non-dropping-particle":"","parse-names":false,"suffix":""},{"dropping-particle":"","family":"Xia","given":"Bin","non-dropping-particle":"","parse-names":false,"suffix":""},{"dropping-particle":"","family":"He","given":"Hongping","non-dropping-particle":"","parse-names":false,"suffix":""},{"dropping-particle":"","family":"Mao","given":"Jianhua","non-dropping-particle":"","parse-names":false,"suffix":""},{"dropping-particle":"","family":"Zong","given":"Weixing","non-dropping-particle":"","parse-names":false,"suffix":""},{"dropping-particle":"","family":"Liao","given":"Xudong","non-dropping-particle":"","parse-names":false,"suffix":""},{"dropping-particle":"","family":"Mehrpour","given":"Maryam","non-dropping-particle":"","parse-names":false,"suffix":""},{"dropping-particle":"","family":"Hao","given":"Xiaojiang","non-dropping-particle":"","parse-names":false,"suffix":""},{"dropping-particle":"","family":"Chen","given":"Quan","non-dropping-particle":"","parse-names":false,"suffix":""}],"container-title":"FASEB journal : official publication of the Federation of American Societies for Experimental Biology","id":"ITEM-1","issue":"12","issued":{"date-parts":[["2006","10"]]},"page":"2147-2149","publisher":"FASEB J","title":"Gossypol induces Bax/Bak-independent activation of apoptosis and cytochrome c release via a conformational change in Bcl-2","type":"article-journal","volume":"20"},"uris":["http://www.mendeley.com/documents/?uuid=a9c1b66d-d740-37cf-8151-a4e27495e092"]}],"mendeley":{"formattedCitation":"[82]","plainTextFormattedCitation":"[82]","previouslyFormattedCitation":"[82]"},"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Pr="003F038E">
        <w:rPr>
          <w:rFonts w:ascii="Times New Roman" w:hAnsi="Times New Roman" w:cs="Times New Roman"/>
          <w:noProof/>
          <w:color w:val="0070C0"/>
          <w:sz w:val="24"/>
          <w:szCs w:val="24"/>
          <w:lang w:val="en-US"/>
        </w:rPr>
        <w:t>[82]</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sz w:val="24"/>
          <w:szCs w:val="24"/>
          <w:lang w:val="en-US"/>
        </w:rPr>
        <w:t>, and obatoclox</w:t>
      </w:r>
      <w:r w:rsidRPr="003F038E">
        <w:rPr>
          <w:rFonts w:ascii="Times New Roman" w:hAnsi="Times New Roman" w:cs="Times New Roman"/>
          <w:color w:val="0070C0"/>
          <w:sz w:val="24"/>
          <w:szCs w:val="24"/>
          <w:lang w:val="en-US"/>
        </w:rPr>
        <w:fldChar w:fldCharType="begin" w:fldLock="1"/>
      </w:r>
      <w:r w:rsidRPr="003F038E">
        <w:rPr>
          <w:rFonts w:ascii="Times New Roman" w:hAnsi="Times New Roman" w:cs="Times New Roman"/>
          <w:color w:val="0070C0"/>
          <w:sz w:val="24"/>
          <w:szCs w:val="24"/>
          <w:lang w:val="en-US"/>
        </w:rPr>
        <w:instrText>ADDIN CSL_CITATION {"citationItems":[{"id":"ITEM-1","itemData":{"DOI":"10.1073/PNAS.0709443104","ISSN":"1091-6490","PMID":"18040043","abstract":"Elevated expression of members of the BCL-2 pro-survival family of proteins can confer resistance to apoptosis in cancer cells. Small molecule obatoclax (GX15-070), which is predicted to occupy a hydrophobic pocket within the BH3 binding groove of BCL-2, antagonizes these members and induces apoptosis, dependent on BAX and BAK. Reconstitution in yeast confirmed that obatoclax acts on the pathway and overcomes BCL-2-, BCL-XL-, BCL-w-, and MCL-1-mediated resistance to BAX or BAK. The compound potently interfered with the direct interaction between MCL-1 and BAK in intact mitochondrial outer membrane and inhibited the association between MCL-1 and BAK in intact cells. MCL-1 has been shown to confer resistance to the BCL-2/BCL-XL/BCL-w-selective antagonist ABT-737 and to the proteasome inhibitor bortezomib. In both cases, this resistance was overcome by obatoclax. These findings support a rational clinical development opportunity for the compound in cancer indications or treatments where MCL-1 contributes to resistance to cell killing. © 2007 by The National Academy of Sciences of the USA.","author":[{"dropping-particle":"","family":"Nguyen","given":"Mai","non-dropping-particle":"","parse-names":false,"suffix":""},{"dropping-particle":"","family":"Marcellus","given":"Richard C.","non-dropping-particle":"","parse-names":false,"suffix":""},{"dropping-particle":"","family":"Roulston","given":"Anne","non-dropping-particle":"","parse-names":false,"suffix":""},{"dropping-particle":"","family":"Watson","given":"Mark","non-dropping-particle":"","parse-names":false,"suffix":""},{"dropping-particle":"","family":"Serfass","given":"Lucile","non-dropping-particle":"","parse-names":false,"suffix":""},{"dropping-particle":"","family":"Murthy Madiraju","given":"S. R.","non-dropping-particle":"","parse-names":false,"suffix":""},{"dropping-particle":"","family":"Goulet","given":"Daniel","non-dropping-particle":"","parse-names":false,"suffix":""},{"dropping-particle":"","family":"Viallet","given":"Jean","non-dropping-particle":"","parse-names":false,"suffix":""},{"dropping-particle":"","family":"Bélec","given":"Laurent","non-dropping-particle":"","parse-names":false,"suffix":""},{"dropping-particle":"","family":"Billot","given":"Xavier","non-dropping-particle":"","parse-names":false,"suffix":""},{"dropping-particle":"","family":"Acoca","given":"Stephane","non-dropping-particle":"","parse-names":false,"suffix":""},{"dropping-particle":"","family":"Purisima","given":"Enrico","non-dropping-particle":"","parse-names":false,"suffix":""},{"dropping-particle":"","family":"Wiegmans","given":"Adrian","non-dropping-particle":"","parse-names":false,"suffix":""},{"dropping-particle":"","family":"Cluse","given":"Leonie","non-dropping-particle":"","parse-names":false,"suffix":""},{"dropping-particle":"","family":"Johnstone","given":"Ricky W.","non-dropping-particle":"","parse-names":false,"suffix":""},{"dropping-particle":"","family":"Beauparlant","given":"Pierre","non-dropping-particle":"","parse-names":false,"suffix":""},{"dropping-particle":"","family":"Shore","given":"Gordon C.","non-dropping-particle":"","parse-names":false,"suffix":""}],"container-title":"Proceedings of the National Academy of Sciences of the United States of America","id":"ITEM-1","issue":"49","issued":{"date-parts":[["2007","12","4"]]},"page":"19512-19517","publisher":"Proc Natl Acad Sci U S A","title":"Small molecule obatoclax (GX15-070) antagonizes MCL-1 and overcomes MCL-1-mediated resistance to apoptosis","type":"article-journal","volume":"104"},"uris":["http://www.mendeley.com/documents/?uuid=daabc563-4ebc-34fa-af3e-53afad3459d4"]}],"mendeley":{"formattedCitation":"[83]","plainTextFormattedCitation":"[83]","previouslyFormattedCitation":"[83]"},"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Pr="003F038E">
        <w:rPr>
          <w:rFonts w:ascii="Times New Roman" w:hAnsi="Times New Roman" w:cs="Times New Roman"/>
          <w:noProof/>
          <w:color w:val="0070C0"/>
          <w:sz w:val="24"/>
          <w:szCs w:val="24"/>
          <w:lang w:val="en-US"/>
        </w:rPr>
        <w:t>[83]</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sz w:val="24"/>
          <w:szCs w:val="24"/>
          <w:lang w:val="en-US"/>
        </w:rPr>
        <w:t>, identified/designed for anti-apoptotic proteins by means of multidisciplinary approaches, have already reached different stages of clinical trials</w:t>
      </w:r>
      <w:r w:rsidRPr="003F038E">
        <w:rPr>
          <w:rFonts w:ascii="Times New Roman" w:hAnsi="Times New Roman" w:cs="Times New Roman"/>
          <w:color w:val="0070C0"/>
          <w:sz w:val="24"/>
          <w:szCs w:val="24"/>
          <w:lang w:val="en-US"/>
        </w:rPr>
        <w:fldChar w:fldCharType="begin" w:fldLock="1"/>
      </w:r>
      <w:r w:rsidRPr="003F038E">
        <w:rPr>
          <w:rFonts w:ascii="Times New Roman" w:hAnsi="Times New Roman" w:cs="Times New Roman"/>
          <w:color w:val="0070C0"/>
          <w:sz w:val="24"/>
          <w:szCs w:val="24"/>
          <w:lang w:val="en-US"/>
        </w:rPr>
        <w:instrText>ADDIN CSL_CITATION {"citationItems":[{"id":"ITEM-1","itemData":{"DOI":"10.1038/nrd2658","ISSN":"1474-1784","PMID":"19043450","abstract":"The pro-survival BCL-2 family of proteins provides exciting drug targets for the selective induction of apoptosis in cancer cells, in which these proteins are often overexpressed. Lessene and colleagues review the preclinical and clinical data for BCL-2 antagonists, and recommend criteria for establishing the mode of action for this new drug class. Overexpression of members of the BCL-2 family of pro-survival proteins is commonly associated with unfavourable pathogenesis in cancer. The convergence of cytotoxic stress signals on the extended BCL-2 protein family provides the biological rationale for directly targeting this family to induce apoptotic cell death. Recently, several compounds have been described that inhibit the interaction between BCL-2 family members and their natural ligand, a helical peptide sequence known as the BH3 domain. Here, we review preclinical and clinical data on these compounds, and recommend four criteria that define antagonists of the BCL-2 protein family.","author":[{"dropping-particle":"","family":"Lessene","given":"Guillaume","non-dropping-particle":"","parse-names":false,"suffix":""},{"dropping-particle":"","family":"Czabotar","given":"Peter E.","non-dropping-particle":"","parse-names":false,"suffix":""},{"dropping-particle":"","family":"Colman","given":"Peter M.","non-dropping-particle":"","parse-names":false,"suffix":""}],"container-title":"Nature Reviews Drug Discovery 2008 7:12","id":"ITEM-1","issue":"12","issued":{"date-parts":[["2008"]]},"page":"989-1000","publisher":"Nature Publishing Group","title":"BCL-2 family antagonists for cancer therapy","type":"article-journal","volume":"7"},"uris":["http://www.mendeley.com/documents/?uuid=7687cec7-569c-37b3-a056-9e80102123f3"]}],"mendeley":{"formattedCitation":"[84]","plainTextFormattedCitation":"[84]","previouslyFormattedCitation":"[84]"},"properties":{"noteIndex":0},"schema":"https://github.com/citation-style-language/schema/raw/master/csl-citation.json"}</w:instrText>
      </w:r>
      <w:r w:rsidRPr="003F038E">
        <w:rPr>
          <w:rFonts w:ascii="Times New Roman" w:hAnsi="Times New Roman" w:cs="Times New Roman"/>
          <w:color w:val="0070C0"/>
          <w:sz w:val="24"/>
          <w:szCs w:val="24"/>
          <w:lang w:val="en-US"/>
        </w:rPr>
        <w:fldChar w:fldCharType="separate"/>
      </w:r>
      <w:r w:rsidRPr="003F038E">
        <w:rPr>
          <w:rFonts w:ascii="Times New Roman" w:hAnsi="Times New Roman" w:cs="Times New Roman"/>
          <w:noProof/>
          <w:color w:val="0070C0"/>
          <w:sz w:val="24"/>
          <w:szCs w:val="24"/>
          <w:lang w:val="en-US"/>
        </w:rPr>
        <w:t>[84]</w:t>
      </w:r>
      <w:r w:rsidRPr="003F038E">
        <w:rPr>
          <w:rFonts w:ascii="Times New Roman" w:hAnsi="Times New Roman" w:cs="Times New Roman"/>
          <w:color w:val="0070C0"/>
          <w:sz w:val="24"/>
          <w:szCs w:val="24"/>
          <w:lang w:val="en-US"/>
        </w:rPr>
        <w:fldChar w:fldCharType="end"/>
      </w:r>
      <w:r w:rsidRPr="003F038E">
        <w:rPr>
          <w:rFonts w:ascii="Times New Roman" w:hAnsi="Times New Roman" w:cs="Times New Roman"/>
          <w:sz w:val="24"/>
          <w:szCs w:val="24"/>
          <w:lang w:val="en-US"/>
        </w:rPr>
        <w:t xml:space="preserve">. From this perspective, for the first time, we discovered a novel YB-1 </w:t>
      </w:r>
      <w:r>
        <w:rPr>
          <w:rFonts w:ascii="Times New Roman" w:hAnsi="Times New Roman" w:cs="Times New Roman"/>
          <w:sz w:val="24"/>
          <w:szCs w:val="24"/>
          <w:lang w:val="en-US"/>
        </w:rPr>
        <w:t>modulator</w:t>
      </w:r>
      <w:r w:rsidRPr="003F038E">
        <w:rPr>
          <w:rFonts w:ascii="Times New Roman" w:hAnsi="Times New Roman" w:cs="Times New Roman"/>
          <w:sz w:val="24"/>
          <w:szCs w:val="24"/>
          <w:lang w:val="en-US"/>
        </w:rPr>
        <w:t xml:space="preserve"> for whole YB-1 by utilizing a combination of </w:t>
      </w:r>
      <w:r w:rsidRPr="003F038E">
        <w:rPr>
          <w:rFonts w:ascii="Times New Roman" w:hAnsi="Times New Roman" w:cs="Times New Roman"/>
          <w:i/>
          <w:iCs/>
          <w:sz w:val="24"/>
          <w:szCs w:val="24"/>
          <w:lang w:val="en-US"/>
        </w:rPr>
        <w:t>in silico</w:t>
      </w:r>
      <w:r w:rsidRPr="003F038E">
        <w:rPr>
          <w:rFonts w:ascii="Times New Roman" w:hAnsi="Times New Roman" w:cs="Times New Roman"/>
          <w:sz w:val="24"/>
          <w:szCs w:val="24"/>
          <w:lang w:val="en-US"/>
        </w:rPr>
        <w:t xml:space="preserve"> and </w:t>
      </w:r>
      <w:r w:rsidRPr="003F038E">
        <w:rPr>
          <w:rFonts w:ascii="Times New Roman" w:hAnsi="Times New Roman" w:cs="Times New Roman"/>
          <w:i/>
          <w:iCs/>
          <w:sz w:val="24"/>
          <w:szCs w:val="24"/>
          <w:lang w:val="en-US"/>
        </w:rPr>
        <w:t>in vitro</w:t>
      </w:r>
      <w:r w:rsidRPr="003F038E">
        <w:rPr>
          <w:rFonts w:ascii="Times New Roman" w:hAnsi="Times New Roman" w:cs="Times New Roman"/>
          <w:sz w:val="24"/>
          <w:szCs w:val="24"/>
          <w:lang w:val="en-US"/>
        </w:rPr>
        <w:t xml:space="preserve"> methods. We </w:t>
      </w:r>
      <w:r w:rsidRPr="003F038E">
        <w:rPr>
          <w:rFonts w:ascii="Times New Roman" w:hAnsi="Times New Roman" w:cs="Times New Roman"/>
          <w:sz w:val="24"/>
          <w:szCs w:val="24"/>
        </w:rPr>
        <w:t xml:space="preserve">strongly believe that AIGM-2024-5, the YB-1 </w:t>
      </w:r>
      <w:r>
        <w:rPr>
          <w:rFonts w:ascii="Times New Roman" w:hAnsi="Times New Roman" w:cs="Times New Roman"/>
          <w:sz w:val="24"/>
          <w:szCs w:val="24"/>
        </w:rPr>
        <w:t>modulator</w:t>
      </w:r>
      <w:r w:rsidRPr="003F038E">
        <w:rPr>
          <w:rFonts w:ascii="Times New Roman" w:hAnsi="Times New Roman" w:cs="Times New Roman"/>
          <w:sz w:val="24"/>
          <w:szCs w:val="24"/>
        </w:rPr>
        <w:t xml:space="preserve"> would be an effective molecule for various YB-1-influenced diseases to increase the survival probability by either alone or in combination with other drugs.</w:t>
      </w:r>
      <w:r>
        <w:rPr>
          <w:rFonts w:ascii="Times New Roman" w:hAnsi="Times New Roman" w:cs="Times New Roman"/>
          <w:sz w:val="24"/>
          <w:szCs w:val="24"/>
        </w:rPr>
        <w:t xml:space="preserve"> Essentially, to understand the therapeutic potential of AIGM 2024-5 for various diseases, detailed </w:t>
      </w:r>
      <w:r w:rsidRPr="00EB686B">
        <w:rPr>
          <w:rFonts w:ascii="Times New Roman" w:hAnsi="Times New Roman" w:cs="Times New Roman"/>
          <w:i/>
          <w:iCs/>
          <w:sz w:val="24"/>
          <w:szCs w:val="24"/>
        </w:rPr>
        <w:t>invitro</w:t>
      </w:r>
      <w:r>
        <w:rPr>
          <w:rFonts w:ascii="Times New Roman" w:hAnsi="Times New Roman" w:cs="Times New Roman"/>
          <w:sz w:val="24"/>
          <w:szCs w:val="24"/>
        </w:rPr>
        <w:t xml:space="preserve"> and </w:t>
      </w:r>
      <w:r>
        <w:rPr>
          <w:rFonts w:ascii="Times New Roman" w:hAnsi="Times New Roman" w:cs="Times New Roman"/>
          <w:i/>
          <w:iCs/>
          <w:sz w:val="24"/>
          <w:szCs w:val="24"/>
        </w:rPr>
        <w:t>in</w:t>
      </w:r>
      <w:r w:rsidRPr="00EB686B">
        <w:rPr>
          <w:rFonts w:ascii="Times New Roman" w:hAnsi="Times New Roman" w:cs="Times New Roman"/>
          <w:i/>
          <w:iCs/>
          <w:sz w:val="24"/>
          <w:szCs w:val="24"/>
        </w:rPr>
        <w:t xml:space="preserve"> vivo</w:t>
      </w:r>
      <w:r>
        <w:rPr>
          <w:rFonts w:ascii="Times New Roman" w:hAnsi="Times New Roman" w:cs="Times New Roman"/>
          <w:sz w:val="24"/>
          <w:szCs w:val="24"/>
        </w:rPr>
        <w:t xml:space="preserve"> studies are required.</w:t>
      </w:r>
    </w:p>
    <w:p w14:paraId="2E48632D" w14:textId="77777777" w:rsidR="00DF5C65" w:rsidRPr="00DF5C65" w:rsidRDefault="00DF5C65" w:rsidP="00DF5C65">
      <w:pPr>
        <w:ind w:firstLine="720"/>
        <w:jc w:val="both"/>
        <w:rPr>
          <w:rFonts w:ascii="Times New Roman" w:hAnsi="Times New Roman" w:cs="Times New Roman"/>
          <w:bCs/>
          <w:iCs/>
          <w:sz w:val="24"/>
          <w:szCs w:val="24"/>
        </w:rPr>
      </w:pPr>
    </w:p>
    <w:p w14:paraId="2A118021" w14:textId="77777777" w:rsidR="00FE0261" w:rsidRPr="00FE0261" w:rsidRDefault="00FE0261" w:rsidP="00FE0261">
      <w:pPr>
        <w:jc w:val="both"/>
        <w:rPr>
          <w:rFonts w:ascii="Times New Roman" w:hAnsi="Times New Roman" w:cs="Times New Roman"/>
          <w:b/>
          <w:i/>
          <w:sz w:val="24"/>
          <w:szCs w:val="24"/>
        </w:rPr>
      </w:pPr>
    </w:p>
    <w:p w14:paraId="7C6D301A" w14:textId="77777777" w:rsidR="00E73BE5" w:rsidRPr="00E73BE5" w:rsidRDefault="00E73BE5" w:rsidP="00E73BE5">
      <w:pPr>
        <w:spacing w:after="0"/>
        <w:ind w:firstLine="720"/>
        <w:jc w:val="both"/>
        <w:rPr>
          <w:rFonts w:ascii="Times New Roman" w:eastAsia="Times New Roman" w:hAnsi="Times New Roman" w:cs="Times New Roman"/>
          <w:b/>
          <w:i/>
          <w:sz w:val="24"/>
          <w:szCs w:val="24"/>
          <w:lang w:val="en-US"/>
        </w:rPr>
      </w:pPr>
    </w:p>
    <w:p w14:paraId="03DB458B" w14:textId="77777777" w:rsidR="00C83E8F" w:rsidRPr="00C83E8F" w:rsidRDefault="00C83E8F" w:rsidP="00C83E8F">
      <w:pPr>
        <w:jc w:val="both"/>
        <w:rPr>
          <w:rFonts w:ascii="Times New Roman" w:hAnsi="Times New Roman" w:cs="Times New Roman"/>
          <w:b/>
          <w:i/>
          <w:sz w:val="24"/>
          <w:szCs w:val="24"/>
          <w:lang w:val="en-US"/>
        </w:rPr>
      </w:pPr>
    </w:p>
    <w:p w14:paraId="0E078EC9" w14:textId="77777777" w:rsidR="00051DFB" w:rsidRPr="00DF4E56" w:rsidRDefault="00051DFB" w:rsidP="00051DFB">
      <w:pPr>
        <w:spacing w:before="100" w:beforeAutospacing="1" w:after="0"/>
        <w:jc w:val="both"/>
        <w:rPr>
          <w:rFonts w:ascii="Times New Roman" w:hAnsi="Times New Roman" w:cs="Times New Roman"/>
          <w:sz w:val="24"/>
          <w:szCs w:val="24"/>
        </w:rPr>
      </w:pPr>
    </w:p>
    <w:p w14:paraId="52FD6BB7" w14:textId="77777777" w:rsidR="001E1377" w:rsidRPr="001D205E" w:rsidRDefault="001E1377" w:rsidP="00C106AF">
      <w:pPr>
        <w:ind w:firstLine="720"/>
        <w:jc w:val="both"/>
        <w:rPr>
          <w:rFonts w:ascii="Times New Roman" w:hAnsi="Times New Roman" w:cs="Times New Roman"/>
          <w:b/>
          <w:sz w:val="24"/>
          <w:szCs w:val="24"/>
          <w:lang w:val="en-US"/>
        </w:rPr>
      </w:pPr>
    </w:p>
    <w:sectPr w:rsidR="001E1377" w:rsidRPr="001D20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73E"/>
    <w:rsid w:val="00051DFB"/>
    <w:rsid w:val="000D76A8"/>
    <w:rsid w:val="001C5909"/>
    <w:rsid w:val="001D205E"/>
    <w:rsid w:val="001E1377"/>
    <w:rsid w:val="00295E6D"/>
    <w:rsid w:val="002E1EED"/>
    <w:rsid w:val="002E692D"/>
    <w:rsid w:val="002F74B5"/>
    <w:rsid w:val="00311728"/>
    <w:rsid w:val="00393FD7"/>
    <w:rsid w:val="003960B7"/>
    <w:rsid w:val="005D3D62"/>
    <w:rsid w:val="005E7D4E"/>
    <w:rsid w:val="006129D1"/>
    <w:rsid w:val="00652583"/>
    <w:rsid w:val="006C353A"/>
    <w:rsid w:val="006F4870"/>
    <w:rsid w:val="00800CE8"/>
    <w:rsid w:val="0081417C"/>
    <w:rsid w:val="008664BA"/>
    <w:rsid w:val="008B4F39"/>
    <w:rsid w:val="00952F5D"/>
    <w:rsid w:val="009C74CC"/>
    <w:rsid w:val="00A03B17"/>
    <w:rsid w:val="00A11144"/>
    <w:rsid w:val="00AA1A96"/>
    <w:rsid w:val="00B064CE"/>
    <w:rsid w:val="00B70BA2"/>
    <w:rsid w:val="00B73F78"/>
    <w:rsid w:val="00B8173E"/>
    <w:rsid w:val="00BD3578"/>
    <w:rsid w:val="00BF4430"/>
    <w:rsid w:val="00C106AF"/>
    <w:rsid w:val="00C4385D"/>
    <w:rsid w:val="00C83E8F"/>
    <w:rsid w:val="00D67CBD"/>
    <w:rsid w:val="00DF4E56"/>
    <w:rsid w:val="00DF5C65"/>
    <w:rsid w:val="00E47D79"/>
    <w:rsid w:val="00E525B1"/>
    <w:rsid w:val="00E73BE5"/>
    <w:rsid w:val="00F0503F"/>
    <w:rsid w:val="00F07638"/>
    <w:rsid w:val="00F947CC"/>
    <w:rsid w:val="00FA657C"/>
    <w:rsid w:val="00FE0261"/>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32338E"/>
  <w15:docId w15:val="{96B72E6A-0D44-421C-95C0-17834B5A4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ta-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CBD"/>
    <w:rPr>
      <w:rFonts w:eastAsiaTheme="minorEastAsia" w:cs="Latha"/>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7D4E"/>
    <w:rPr>
      <w:color w:val="0000FF" w:themeColor="hyperlink"/>
      <w:u w:val="single"/>
    </w:rPr>
  </w:style>
  <w:style w:type="paragraph" w:styleId="BalloonText">
    <w:name w:val="Balloon Text"/>
    <w:basedOn w:val="Normal"/>
    <w:link w:val="BalloonTextChar"/>
    <w:uiPriority w:val="99"/>
    <w:semiHidden/>
    <w:unhideWhenUsed/>
    <w:rsid w:val="003960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60B7"/>
    <w:rPr>
      <w:rFonts w:ascii="Tahoma" w:eastAsiaTheme="minorEastAsia" w:hAnsi="Tahoma" w:cs="Tahoma"/>
      <w:sz w:val="16"/>
      <w:szCs w:val="16"/>
      <w:lang w:val="en-IN"/>
    </w:rPr>
  </w:style>
  <w:style w:type="paragraph" w:styleId="NormalWeb">
    <w:name w:val="Normal (Web)"/>
    <w:basedOn w:val="Normal"/>
    <w:uiPriority w:val="99"/>
    <w:unhideWhenUsed/>
    <w:rsid w:val="008664BA"/>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MAHARAJA\Desktop\Biomaerials\DRDO%20application\ACS%20paper\ilangovan@bdu.ac.in" TargetMode="External"/><Relationship Id="rId11" Type="http://schemas.openxmlformats.org/officeDocument/2006/relationships/fontTable" Target="fontTable.xml"/><Relationship Id="rId5" Type="http://schemas.openxmlformats.org/officeDocument/2006/relationships/hyperlink" Target="file:///C:\Users\MAHARAJA\Desktop\Biomaerials\DRDO%20application\ACS%20paper\mathan@bdu.ac.in" TargetMode="Externa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C98CB8-711B-4464-A3ED-1F898428C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50890</Words>
  <Characters>300251</Characters>
  <Application>Microsoft Office Word</Application>
  <DocSecurity>0</DocSecurity>
  <Lines>4549</Lines>
  <Paragraphs>858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MAHARAJA Somasundaram</dc:creator>
  <cp:lastModifiedBy>sabitha Aslaksan</cp:lastModifiedBy>
  <cp:revision>2</cp:revision>
  <dcterms:created xsi:type="dcterms:W3CDTF">2024-12-24T18:16:00Z</dcterms:created>
  <dcterms:modified xsi:type="dcterms:W3CDTF">2024-12-24T18:16:00Z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6th/7th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Mendeley Document_1">
    <vt:lpwstr>True</vt:lpwstr>
  </property>
  <property fmtid="{D5CDD505-2E9C-101B-9397-08002B2CF9AE}" pid="23" name="Mendeley Unique User Id_1">
    <vt:lpwstr>4a73f35b-53fa-36ac-a728-3eca4045b094</vt:lpwstr>
  </property>
  <property fmtid="{D5CDD505-2E9C-101B-9397-08002B2CF9AE}" pid="24" name="Mendeley Citation Style_1">
    <vt:lpwstr>http://www.zotero.org/styles/ieee</vt:lpwstr>
  </property>
  <property fmtid="{D5CDD505-2E9C-101B-9397-08002B2CF9AE}" pid="25" name="GrammarlyDocumentId">
    <vt:lpwstr>db15c298bf36674eef8f3c80f8f981831ad572f0283864ebcb97ba7ae385518c</vt:lpwstr>
  </property>
</Properties>
</file>