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1CA88" w14:textId="7E2EE79A" w:rsidR="0001716C" w:rsidRDefault="0001716C" w:rsidP="005607E0">
      <w:pPr>
        <w:spacing w:line="480" w:lineRule="auto"/>
        <w:contextualSpacing/>
        <w:rPr>
          <w:rFonts w:ascii="Times New Roman" w:hAnsi="Times New Roman" w:cs="Times New Roman"/>
        </w:rPr>
      </w:pPr>
    </w:p>
    <w:p w14:paraId="249D0846" w14:textId="77777777" w:rsidR="0001716C" w:rsidRDefault="0001716C" w:rsidP="005607E0">
      <w:pPr>
        <w:spacing w:line="480" w:lineRule="auto"/>
        <w:contextualSpacing/>
        <w:rPr>
          <w:rFonts w:ascii="Times New Roman" w:hAnsi="Times New Roman" w:cs="Times New Roman"/>
        </w:rPr>
      </w:pPr>
    </w:p>
    <w:p w14:paraId="0C9E4F0C" w14:textId="77777777" w:rsidR="0001716C" w:rsidRDefault="0001716C" w:rsidP="005607E0">
      <w:pPr>
        <w:spacing w:line="480" w:lineRule="auto"/>
        <w:contextualSpacing/>
        <w:rPr>
          <w:rFonts w:ascii="Times New Roman" w:hAnsi="Times New Roman" w:cs="Times New Roman"/>
        </w:rPr>
      </w:pPr>
    </w:p>
    <w:p w14:paraId="51B8D898" w14:textId="77777777" w:rsidR="0001716C" w:rsidRDefault="0001716C" w:rsidP="005607E0">
      <w:pPr>
        <w:spacing w:line="480" w:lineRule="auto"/>
        <w:contextualSpacing/>
        <w:rPr>
          <w:rFonts w:ascii="Times New Roman" w:hAnsi="Times New Roman" w:cs="Times New Roman"/>
        </w:rPr>
      </w:pPr>
    </w:p>
    <w:p w14:paraId="039D4D51" w14:textId="59AA36E5" w:rsidR="0001716C" w:rsidRDefault="008B543A" w:rsidP="005607E0">
      <w:pPr>
        <w:spacing w:line="480" w:lineRule="auto"/>
        <w:contextualSpacing/>
        <w:jc w:val="center"/>
        <w:rPr>
          <w:rFonts w:ascii="Times New Roman" w:hAnsi="Times New Roman" w:cs="Times New Roman"/>
          <w:b/>
          <w:bCs/>
        </w:rPr>
      </w:pPr>
      <w:r>
        <w:rPr>
          <w:rFonts w:ascii="Times New Roman" w:hAnsi="Times New Roman" w:cs="Times New Roman"/>
          <w:b/>
          <w:bCs/>
        </w:rPr>
        <w:t>Microfinance and Poverty Alleviation:</w:t>
      </w:r>
    </w:p>
    <w:p w14:paraId="56150994" w14:textId="6FD8C94E" w:rsidR="008B543A" w:rsidRPr="00C84ED1" w:rsidRDefault="008B543A" w:rsidP="005607E0">
      <w:pPr>
        <w:spacing w:line="480" w:lineRule="auto"/>
        <w:contextualSpacing/>
        <w:jc w:val="center"/>
        <w:rPr>
          <w:rFonts w:ascii="Times New Roman" w:hAnsi="Times New Roman" w:cs="Times New Roman"/>
          <w:b/>
          <w:bCs/>
        </w:rPr>
      </w:pPr>
      <w:r>
        <w:rPr>
          <w:rFonts w:ascii="Times New Roman" w:hAnsi="Times New Roman" w:cs="Times New Roman"/>
          <w:b/>
          <w:bCs/>
        </w:rPr>
        <w:t>Contemporary Issues, Challenges and Opportunities</w:t>
      </w:r>
    </w:p>
    <w:p w14:paraId="4E964282" w14:textId="77777777" w:rsidR="00602D86" w:rsidRDefault="00602D86" w:rsidP="005607E0">
      <w:pPr>
        <w:spacing w:line="480" w:lineRule="auto"/>
        <w:contextualSpacing/>
        <w:jc w:val="center"/>
        <w:rPr>
          <w:rFonts w:ascii="Times New Roman" w:hAnsi="Times New Roman" w:cs="Times New Roman"/>
          <w:b/>
          <w:bCs/>
        </w:rPr>
      </w:pPr>
    </w:p>
    <w:p w14:paraId="221A7C9E" w14:textId="77AC6B35" w:rsidR="00602D86" w:rsidRDefault="00602D86" w:rsidP="005607E0">
      <w:pPr>
        <w:spacing w:line="480" w:lineRule="auto"/>
        <w:contextualSpacing/>
        <w:jc w:val="center"/>
        <w:rPr>
          <w:rFonts w:ascii="Times New Roman" w:hAnsi="Times New Roman" w:cs="Times New Roman"/>
        </w:rPr>
      </w:pPr>
      <w:r>
        <w:rPr>
          <w:rFonts w:ascii="Times New Roman" w:hAnsi="Times New Roman" w:cs="Times New Roman"/>
        </w:rPr>
        <w:t>Sarthak A. Gupta</w:t>
      </w:r>
      <w:r w:rsidR="005607E0">
        <w:rPr>
          <w:rFonts w:ascii="Times New Roman" w:hAnsi="Times New Roman" w:cs="Times New Roman"/>
        </w:rPr>
        <w:t xml:space="preserve"> and </w:t>
      </w:r>
      <w:r w:rsidR="008B543A">
        <w:rPr>
          <w:rFonts w:ascii="Times New Roman" w:hAnsi="Times New Roman" w:cs="Times New Roman"/>
        </w:rPr>
        <w:t>Kartikey</w:t>
      </w:r>
      <w:r w:rsidR="00FD5900">
        <w:rPr>
          <w:rFonts w:ascii="Times New Roman" w:hAnsi="Times New Roman" w:cs="Times New Roman"/>
        </w:rPr>
        <w:t xml:space="preserve"> R. </w:t>
      </w:r>
      <w:r w:rsidR="008B543A">
        <w:rPr>
          <w:rFonts w:ascii="Times New Roman" w:hAnsi="Times New Roman" w:cs="Times New Roman"/>
        </w:rPr>
        <w:t>Surana</w:t>
      </w:r>
    </w:p>
    <w:p w14:paraId="6A96B089" w14:textId="6EFFAF3D" w:rsidR="00C84ED1" w:rsidRDefault="00602D86" w:rsidP="005607E0">
      <w:pPr>
        <w:spacing w:line="480" w:lineRule="auto"/>
        <w:contextualSpacing/>
        <w:jc w:val="center"/>
        <w:rPr>
          <w:rFonts w:ascii="Times New Roman" w:hAnsi="Times New Roman" w:cs="Times New Roman"/>
        </w:rPr>
      </w:pPr>
      <w:r>
        <w:rPr>
          <w:rFonts w:ascii="Times New Roman" w:hAnsi="Times New Roman" w:cs="Times New Roman"/>
        </w:rPr>
        <w:t>Department of Economics, Hindu College, University of Delhi</w:t>
      </w:r>
    </w:p>
    <w:p w14:paraId="61F2A1EE" w14:textId="77777777" w:rsidR="00C84ED1" w:rsidRDefault="00C84ED1" w:rsidP="005607E0">
      <w:pPr>
        <w:spacing w:line="480" w:lineRule="auto"/>
        <w:contextualSpacing/>
        <w:rPr>
          <w:rFonts w:ascii="Times New Roman" w:hAnsi="Times New Roman" w:cs="Times New Roman"/>
        </w:rPr>
      </w:pPr>
      <w:r>
        <w:rPr>
          <w:rFonts w:ascii="Times New Roman" w:hAnsi="Times New Roman" w:cs="Times New Roman"/>
        </w:rPr>
        <w:br w:type="page"/>
      </w:r>
    </w:p>
    <w:p w14:paraId="7AFDA068" w14:textId="680280A8" w:rsidR="00602D86" w:rsidRDefault="00C84ED1" w:rsidP="005607E0">
      <w:pPr>
        <w:spacing w:line="480" w:lineRule="auto"/>
        <w:contextualSpacing/>
        <w:jc w:val="center"/>
        <w:rPr>
          <w:rFonts w:ascii="Times New Roman" w:hAnsi="Times New Roman" w:cs="Times New Roman"/>
          <w:b/>
          <w:bCs/>
        </w:rPr>
      </w:pPr>
      <w:r w:rsidRPr="00C84ED1">
        <w:rPr>
          <w:rFonts w:ascii="Times New Roman" w:hAnsi="Times New Roman" w:cs="Times New Roman"/>
          <w:b/>
          <w:bCs/>
        </w:rPr>
        <w:lastRenderedPageBreak/>
        <w:t>Abstract</w:t>
      </w:r>
    </w:p>
    <w:p w14:paraId="3957EECE" w14:textId="22C51B1E" w:rsidR="00395C30" w:rsidRDefault="008B543A" w:rsidP="00FD5900">
      <w:pPr>
        <w:pStyle w:val="BodyText"/>
        <w:spacing w:line="480" w:lineRule="auto"/>
        <w:contextualSpacing/>
        <w:rPr>
          <w:color w:val="2A3140"/>
        </w:rPr>
      </w:pPr>
      <w:r>
        <w:rPr>
          <w:color w:val="2A3140"/>
        </w:rPr>
        <w:t>Micro</w:t>
      </w:r>
      <w:r>
        <w:rPr>
          <w:color w:val="2A3140"/>
          <w:spacing w:val="-4"/>
        </w:rPr>
        <w:t xml:space="preserve"> </w:t>
      </w:r>
      <w:r>
        <w:rPr>
          <w:color w:val="2A3140"/>
        </w:rPr>
        <w:t>Finance</w:t>
      </w:r>
      <w:r>
        <w:rPr>
          <w:color w:val="2A3140"/>
          <w:spacing w:val="-2"/>
        </w:rPr>
        <w:t xml:space="preserve"> </w:t>
      </w:r>
      <w:r>
        <w:rPr>
          <w:color w:val="2A3140"/>
        </w:rPr>
        <w:t>has</w:t>
      </w:r>
      <w:r>
        <w:rPr>
          <w:color w:val="2A3140"/>
          <w:spacing w:val="-2"/>
        </w:rPr>
        <w:t xml:space="preserve"> </w:t>
      </w:r>
      <w:r>
        <w:rPr>
          <w:color w:val="2A3140"/>
        </w:rPr>
        <w:t>emerged</w:t>
      </w:r>
      <w:r>
        <w:rPr>
          <w:color w:val="2A3140"/>
          <w:spacing w:val="-1"/>
        </w:rPr>
        <w:t xml:space="preserve"> </w:t>
      </w:r>
      <w:r>
        <w:rPr>
          <w:color w:val="2A3140"/>
        </w:rPr>
        <w:t>as</w:t>
      </w:r>
      <w:r>
        <w:rPr>
          <w:color w:val="2A3140"/>
          <w:spacing w:val="-1"/>
        </w:rPr>
        <w:t xml:space="preserve"> </w:t>
      </w:r>
      <w:r>
        <w:rPr>
          <w:color w:val="2A3140"/>
        </w:rPr>
        <w:t>dominant</w:t>
      </w:r>
      <w:r>
        <w:rPr>
          <w:color w:val="2A3140"/>
          <w:spacing w:val="-2"/>
        </w:rPr>
        <w:t xml:space="preserve"> </w:t>
      </w:r>
      <w:r>
        <w:rPr>
          <w:color w:val="2A3140"/>
        </w:rPr>
        <w:t>tool</w:t>
      </w:r>
      <w:r>
        <w:rPr>
          <w:color w:val="2A3140"/>
          <w:spacing w:val="-1"/>
        </w:rPr>
        <w:t xml:space="preserve"> </w:t>
      </w:r>
      <w:r>
        <w:rPr>
          <w:color w:val="2A3140"/>
        </w:rPr>
        <w:t>to</w:t>
      </w:r>
      <w:r>
        <w:rPr>
          <w:color w:val="2A3140"/>
          <w:spacing w:val="-2"/>
        </w:rPr>
        <w:t xml:space="preserve"> </w:t>
      </w:r>
      <w:r>
        <w:rPr>
          <w:color w:val="2A3140"/>
        </w:rPr>
        <w:t>promote</w:t>
      </w:r>
      <w:r>
        <w:rPr>
          <w:color w:val="2A3140"/>
          <w:spacing w:val="-2"/>
        </w:rPr>
        <w:t xml:space="preserve"> </w:t>
      </w:r>
      <w:r>
        <w:rPr>
          <w:color w:val="2A3140"/>
        </w:rPr>
        <w:t>financial</w:t>
      </w:r>
      <w:r>
        <w:rPr>
          <w:color w:val="2A3140"/>
          <w:spacing w:val="-1"/>
        </w:rPr>
        <w:t xml:space="preserve"> </w:t>
      </w:r>
      <w:r>
        <w:rPr>
          <w:color w:val="2A3140"/>
        </w:rPr>
        <w:t>inclusion</w:t>
      </w:r>
      <w:r>
        <w:rPr>
          <w:color w:val="2A3140"/>
          <w:spacing w:val="-2"/>
        </w:rPr>
        <w:t xml:space="preserve"> </w:t>
      </w:r>
      <w:r>
        <w:rPr>
          <w:color w:val="2A3140"/>
        </w:rPr>
        <w:t>and</w:t>
      </w:r>
      <w:r>
        <w:rPr>
          <w:color w:val="2A3140"/>
          <w:spacing w:val="-1"/>
        </w:rPr>
        <w:t xml:space="preserve"> </w:t>
      </w:r>
      <w:r>
        <w:rPr>
          <w:color w:val="2A3140"/>
        </w:rPr>
        <w:t>alleviate</w:t>
      </w:r>
      <w:r>
        <w:rPr>
          <w:color w:val="2A3140"/>
          <w:spacing w:val="-2"/>
        </w:rPr>
        <w:t xml:space="preserve"> poverty.</w:t>
      </w:r>
      <w:r w:rsidR="00FD5900">
        <w:rPr>
          <w:color w:val="2A3140"/>
          <w:spacing w:val="-2"/>
        </w:rPr>
        <w:t xml:space="preserve"> </w:t>
      </w:r>
      <w:r>
        <w:rPr>
          <w:color w:val="2A3140"/>
        </w:rPr>
        <w:t>Micro Finance refers to small savings, credit and insurance services extended to socially and economically disadvantaged</w:t>
      </w:r>
      <w:r>
        <w:rPr>
          <w:color w:val="2A3140"/>
          <w:spacing w:val="-2"/>
        </w:rPr>
        <w:t xml:space="preserve"> </w:t>
      </w:r>
      <w:r>
        <w:rPr>
          <w:color w:val="2A3140"/>
        </w:rPr>
        <w:t>segments</w:t>
      </w:r>
      <w:r>
        <w:rPr>
          <w:color w:val="2A3140"/>
          <w:spacing w:val="-2"/>
        </w:rPr>
        <w:t xml:space="preserve"> </w:t>
      </w:r>
      <w:r>
        <w:rPr>
          <w:color w:val="2A3140"/>
        </w:rPr>
        <w:t>of</w:t>
      </w:r>
      <w:r>
        <w:rPr>
          <w:color w:val="2A3140"/>
          <w:spacing w:val="-3"/>
        </w:rPr>
        <w:t xml:space="preserve"> </w:t>
      </w:r>
      <w:r>
        <w:rPr>
          <w:color w:val="2A3140"/>
        </w:rPr>
        <w:t>society.</w:t>
      </w:r>
      <w:r>
        <w:rPr>
          <w:color w:val="2A3140"/>
          <w:spacing w:val="-2"/>
        </w:rPr>
        <w:t xml:space="preserve"> </w:t>
      </w:r>
      <w:r>
        <w:rPr>
          <w:color w:val="2A3140"/>
        </w:rPr>
        <w:t>This</w:t>
      </w:r>
      <w:r>
        <w:rPr>
          <w:color w:val="2A3140"/>
          <w:spacing w:val="-3"/>
        </w:rPr>
        <w:t xml:space="preserve"> </w:t>
      </w:r>
      <w:r>
        <w:rPr>
          <w:color w:val="2A3140"/>
        </w:rPr>
        <w:t>research</w:t>
      </w:r>
      <w:r>
        <w:rPr>
          <w:color w:val="2A3140"/>
          <w:spacing w:val="-2"/>
        </w:rPr>
        <w:t xml:space="preserve"> </w:t>
      </w:r>
      <w:r>
        <w:rPr>
          <w:color w:val="2A3140"/>
        </w:rPr>
        <w:t>paper</w:t>
      </w:r>
      <w:r>
        <w:rPr>
          <w:color w:val="2A3140"/>
          <w:spacing w:val="-2"/>
        </w:rPr>
        <w:t xml:space="preserve"> </w:t>
      </w:r>
      <w:r>
        <w:rPr>
          <w:color w:val="2A3140"/>
        </w:rPr>
        <w:t>explores</w:t>
      </w:r>
      <w:r>
        <w:rPr>
          <w:color w:val="2A3140"/>
          <w:spacing w:val="-2"/>
        </w:rPr>
        <w:t xml:space="preserve"> </w:t>
      </w:r>
      <w:r>
        <w:rPr>
          <w:color w:val="2A3140"/>
        </w:rPr>
        <w:t>the</w:t>
      </w:r>
      <w:r>
        <w:rPr>
          <w:color w:val="2A3140"/>
          <w:spacing w:val="-3"/>
        </w:rPr>
        <w:t xml:space="preserve"> </w:t>
      </w:r>
      <w:r>
        <w:rPr>
          <w:color w:val="2A3140"/>
        </w:rPr>
        <w:t>current</w:t>
      </w:r>
      <w:r>
        <w:rPr>
          <w:color w:val="2A3140"/>
          <w:spacing w:val="-2"/>
        </w:rPr>
        <w:t xml:space="preserve"> </w:t>
      </w:r>
      <w:r>
        <w:rPr>
          <w:color w:val="2A3140"/>
        </w:rPr>
        <w:t>landscape</w:t>
      </w:r>
      <w:r>
        <w:rPr>
          <w:color w:val="2A3140"/>
          <w:spacing w:val="-3"/>
        </w:rPr>
        <w:t xml:space="preserve"> </w:t>
      </w:r>
      <w:r>
        <w:rPr>
          <w:color w:val="2A3140"/>
        </w:rPr>
        <w:t>of</w:t>
      </w:r>
      <w:r>
        <w:rPr>
          <w:color w:val="2A3140"/>
          <w:spacing w:val="-2"/>
        </w:rPr>
        <w:t xml:space="preserve"> </w:t>
      </w:r>
      <w:r>
        <w:rPr>
          <w:color w:val="2A3140"/>
        </w:rPr>
        <w:t>the</w:t>
      </w:r>
      <w:r>
        <w:rPr>
          <w:color w:val="2A3140"/>
          <w:spacing w:val="-3"/>
        </w:rPr>
        <w:t xml:space="preserve"> </w:t>
      </w:r>
      <w:r>
        <w:rPr>
          <w:color w:val="2A3140"/>
        </w:rPr>
        <w:t>micro</w:t>
      </w:r>
      <w:r>
        <w:rPr>
          <w:color w:val="2A3140"/>
          <w:spacing w:val="-2"/>
        </w:rPr>
        <w:t xml:space="preserve"> </w:t>
      </w:r>
      <w:r>
        <w:rPr>
          <w:color w:val="2A3140"/>
        </w:rPr>
        <w:t>finance</w:t>
      </w:r>
      <w:r>
        <w:rPr>
          <w:color w:val="2A3140"/>
          <w:spacing w:val="-3"/>
        </w:rPr>
        <w:t xml:space="preserve"> </w:t>
      </w:r>
      <w:r>
        <w:rPr>
          <w:color w:val="2A3140"/>
        </w:rPr>
        <w:t>in</w:t>
      </w:r>
      <w:r>
        <w:rPr>
          <w:color w:val="2A3140"/>
          <w:spacing w:val="-2"/>
        </w:rPr>
        <w:t xml:space="preserve"> </w:t>
      </w:r>
      <w:r>
        <w:rPr>
          <w:color w:val="2A3140"/>
        </w:rPr>
        <w:t>India, throwing light on the sector’s effectiveness and sustainability. research paper explores the current landscape of the micro finance in India, throwing light on the sector’s effectiveness and sustainability. This paper discovers the prevailing gap in the micro finance industry such as malpractices in credit delivery, high operational costs, high interest rates on the loans, lack of product diversification and less thrust on the enterprise loans. Finally, the paper concludes with the practicable suggestions to overcome the issues and challenges of micro finance in India</w:t>
      </w:r>
      <w:r w:rsidR="00FD5900">
        <w:rPr>
          <w:color w:val="2A3140"/>
        </w:rPr>
        <w:t>.</w:t>
      </w:r>
    </w:p>
    <w:p w14:paraId="7E1D0F02" w14:textId="3CC9F5D1" w:rsidR="00644867" w:rsidRDefault="00FD5900" w:rsidP="00644867">
      <w:pPr>
        <w:pStyle w:val="BodyText"/>
        <w:spacing w:line="480" w:lineRule="auto"/>
        <w:ind w:firstLine="720"/>
        <w:contextualSpacing/>
        <w:rPr>
          <w:color w:val="2A3140"/>
          <w:lang w:val="en-IN"/>
        </w:rPr>
      </w:pPr>
      <w:r>
        <w:rPr>
          <w:i/>
          <w:iCs/>
          <w:color w:val="2A3140"/>
        </w:rPr>
        <w:t xml:space="preserve">Keywords: </w:t>
      </w:r>
      <w:r w:rsidR="00644867">
        <w:rPr>
          <w:color w:val="2A3140"/>
          <w:lang w:val="en-IN"/>
        </w:rPr>
        <w:t>m</w:t>
      </w:r>
      <w:r w:rsidR="00644867" w:rsidRPr="00644867">
        <w:rPr>
          <w:color w:val="2A3140"/>
          <w:lang w:val="en-IN"/>
        </w:rPr>
        <w:t>icrofinance</w:t>
      </w:r>
      <w:r w:rsidR="00644867">
        <w:rPr>
          <w:color w:val="2A3140"/>
          <w:lang w:val="en-IN"/>
        </w:rPr>
        <w:t>, p</w:t>
      </w:r>
      <w:r w:rsidR="00644867" w:rsidRPr="00644867">
        <w:rPr>
          <w:color w:val="2A3140"/>
          <w:lang w:val="en-IN"/>
        </w:rPr>
        <w:t xml:space="preserve">overty </w:t>
      </w:r>
      <w:r w:rsidR="00644867">
        <w:rPr>
          <w:color w:val="2A3140"/>
          <w:lang w:val="en-IN"/>
        </w:rPr>
        <w:t>a</w:t>
      </w:r>
      <w:r w:rsidR="00644867" w:rsidRPr="00644867">
        <w:rPr>
          <w:color w:val="2A3140"/>
          <w:lang w:val="en-IN"/>
        </w:rPr>
        <w:t>lleviation</w:t>
      </w:r>
      <w:r w:rsidR="00644867">
        <w:rPr>
          <w:color w:val="2A3140"/>
          <w:lang w:val="en-IN"/>
        </w:rPr>
        <w:t>, f</w:t>
      </w:r>
      <w:r w:rsidR="00644867" w:rsidRPr="00644867">
        <w:rPr>
          <w:color w:val="2A3140"/>
          <w:lang w:val="en-IN"/>
        </w:rPr>
        <w:t xml:space="preserve">inancial </w:t>
      </w:r>
      <w:r w:rsidR="00644867">
        <w:rPr>
          <w:color w:val="2A3140"/>
          <w:lang w:val="en-IN"/>
        </w:rPr>
        <w:t>i</w:t>
      </w:r>
      <w:r w:rsidR="00644867" w:rsidRPr="00644867">
        <w:rPr>
          <w:color w:val="2A3140"/>
          <w:lang w:val="en-IN"/>
        </w:rPr>
        <w:t>nclusion</w:t>
      </w:r>
      <w:r w:rsidR="00644867">
        <w:rPr>
          <w:color w:val="2A3140"/>
          <w:lang w:val="en-IN"/>
        </w:rPr>
        <w:t>, w</w:t>
      </w:r>
      <w:r w:rsidR="00644867" w:rsidRPr="00644867">
        <w:rPr>
          <w:color w:val="2A3140"/>
          <w:lang w:val="en-IN"/>
        </w:rPr>
        <w:t xml:space="preserve">omen </w:t>
      </w:r>
      <w:r w:rsidR="00644867">
        <w:rPr>
          <w:color w:val="2A3140"/>
          <w:lang w:val="en-IN"/>
        </w:rPr>
        <w:t>e</w:t>
      </w:r>
      <w:r w:rsidR="00644867" w:rsidRPr="00644867">
        <w:rPr>
          <w:color w:val="2A3140"/>
          <w:lang w:val="en-IN"/>
        </w:rPr>
        <w:t>mpowerment</w:t>
      </w:r>
      <w:r w:rsidR="00644867">
        <w:rPr>
          <w:color w:val="2A3140"/>
          <w:lang w:val="en-IN"/>
        </w:rPr>
        <w:t>, m</w:t>
      </w:r>
      <w:r w:rsidR="00644867" w:rsidRPr="00644867">
        <w:rPr>
          <w:color w:val="2A3140"/>
          <w:lang w:val="en-IN"/>
        </w:rPr>
        <w:t xml:space="preserve">icrofinance </w:t>
      </w:r>
      <w:r w:rsidR="00644867">
        <w:rPr>
          <w:color w:val="2A3140"/>
          <w:lang w:val="en-IN"/>
        </w:rPr>
        <w:t>i</w:t>
      </w:r>
      <w:r w:rsidR="00644867" w:rsidRPr="00644867">
        <w:rPr>
          <w:color w:val="2A3140"/>
          <w:lang w:val="en-IN"/>
        </w:rPr>
        <w:t>nstitutions (MFIs)</w:t>
      </w:r>
      <w:r w:rsidR="00644867">
        <w:rPr>
          <w:color w:val="2A3140"/>
          <w:lang w:val="en-IN"/>
        </w:rPr>
        <w:t>, s</w:t>
      </w:r>
      <w:r w:rsidR="00644867" w:rsidRPr="00644867">
        <w:rPr>
          <w:color w:val="2A3140"/>
          <w:lang w:val="en-IN"/>
        </w:rPr>
        <w:t>elf-</w:t>
      </w:r>
      <w:r w:rsidR="00644867">
        <w:rPr>
          <w:color w:val="2A3140"/>
          <w:lang w:val="en-IN"/>
        </w:rPr>
        <w:t>h</w:t>
      </w:r>
      <w:r w:rsidR="00644867" w:rsidRPr="00644867">
        <w:rPr>
          <w:color w:val="2A3140"/>
          <w:lang w:val="en-IN"/>
        </w:rPr>
        <w:t xml:space="preserve">elp </w:t>
      </w:r>
      <w:r w:rsidR="00644867">
        <w:rPr>
          <w:color w:val="2A3140"/>
          <w:lang w:val="en-IN"/>
        </w:rPr>
        <w:t>g</w:t>
      </w:r>
      <w:r w:rsidR="00644867" w:rsidRPr="00644867">
        <w:rPr>
          <w:color w:val="2A3140"/>
          <w:lang w:val="en-IN"/>
        </w:rPr>
        <w:t>roups (SHGs)</w:t>
      </w:r>
      <w:r w:rsidR="00644867">
        <w:rPr>
          <w:color w:val="2A3140"/>
          <w:lang w:val="en-IN"/>
        </w:rPr>
        <w:t>, e</w:t>
      </w:r>
      <w:r w:rsidR="00644867" w:rsidRPr="00644867">
        <w:rPr>
          <w:color w:val="2A3140"/>
          <w:lang w:val="en-IN"/>
        </w:rPr>
        <w:t xml:space="preserve">conomic </w:t>
      </w:r>
      <w:r w:rsidR="00644867">
        <w:rPr>
          <w:color w:val="2A3140"/>
          <w:lang w:val="en-IN"/>
        </w:rPr>
        <w:t>d</w:t>
      </w:r>
      <w:r w:rsidR="00644867" w:rsidRPr="00644867">
        <w:rPr>
          <w:color w:val="2A3140"/>
          <w:lang w:val="en-IN"/>
        </w:rPr>
        <w:t>evelopment</w:t>
      </w:r>
      <w:r w:rsidR="00644867">
        <w:rPr>
          <w:color w:val="2A3140"/>
          <w:lang w:val="en-IN"/>
        </w:rPr>
        <w:t>, m</w:t>
      </w:r>
      <w:r w:rsidR="00644867" w:rsidRPr="00644867">
        <w:rPr>
          <w:color w:val="2A3140"/>
          <w:lang w:val="en-IN"/>
        </w:rPr>
        <w:t>icrocredit</w:t>
      </w:r>
      <w:r w:rsidR="00644867">
        <w:rPr>
          <w:color w:val="2A3140"/>
          <w:lang w:val="en-IN"/>
        </w:rPr>
        <w:t>, s</w:t>
      </w:r>
      <w:r w:rsidR="00644867" w:rsidRPr="00644867">
        <w:rPr>
          <w:color w:val="2A3140"/>
          <w:lang w:val="en-IN"/>
        </w:rPr>
        <w:t>ustainability</w:t>
      </w:r>
    </w:p>
    <w:p w14:paraId="2AE82679" w14:textId="77777777" w:rsidR="00644867" w:rsidRDefault="00644867">
      <w:pPr>
        <w:rPr>
          <w:rFonts w:ascii="Times New Roman" w:eastAsia="Times New Roman" w:hAnsi="Times New Roman" w:cs="Times New Roman"/>
          <w:color w:val="2A3140"/>
          <w:kern w:val="0"/>
          <w14:ligatures w14:val="none"/>
        </w:rPr>
      </w:pPr>
      <w:r>
        <w:rPr>
          <w:color w:val="2A3140"/>
        </w:rPr>
        <w:br w:type="page"/>
      </w:r>
    </w:p>
    <w:p w14:paraId="06D76252" w14:textId="29A797F2" w:rsidR="00644867" w:rsidRPr="00C84ED1" w:rsidRDefault="00644867" w:rsidP="00644867">
      <w:pPr>
        <w:spacing w:line="480" w:lineRule="auto"/>
        <w:contextualSpacing/>
        <w:jc w:val="center"/>
        <w:rPr>
          <w:rFonts w:ascii="Times New Roman" w:hAnsi="Times New Roman" w:cs="Times New Roman"/>
          <w:b/>
          <w:bCs/>
        </w:rPr>
      </w:pPr>
      <w:r>
        <w:rPr>
          <w:rFonts w:ascii="Times New Roman" w:hAnsi="Times New Roman" w:cs="Times New Roman"/>
          <w:b/>
          <w:bCs/>
        </w:rPr>
        <w:lastRenderedPageBreak/>
        <w:t>Microfinance and Poverty Alleviation:</w:t>
      </w:r>
      <w:r>
        <w:rPr>
          <w:rFonts w:ascii="Times New Roman" w:hAnsi="Times New Roman" w:cs="Times New Roman"/>
          <w:b/>
          <w:bCs/>
        </w:rPr>
        <w:t xml:space="preserve"> </w:t>
      </w:r>
      <w:r>
        <w:rPr>
          <w:rFonts w:ascii="Times New Roman" w:hAnsi="Times New Roman" w:cs="Times New Roman"/>
          <w:b/>
          <w:bCs/>
        </w:rPr>
        <w:t>Contemporary Issues, Challenges and Opportunities</w:t>
      </w:r>
    </w:p>
    <w:p w14:paraId="7BCB2EA9" w14:textId="77777777" w:rsidR="00644867" w:rsidRPr="00644867" w:rsidRDefault="00644867" w:rsidP="00644867">
      <w:pPr>
        <w:pStyle w:val="BodyText"/>
        <w:spacing w:line="480" w:lineRule="auto"/>
        <w:ind w:firstLine="720"/>
        <w:contextualSpacing/>
        <w:rPr>
          <w:color w:val="2A3140"/>
          <w:lang w:val="en-IN"/>
        </w:rPr>
      </w:pPr>
    </w:p>
    <w:sectPr w:rsidR="00644867" w:rsidRPr="00644867" w:rsidSect="0001716C">
      <w:head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93B8E" w14:textId="77777777" w:rsidR="00643D42" w:rsidRDefault="00643D42" w:rsidP="00602D86">
      <w:pPr>
        <w:spacing w:after="0" w:line="240" w:lineRule="auto"/>
      </w:pPr>
      <w:r>
        <w:separator/>
      </w:r>
    </w:p>
  </w:endnote>
  <w:endnote w:type="continuationSeparator" w:id="0">
    <w:p w14:paraId="29FB2ECB" w14:textId="77777777" w:rsidR="00643D42" w:rsidRDefault="00643D42" w:rsidP="00602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FDAE3" w14:textId="77777777" w:rsidR="00643D42" w:rsidRDefault="00643D42" w:rsidP="00602D86">
      <w:pPr>
        <w:spacing w:after="0" w:line="240" w:lineRule="auto"/>
      </w:pPr>
      <w:r>
        <w:separator/>
      </w:r>
    </w:p>
  </w:footnote>
  <w:footnote w:type="continuationSeparator" w:id="0">
    <w:p w14:paraId="07D99465" w14:textId="77777777" w:rsidR="00643D42" w:rsidRDefault="00643D42" w:rsidP="00602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618B1" w14:textId="2C74ABA4" w:rsidR="00C84ED1" w:rsidRPr="00C84ED1" w:rsidRDefault="00C84ED1">
    <w:pPr>
      <w:pStyle w:val="Header"/>
      <w:jc w:val="right"/>
      <w:rPr>
        <w:rFonts w:ascii="Times New Roman" w:hAnsi="Times New Roman" w:cs="Times New Roman"/>
      </w:rPr>
    </w:pPr>
    <w:r w:rsidRPr="00C84ED1">
      <w:rPr>
        <w:rFonts w:ascii="Times New Roman" w:hAnsi="Times New Roman" w:cs="Times New Roman"/>
      </w:rPr>
      <w:t xml:space="preserve">                                                                                                                                                                         </w:t>
    </w:r>
    <w:r w:rsidR="008B543A">
      <w:rPr>
        <w:rFonts w:ascii="Times New Roman" w:hAnsi="Times New Roman" w:cs="Times New Roman"/>
      </w:rPr>
      <w:t>MICROFINANCE AND POVERTY ALLEVATION</w:t>
    </w:r>
    <w:r w:rsidRPr="00C84ED1">
      <w:rPr>
        <w:rFonts w:ascii="Times New Roman" w:hAnsi="Times New Roman" w:cs="Times New Roman"/>
      </w:rPr>
      <w:t xml:space="preserve">      </w:t>
    </w:r>
    <w:r>
      <w:rPr>
        <w:rFonts w:ascii="Times New Roman" w:hAnsi="Times New Roman" w:cs="Times New Roman"/>
      </w:rPr>
      <w:t xml:space="preserve">                                              </w:t>
    </w:r>
    <w:r w:rsidRPr="00C84ED1">
      <w:rPr>
        <w:rFonts w:ascii="Times New Roman" w:hAnsi="Times New Roman" w:cs="Times New Roman"/>
      </w:rPr>
      <w:t xml:space="preserve">       </w:t>
    </w:r>
    <w:sdt>
      <w:sdtPr>
        <w:rPr>
          <w:rFonts w:ascii="Times New Roman" w:hAnsi="Times New Roman" w:cs="Times New Roman"/>
        </w:rPr>
        <w:id w:val="-20015728"/>
        <w:docPartObj>
          <w:docPartGallery w:val="Page Numbers (Top of Page)"/>
          <w:docPartUnique/>
        </w:docPartObj>
      </w:sdtPr>
      <w:sdtEndPr>
        <w:rPr>
          <w:noProof/>
        </w:rPr>
      </w:sdtEndPr>
      <w:sdtContent>
        <w:r w:rsidRPr="00C84ED1">
          <w:rPr>
            <w:rFonts w:ascii="Times New Roman" w:hAnsi="Times New Roman" w:cs="Times New Roman"/>
          </w:rPr>
          <w:fldChar w:fldCharType="begin"/>
        </w:r>
        <w:r w:rsidRPr="00C84ED1">
          <w:rPr>
            <w:rFonts w:ascii="Times New Roman" w:hAnsi="Times New Roman" w:cs="Times New Roman"/>
          </w:rPr>
          <w:instrText xml:space="preserve"> PAGE   \* MERGEFORMAT </w:instrText>
        </w:r>
        <w:r w:rsidRPr="00C84ED1">
          <w:rPr>
            <w:rFonts w:ascii="Times New Roman" w:hAnsi="Times New Roman" w:cs="Times New Roman"/>
          </w:rPr>
          <w:fldChar w:fldCharType="separate"/>
        </w:r>
        <w:r w:rsidRPr="00C84ED1">
          <w:rPr>
            <w:rFonts w:ascii="Times New Roman" w:hAnsi="Times New Roman" w:cs="Times New Roman"/>
            <w:noProof/>
          </w:rPr>
          <w:t>2</w:t>
        </w:r>
        <w:r w:rsidRPr="00C84ED1">
          <w:rPr>
            <w:rFonts w:ascii="Times New Roman" w:hAnsi="Times New Roman" w:cs="Times New Roman"/>
            <w:noProof/>
          </w:rPr>
          <w:fldChar w:fldCharType="end"/>
        </w:r>
      </w:sdtContent>
    </w:sdt>
  </w:p>
  <w:p w14:paraId="6105FAD2" w14:textId="0282F3F4" w:rsidR="00602D86" w:rsidRPr="00C84ED1" w:rsidRDefault="00602D86" w:rsidP="00C84ED1">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ED0"/>
    <w:rsid w:val="0001716C"/>
    <w:rsid w:val="00251368"/>
    <w:rsid w:val="00367ED0"/>
    <w:rsid w:val="00395C30"/>
    <w:rsid w:val="005607E0"/>
    <w:rsid w:val="00602D86"/>
    <w:rsid w:val="00643D42"/>
    <w:rsid w:val="00644867"/>
    <w:rsid w:val="006E6D7E"/>
    <w:rsid w:val="00715207"/>
    <w:rsid w:val="007F131C"/>
    <w:rsid w:val="008B543A"/>
    <w:rsid w:val="009D032D"/>
    <w:rsid w:val="009D20A0"/>
    <w:rsid w:val="00A264F8"/>
    <w:rsid w:val="00AF4A4C"/>
    <w:rsid w:val="00C84ED1"/>
    <w:rsid w:val="00CF49CB"/>
    <w:rsid w:val="00FD59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202A7"/>
  <w15:chartTrackingRefBased/>
  <w15:docId w15:val="{D7086D67-35EE-4C74-BA10-83C608712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D86"/>
  </w:style>
  <w:style w:type="paragraph" w:styleId="Footer">
    <w:name w:val="footer"/>
    <w:basedOn w:val="Normal"/>
    <w:link w:val="FooterChar"/>
    <w:uiPriority w:val="99"/>
    <w:unhideWhenUsed/>
    <w:rsid w:val="00602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D86"/>
  </w:style>
  <w:style w:type="paragraph" w:styleId="BodyText">
    <w:name w:val="Body Text"/>
    <w:basedOn w:val="Normal"/>
    <w:link w:val="BodyTextChar"/>
    <w:uiPriority w:val="1"/>
    <w:qFormat/>
    <w:rsid w:val="008B543A"/>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BodyTextChar">
    <w:name w:val="Body Text Char"/>
    <w:basedOn w:val="DefaultParagraphFont"/>
    <w:link w:val="BodyText"/>
    <w:uiPriority w:val="1"/>
    <w:rsid w:val="008B543A"/>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4053">
      <w:bodyDiv w:val="1"/>
      <w:marLeft w:val="0"/>
      <w:marRight w:val="0"/>
      <w:marTop w:val="0"/>
      <w:marBottom w:val="0"/>
      <w:divBdr>
        <w:top w:val="none" w:sz="0" w:space="0" w:color="auto"/>
        <w:left w:val="none" w:sz="0" w:space="0" w:color="auto"/>
        <w:bottom w:val="none" w:sz="0" w:space="0" w:color="auto"/>
        <w:right w:val="none" w:sz="0" w:space="0" w:color="auto"/>
      </w:divBdr>
    </w:div>
    <w:div w:id="4810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EF620-E8A0-4294-A8D2-0907F4322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Sarthak Gupta</dc:creator>
  <cp:keywords/>
  <dc:description/>
  <cp:lastModifiedBy>Sarthak Gupta</cp:lastModifiedBy>
  <cp:revision>4</cp:revision>
  <dcterms:created xsi:type="dcterms:W3CDTF">2024-09-19T19:48:00Z</dcterms:created>
  <dcterms:modified xsi:type="dcterms:W3CDTF">2025-01-13T12:38:00Z</dcterms:modified>
</cp:coreProperties>
</file>