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3FD5535" w14:textId="6002B4D6" w:rsidR="00CC44C9" w:rsidRPr="00D35DDD" w:rsidRDefault="006A5114" w:rsidP="00D35DDD">
      <w:pPr>
        <w:jc w:val="center"/>
        <w:rPr>
          <w:rFonts w:ascii="Times New Roman" w:hAnsi="Times New Roman" w:cs="Times New Roman"/>
          <w:b/>
          <w:bCs/>
          <w:sz w:val="24"/>
          <w:szCs w:val="24"/>
        </w:rPr>
      </w:pPr>
      <w:r>
        <w:rPr>
          <w:rFonts w:ascii="Times New Roman" w:hAnsi="Times New Roman" w:cs="Times New Roman"/>
          <w:b/>
          <w:bCs/>
          <w:sz w:val="24"/>
          <w:szCs w:val="24"/>
        </w:rPr>
        <w:t xml:space="preserve">THE </w:t>
      </w:r>
      <w:r w:rsidR="002748E6">
        <w:rPr>
          <w:rFonts w:ascii="Times New Roman" w:hAnsi="Times New Roman" w:cs="Times New Roman"/>
          <w:b/>
          <w:bCs/>
          <w:sz w:val="24"/>
          <w:szCs w:val="24"/>
        </w:rPr>
        <w:t>USEFULNESS</w:t>
      </w:r>
      <w:r w:rsidR="00CD4B86">
        <w:rPr>
          <w:rFonts w:ascii="Times New Roman" w:hAnsi="Times New Roman" w:cs="Times New Roman"/>
          <w:b/>
          <w:bCs/>
          <w:sz w:val="24"/>
          <w:szCs w:val="24"/>
        </w:rPr>
        <w:t xml:space="preserve"> </w:t>
      </w:r>
      <w:r w:rsidR="0001465F" w:rsidRPr="007E0828">
        <w:rPr>
          <w:rFonts w:ascii="Times New Roman" w:hAnsi="Times New Roman" w:cs="Times New Roman"/>
          <w:b/>
          <w:bCs/>
          <w:sz w:val="24"/>
          <w:szCs w:val="24"/>
        </w:rPr>
        <w:t xml:space="preserve">OF OXYGEN SATURATION </w:t>
      </w:r>
      <w:r w:rsidR="00217F08">
        <w:rPr>
          <w:rFonts w:ascii="Times New Roman" w:hAnsi="Times New Roman" w:cs="Times New Roman"/>
          <w:b/>
          <w:bCs/>
          <w:sz w:val="24"/>
          <w:szCs w:val="24"/>
        </w:rPr>
        <w:t>HISTOGRAM</w:t>
      </w:r>
      <w:r w:rsidR="002748E6">
        <w:rPr>
          <w:rFonts w:ascii="Times New Roman" w:hAnsi="Times New Roman" w:cs="Times New Roman"/>
          <w:b/>
          <w:bCs/>
          <w:sz w:val="24"/>
          <w:szCs w:val="24"/>
        </w:rPr>
        <w:t>S</w:t>
      </w:r>
      <w:r w:rsidR="00217F08">
        <w:rPr>
          <w:rFonts w:ascii="Times New Roman" w:hAnsi="Times New Roman" w:cs="Times New Roman"/>
          <w:b/>
          <w:bCs/>
          <w:sz w:val="24"/>
          <w:szCs w:val="24"/>
        </w:rPr>
        <w:t xml:space="preserve"> </w:t>
      </w:r>
      <w:r w:rsidR="0001465F" w:rsidRPr="007E0828">
        <w:rPr>
          <w:rFonts w:ascii="Times New Roman" w:hAnsi="Times New Roman" w:cs="Times New Roman"/>
          <w:b/>
          <w:bCs/>
          <w:sz w:val="24"/>
          <w:szCs w:val="24"/>
        </w:rPr>
        <w:t>IN</w:t>
      </w:r>
      <w:r w:rsidR="00DE759B">
        <w:rPr>
          <w:rFonts w:ascii="Times New Roman" w:hAnsi="Times New Roman" w:cs="Times New Roman"/>
          <w:b/>
          <w:bCs/>
          <w:sz w:val="24"/>
          <w:szCs w:val="24"/>
        </w:rPr>
        <w:t xml:space="preserve"> ASSESSING THE</w:t>
      </w:r>
      <w:r w:rsidR="0001465F" w:rsidRPr="007E0828">
        <w:rPr>
          <w:rFonts w:ascii="Times New Roman" w:hAnsi="Times New Roman" w:cs="Times New Roman"/>
          <w:b/>
          <w:bCs/>
          <w:sz w:val="24"/>
          <w:szCs w:val="24"/>
        </w:rPr>
        <w:t xml:space="preserve"> </w:t>
      </w:r>
      <w:r w:rsidR="00EF628C">
        <w:rPr>
          <w:rFonts w:ascii="Times New Roman" w:hAnsi="Times New Roman" w:cs="Times New Roman"/>
          <w:b/>
          <w:bCs/>
          <w:sz w:val="24"/>
          <w:szCs w:val="24"/>
        </w:rPr>
        <w:t xml:space="preserve">READINESS AND </w:t>
      </w:r>
      <w:r w:rsidR="00EC5E79">
        <w:rPr>
          <w:rFonts w:ascii="Times New Roman" w:hAnsi="Times New Roman" w:cs="Times New Roman"/>
          <w:b/>
          <w:bCs/>
          <w:sz w:val="24"/>
          <w:szCs w:val="24"/>
        </w:rPr>
        <w:t>SUCCESS OF</w:t>
      </w:r>
      <w:r w:rsidR="0001465F" w:rsidRPr="007E0828">
        <w:rPr>
          <w:rFonts w:ascii="Times New Roman" w:hAnsi="Times New Roman" w:cs="Times New Roman"/>
          <w:b/>
          <w:bCs/>
          <w:sz w:val="24"/>
          <w:szCs w:val="24"/>
        </w:rPr>
        <w:t xml:space="preserve"> OXYGEN </w:t>
      </w:r>
      <w:r w:rsidR="00EC5E79">
        <w:rPr>
          <w:rFonts w:ascii="Times New Roman" w:hAnsi="Times New Roman" w:cs="Times New Roman"/>
          <w:b/>
          <w:bCs/>
          <w:sz w:val="24"/>
          <w:szCs w:val="24"/>
        </w:rPr>
        <w:t>WEANING</w:t>
      </w:r>
      <w:r w:rsidR="0001465F" w:rsidRPr="007E0828">
        <w:rPr>
          <w:rFonts w:ascii="Times New Roman" w:hAnsi="Times New Roman" w:cs="Times New Roman"/>
          <w:b/>
          <w:bCs/>
          <w:sz w:val="24"/>
          <w:szCs w:val="24"/>
        </w:rPr>
        <w:t xml:space="preserve"> IN NICU PATIENTS</w:t>
      </w:r>
    </w:p>
    <w:p w14:paraId="58BABA67" w14:textId="77777777" w:rsidR="00CC44C9" w:rsidRDefault="00CC44C9" w:rsidP="00CC44C9">
      <w:pPr>
        <w:autoSpaceDE w:val="0"/>
        <w:autoSpaceDN w:val="0"/>
        <w:adjustRightInd w:val="0"/>
        <w:spacing w:after="0" w:line="240" w:lineRule="auto"/>
        <w:rPr>
          <w:rFonts w:ascii="Segoe UI" w:hAnsi="Segoe UI" w:cs="Segoe UI"/>
          <w:kern w:val="0"/>
          <w:szCs w:val="22"/>
        </w:rPr>
      </w:pPr>
    </w:p>
    <w:p w14:paraId="40596A93" w14:textId="45110F3D" w:rsidR="00B94C88" w:rsidRDefault="00B94C88" w:rsidP="00B94C88">
      <w:pPr>
        <w:shd w:val="clear" w:color="auto" w:fill="FFFFFF"/>
        <w:spacing w:before="280" w:line="480" w:lineRule="auto"/>
        <w:ind w:left="10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Phornphat Rasamimari, MD</w:t>
      </w:r>
      <w:r>
        <w:rPr>
          <w:rFonts w:ascii="Times New Roman" w:eastAsia="Times New Roman" w:hAnsi="Times New Roman" w:cs="Times New Roman"/>
          <w:sz w:val="32"/>
          <w:szCs w:val="32"/>
          <w:vertAlign w:val="superscript"/>
        </w:rPr>
        <w:t>1</w:t>
      </w:r>
      <w:r>
        <w:rPr>
          <w:rFonts w:ascii="Times New Roman" w:eastAsia="Times New Roman" w:hAnsi="Times New Roman" w:cs="Times New Roman"/>
          <w:sz w:val="24"/>
          <w:szCs w:val="24"/>
        </w:rPr>
        <w:t xml:space="preserve">; </w:t>
      </w:r>
      <w:r w:rsidR="007C1D76">
        <w:rPr>
          <w:rFonts w:ascii="Times New Roman" w:eastAsia="Times New Roman" w:hAnsi="Times New Roman" w:cs="Times New Roman"/>
          <w:sz w:val="24"/>
          <w:szCs w:val="24"/>
        </w:rPr>
        <w:t>Ameer Khilfeh</w:t>
      </w:r>
      <w:r>
        <w:rPr>
          <w:rFonts w:ascii="Times New Roman" w:eastAsia="Times New Roman" w:hAnsi="Times New Roman" w:cs="Times New Roman"/>
          <w:sz w:val="32"/>
          <w:szCs w:val="32"/>
          <w:vertAlign w:val="superscript"/>
        </w:rPr>
        <w:t>2</w:t>
      </w:r>
      <w:r>
        <w:rPr>
          <w:rFonts w:ascii="Times New Roman" w:eastAsia="Times New Roman" w:hAnsi="Times New Roman" w:cs="Times New Roman"/>
          <w:sz w:val="24"/>
          <w:szCs w:val="24"/>
        </w:rPr>
        <w:t xml:space="preserve">; </w:t>
      </w:r>
      <w:r w:rsidR="008D4064">
        <w:rPr>
          <w:rFonts w:ascii="Times New Roman" w:eastAsia="Times New Roman" w:hAnsi="Times New Roman" w:cs="Times New Roman"/>
          <w:sz w:val="24"/>
          <w:szCs w:val="24"/>
        </w:rPr>
        <w:t>Luna Nasry</w:t>
      </w:r>
      <w:r>
        <w:rPr>
          <w:rFonts w:ascii="Times New Roman" w:eastAsia="Times New Roman" w:hAnsi="Times New Roman" w:cs="Times New Roman"/>
          <w:sz w:val="24"/>
          <w:szCs w:val="24"/>
        </w:rPr>
        <w:t>, MD</w:t>
      </w:r>
      <w:r>
        <w:rPr>
          <w:rFonts w:ascii="Times New Roman" w:eastAsia="Times New Roman" w:hAnsi="Times New Roman" w:cs="Times New Roman"/>
          <w:sz w:val="32"/>
          <w:szCs w:val="32"/>
          <w:vertAlign w:val="superscript"/>
        </w:rPr>
        <w:t>3</w:t>
      </w:r>
      <w:r>
        <w:rPr>
          <w:rFonts w:ascii="Times New Roman" w:eastAsia="Times New Roman" w:hAnsi="Times New Roman" w:cs="Times New Roman"/>
          <w:sz w:val="24"/>
          <w:szCs w:val="24"/>
        </w:rPr>
        <w:t xml:space="preserve">; </w:t>
      </w:r>
      <w:r w:rsidR="007564DF">
        <w:rPr>
          <w:rFonts w:ascii="Times New Roman" w:eastAsia="Times New Roman" w:hAnsi="Times New Roman" w:cs="Times New Roman"/>
          <w:sz w:val="24"/>
          <w:szCs w:val="24"/>
        </w:rPr>
        <w:t>Amy Pham</w:t>
      </w:r>
      <w:r>
        <w:rPr>
          <w:rFonts w:ascii="Times New Roman" w:eastAsia="Times New Roman" w:hAnsi="Times New Roman" w:cs="Times New Roman"/>
          <w:sz w:val="24"/>
          <w:szCs w:val="24"/>
        </w:rPr>
        <w:t xml:space="preserve">, </w:t>
      </w:r>
      <w:r w:rsidR="007564DF">
        <w:rPr>
          <w:rFonts w:ascii="Times New Roman" w:eastAsia="Times New Roman" w:hAnsi="Times New Roman" w:cs="Times New Roman"/>
          <w:sz w:val="24"/>
          <w:szCs w:val="24"/>
        </w:rPr>
        <w:t>DO</w:t>
      </w:r>
      <w:r>
        <w:rPr>
          <w:rFonts w:ascii="Times New Roman" w:eastAsia="Times New Roman" w:hAnsi="Times New Roman" w:cs="Times New Roman"/>
          <w:sz w:val="32"/>
          <w:szCs w:val="32"/>
          <w:vertAlign w:val="superscript"/>
        </w:rPr>
        <w:t>4</w:t>
      </w:r>
      <w:r>
        <w:rPr>
          <w:rFonts w:ascii="Times New Roman" w:eastAsia="Times New Roman" w:hAnsi="Times New Roman" w:cs="Times New Roman"/>
          <w:sz w:val="24"/>
          <w:szCs w:val="24"/>
        </w:rPr>
        <w:t xml:space="preserve">; </w:t>
      </w:r>
      <w:r w:rsidR="007564DF">
        <w:rPr>
          <w:rFonts w:ascii="Times New Roman" w:eastAsia="Times New Roman" w:hAnsi="Times New Roman" w:cs="Times New Roman"/>
          <w:sz w:val="24"/>
          <w:szCs w:val="24"/>
        </w:rPr>
        <w:t>Shannon Murphy</w:t>
      </w:r>
      <w:r>
        <w:rPr>
          <w:rFonts w:ascii="Times New Roman" w:eastAsia="Times New Roman" w:hAnsi="Times New Roman" w:cs="Times New Roman"/>
          <w:sz w:val="24"/>
          <w:szCs w:val="24"/>
        </w:rPr>
        <w:t xml:space="preserve">, </w:t>
      </w:r>
      <w:r w:rsidR="00CA6917">
        <w:rPr>
          <w:rFonts w:ascii="Times New Roman" w:eastAsia="Times New Roman" w:hAnsi="Times New Roman" w:cs="Times New Roman"/>
          <w:sz w:val="24"/>
          <w:szCs w:val="24"/>
        </w:rPr>
        <w:t>DO</w:t>
      </w:r>
      <w:r>
        <w:rPr>
          <w:rFonts w:ascii="Times New Roman" w:eastAsia="Times New Roman" w:hAnsi="Times New Roman" w:cs="Times New Roman"/>
          <w:sz w:val="32"/>
          <w:szCs w:val="32"/>
          <w:vertAlign w:val="superscript"/>
        </w:rPr>
        <w:t>5</w:t>
      </w:r>
      <w:r>
        <w:rPr>
          <w:rFonts w:ascii="Times New Roman" w:eastAsia="Times New Roman" w:hAnsi="Times New Roman" w:cs="Times New Roman"/>
          <w:sz w:val="24"/>
          <w:szCs w:val="24"/>
        </w:rPr>
        <w:t xml:space="preserve"> </w:t>
      </w:r>
    </w:p>
    <w:p w14:paraId="415A5827" w14:textId="77777777" w:rsidR="00B94C88" w:rsidRDefault="00B94C88" w:rsidP="00B94C88">
      <w:pPr>
        <w:shd w:val="clear" w:color="auto" w:fill="FFFFFF"/>
        <w:spacing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p w14:paraId="41F4A656" w14:textId="77777777" w:rsidR="00B94C88" w:rsidRDefault="00B94C88" w:rsidP="00B94C88">
      <w:pPr>
        <w:shd w:val="clear" w:color="auto" w:fill="FFFFFF"/>
        <w:spacing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p w14:paraId="619E06BC" w14:textId="77777777" w:rsidR="00B94C88" w:rsidRDefault="00B94C88" w:rsidP="00B94C88">
      <w:pPr>
        <w:shd w:val="clear" w:color="auto" w:fill="FFFFFF"/>
        <w:spacing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p w14:paraId="06753DCE" w14:textId="77777777" w:rsidR="00B94C88" w:rsidRDefault="00B94C88" w:rsidP="00B94C88">
      <w:pPr>
        <w:shd w:val="clear" w:color="auto" w:fill="FFFFFF"/>
        <w:spacing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p w14:paraId="5AD0C3B4" w14:textId="77777777" w:rsidR="00B94C88" w:rsidRDefault="00B94C88" w:rsidP="00B94C88">
      <w:pPr>
        <w:shd w:val="clear" w:color="auto" w:fill="FFFFFF"/>
        <w:spacing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p w14:paraId="42EA7ADF" w14:textId="6C4FAF3D" w:rsidR="00B94C88" w:rsidRDefault="00B94C88" w:rsidP="00B94C88">
      <w:pPr>
        <w:shd w:val="clear" w:color="auto" w:fill="FFFFFF"/>
        <w:spacing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p w14:paraId="3878A457" w14:textId="19CC53D9" w:rsidR="00B94C88" w:rsidRDefault="00662E56" w:rsidP="00B94C88">
      <w:pPr>
        <w:shd w:val="clear" w:color="auto" w:fill="FFFFFF"/>
        <w:spacing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Neonatal-Perinatal Physician Attending</w:t>
      </w:r>
      <w:r w:rsidR="00B94C88">
        <w:rPr>
          <w:rFonts w:ascii="Times New Roman" w:eastAsia="Times New Roman" w:hAnsi="Times New Roman" w:cs="Times New Roman"/>
          <w:sz w:val="24"/>
          <w:szCs w:val="24"/>
        </w:rPr>
        <w:t>, University of Illinois Chicago</w:t>
      </w:r>
      <w:r w:rsidR="00B94C88">
        <w:rPr>
          <w:rFonts w:ascii="Times New Roman" w:eastAsia="Times New Roman" w:hAnsi="Times New Roman" w:cs="Times New Roman"/>
          <w:sz w:val="32"/>
          <w:szCs w:val="32"/>
          <w:vertAlign w:val="superscript"/>
        </w:rPr>
        <w:t xml:space="preserve"> 1</w:t>
      </w:r>
      <w:r w:rsidR="00B94C88">
        <w:rPr>
          <w:rFonts w:ascii="Times New Roman" w:eastAsia="Times New Roman" w:hAnsi="Times New Roman" w:cs="Times New Roman"/>
          <w:sz w:val="24"/>
          <w:szCs w:val="24"/>
        </w:rPr>
        <w:t xml:space="preserve">  </w:t>
      </w:r>
    </w:p>
    <w:p w14:paraId="07456398" w14:textId="4F237167" w:rsidR="00B94C88" w:rsidRDefault="00CA6917" w:rsidP="00B94C88">
      <w:pPr>
        <w:shd w:val="clear" w:color="auto" w:fill="FFFFFF"/>
        <w:spacing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Undergrade</w:t>
      </w:r>
      <w:r w:rsidR="00B94C88">
        <w:rPr>
          <w:rFonts w:ascii="Times New Roman" w:eastAsia="Times New Roman" w:hAnsi="Times New Roman" w:cs="Times New Roman"/>
          <w:sz w:val="24"/>
          <w:szCs w:val="24"/>
        </w:rPr>
        <w:t xml:space="preserve"> Student, University of </w:t>
      </w:r>
      <w:r>
        <w:rPr>
          <w:rFonts w:ascii="Times New Roman" w:eastAsia="Times New Roman" w:hAnsi="Times New Roman" w:cs="Times New Roman"/>
          <w:sz w:val="24"/>
          <w:szCs w:val="24"/>
        </w:rPr>
        <w:t>Michigan</w:t>
      </w:r>
      <w:r w:rsidR="00B94C88">
        <w:rPr>
          <w:rFonts w:ascii="Times New Roman" w:eastAsia="Times New Roman" w:hAnsi="Times New Roman" w:cs="Times New Roman"/>
          <w:sz w:val="32"/>
          <w:szCs w:val="32"/>
          <w:vertAlign w:val="superscript"/>
        </w:rPr>
        <w:t>2</w:t>
      </w:r>
      <w:r w:rsidR="00B94C88">
        <w:rPr>
          <w:rFonts w:ascii="Times New Roman" w:eastAsia="Times New Roman" w:hAnsi="Times New Roman" w:cs="Times New Roman"/>
          <w:sz w:val="24"/>
          <w:szCs w:val="24"/>
        </w:rPr>
        <w:t xml:space="preserve">  </w:t>
      </w:r>
    </w:p>
    <w:p w14:paraId="0C0A645C" w14:textId="31F179C2" w:rsidR="00B94C88" w:rsidRDefault="00193B69" w:rsidP="00B94C88">
      <w:pPr>
        <w:shd w:val="clear" w:color="auto" w:fill="FFFFFF"/>
        <w:spacing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Pediatric resident</w:t>
      </w:r>
      <w:r w:rsidR="00B94C88">
        <w:rPr>
          <w:rFonts w:ascii="Times New Roman" w:eastAsia="Times New Roman" w:hAnsi="Times New Roman" w:cs="Times New Roman"/>
          <w:sz w:val="24"/>
          <w:szCs w:val="24"/>
        </w:rPr>
        <w:t>, University of Illinois Chicago</w:t>
      </w:r>
      <w:r w:rsidR="00B94C88">
        <w:rPr>
          <w:rFonts w:ascii="Times New Roman" w:eastAsia="Times New Roman" w:hAnsi="Times New Roman" w:cs="Times New Roman"/>
          <w:sz w:val="32"/>
          <w:szCs w:val="32"/>
          <w:vertAlign w:val="superscript"/>
        </w:rPr>
        <w:t>3</w:t>
      </w:r>
      <w:r w:rsidR="00B94C88">
        <w:rPr>
          <w:rFonts w:ascii="Times New Roman" w:eastAsia="Times New Roman" w:hAnsi="Times New Roman" w:cs="Times New Roman"/>
          <w:sz w:val="24"/>
          <w:szCs w:val="24"/>
        </w:rPr>
        <w:t xml:space="preserve">  </w:t>
      </w:r>
    </w:p>
    <w:p w14:paraId="05B8E25C" w14:textId="3A5616AE" w:rsidR="00B94C88" w:rsidRDefault="00662E56" w:rsidP="00B94C88">
      <w:pPr>
        <w:shd w:val="clear" w:color="auto" w:fill="FFFFFF"/>
        <w:spacing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Neonatal-Perinatal Physician Attending</w:t>
      </w:r>
      <w:r w:rsidR="00B94C88">
        <w:rPr>
          <w:rFonts w:ascii="Times New Roman" w:eastAsia="Times New Roman" w:hAnsi="Times New Roman" w:cs="Times New Roman"/>
          <w:sz w:val="24"/>
          <w:szCs w:val="24"/>
        </w:rPr>
        <w:t xml:space="preserve">, University of Illinois Chicago </w:t>
      </w:r>
      <w:r w:rsidR="00B94C88">
        <w:rPr>
          <w:rFonts w:ascii="Times New Roman" w:eastAsia="Times New Roman" w:hAnsi="Times New Roman" w:cs="Times New Roman"/>
          <w:sz w:val="32"/>
          <w:szCs w:val="32"/>
          <w:vertAlign w:val="superscript"/>
        </w:rPr>
        <w:t>4</w:t>
      </w:r>
      <w:r w:rsidR="00B94C88">
        <w:rPr>
          <w:rFonts w:ascii="Times New Roman" w:eastAsia="Times New Roman" w:hAnsi="Times New Roman" w:cs="Times New Roman"/>
          <w:sz w:val="24"/>
          <w:szCs w:val="24"/>
        </w:rPr>
        <w:t xml:space="preserve">  </w:t>
      </w:r>
    </w:p>
    <w:p w14:paraId="20D09B19" w14:textId="4EF892CF" w:rsidR="00B94C88" w:rsidRDefault="0087558D" w:rsidP="00B94C88">
      <w:pPr>
        <w:shd w:val="clear" w:color="auto" w:fill="FFFFFF"/>
        <w:spacing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Neonatal-Perinatal Hospitalist</w:t>
      </w:r>
      <w:r w:rsidR="00B94C88">
        <w:rPr>
          <w:rFonts w:ascii="Times New Roman" w:eastAsia="Times New Roman" w:hAnsi="Times New Roman" w:cs="Times New Roman"/>
          <w:sz w:val="24"/>
          <w:szCs w:val="24"/>
        </w:rPr>
        <w:t xml:space="preserve">, University of Illinois Chicago </w:t>
      </w:r>
      <w:r w:rsidR="00B94C88">
        <w:rPr>
          <w:rFonts w:ascii="Times New Roman" w:eastAsia="Times New Roman" w:hAnsi="Times New Roman" w:cs="Times New Roman"/>
          <w:sz w:val="32"/>
          <w:szCs w:val="32"/>
          <w:vertAlign w:val="superscript"/>
        </w:rPr>
        <w:t>5</w:t>
      </w:r>
      <w:r w:rsidR="00B94C88">
        <w:rPr>
          <w:rFonts w:ascii="Times New Roman" w:eastAsia="Times New Roman" w:hAnsi="Times New Roman" w:cs="Times New Roman"/>
          <w:sz w:val="24"/>
          <w:szCs w:val="24"/>
        </w:rPr>
        <w:t xml:space="preserve">  </w:t>
      </w:r>
    </w:p>
    <w:p w14:paraId="3ADF3430" w14:textId="7AC640C4" w:rsidR="0001465F" w:rsidRDefault="0001465F"/>
    <w:p w14:paraId="442A65A2" w14:textId="77777777" w:rsidR="003341CA" w:rsidRDefault="003341CA">
      <w:pPr>
        <w:rPr>
          <w:noProof/>
        </w:rPr>
      </w:pPr>
    </w:p>
    <w:p w14:paraId="0661BEF0" w14:textId="77777777" w:rsidR="003341CA" w:rsidRDefault="003341CA"/>
    <w:p w14:paraId="5B6F0FE4" w14:textId="1BA0E54B" w:rsidR="00A63E57" w:rsidRDefault="00A63E57">
      <w:pPr>
        <w:rPr>
          <w:b/>
          <w:bCs/>
        </w:rPr>
      </w:pPr>
      <w:r>
        <w:rPr>
          <w:b/>
          <w:bCs/>
        </w:rPr>
        <w:lastRenderedPageBreak/>
        <w:t>Abstract</w:t>
      </w:r>
    </w:p>
    <w:p w14:paraId="3198D5B5" w14:textId="77777777" w:rsidR="000146B0" w:rsidRPr="000146B0" w:rsidRDefault="000146B0" w:rsidP="000146B0">
      <w:pPr>
        <w:rPr>
          <w:b/>
          <w:bCs/>
        </w:rPr>
      </w:pPr>
      <w:r w:rsidRPr="000146B0">
        <w:rPr>
          <w:b/>
          <w:bCs/>
        </w:rPr>
        <w:t>Here's a summary of the document:</w:t>
      </w:r>
    </w:p>
    <w:p w14:paraId="4F4B5BCB" w14:textId="77777777" w:rsidR="000146B0" w:rsidRPr="000146B0" w:rsidRDefault="000146B0" w:rsidP="000146B0">
      <w:pPr>
        <w:rPr>
          <w:b/>
          <w:bCs/>
        </w:rPr>
      </w:pPr>
      <w:r w:rsidRPr="000146B0">
        <w:rPr>
          <w:b/>
          <w:bCs/>
        </w:rPr>
        <w:t>The document explores the significance of oxygen saturation histograms in evaluating the readiness and success of oxygen weaning in NICU patients, particularly late preterm and term infants.</w:t>
      </w:r>
    </w:p>
    <w:p w14:paraId="190D48D3" w14:textId="77777777" w:rsidR="000146B0" w:rsidRPr="000146B0" w:rsidRDefault="000146B0" w:rsidP="000146B0">
      <w:pPr>
        <w:numPr>
          <w:ilvl w:val="0"/>
          <w:numId w:val="2"/>
        </w:numPr>
        <w:rPr>
          <w:b/>
          <w:bCs/>
        </w:rPr>
      </w:pPr>
      <w:r w:rsidRPr="000146B0">
        <w:rPr>
          <w:b/>
          <w:bCs/>
        </w:rPr>
        <w:t>Challenges in Oxygen Weaning: Oxygen weaning in NICU patients faces high failure rates and varying methods across centers, with both hyperoxia and intermittent hypoxia negatively impacting outcomes, increasing risks of conditions like retinopathy of prematurity and bronchopulmonary dysplasia.12</w:t>
      </w:r>
    </w:p>
    <w:p w14:paraId="2DAF8478" w14:textId="77777777" w:rsidR="000146B0" w:rsidRPr="000146B0" w:rsidRDefault="000146B0" w:rsidP="000146B0">
      <w:pPr>
        <w:numPr>
          <w:ilvl w:val="0"/>
          <w:numId w:val="2"/>
        </w:numPr>
        <w:rPr>
          <w:b/>
          <w:bCs/>
        </w:rPr>
      </w:pPr>
      <w:r w:rsidRPr="000146B0">
        <w:rPr>
          <w:b/>
          <w:bCs/>
        </w:rPr>
        <w:t>Impact of Oxygen Therapy: Excessive or insufficient oxygen therapy affects patient outcomes, with high oxygen levels and invasive ventilation increasing risks of bronchopulmonary dysplasia and retinopathy of prematurity, while low oxygen saturation is linked to higher mortality and morbidity.34</w:t>
      </w:r>
    </w:p>
    <w:p w14:paraId="4179C3D0" w14:textId="77777777" w:rsidR="000146B0" w:rsidRPr="000146B0" w:rsidRDefault="000146B0" w:rsidP="000146B0">
      <w:pPr>
        <w:numPr>
          <w:ilvl w:val="0"/>
          <w:numId w:val="2"/>
        </w:numPr>
        <w:rPr>
          <w:b/>
          <w:bCs/>
        </w:rPr>
      </w:pPr>
      <w:r w:rsidRPr="000146B0">
        <w:rPr>
          <w:b/>
          <w:bCs/>
        </w:rPr>
        <w:t>Oxygen Saturation Targets: Preferred oxygen saturation ranges differ for preterm and term infants, with preterm infants typically kept between 90-95% and term infants above 95% while on oxygen support.56</w:t>
      </w:r>
    </w:p>
    <w:p w14:paraId="7759E2B1" w14:textId="77777777" w:rsidR="000146B0" w:rsidRPr="000146B0" w:rsidRDefault="000146B0" w:rsidP="000146B0">
      <w:pPr>
        <w:numPr>
          <w:ilvl w:val="0"/>
          <w:numId w:val="2"/>
        </w:numPr>
        <w:rPr>
          <w:b/>
          <w:bCs/>
        </w:rPr>
      </w:pPr>
      <w:r w:rsidRPr="000146B0">
        <w:rPr>
          <w:b/>
          <w:bCs/>
        </w:rPr>
        <w:t>Benefits of Histograms: Histograms provide a more objective and precise method for maintaining target oxygen saturation ranges compared to subjective methods, helping to avoid extreme hypoxemia and hyperoxia.78</w:t>
      </w:r>
    </w:p>
    <w:p w14:paraId="4E5AA23A" w14:textId="77777777" w:rsidR="000146B0" w:rsidRPr="000146B0" w:rsidRDefault="000146B0" w:rsidP="000146B0">
      <w:pPr>
        <w:numPr>
          <w:ilvl w:val="0"/>
          <w:numId w:val="2"/>
        </w:numPr>
        <w:rPr>
          <w:b/>
          <w:bCs/>
        </w:rPr>
      </w:pPr>
      <w:r w:rsidRPr="000146B0">
        <w:rPr>
          <w:b/>
          <w:bCs/>
        </w:rPr>
        <w:t>Current Use and Research: Histograms are used for objective monitoring and clinical quantification to predict oxygen dependency and chronic lung disease severity, but there is a lack of studies for term infants.910</w:t>
      </w:r>
    </w:p>
    <w:p w14:paraId="060E63B7" w14:textId="77777777" w:rsidR="000146B0" w:rsidRPr="000146B0" w:rsidRDefault="000146B0" w:rsidP="000146B0">
      <w:pPr>
        <w:numPr>
          <w:ilvl w:val="0"/>
          <w:numId w:val="2"/>
        </w:numPr>
        <w:rPr>
          <w:b/>
          <w:bCs/>
        </w:rPr>
      </w:pPr>
      <w:r w:rsidRPr="000146B0">
        <w:rPr>
          <w:b/>
          <w:bCs/>
        </w:rPr>
        <w:t>Research Questions and Hypothesis: The study aims to determine if histogram trends of oxygen saturation can predict the success of room air trials for late preterm and term infants in NICU, and to establish a normal acceptable range for these histograms.1112</w:t>
      </w:r>
    </w:p>
    <w:p w14:paraId="71141262" w14:textId="77777777" w:rsidR="000146B0" w:rsidRPr="000146B0" w:rsidRDefault="000146B0" w:rsidP="000146B0">
      <w:pPr>
        <w:numPr>
          <w:ilvl w:val="0"/>
          <w:numId w:val="2"/>
        </w:numPr>
        <w:rPr>
          <w:b/>
          <w:bCs/>
        </w:rPr>
      </w:pPr>
      <w:r w:rsidRPr="000146B0">
        <w:rPr>
          <w:b/>
          <w:bCs/>
        </w:rPr>
        <w:t>Methodology: The study follows a systematic review and meta-analysis approach, including study design, selection criteria, data collection, quality assessment, and statistical analysis using the QUIPS tool for bias assessment.1314</w:t>
      </w:r>
    </w:p>
    <w:p w14:paraId="1AF8D81F" w14:textId="77777777" w:rsidR="003D0246" w:rsidRPr="003D0246" w:rsidRDefault="003D0246">
      <w:pPr>
        <w:pStyle w:val="NormalWeb"/>
        <w:spacing w:before="75" w:beforeAutospacing="0" w:after="75" w:afterAutospacing="0" w:line="300" w:lineRule="atLeast"/>
        <w:ind w:right="75"/>
        <w:divId w:val="1021518547"/>
        <w:rPr>
          <w:rFonts w:ascii="Aptos" w:hAnsi="Aptos" w:cs="Segoe UI"/>
          <w:b/>
          <w:color w:val="000000"/>
          <w:kern w:val="0"/>
          <w:sz w:val="22"/>
          <w:szCs w:val="21"/>
          <w14:ligatures w14:val="none"/>
        </w:rPr>
      </w:pPr>
      <w:r w:rsidRPr="003D0246">
        <w:rPr>
          <w:rFonts w:ascii="Aptos" w:hAnsi="Aptos" w:cs="Segoe UI"/>
          <w:b/>
          <w:color w:val="000000"/>
          <w:sz w:val="22"/>
          <w:szCs w:val="21"/>
        </w:rPr>
        <w:t>I can help you with that. Let's start by outlining the key sections of the manuscript based on the document content. Here's a draft structure for the manuscript:</w:t>
      </w:r>
    </w:p>
    <w:p w14:paraId="5787D8E7" w14:textId="77777777" w:rsidR="003D0246" w:rsidRPr="003D0246" w:rsidRDefault="00000000">
      <w:pPr>
        <w:spacing w:before="105" w:after="105" w:line="300" w:lineRule="atLeast"/>
        <w:ind w:left="2220" w:right="2220"/>
        <w:divId w:val="1021518547"/>
        <w:rPr>
          <w:rFonts w:ascii="Aptos" w:eastAsia="Times New Roman" w:hAnsi="Aptos" w:cs="Segoe UI"/>
          <w:b/>
          <w:color w:val="000000"/>
          <w:szCs w:val="21"/>
        </w:rPr>
      </w:pPr>
      <w:r>
        <w:rPr>
          <w:rFonts w:ascii="Aptos" w:eastAsia="Times New Roman" w:hAnsi="Aptos" w:cs="Segoe UI"/>
          <w:b/>
          <w:color w:val="000000"/>
          <w:szCs w:val="21"/>
        </w:rPr>
        <w:pict w14:anchorId="752EABA5">
          <v:rect id="_x0000_i1025" style="width:4.7pt;height:1.5pt" o:hrpct="0" o:hrstd="t" o:hr="t" fillcolor="#a0a0a0" stroked="f"/>
        </w:pict>
      </w:r>
    </w:p>
    <w:p w14:paraId="1199063D" w14:textId="77777777" w:rsidR="003D0246" w:rsidRPr="003D0246" w:rsidRDefault="003D0246">
      <w:pPr>
        <w:pStyle w:val="NormalWeb"/>
        <w:spacing w:before="75" w:beforeAutospacing="0" w:after="75" w:afterAutospacing="0" w:line="300" w:lineRule="atLeast"/>
        <w:ind w:right="75"/>
        <w:divId w:val="1021518547"/>
        <w:rPr>
          <w:rFonts w:ascii="Aptos" w:hAnsi="Aptos" w:cs="Segoe UI"/>
          <w:b/>
          <w:color w:val="000000"/>
          <w:sz w:val="22"/>
          <w:szCs w:val="21"/>
        </w:rPr>
      </w:pPr>
      <w:r w:rsidRPr="003D0246">
        <w:rPr>
          <w:rStyle w:val="Strong"/>
          <w:rFonts w:ascii="Aptos" w:hAnsi="Aptos" w:cs="Segoe UI"/>
          <w:color w:val="000000"/>
          <w:sz w:val="22"/>
          <w:szCs w:val="21"/>
        </w:rPr>
        <w:t>Title: The Usefulness of Oxygen Saturation Histograms in Assessing the Readiness and Success of Oxygen Weaning in NICU Patients</w:t>
      </w:r>
    </w:p>
    <w:p w14:paraId="3691105A" w14:textId="77777777" w:rsidR="003D0246" w:rsidRPr="003D0246" w:rsidRDefault="003D0246">
      <w:pPr>
        <w:pStyle w:val="NormalWeb"/>
        <w:spacing w:before="75" w:beforeAutospacing="0" w:after="75" w:afterAutospacing="0" w:line="300" w:lineRule="atLeast"/>
        <w:ind w:right="75"/>
        <w:divId w:val="1021518547"/>
        <w:rPr>
          <w:rFonts w:ascii="Aptos" w:hAnsi="Aptos" w:cs="Segoe UI"/>
          <w:b/>
          <w:color w:val="000000"/>
          <w:sz w:val="22"/>
          <w:szCs w:val="21"/>
        </w:rPr>
      </w:pPr>
      <w:r w:rsidRPr="003D0246">
        <w:rPr>
          <w:rStyle w:val="Strong"/>
          <w:rFonts w:ascii="Aptos" w:hAnsi="Aptos" w:cs="Segoe UI"/>
          <w:color w:val="000000"/>
          <w:sz w:val="22"/>
          <w:szCs w:val="21"/>
        </w:rPr>
        <w:t>Authors:</w:t>
      </w:r>
    </w:p>
    <w:p w14:paraId="762D1D64" w14:textId="77777777" w:rsidR="003D0246" w:rsidRPr="003D0246" w:rsidRDefault="003D0246" w:rsidP="003D0246">
      <w:pPr>
        <w:numPr>
          <w:ilvl w:val="0"/>
          <w:numId w:val="4"/>
        </w:numPr>
        <w:spacing w:before="100" w:beforeAutospacing="1" w:after="100" w:afterAutospacing="1" w:line="300" w:lineRule="atLeast"/>
        <w:divId w:val="1021518547"/>
        <w:rPr>
          <w:rFonts w:ascii="Aptos" w:eastAsia="Times New Roman" w:hAnsi="Aptos" w:cs="Segoe UI"/>
          <w:b/>
          <w:color w:val="000000"/>
          <w:szCs w:val="21"/>
        </w:rPr>
      </w:pPr>
      <w:r w:rsidRPr="003D0246">
        <w:rPr>
          <w:rFonts w:ascii="Aptos" w:eastAsia="Times New Roman" w:hAnsi="Aptos" w:cs="Segoe UI"/>
          <w:b/>
          <w:color w:val="000000"/>
          <w:szCs w:val="21"/>
        </w:rPr>
        <w:t>Phornphat Rasamimari, MD1</w:t>
      </w:r>
    </w:p>
    <w:p w14:paraId="3BCD7738" w14:textId="77777777" w:rsidR="003D0246" w:rsidRPr="003D0246" w:rsidRDefault="003D0246" w:rsidP="003D0246">
      <w:pPr>
        <w:numPr>
          <w:ilvl w:val="0"/>
          <w:numId w:val="4"/>
        </w:numPr>
        <w:spacing w:before="100" w:beforeAutospacing="1" w:after="100" w:afterAutospacing="1" w:line="300" w:lineRule="atLeast"/>
        <w:divId w:val="1021518547"/>
        <w:rPr>
          <w:rFonts w:ascii="Aptos" w:eastAsia="Times New Roman" w:hAnsi="Aptos" w:cs="Segoe UI"/>
          <w:b/>
          <w:color w:val="000000"/>
          <w:szCs w:val="21"/>
        </w:rPr>
      </w:pPr>
      <w:r w:rsidRPr="003D0246">
        <w:rPr>
          <w:rFonts w:ascii="Aptos" w:eastAsia="Times New Roman" w:hAnsi="Aptos" w:cs="Segoe UI"/>
          <w:b/>
          <w:color w:val="000000"/>
          <w:szCs w:val="21"/>
        </w:rPr>
        <w:lastRenderedPageBreak/>
        <w:t>Ameer Khilfeh2</w:t>
      </w:r>
    </w:p>
    <w:p w14:paraId="54637CC7" w14:textId="77777777" w:rsidR="003D0246" w:rsidRPr="003D0246" w:rsidRDefault="003D0246" w:rsidP="003D0246">
      <w:pPr>
        <w:numPr>
          <w:ilvl w:val="0"/>
          <w:numId w:val="4"/>
        </w:numPr>
        <w:spacing w:before="100" w:beforeAutospacing="1" w:after="100" w:afterAutospacing="1" w:line="300" w:lineRule="atLeast"/>
        <w:divId w:val="1021518547"/>
        <w:rPr>
          <w:rFonts w:ascii="Aptos" w:eastAsia="Times New Roman" w:hAnsi="Aptos" w:cs="Segoe UI"/>
          <w:b/>
          <w:color w:val="000000"/>
          <w:szCs w:val="21"/>
        </w:rPr>
      </w:pPr>
      <w:r w:rsidRPr="003D0246">
        <w:rPr>
          <w:rFonts w:ascii="Aptos" w:eastAsia="Times New Roman" w:hAnsi="Aptos" w:cs="Segoe UI"/>
          <w:b/>
          <w:color w:val="000000"/>
          <w:szCs w:val="21"/>
        </w:rPr>
        <w:t>Luna Nasry, MD3</w:t>
      </w:r>
    </w:p>
    <w:p w14:paraId="07B6CB8B" w14:textId="77777777" w:rsidR="003D0246" w:rsidRPr="003D0246" w:rsidRDefault="003D0246" w:rsidP="003D0246">
      <w:pPr>
        <w:numPr>
          <w:ilvl w:val="0"/>
          <w:numId w:val="4"/>
        </w:numPr>
        <w:spacing w:before="100" w:beforeAutospacing="1" w:after="100" w:afterAutospacing="1" w:line="300" w:lineRule="atLeast"/>
        <w:divId w:val="1021518547"/>
        <w:rPr>
          <w:rFonts w:ascii="Aptos" w:eastAsia="Times New Roman" w:hAnsi="Aptos" w:cs="Segoe UI"/>
          <w:b/>
          <w:color w:val="000000"/>
          <w:szCs w:val="21"/>
        </w:rPr>
      </w:pPr>
      <w:r w:rsidRPr="003D0246">
        <w:rPr>
          <w:rFonts w:ascii="Aptos" w:eastAsia="Times New Roman" w:hAnsi="Aptos" w:cs="Segoe UI"/>
          <w:b/>
          <w:color w:val="000000"/>
          <w:szCs w:val="21"/>
        </w:rPr>
        <w:t>Amy Pham, DO4</w:t>
      </w:r>
    </w:p>
    <w:p w14:paraId="0AAB4088" w14:textId="77777777" w:rsidR="003D0246" w:rsidRPr="003D0246" w:rsidRDefault="003D0246" w:rsidP="003D0246">
      <w:pPr>
        <w:numPr>
          <w:ilvl w:val="0"/>
          <w:numId w:val="4"/>
        </w:numPr>
        <w:spacing w:before="100" w:beforeAutospacing="1" w:after="100" w:afterAutospacing="1" w:line="300" w:lineRule="atLeast"/>
        <w:divId w:val="1021518547"/>
        <w:rPr>
          <w:rFonts w:ascii="Aptos" w:eastAsia="Times New Roman" w:hAnsi="Aptos" w:cs="Segoe UI"/>
          <w:b/>
          <w:color w:val="000000"/>
          <w:szCs w:val="21"/>
        </w:rPr>
      </w:pPr>
      <w:r w:rsidRPr="003D0246">
        <w:rPr>
          <w:rFonts w:ascii="Aptos" w:eastAsia="Times New Roman" w:hAnsi="Aptos" w:cs="Segoe UI"/>
          <w:b/>
          <w:color w:val="000000"/>
          <w:szCs w:val="21"/>
        </w:rPr>
        <w:t>Shannon Murphy, DO5</w:t>
      </w:r>
    </w:p>
    <w:p w14:paraId="66D75B40" w14:textId="77777777" w:rsidR="003D0246" w:rsidRPr="003D0246" w:rsidRDefault="003D0246">
      <w:pPr>
        <w:pStyle w:val="NormalWeb"/>
        <w:spacing w:before="75" w:beforeAutospacing="0" w:after="75" w:afterAutospacing="0" w:line="300" w:lineRule="atLeast"/>
        <w:ind w:right="75"/>
        <w:divId w:val="1021518547"/>
        <w:rPr>
          <w:rFonts w:ascii="Aptos" w:hAnsi="Aptos" w:cs="Segoe UI"/>
          <w:b/>
          <w:color w:val="000000"/>
          <w:sz w:val="22"/>
          <w:szCs w:val="21"/>
        </w:rPr>
      </w:pPr>
      <w:r w:rsidRPr="003D0246">
        <w:rPr>
          <w:rStyle w:val="Strong"/>
          <w:rFonts w:ascii="Aptos" w:hAnsi="Aptos" w:cs="Segoe UI"/>
          <w:color w:val="000000"/>
          <w:sz w:val="22"/>
          <w:szCs w:val="21"/>
        </w:rPr>
        <w:t>Affiliations:</w:t>
      </w:r>
    </w:p>
    <w:p w14:paraId="6ED488C7" w14:textId="77777777" w:rsidR="003D0246" w:rsidRPr="003D0246" w:rsidRDefault="003D0246" w:rsidP="003D0246">
      <w:pPr>
        <w:numPr>
          <w:ilvl w:val="0"/>
          <w:numId w:val="5"/>
        </w:numPr>
        <w:spacing w:before="100" w:beforeAutospacing="1" w:after="100" w:afterAutospacing="1" w:line="300" w:lineRule="atLeast"/>
        <w:divId w:val="1021518547"/>
        <w:rPr>
          <w:rFonts w:ascii="Aptos" w:eastAsia="Times New Roman" w:hAnsi="Aptos" w:cs="Segoe UI"/>
          <w:b/>
          <w:color w:val="000000"/>
          <w:szCs w:val="21"/>
        </w:rPr>
      </w:pPr>
      <w:r w:rsidRPr="003D0246">
        <w:rPr>
          <w:rFonts w:ascii="Aptos" w:eastAsia="Times New Roman" w:hAnsi="Aptos" w:cs="Segoe UI"/>
          <w:b/>
          <w:color w:val="000000"/>
          <w:szCs w:val="21"/>
        </w:rPr>
        <w:t>Neonatal-Perinatal Physician Attending, University of Illinois Chicago</w:t>
      </w:r>
    </w:p>
    <w:p w14:paraId="6A903506" w14:textId="77777777" w:rsidR="003D0246" w:rsidRPr="003D0246" w:rsidRDefault="003D0246" w:rsidP="003D0246">
      <w:pPr>
        <w:numPr>
          <w:ilvl w:val="0"/>
          <w:numId w:val="5"/>
        </w:numPr>
        <w:spacing w:before="100" w:beforeAutospacing="1" w:after="100" w:afterAutospacing="1" w:line="300" w:lineRule="atLeast"/>
        <w:divId w:val="1021518547"/>
        <w:rPr>
          <w:rFonts w:ascii="Aptos" w:eastAsia="Times New Roman" w:hAnsi="Aptos" w:cs="Segoe UI"/>
          <w:b/>
          <w:color w:val="000000"/>
          <w:szCs w:val="21"/>
        </w:rPr>
      </w:pPr>
      <w:r w:rsidRPr="003D0246">
        <w:rPr>
          <w:rFonts w:ascii="Aptos" w:eastAsia="Times New Roman" w:hAnsi="Aptos" w:cs="Segoe UI"/>
          <w:b/>
          <w:color w:val="000000"/>
          <w:szCs w:val="21"/>
        </w:rPr>
        <w:t>Undergraduate Student, University of Michigan</w:t>
      </w:r>
    </w:p>
    <w:p w14:paraId="394F1566" w14:textId="77777777" w:rsidR="003D0246" w:rsidRPr="003D0246" w:rsidRDefault="003D0246" w:rsidP="003D0246">
      <w:pPr>
        <w:numPr>
          <w:ilvl w:val="0"/>
          <w:numId w:val="5"/>
        </w:numPr>
        <w:spacing w:before="100" w:beforeAutospacing="1" w:after="100" w:afterAutospacing="1" w:line="300" w:lineRule="atLeast"/>
        <w:divId w:val="1021518547"/>
        <w:rPr>
          <w:rFonts w:ascii="Aptos" w:eastAsia="Times New Roman" w:hAnsi="Aptos" w:cs="Segoe UI"/>
          <w:b/>
          <w:color w:val="000000"/>
          <w:szCs w:val="21"/>
        </w:rPr>
      </w:pPr>
      <w:r w:rsidRPr="003D0246">
        <w:rPr>
          <w:rFonts w:ascii="Aptos" w:eastAsia="Times New Roman" w:hAnsi="Aptos" w:cs="Segoe UI"/>
          <w:b/>
          <w:color w:val="000000"/>
          <w:szCs w:val="21"/>
        </w:rPr>
        <w:t>Pediatric Resident, University of Illinois Chicago</w:t>
      </w:r>
    </w:p>
    <w:p w14:paraId="29F4CB50" w14:textId="77777777" w:rsidR="003D0246" w:rsidRPr="003D0246" w:rsidRDefault="003D0246" w:rsidP="003D0246">
      <w:pPr>
        <w:numPr>
          <w:ilvl w:val="0"/>
          <w:numId w:val="5"/>
        </w:numPr>
        <w:spacing w:before="100" w:beforeAutospacing="1" w:after="100" w:afterAutospacing="1" w:line="300" w:lineRule="atLeast"/>
        <w:divId w:val="1021518547"/>
        <w:rPr>
          <w:rFonts w:ascii="Aptos" w:eastAsia="Times New Roman" w:hAnsi="Aptos" w:cs="Segoe UI"/>
          <w:b/>
          <w:color w:val="000000"/>
          <w:szCs w:val="21"/>
        </w:rPr>
      </w:pPr>
      <w:r w:rsidRPr="003D0246">
        <w:rPr>
          <w:rFonts w:ascii="Aptos" w:eastAsia="Times New Roman" w:hAnsi="Aptos" w:cs="Segoe UI"/>
          <w:b/>
          <w:color w:val="000000"/>
          <w:szCs w:val="21"/>
        </w:rPr>
        <w:t>Neonatal-Perinatal Physician Attending, University of Illinois Chicago</w:t>
      </w:r>
    </w:p>
    <w:p w14:paraId="2F288D10" w14:textId="77777777" w:rsidR="003D0246" w:rsidRPr="003D0246" w:rsidRDefault="003D0246" w:rsidP="003D0246">
      <w:pPr>
        <w:numPr>
          <w:ilvl w:val="0"/>
          <w:numId w:val="5"/>
        </w:numPr>
        <w:spacing w:before="100" w:beforeAutospacing="1" w:after="100" w:afterAutospacing="1" w:line="300" w:lineRule="atLeast"/>
        <w:divId w:val="1021518547"/>
        <w:rPr>
          <w:rFonts w:ascii="Aptos" w:eastAsia="Times New Roman" w:hAnsi="Aptos" w:cs="Segoe UI"/>
          <w:b/>
          <w:color w:val="000000"/>
          <w:szCs w:val="21"/>
        </w:rPr>
      </w:pPr>
      <w:r w:rsidRPr="003D0246">
        <w:rPr>
          <w:rFonts w:ascii="Aptos" w:eastAsia="Times New Roman" w:hAnsi="Aptos" w:cs="Segoe UI"/>
          <w:b/>
          <w:color w:val="000000"/>
          <w:szCs w:val="21"/>
        </w:rPr>
        <w:t>Neonatal-Perinatal Hospitalist, University of Illinois Chicago</w:t>
      </w:r>
    </w:p>
    <w:p w14:paraId="41B85FDA" w14:textId="77777777" w:rsidR="003D0246" w:rsidRPr="003D0246" w:rsidRDefault="003D0246">
      <w:pPr>
        <w:pStyle w:val="NormalWeb"/>
        <w:spacing w:before="75" w:beforeAutospacing="0" w:after="75" w:afterAutospacing="0" w:line="300" w:lineRule="atLeast"/>
        <w:ind w:right="75"/>
        <w:divId w:val="1021518547"/>
        <w:rPr>
          <w:rFonts w:ascii="Aptos" w:hAnsi="Aptos" w:cs="Segoe UI"/>
          <w:b/>
          <w:color w:val="000000"/>
          <w:sz w:val="22"/>
          <w:szCs w:val="21"/>
        </w:rPr>
      </w:pPr>
      <w:r w:rsidRPr="003D0246">
        <w:rPr>
          <w:rStyle w:val="Strong"/>
          <w:rFonts w:ascii="Aptos" w:hAnsi="Aptos" w:cs="Segoe UI"/>
          <w:color w:val="000000"/>
          <w:sz w:val="22"/>
          <w:szCs w:val="21"/>
        </w:rPr>
        <w:t>Abstract:</w:t>
      </w:r>
      <w:r w:rsidRPr="003D0246">
        <w:rPr>
          <w:rFonts w:ascii="Aptos" w:hAnsi="Aptos" w:cs="Segoe UI"/>
          <w:b/>
          <w:color w:val="000000"/>
          <w:sz w:val="22"/>
          <w:szCs w:val="21"/>
        </w:rPr>
        <w:t xml:space="preserve"> The document explores the significance of oxygen saturation histograms in evaluating the readiness and success of oxygen weaning in NICU patients, particularly late preterm and term infants. Challenges in oxygen weaning include high failure rates and varying methods across centers, with both hyperoxia and intermittent hypoxia negatively impacting outcomes. Excessive or insufficient oxygen therapy affects patient outcomes, with high oxygen levels and invasive ventilation increasing risks of bronchopulmonary dysplasia and retinopathy of prematurity, while low oxygen saturation is linked to higher mortality and morbidity. Preferred oxygen saturation ranges differ for preterm and term infants. Histograms provide a more objective and precise method for maintaining target oxygen saturation ranges compared to subjective methods. The study aims to determine if histogram trends of oxygen saturation can predict the success of room air trials for late preterm and term infants in NICU, and to establish a normal acceptable range for these histograms. The study follows a systematic review and meta-analysis approach.</w:t>
      </w:r>
    </w:p>
    <w:p w14:paraId="267DBCD5" w14:textId="77777777" w:rsidR="007C1F65" w:rsidRDefault="007C1F65">
      <w:pPr>
        <w:pStyle w:val="NormalWeb"/>
        <w:spacing w:before="75" w:beforeAutospacing="0" w:after="75" w:afterAutospacing="0" w:line="300" w:lineRule="atLeast"/>
        <w:ind w:right="75"/>
        <w:divId w:val="1021518547"/>
        <w:rPr>
          <w:rStyle w:val="Strong"/>
          <w:rFonts w:ascii="Aptos" w:hAnsi="Aptos" w:cs="Segoe UI"/>
          <w:color w:val="000000"/>
          <w:sz w:val="22"/>
          <w:szCs w:val="21"/>
        </w:rPr>
      </w:pPr>
    </w:p>
    <w:p w14:paraId="5941FB25" w14:textId="113E84EA" w:rsidR="003D0246" w:rsidRPr="003D0246" w:rsidRDefault="003D0246">
      <w:pPr>
        <w:pStyle w:val="NormalWeb"/>
        <w:spacing w:before="75" w:beforeAutospacing="0" w:after="75" w:afterAutospacing="0" w:line="300" w:lineRule="atLeast"/>
        <w:ind w:right="75"/>
        <w:divId w:val="1021518547"/>
        <w:rPr>
          <w:rFonts w:ascii="Aptos" w:hAnsi="Aptos" w:cs="Segoe UI"/>
          <w:b/>
          <w:color w:val="000000"/>
          <w:sz w:val="22"/>
          <w:szCs w:val="21"/>
        </w:rPr>
      </w:pPr>
      <w:r w:rsidRPr="003D0246">
        <w:rPr>
          <w:rStyle w:val="Strong"/>
          <w:rFonts w:ascii="Aptos" w:hAnsi="Aptos" w:cs="Segoe UI"/>
          <w:color w:val="000000"/>
          <w:sz w:val="22"/>
          <w:szCs w:val="21"/>
        </w:rPr>
        <w:t>Introduction:</w:t>
      </w:r>
      <w:r w:rsidRPr="003D0246">
        <w:rPr>
          <w:rFonts w:ascii="Aptos" w:hAnsi="Aptos" w:cs="Segoe UI"/>
          <w:b/>
          <w:color w:val="000000"/>
          <w:sz w:val="22"/>
          <w:szCs w:val="21"/>
        </w:rPr>
        <w:t xml:space="preserve"> Oxygen weaning in NICU patients faces challenges such as high failure rates, with methods varying across centers. Both hyperoxia and intermittent hypoxia negatively affect outcomes, increasing risks of conditions like retinopathy of prematurity and bronchopulmonary dysplasia. Oxygen therapy, whether excessive or insufficient, affects patient outcomes. High oxygen levels and invasive ventilation increase the risk of bronchopulmonary dysplasia and retinopathy of prematurity, while low oxygen saturation is associated with higher mortality and morbidity. Preferred oxygen saturation ranges differ for preterm and term infants, with preterm infants typically kept between 90-95% and term infants above 95% while on oxygen support.</w:t>
      </w:r>
    </w:p>
    <w:p w14:paraId="651BEC79" w14:textId="77777777" w:rsidR="001C441E" w:rsidRDefault="001C441E">
      <w:pPr>
        <w:pStyle w:val="NormalWeb"/>
        <w:spacing w:before="75" w:beforeAutospacing="0" w:after="75" w:afterAutospacing="0" w:line="300" w:lineRule="atLeast"/>
        <w:ind w:right="75"/>
        <w:divId w:val="1021518547"/>
        <w:rPr>
          <w:rStyle w:val="Strong"/>
          <w:rFonts w:ascii="Aptos" w:hAnsi="Aptos" w:cs="Segoe UI"/>
          <w:color w:val="000000"/>
          <w:sz w:val="22"/>
          <w:szCs w:val="21"/>
        </w:rPr>
      </w:pPr>
    </w:p>
    <w:p w14:paraId="534CA92F" w14:textId="7DB0077B" w:rsidR="003D0246" w:rsidRPr="003D0246" w:rsidRDefault="003D0246">
      <w:pPr>
        <w:pStyle w:val="NormalWeb"/>
        <w:spacing w:before="75" w:beforeAutospacing="0" w:after="75" w:afterAutospacing="0" w:line="300" w:lineRule="atLeast"/>
        <w:ind w:right="75"/>
        <w:divId w:val="1021518547"/>
        <w:rPr>
          <w:rFonts w:ascii="Aptos" w:hAnsi="Aptos" w:cs="Segoe UI"/>
          <w:b/>
          <w:color w:val="000000"/>
          <w:sz w:val="22"/>
          <w:szCs w:val="21"/>
        </w:rPr>
      </w:pPr>
      <w:r w:rsidRPr="003D0246">
        <w:rPr>
          <w:rStyle w:val="Strong"/>
          <w:rFonts w:ascii="Aptos" w:hAnsi="Aptos" w:cs="Segoe UI"/>
          <w:color w:val="000000"/>
          <w:sz w:val="22"/>
          <w:szCs w:val="21"/>
        </w:rPr>
        <w:t>Benefits of Histograms:</w:t>
      </w:r>
      <w:r w:rsidRPr="003D0246">
        <w:rPr>
          <w:rFonts w:ascii="Aptos" w:hAnsi="Aptos" w:cs="Segoe UI"/>
          <w:b/>
          <w:color w:val="000000"/>
          <w:sz w:val="22"/>
          <w:szCs w:val="21"/>
        </w:rPr>
        <w:t xml:space="preserve"> Histograms provide a more objective and precise method for maintaining target oxygen saturation ranges compared to subjective methods, helping to avoid extreme hypoxemia and hyperoxia. Histograms are used for objective monitoring and clinical quantification to predict oxygen dependency and chronic lung disease severity. </w:t>
      </w:r>
      <w:r w:rsidRPr="003D0246">
        <w:rPr>
          <w:rFonts w:ascii="Aptos" w:hAnsi="Aptos" w:cs="Segoe UI"/>
          <w:b/>
          <w:color w:val="000000"/>
          <w:sz w:val="22"/>
          <w:szCs w:val="21"/>
        </w:rPr>
        <w:lastRenderedPageBreak/>
        <w:t>Various studies have established nomograms and criteria for preterm infants, but there is a lack of studies for term infants.</w:t>
      </w:r>
    </w:p>
    <w:p w14:paraId="24694CAD" w14:textId="77777777" w:rsidR="001C441E" w:rsidRDefault="001C441E">
      <w:pPr>
        <w:pStyle w:val="NormalWeb"/>
        <w:spacing w:before="75" w:beforeAutospacing="0" w:after="75" w:afterAutospacing="0" w:line="300" w:lineRule="atLeast"/>
        <w:ind w:right="75"/>
        <w:divId w:val="1021518547"/>
        <w:rPr>
          <w:rStyle w:val="Strong"/>
          <w:rFonts w:ascii="Aptos" w:hAnsi="Aptos" w:cs="Segoe UI"/>
          <w:color w:val="000000"/>
          <w:sz w:val="22"/>
          <w:szCs w:val="21"/>
        </w:rPr>
      </w:pPr>
    </w:p>
    <w:p w14:paraId="3F035BBF" w14:textId="7B4BC248" w:rsidR="003D0246" w:rsidRPr="003D0246" w:rsidRDefault="003D0246">
      <w:pPr>
        <w:pStyle w:val="NormalWeb"/>
        <w:spacing w:before="75" w:beforeAutospacing="0" w:after="75" w:afterAutospacing="0" w:line="300" w:lineRule="atLeast"/>
        <w:ind w:right="75"/>
        <w:divId w:val="1021518547"/>
        <w:rPr>
          <w:rFonts w:ascii="Aptos" w:hAnsi="Aptos" w:cs="Segoe UI"/>
          <w:b/>
          <w:color w:val="000000"/>
          <w:sz w:val="22"/>
          <w:szCs w:val="21"/>
        </w:rPr>
      </w:pPr>
      <w:r w:rsidRPr="003D0246">
        <w:rPr>
          <w:rStyle w:val="Strong"/>
          <w:rFonts w:ascii="Aptos" w:hAnsi="Aptos" w:cs="Segoe UI"/>
          <w:color w:val="000000"/>
          <w:sz w:val="22"/>
          <w:szCs w:val="21"/>
        </w:rPr>
        <w:t>Research Questions and Hypothesis:</w:t>
      </w:r>
      <w:r w:rsidRPr="003D0246">
        <w:rPr>
          <w:rFonts w:ascii="Aptos" w:hAnsi="Aptos" w:cs="Segoe UI"/>
          <w:b/>
          <w:color w:val="000000"/>
          <w:sz w:val="22"/>
          <w:szCs w:val="21"/>
        </w:rPr>
        <w:t xml:space="preserve"> The study aims to determine if histogram trends of oxygen saturation can predict the success of room air trials for late preterm and term infants in NICU, and to establish a normal acceptable range for these histograms.</w:t>
      </w:r>
    </w:p>
    <w:p w14:paraId="4124CEB7" w14:textId="77777777" w:rsidR="001C441E" w:rsidRDefault="001C441E">
      <w:pPr>
        <w:pStyle w:val="NormalWeb"/>
        <w:spacing w:before="75" w:beforeAutospacing="0" w:after="75" w:afterAutospacing="0" w:line="300" w:lineRule="atLeast"/>
        <w:ind w:right="75"/>
        <w:divId w:val="1021518547"/>
        <w:rPr>
          <w:rStyle w:val="Strong"/>
          <w:rFonts w:ascii="Aptos" w:hAnsi="Aptos" w:cs="Segoe UI"/>
          <w:color w:val="000000"/>
          <w:sz w:val="22"/>
          <w:szCs w:val="21"/>
        </w:rPr>
      </w:pPr>
    </w:p>
    <w:p w14:paraId="7EE388E6" w14:textId="76AF60E3" w:rsidR="003D0246" w:rsidRPr="003D0246" w:rsidRDefault="003D0246">
      <w:pPr>
        <w:pStyle w:val="NormalWeb"/>
        <w:spacing w:before="75" w:beforeAutospacing="0" w:after="75" w:afterAutospacing="0" w:line="300" w:lineRule="atLeast"/>
        <w:ind w:right="75"/>
        <w:divId w:val="1021518547"/>
        <w:rPr>
          <w:rFonts w:ascii="Aptos" w:hAnsi="Aptos" w:cs="Segoe UI"/>
          <w:b/>
          <w:color w:val="000000"/>
          <w:sz w:val="22"/>
          <w:szCs w:val="21"/>
        </w:rPr>
      </w:pPr>
      <w:r w:rsidRPr="003D0246">
        <w:rPr>
          <w:rStyle w:val="Strong"/>
          <w:rFonts w:ascii="Aptos" w:hAnsi="Aptos" w:cs="Segoe UI"/>
          <w:color w:val="000000"/>
          <w:sz w:val="22"/>
          <w:szCs w:val="21"/>
        </w:rPr>
        <w:t>Methodology:</w:t>
      </w:r>
      <w:r w:rsidRPr="003D0246">
        <w:rPr>
          <w:rFonts w:ascii="Aptos" w:hAnsi="Aptos" w:cs="Segoe UI"/>
          <w:b/>
          <w:color w:val="000000"/>
          <w:sz w:val="22"/>
          <w:szCs w:val="21"/>
        </w:rPr>
        <w:t xml:space="preserve"> The study follows a systematic review and meta-analysis approach, including study design, selection criteria, data collection, quality assessment, and statistical analysis using the QUIPS tool for bias assessment. The study design is divided into two parts: a comprehensive systematic review to answer the hypothesis, followed by a meta-analysis if enough information is available. The inclusion criteria select articles that include all NICU patients on oxygen therapy, while exclusion criteria include congenital anomalies, muscular and neurological diseases, and infants older than 3 months corrected age. Data collection involves systematic reviews and analysis of relevant papers, with data extracted from eligible studies and incorporated into Covidence and Excel. Quality assessment is conducted using the modified QUIPS tool, and statistical analysis is performed using a tool specific to meta-analysis.</w:t>
      </w:r>
    </w:p>
    <w:p w14:paraId="74A1E3E9" w14:textId="77777777" w:rsidR="001C441E" w:rsidRDefault="001C441E">
      <w:pPr>
        <w:pStyle w:val="NormalWeb"/>
        <w:spacing w:before="75" w:beforeAutospacing="0" w:after="75" w:afterAutospacing="0" w:line="300" w:lineRule="atLeast"/>
        <w:ind w:right="75"/>
        <w:divId w:val="1021518547"/>
        <w:rPr>
          <w:rStyle w:val="Strong"/>
          <w:rFonts w:ascii="Aptos" w:hAnsi="Aptos" w:cs="Segoe UI"/>
          <w:color w:val="000000"/>
          <w:sz w:val="22"/>
          <w:szCs w:val="21"/>
        </w:rPr>
      </w:pPr>
    </w:p>
    <w:p w14:paraId="7A07C993" w14:textId="3C1B0BD6" w:rsidR="003D0246" w:rsidRPr="003D0246" w:rsidRDefault="003D0246">
      <w:pPr>
        <w:pStyle w:val="NormalWeb"/>
        <w:spacing w:before="75" w:beforeAutospacing="0" w:after="75" w:afterAutospacing="0" w:line="300" w:lineRule="atLeast"/>
        <w:ind w:right="75"/>
        <w:divId w:val="1021518547"/>
        <w:rPr>
          <w:rFonts w:ascii="Aptos" w:hAnsi="Aptos" w:cs="Segoe UI"/>
          <w:b/>
          <w:color w:val="000000"/>
          <w:sz w:val="22"/>
          <w:szCs w:val="21"/>
        </w:rPr>
      </w:pPr>
      <w:r w:rsidRPr="003D0246">
        <w:rPr>
          <w:rStyle w:val="Strong"/>
          <w:rFonts w:ascii="Aptos" w:hAnsi="Aptos" w:cs="Segoe UI"/>
          <w:color w:val="000000"/>
          <w:sz w:val="22"/>
          <w:szCs w:val="21"/>
        </w:rPr>
        <w:t>Discussion and Findings:</w:t>
      </w:r>
      <w:r w:rsidRPr="003D0246">
        <w:rPr>
          <w:rFonts w:ascii="Aptos" w:hAnsi="Aptos" w:cs="Segoe UI"/>
          <w:b/>
          <w:color w:val="000000"/>
          <w:sz w:val="22"/>
          <w:szCs w:val="21"/>
        </w:rPr>
        <w:t xml:space="preserve"> Various studies have shown the effectiveness of histograms in predicting respiratory support needs and weaning success, but there are gaps in research for term infants. The document discusses the need for further studies to establish reliable criteria for this group.</w:t>
      </w:r>
    </w:p>
    <w:p w14:paraId="0AD5ECAC" w14:textId="77777777" w:rsidR="001C441E" w:rsidRDefault="001C441E">
      <w:pPr>
        <w:pStyle w:val="NormalWeb"/>
        <w:spacing w:before="75" w:beforeAutospacing="0" w:after="75" w:afterAutospacing="0" w:line="300" w:lineRule="atLeast"/>
        <w:ind w:right="75"/>
        <w:divId w:val="1021518547"/>
        <w:rPr>
          <w:rStyle w:val="Strong"/>
          <w:rFonts w:ascii="Aptos" w:hAnsi="Aptos" w:cs="Segoe UI"/>
          <w:color w:val="000000"/>
          <w:sz w:val="22"/>
          <w:szCs w:val="21"/>
        </w:rPr>
      </w:pPr>
    </w:p>
    <w:p w14:paraId="17CD0D82" w14:textId="01B15351" w:rsidR="003D0246" w:rsidRPr="003D0246" w:rsidRDefault="003D0246">
      <w:pPr>
        <w:pStyle w:val="NormalWeb"/>
        <w:spacing w:before="75" w:beforeAutospacing="0" w:after="75" w:afterAutospacing="0" w:line="300" w:lineRule="atLeast"/>
        <w:ind w:right="75"/>
        <w:divId w:val="1021518547"/>
        <w:rPr>
          <w:rFonts w:ascii="Aptos" w:hAnsi="Aptos" w:cs="Segoe UI"/>
          <w:b/>
          <w:color w:val="000000"/>
          <w:sz w:val="22"/>
          <w:szCs w:val="21"/>
        </w:rPr>
      </w:pPr>
      <w:r w:rsidRPr="003D0246">
        <w:rPr>
          <w:rStyle w:val="Strong"/>
          <w:rFonts w:ascii="Aptos" w:hAnsi="Aptos" w:cs="Segoe UI"/>
          <w:color w:val="000000"/>
          <w:sz w:val="22"/>
          <w:szCs w:val="21"/>
        </w:rPr>
        <w:t>Conclusion:</w:t>
      </w:r>
      <w:r w:rsidRPr="003D0246">
        <w:rPr>
          <w:rFonts w:ascii="Aptos" w:hAnsi="Aptos" w:cs="Segoe UI"/>
          <w:b/>
          <w:color w:val="000000"/>
          <w:sz w:val="22"/>
          <w:szCs w:val="21"/>
        </w:rPr>
        <w:t xml:space="preserve"> The study highlights the importance of oxygen saturation histograms in evaluating the readiness and success of oxygen weaning in NICU patients. Further research is needed to establish reliable criteria for term infants.</w:t>
      </w:r>
    </w:p>
    <w:p w14:paraId="308BE681" w14:textId="77777777" w:rsidR="003D0246" w:rsidRPr="003D0246" w:rsidRDefault="003D0246">
      <w:pPr>
        <w:pStyle w:val="NormalWeb"/>
        <w:spacing w:before="75" w:beforeAutospacing="0" w:after="75" w:afterAutospacing="0" w:line="300" w:lineRule="atLeast"/>
        <w:ind w:right="75"/>
        <w:divId w:val="1021518547"/>
        <w:rPr>
          <w:rFonts w:ascii="Aptos" w:hAnsi="Aptos" w:cs="Segoe UI"/>
          <w:b/>
          <w:color w:val="000000"/>
          <w:sz w:val="22"/>
          <w:szCs w:val="21"/>
        </w:rPr>
      </w:pPr>
      <w:r w:rsidRPr="003D0246">
        <w:rPr>
          <w:rStyle w:val="Strong"/>
          <w:rFonts w:ascii="Aptos" w:hAnsi="Aptos" w:cs="Segoe UI"/>
          <w:color w:val="000000"/>
          <w:sz w:val="22"/>
          <w:szCs w:val="21"/>
        </w:rPr>
        <w:t>References:</w:t>
      </w:r>
    </w:p>
    <w:p w14:paraId="0216B823" w14:textId="77777777" w:rsidR="003D0246" w:rsidRPr="003D0246" w:rsidRDefault="003D0246" w:rsidP="003D0246">
      <w:pPr>
        <w:numPr>
          <w:ilvl w:val="0"/>
          <w:numId w:val="6"/>
        </w:numPr>
        <w:spacing w:before="100" w:beforeAutospacing="1" w:after="100" w:afterAutospacing="1" w:line="300" w:lineRule="atLeast"/>
        <w:divId w:val="1021518547"/>
        <w:rPr>
          <w:rFonts w:ascii="Aptos" w:eastAsia="Times New Roman" w:hAnsi="Aptos" w:cs="Segoe UI"/>
          <w:b/>
          <w:color w:val="000000"/>
          <w:szCs w:val="21"/>
        </w:rPr>
      </w:pPr>
      <w:r w:rsidRPr="003D0246">
        <w:rPr>
          <w:rFonts w:ascii="Aptos" w:eastAsia="Times New Roman" w:hAnsi="Aptos" w:cs="Segoe UI"/>
          <w:b/>
          <w:color w:val="000000"/>
          <w:szCs w:val="21"/>
        </w:rPr>
        <w:t xml:space="preserve">Afshar, N., Baier, R. J., Tagin, M., Cabo, C. d., Minski, J., &amp; Elsayed, Y. N. (2018). The Impact of Hypoxemia on the Development of Retinopathy of Prematurity in Infants Less Than 29 Weeks of Gestation. </w:t>
      </w:r>
      <w:proofErr w:type="gramStart"/>
      <w:r w:rsidRPr="003D0246">
        <w:rPr>
          <w:rFonts w:ascii="Aptos" w:eastAsia="Times New Roman" w:hAnsi="Aptos" w:cs="Segoe UI"/>
          <w:b/>
          <w:color w:val="000000"/>
          <w:szCs w:val="21"/>
        </w:rPr>
        <w:t>Am</w:t>
      </w:r>
      <w:proofErr w:type="gramEnd"/>
      <w:r w:rsidRPr="003D0246">
        <w:rPr>
          <w:rFonts w:ascii="Aptos" w:eastAsia="Times New Roman" w:hAnsi="Aptos" w:cs="Segoe UI"/>
          <w:b/>
          <w:color w:val="000000"/>
          <w:szCs w:val="21"/>
        </w:rPr>
        <w:t xml:space="preserve"> J </w:t>
      </w:r>
      <w:proofErr w:type="spellStart"/>
      <w:r w:rsidRPr="003D0246">
        <w:rPr>
          <w:rFonts w:ascii="Aptos" w:eastAsia="Times New Roman" w:hAnsi="Aptos" w:cs="Segoe UI"/>
          <w:b/>
          <w:color w:val="000000"/>
          <w:szCs w:val="21"/>
        </w:rPr>
        <w:t>Perinatol</w:t>
      </w:r>
      <w:proofErr w:type="spellEnd"/>
      <w:r w:rsidRPr="003D0246">
        <w:rPr>
          <w:rFonts w:ascii="Aptos" w:eastAsia="Times New Roman" w:hAnsi="Aptos" w:cs="Segoe UI"/>
          <w:b/>
          <w:color w:val="000000"/>
          <w:szCs w:val="21"/>
        </w:rPr>
        <w:t>, 35(12), 1148-1153.</w:t>
      </w:r>
    </w:p>
    <w:p w14:paraId="3CA2BEF4" w14:textId="77777777" w:rsidR="003D0246" w:rsidRPr="003D0246" w:rsidRDefault="003D0246" w:rsidP="003D0246">
      <w:pPr>
        <w:numPr>
          <w:ilvl w:val="0"/>
          <w:numId w:val="6"/>
        </w:numPr>
        <w:spacing w:before="100" w:beforeAutospacing="1" w:after="100" w:afterAutospacing="1" w:line="300" w:lineRule="atLeast"/>
        <w:divId w:val="1021518547"/>
        <w:rPr>
          <w:rFonts w:ascii="Aptos" w:eastAsia="Times New Roman" w:hAnsi="Aptos" w:cs="Segoe UI"/>
          <w:b/>
          <w:color w:val="000000"/>
          <w:szCs w:val="21"/>
        </w:rPr>
      </w:pPr>
      <w:r w:rsidRPr="003D0246">
        <w:rPr>
          <w:rFonts w:ascii="Aptos" w:eastAsia="Times New Roman" w:hAnsi="Aptos" w:cs="Segoe UI"/>
          <w:b/>
          <w:color w:val="000000"/>
          <w:szCs w:val="21"/>
        </w:rPr>
        <w:t>Ahmed, A., Dhungel, P., &amp; Paria, A. (2022). 1234</w:t>
      </w:r>
      <w:r w:rsidRPr="003D0246">
        <w:rPr>
          <w:rFonts w:ascii="Arial" w:eastAsia="Times New Roman" w:hAnsi="Arial" w:cs="Arial"/>
          <w:b/>
          <w:color w:val="000000"/>
          <w:szCs w:val="21"/>
        </w:rPr>
        <w:t> </w:t>
      </w:r>
      <w:r w:rsidRPr="003D0246">
        <w:rPr>
          <w:rFonts w:ascii="Aptos" w:eastAsia="Times New Roman" w:hAnsi="Aptos" w:cs="Segoe UI"/>
          <w:b/>
          <w:color w:val="000000"/>
          <w:szCs w:val="21"/>
        </w:rPr>
        <w:t xml:space="preserve">Improving compliance </w:t>
      </w:r>
      <w:proofErr w:type="gramStart"/>
      <w:r w:rsidRPr="003D0246">
        <w:rPr>
          <w:rFonts w:ascii="Aptos" w:eastAsia="Times New Roman" w:hAnsi="Aptos" w:cs="Segoe UI"/>
          <w:b/>
          <w:color w:val="000000"/>
          <w:szCs w:val="21"/>
        </w:rPr>
        <w:t>of</w:t>
      </w:r>
      <w:proofErr w:type="gramEnd"/>
      <w:r w:rsidRPr="003D0246">
        <w:rPr>
          <w:rFonts w:ascii="Aptos" w:eastAsia="Times New Roman" w:hAnsi="Aptos" w:cs="Segoe UI"/>
          <w:b/>
          <w:color w:val="000000"/>
          <w:szCs w:val="21"/>
        </w:rPr>
        <w:t xml:space="preserve"> accurate oxygen saturation limits on NICU. Archives of Disease in Childhood, 107(Suppl 2), A189-A189.</w:t>
      </w:r>
    </w:p>
    <w:p w14:paraId="4A845EE0" w14:textId="77777777" w:rsidR="003D0246" w:rsidRPr="003D0246" w:rsidRDefault="003D0246" w:rsidP="003D0246">
      <w:pPr>
        <w:numPr>
          <w:ilvl w:val="0"/>
          <w:numId w:val="6"/>
        </w:numPr>
        <w:spacing w:before="100" w:beforeAutospacing="1" w:after="100" w:afterAutospacing="1" w:line="300" w:lineRule="atLeast"/>
        <w:divId w:val="1021518547"/>
        <w:rPr>
          <w:rFonts w:ascii="Aptos" w:eastAsia="Times New Roman" w:hAnsi="Aptos" w:cs="Segoe UI"/>
          <w:b/>
          <w:color w:val="000000"/>
          <w:szCs w:val="21"/>
        </w:rPr>
      </w:pPr>
      <w:r w:rsidRPr="003D0246">
        <w:rPr>
          <w:rFonts w:ascii="Aptos" w:eastAsia="Times New Roman" w:hAnsi="Aptos" w:cs="Segoe UI"/>
          <w:b/>
          <w:color w:val="000000"/>
          <w:szCs w:val="21"/>
        </w:rPr>
        <w:t xml:space="preserve">Ali, S. K. M., Mohammed, N., Qureshi, N., &amp; Gupta, S. (2021). Oxygen therapy in preterm infants: recommendations for practice. </w:t>
      </w:r>
      <w:proofErr w:type="spellStart"/>
      <w:r w:rsidRPr="003D0246">
        <w:rPr>
          <w:rFonts w:ascii="Aptos" w:eastAsia="Times New Roman" w:hAnsi="Aptos" w:cs="Segoe UI"/>
          <w:b/>
          <w:color w:val="000000"/>
          <w:szCs w:val="21"/>
        </w:rPr>
        <w:t>Paediatrics</w:t>
      </w:r>
      <w:proofErr w:type="spellEnd"/>
      <w:r w:rsidRPr="003D0246">
        <w:rPr>
          <w:rFonts w:ascii="Aptos" w:eastAsia="Times New Roman" w:hAnsi="Aptos" w:cs="Segoe UI"/>
          <w:b/>
          <w:color w:val="000000"/>
          <w:szCs w:val="21"/>
        </w:rPr>
        <w:t xml:space="preserve"> and Child Health, 31(1), 1-6.</w:t>
      </w:r>
    </w:p>
    <w:p w14:paraId="533885C0" w14:textId="77777777" w:rsidR="003D0246" w:rsidRPr="003D0246" w:rsidRDefault="003D0246" w:rsidP="003D0246">
      <w:pPr>
        <w:numPr>
          <w:ilvl w:val="0"/>
          <w:numId w:val="6"/>
        </w:numPr>
        <w:spacing w:before="100" w:beforeAutospacing="1" w:after="100" w:afterAutospacing="1" w:line="300" w:lineRule="atLeast"/>
        <w:divId w:val="1021518547"/>
        <w:rPr>
          <w:rFonts w:ascii="Aptos" w:eastAsia="Times New Roman" w:hAnsi="Aptos" w:cs="Segoe UI"/>
          <w:b/>
          <w:color w:val="000000"/>
          <w:szCs w:val="21"/>
        </w:rPr>
      </w:pPr>
      <w:r w:rsidRPr="003D0246">
        <w:rPr>
          <w:rFonts w:ascii="Aptos" w:eastAsia="Times New Roman" w:hAnsi="Aptos" w:cs="Segoe UI"/>
          <w:b/>
          <w:color w:val="000000"/>
          <w:szCs w:val="21"/>
        </w:rPr>
        <w:t xml:space="preserve">Bachman, T. E., </w:t>
      </w:r>
      <w:proofErr w:type="spellStart"/>
      <w:r w:rsidRPr="003D0246">
        <w:rPr>
          <w:rFonts w:ascii="Aptos" w:eastAsia="Times New Roman" w:hAnsi="Aptos" w:cs="Segoe UI"/>
          <w:b/>
          <w:color w:val="000000"/>
          <w:szCs w:val="21"/>
        </w:rPr>
        <w:t>Onland</w:t>
      </w:r>
      <w:proofErr w:type="spellEnd"/>
      <w:r w:rsidRPr="003D0246">
        <w:rPr>
          <w:rFonts w:ascii="Aptos" w:eastAsia="Times New Roman" w:hAnsi="Aptos" w:cs="Segoe UI"/>
          <w:b/>
          <w:color w:val="000000"/>
          <w:szCs w:val="21"/>
        </w:rPr>
        <w:t xml:space="preserve">, W., van Kaam, A. H., Roubik, K., </w:t>
      </w:r>
      <w:proofErr w:type="spellStart"/>
      <w:r w:rsidRPr="003D0246">
        <w:rPr>
          <w:rFonts w:ascii="Aptos" w:eastAsia="Times New Roman" w:hAnsi="Aptos" w:cs="Segoe UI"/>
          <w:b/>
          <w:color w:val="000000"/>
          <w:szCs w:val="21"/>
        </w:rPr>
        <w:t>Hummler</w:t>
      </w:r>
      <w:proofErr w:type="spellEnd"/>
      <w:r w:rsidRPr="003D0246">
        <w:rPr>
          <w:rFonts w:ascii="Aptos" w:eastAsia="Times New Roman" w:hAnsi="Aptos" w:cs="Segoe UI"/>
          <w:b/>
          <w:color w:val="000000"/>
          <w:szCs w:val="21"/>
        </w:rPr>
        <w:t xml:space="preserve">, H. D., Lal, M., Lista, G., &amp; Fajardo, C. A. (2022). Frequency and duration of extreme hypoxemic and </w:t>
      </w:r>
      <w:proofErr w:type="spellStart"/>
      <w:r w:rsidRPr="003D0246">
        <w:rPr>
          <w:rFonts w:ascii="Aptos" w:eastAsia="Times New Roman" w:hAnsi="Aptos" w:cs="Segoe UI"/>
          <w:b/>
          <w:color w:val="000000"/>
          <w:szCs w:val="21"/>
        </w:rPr>
        <w:t>hyperoxemic</w:t>
      </w:r>
      <w:proofErr w:type="spellEnd"/>
      <w:r w:rsidRPr="003D0246">
        <w:rPr>
          <w:rFonts w:ascii="Aptos" w:eastAsia="Times New Roman" w:hAnsi="Aptos" w:cs="Segoe UI"/>
          <w:b/>
          <w:color w:val="000000"/>
          <w:szCs w:val="21"/>
        </w:rPr>
        <w:t xml:space="preserve"> episodes during manual and automatic oxygen control in preterm infants: a retrospective cohort analysis from randomized studies. BMC </w:t>
      </w:r>
      <w:proofErr w:type="spellStart"/>
      <w:r w:rsidRPr="003D0246">
        <w:rPr>
          <w:rFonts w:ascii="Aptos" w:eastAsia="Times New Roman" w:hAnsi="Aptos" w:cs="Segoe UI"/>
          <w:b/>
          <w:color w:val="000000"/>
          <w:szCs w:val="21"/>
        </w:rPr>
        <w:t>Pediatr</w:t>
      </w:r>
      <w:proofErr w:type="spellEnd"/>
      <w:r w:rsidRPr="003D0246">
        <w:rPr>
          <w:rFonts w:ascii="Aptos" w:eastAsia="Times New Roman" w:hAnsi="Aptos" w:cs="Segoe UI"/>
          <w:b/>
          <w:color w:val="000000"/>
          <w:szCs w:val="21"/>
        </w:rPr>
        <w:t>, 22(1), 350.</w:t>
      </w:r>
    </w:p>
    <w:p w14:paraId="3A6FF071" w14:textId="77777777" w:rsidR="003D0246" w:rsidRPr="003D0246" w:rsidRDefault="003D0246" w:rsidP="003D0246">
      <w:pPr>
        <w:numPr>
          <w:ilvl w:val="0"/>
          <w:numId w:val="6"/>
        </w:numPr>
        <w:spacing w:before="100" w:beforeAutospacing="1" w:after="100" w:afterAutospacing="1" w:line="300" w:lineRule="atLeast"/>
        <w:divId w:val="1021518547"/>
        <w:rPr>
          <w:rFonts w:ascii="Aptos" w:eastAsia="Times New Roman" w:hAnsi="Aptos" w:cs="Segoe UI"/>
          <w:b/>
          <w:color w:val="000000"/>
          <w:szCs w:val="21"/>
        </w:rPr>
      </w:pPr>
      <w:r w:rsidRPr="003D0246">
        <w:rPr>
          <w:rFonts w:ascii="Aptos" w:eastAsia="Times New Roman" w:hAnsi="Aptos" w:cs="Segoe UI"/>
          <w:b/>
          <w:color w:val="000000"/>
          <w:szCs w:val="21"/>
        </w:rPr>
        <w:lastRenderedPageBreak/>
        <w:t xml:space="preserve">Borenstein-Levin, L., Haj, A., Riskin, A., Dinur, G., Littner, Y., Hochwald, O., &amp; Kugelman, A. (2024). Oxygenation Instability during Bolus versus Continuous Feeding among Very Low Birth Weight Premature Infants, Supported by Noninvasive Ventilation: </w:t>
      </w:r>
      <w:proofErr w:type="gramStart"/>
      <w:r w:rsidRPr="003D0246">
        <w:rPr>
          <w:rFonts w:ascii="Aptos" w:eastAsia="Times New Roman" w:hAnsi="Aptos" w:cs="Segoe UI"/>
          <w:b/>
          <w:color w:val="000000"/>
          <w:szCs w:val="21"/>
        </w:rPr>
        <w:t>a</w:t>
      </w:r>
      <w:proofErr w:type="gramEnd"/>
      <w:r w:rsidRPr="003D0246">
        <w:rPr>
          <w:rFonts w:ascii="Aptos" w:eastAsia="Times New Roman" w:hAnsi="Aptos" w:cs="Segoe UI"/>
          <w:b/>
          <w:color w:val="000000"/>
          <w:szCs w:val="21"/>
        </w:rPr>
        <w:t xml:space="preserve"> Randomized Prospective Study. American Journal of Perinatology, 41(S 01), e2341</w:t>
      </w:r>
      <w:r w:rsidRPr="003D0246">
        <w:rPr>
          <w:rFonts w:ascii="Cambria Math" w:eastAsia="Times New Roman" w:hAnsi="Cambria Math" w:cs="Cambria Math"/>
          <w:b/>
          <w:color w:val="000000"/>
          <w:szCs w:val="21"/>
        </w:rPr>
        <w:t>‐</w:t>
      </w:r>
      <w:r w:rsidRPr="003D0246">
        <w:rPr>
          <w:rFonts w:ascii="Aptos" w:eastAsia="Times New Roman" w:hAnsi="Aptos" w:cs="Segoe UI"/>
          <w:b/>
          <w:color w:val="000000"/>
          <w:szCs w:val="21"/>
        </w:rPr>
        <w:t>e2347.</w:t>
      </w:r>
    </w:p>
    <w:p w14:paraId="7367E2C8" w14:textId="77777777" w:rsidR="003D0246" w:rsidRPr="003D0246" w:rsidRDefault="00000000">
      <w:pPr>
        <w:spacing w:before="105" w:after="105" w:line="300" w:lineRule="atLeast"/>
        <w:ind w:left="2220" w:right="2220"/>
        <w:divId w:val="1021518547"/>
        <w:rPr>
          <w:rFonts w:ascii="Aptos" w:eastAsia="Times New Roman" w:hAnsi="Aptos" w:cs="Segoe UI"/>
          <w:b/>
          <w:color w:val="000000"/>
          <w:szCs w:val="21"/>
        </w:rPr>
      </w:pPr>
      <w:r>
        <w:rPr>
          <w:rFonts w:ascii="Aptos" w:eastAsia="Times New Roman" w:hAnsi="Aptos" w:cs="Segoe UI"/>
          <w:b/>
          <w:color w:val="000000"/>
          <w:szCs w:val="21"/>
        </w:rPr>
        <w:pict w14:anchorId="1A7BD075">
          <v:rect id="_x0000_i1026" style="width:4.3pt;height:1.5pt" o:hrpct="0" o:hrstd="t" o:hr="t" fillcolor="#a0a0a0" stroked="f"/>
        </w:pict>
      </w:r>
    </w:p>
    <w:p w14:paraId="652FF373" w14:textId="73741AA6" w:rsidR="00754DC3" w:rsidRPr="00754DC3" w:rsidRDefault="003D0246">
      <w:pPr>
        <w:pStyle w:val="NormalWeb"/>
        <w:spacing w:before="75" w:beforeAutospacing="0" w:after="75" w:afterAutospacing="0" w:line="300" w:lineRule="atLeast"/>
        <w:ind w:right="75"/>
        <w:divId w:val="551581314"/>
        <w:rPr>
          <w:rFonts w:ascii="Aptos" w:hAnsi="Aptos" w:cs="Segoe UI"/>
          <w:b/>
          <w:color w:val="000000"/>
          <w:kern w:val="0"/>
          <w:sz w:val="22"/>
          <w:szCs w:val="21"/>
          <w14:ligatures w14:val="none"/>
        </w:rPr>
      </w:pPr>
      <w:r w:rsidRPr="003D0246">
        <w:rPr>
          <w:rFonts w:ascii="Aptos" w:hAnsi="Aptos" w:cs="Segoe UI"/>
          <w:b/>
          <w:color w:val="000000"/>
          <w:sz w:val="22"/>
          <w:szCs w:val="21"/>
        </w:rPr>
        <w:t xml:space="preserve">Would you like to add or modify any sections? Let me know if you need further assistance! </w:t>
      </w:r>
      <w:r w:rsidRPr="003D0246">
        <w:rPr>
          <w:rFonts w:ascii="Segoe UI Emoji" w:hAnsi="Segoe UI Emoji" w:cs="Segoe UI Emoji"/>
          <w:b/>
          <w:color w:val="000000"/>
          <w:sz w:val="22"/>
          <w:szCs w:val="21"/>
        </w:rPr>
        <w:t>😊</w:t>
      </w:r>
      <w:r w:rsidR="00754DC3" w:rsidRPr="00754DC3">
        <w:rPr>
          <w:rFonts w:ascii="Aptos" w:hAnsi="Aptos" w:cs="Segoe UI"/>
          <w:b/>
          <w:color w:val="000000"/>
          <w:sz w:val="22"/>
          <w:szCs w:val="21"/>
        </w:rPr>
        <w:t>Here's a summary of the document:</w:t>
      </w:r>
    </w:p>
    <w:p w14:paraId="38CCBCBD" w14:textId="77777777" w:rsidR="00CE5F5F" w:rsidRDefault="00CE5F5F">
      <w:pPr>
        <w:pStyle w:val="NormalWeb"/>
        <w:spacing w:before="75" w:beforeAutospacing="0" w:after="75" w:afterAutospacing="0" w:line="300" w:lineRule="atLeast"/>
        <w:ind w:right="75"/>
        <w:divId w:val="551581314"/>
        <w:rPr>
          <w:rFonts w:ascii="Aptos" w:hAnsi="Aptos" w:cs="Segoe UI"/>
          <w:b/>
          <w:color w:val="000000"/>
          <w:sz w:val="22"/>
          <w:szCs w:val="21"/>
        </w:rPr>
      </w:pPr>
    </w:p>
    <w:p w14:paraId="17512D62" w14:textId="77777777" w:rsidR="00CE5F5F" w:rsidRDefault="00CE5F5F">
      <w:pPr>
        <w:pStyle w:val="NormalWeb"/>
        <w:spacing w:before="75" w:beforeAutospacing="0" w:after="75" w:afterAutospacing="0" w:line="300" w:lineRule="atLeast"/>
        <w:ind w:right="75"/>
        <w:divId w:val="551581314"/>
        <w:rPr>
          <w:rFonts w:ascii="Aptos" w:hAnsi="Aptos" w:cs="Segoe UI"/>
          <w:b/>
          <w:color w:val="000000"/>
          <w:sz w:val="22"/>
          <w:szCs w:val="21"/>
        </w:rPr>
      </w:pPr>
    </w:p>
    <w:p w14:paraId="582534D8" w14:textId="77777777" w:rsidR="00CE5F5F" w:rsidRDefault="00CE5F5F">
      <w:pPr>
        <w:pStyle w:val="NormalWeb"/>
        <w:spacing w:before="75" w:beforeAutospacing="0" w:after="75" w:afterAutospacing="0" w:line="300" w:lineRule="atLeast"/>
        <w:ind w:right="75"/>
        <w:divId w:val="551581314"/>
        <w:rPr>
          <w:rFonts w:ascii="Aptos" w:hAnsi="Aptos" w:cs="Segoe UI"/>
          <w:b/>
          <w:color w:val="000000"/>
          <w:sz w:val="22"/>
          <w:szCs w:val="21"/>
        </w:rPr>
      </w:pPr>
    </w:p>
    <w:p w14:paraId="2D63A6DA" w14:textId="77777777" w:rsidR="00CE5F5F" w:rsidRDefault="00CE5F5F">
      <w:pPr>
        <w:pStyle w:val="NormalWeb"/>
        <w:spacing w:before="75" w:beforeAutospacing="0" w:after="75" w:afterAutospacing="0" w:line="300" w:lineRule="atLeast"/>
        <w:ind w:right="75"/>
        <w:divId w:val="551581314"/>
        <w:rPr>
          <w:rFonts w:ascii="Aptos" w:hAnsi="Aptos" w:cs="Segoe UI"/>
          <w:b/>
          <w:color w:val="000000"/>
          <w:sz w:val="22"/>
          <w:szCs w:val="21"/>
        </w:rPr>
      </w:pPr>
    </w:p>
    <w:p w14:paraId="4663C884" w14:textId="77777777" w:rsidR="00CE5F5F" w:rsidRDefault="00CE5F5F">
      <w:pPr>
        <w:pStyle w:val="NormalWeb"/>
        <w:spacing w:before="75" w:beforeAutospacing="0" w:after="75" w:afterAutospacing="0" w:line="300" w:lineRule="atLeast"/>
        <w:ind w:right="75"/>
        <w:divId w:val="551581314"/>
        <w:rPr>
          <w:rFonts w:ascii="Aptos" w:hAnsi="Aptos" w:cs="Segoe UI"/>
          <w:b/>
          <w:color w:val="000000"/>
          <w:sz w:val="22"/>
          <w:szCs w:val="21"/>
        </w:rPr>
      </w:pPr>
    </w:p>
    <w:p w14:paraId="76C32D35" w14:textId="77777777" w:rsidR="00CE5F5F" w:rsidRDefault="00CE5F5F">
      <w:pPr>
        <w:pStyle w:val="NormalWeb"/>
        <w:spacing w:before="75" w:beforeAutospacing="0" w:after="75" w:afterAutospacing="0" w:line="300" w:lineRule="atLeast"/>
        <w:ind w:right="75"/>
        <w:divId w:val="551581314"/>
        <w:rPr>
          <w:rFonts w:ascii="Aptos" w:hAnsi="Aptos" w:cs="Segoe UI"/>
          <w:b/>
          <w:color w:val="000000"/>
          <w:sz w:val="22"/>
          <w:szCs w:val="21"/>
        </w:rPr>
      </w:pPr>
    </w:p>
    <w:p w14:paraId="7B9B81B4" w14:textId="7D105614" w:rsidR="00754DC3" w:rsidRPr="00754DC3" w:rsidRDefault="00754DC3">
      <w:pPr>
        <w:pStyle w:val="NormalWeb"/>
        <w:spacing w:before="75" w:beforeAutospacing="0" w:after="75" w:afterAutospacing="0" w:line="300" w:lineRule="atLeast"/>
        <w:ind w:right="75"/>
        <w:divId w:val="551581314"/>
        <w:rPr>
          <w:rFonts w:ascii="Aptos" w:hAnsi="Aptos" w:cs="Segoe UI"/>
          <w:b/>
          <w:color w:val="000000"/>
          <w:sz w:val="22"/>
          <w:szCs w:val="21"/>
        </w:rPr>
      </w:pPr>
      <w:r w:rsidRPr="00754DC3">
        <w:rPr>
          <w:rFonts w:ascii="Aptos" w:hAnsi="Aptos" w:cs="Segoe UI"/>
          <w:b/>
          <w:color w:val="000000"/>
          <w:sz w:val="22"/>
          <w:szCs w:val="21"/>
        </w:rPr>
        <w:t>The document explores the significance of oxygen saturation histograms in evaluating the readiness and success of oxygen weaning in NICU patients, particularly late preterm and term infants.</w:t>
      </w:r>
    </w:p>
    <w:p w14:paraId="17CBCB0F" w14:textId="77777777" w:rsidR="00754DC3" w:rsidRPr="00754DC3" w:rsidRDefault="00754DC3" w:rsidP="00754DC3">
      <w:pPr>
        <w:numPr>
          <w:ilvl w:val="0"/>
          <w:numId w:val="3"/>
        </w:numPr>
        <w:spacing w:before="100" w:beforeAutospacing="1" w:after="100" w:afterAutospacing="1" w:line="300" w:lineRule="atLeast"/>
        <w:divId w:val="551581314"/>
        <w:rPr>
          <w:rFonts w:ascii="Aptos" w:eastAsia="Times New Roman" w:hAnsi="Aptos" w:cs="Segoe UI"/>
          <w:b/>
          <w:color w:val="000000"/>
          <w:szCs w:val="21"/>
        </w:rPr>
      </w:pPr>
      <w:r w:rsidRPr="00754DC3">
        <w:rPr>
          <w:rStyle w:val="Strong"/>
          <w:rFonts w:ascii="Aptos" w:eastAsia="Times New Roman" w:hAnsi="Aptos" w:cs="Segoe UI"/>
          <w:color w:val="000000"/>
          <w:szCs w:val="21"/>
        </w:rPr>
        <w:t>Challenges in Oxygen Weaning</w:t>
      </w:r>
      <w:r w:rsidRPr="00754DC3">
        <w:rPr>
          <w:rFonts w:ascii="Aptos" w:eastAsia="Times New Roman" w:hAnsi="Aptos" w:cs="Segoe UI"/>
          <w:b/>
          <w:color w:val="000000"/>
          <w:szCs w:val="21"/>
        </w:rPr>
        <w:t>: Oxygen weaning in NICU patients faces high failure rates and varying methods across centers, with both hyperoxia and intermittent hypoxia negatively impacting outcomes, increasing risks of conditions like retinopathy of prematurity and bronchopulmonary dysplasia.</w:t>
      </w:r>
    </w:p>
    <w:p w14:paraId="0039AAE3" w14:textId="77777777" w:rsidR="00754DC3" w:rsidRPr="00754DC3" w:rsidRDefault="00754DC3" w:rsidP="00754DC3">
      <w:pPr>
        <w:numPr>
          <w:ilvl w:val="0"/>
          <w:numId w:val="3"/>
        </w:numPr>
        <w:spacing w:before="100" w:beforeAutospacing="1" w:after="100" w:afterAutospacing="1" w:line="300" w:lineRule="atLeast"/>
        <w:divId w:val="551581314"/>
        <w:rPr>
          <w:rFonts w:ascii="Aptos" w:eastAsia="Times New Roman" w:hAnsi="Aptos" w:cs="Segoe UI"/>
          <w:b/>
          <w:color w:val="000000"/>
          <w:szCs w:val="21"/>
        </w:rPr>
      </w:pPr>
      <w:r w:rsidRPr="00754DC3">
        <w:rPr>
          <w:rStyle w:val="Strong"/>
          <w:rFonts w:ascii="Aptos" w:eastAsia="Times New Roman" w:hAnsi="Aptos" w:cs="Segoe UI"/>
          <w:color w:val="000000"/>
          <w:szCs w:val="21"/>
        </w:rPr>
        <w:t>Impact of Oxygen Therapy</w:t>
      </w:r>
      <w:r w:rsidRPr="00754DC3">
        <w:rPr>
          <w:rFonts w:ascii="Aptos" w:eastAsia="Times New Roman" w:hAnsi="Aptos" w:cs="Segoe UI"/>
          <w:b/>
          <w:color w:val="000000"/>
          <w:szCs w:val="21"/>
        </w:rPr>
        <w:t>: Excessive or insufficient oxygen therapy affects patient outcomes, with high oxygen levels and invasive ventilation increasing risks of bronchopulmonary dysplasia and retinopathy of prematurity, while low oxygen saturation is linked to higher mortality and morbidity.</w:t>
      </w:r>
    </w:p>
    <w:p w14:paraId="3F5D6EED" w14:textId="77777777" w:rsidR="00754DC3" w:rsidRPr="00754DC3" w:rsidRDefault="00754DC3" w:rsidP="00754DC3">
      <w:pPr>
        <w:numPr>
          <w:ilvl w:val="0"/>
          <w:numId w:val="3"/>
        </w:numPr>
        <w:spacing w:before="100" w:beforeAutospacing="1" w:after="100" w:afterAutospacing="1" w:line="300" w:lineRule="atLeast"/>
        <w:divId w:val="551581314"/>
        <w:rPr>
          <w:rFonts w:ascii="Aptos" w:eastAsia="Times New Roman" w:hAnsi="Aptos" w:cs="Segoe UI"/>
          <w:b/>
          <w:color w:val="000000"/>
          <w:szCs w:val="21"/>
        </w:rPr>
      </w:pPr>
      <w:r w:rsidRPr="00754DC3">
        <w:rPr>
          <w:rStyle w:val="Strong"/>
          <w:rFonts w:ascii="Aptos" w:eastAsia="Times New Roman" w:hAnsi="Aptos" w:cs="Segoe UI"/>
          <w:color w:val="000000"/>
          <w:szCs w:val="21"/>
        </w:rPr>
        <w:t>Oxygen Saturation Targets</w:t>
      </w:r>
      <w:r w:rsidRPr="00754DC3">
        <w:rPr>
          <w:rFonts w:ascii="Aptos" w:eastAsia="Times New Roman" w:hAnsi="Aptos" w:cs="Segoe UI"/>
          <w:b/>
          <w:color w:val="000000"/>
          <w:szCs w:val="21"/>
        </w:rPr>
        <w:t>: Preferred oxygen saturation ranges differ for preterm and term infants, with preterm infants typically kept between 90-95% and term infants above 95% while on oxygen support.</w:t>
      </w:r>
    </w:p>
    <w:p w14:paraId="7E75573B" w14:textId="77777777" w:rsidR="00754DC3" w:rsidRPr="00754DC3" w:rsidRDefault="00754DC3" w:rsidP="00754DC3">
      <w:pPr>
        <w:numPr>
          <w:ilvl w:val="0"/>
          <w:numId w:val="3"/>
        </w:numPr>
        <w:spacing w:before="100" w:beforeAutospacing="1" w:after="100" w:afterAutospacing="1" w:line="300" w:lineRule="atLeast"/>
        <w:divId w:val="551581314"/>
        <w:rPr>
          <w:rFonts w:ascii="Aptos" w:eastAsia="Times New Roman" w:hAnsi="Aptos" w:cs="Segoe UI"/>
          <w:b/>
          <w:color w:val="000000"/>
          <w:szCs w:val="21"/>
        </w:rPr>
      </w:pPr>
      <w:r w:rsidRPr="00754DC3">
        <w:rPr>
          <w:rStyle w:val="Strong"/>
          <w:rFonts w:ascii="Aptos" w:eastAsia="Times New Roman" w:hAnsi="Aptos" w:cs="Segoe UI"/>
          <w:color w:val="000000"/>
          <w:szCs w:val="21"/>
        </w:rPr>
        <w:t>Benefits of Histograms</w:t>
      </w:r>
      <w:r w:rsidRPr="00754DC3">
        <w:rPr>
          <w:rFonts w:ascii="Aptos" w:eastAsia="Times New Roman" w:hAnsi="Aptos" w:cs="Segoe UI"/>
          <w:b/>
          <w:color w:val="000000"/>
          <w:szCs w:val="21"/>
        </w:rPr>
        <w:t>: Histograms provide a more objective and precise method for maintaining target oxygen saturation ranges compared to subjective methods, helping to avoid extreme hypoxemia and hyperoxia.</w:t>
      </w:r>
    </w:p>
    <w:p w14:paraId="76A0788D" w14:textId="77777777" w:rsidR="00754DC3" w:rsidRPr="00754DC3" w:rsidRDefault="00754DC3" w:rsidP="00754DC3">
      <w:pPr>
        <w:numPr>
          <w:ilvl w:val="0"/>
          <w:numId w:val="3"/>
        </w:numPr>
        <w:spacing w:before="100" w:beforeAutospacing="1" w:after="100" w:afterAutospacing="1" w:line="300" w:lineRule="atLeast"/>
        <w:divId w:val="551581314"/>
        <w:rPr>
          <w:rFonts w:ascii="Aptos" w:eastAsia="Times New Roman" w:hAnsi="Aptos" w:cs="Segoe UI"/>
          <w:b/>
          <w:color w:val="000000"/>
          <w:szCs w:val="21"/>
        </w:rPr>
      </w:pPr>
      <w:r w:rsidRPr="00754DC3">
        <w:rPr>
          <w:rStyle w:val="Strong"/>
          <w:rFonts w:ascii="Aptos" w:eastAsia="Times New Roman" w:hAnsi="Aptos" w:cs="Segoe UI"/>
          <w:color w:val="000000"/>
          <w:szCs w:val="21"/>
        </w:rPr>
        <w:t>Current Use and Research</w:t>
      </w:r>
      <w:r w:rsidRPr="00754DC3">
        <w:rPr>
          <w:rFonts w:ascii="Aptos" w:eastAsia="Times New Roman" w:hAnsi="Aptos" w:cs="Segoe UI"/>
          <w:b/>
          <w:color w:val="000000"/>
          <w:szCs w:val="21"/>
        </w:rPr>
        <w:t>: Histograms are used for objective monitoring and clinical quantification to predict oxygen dependency and chronic lung disease severity, but there is a lack of studies for term infants.</w:t>
      </w:r>
    </w:p>
    <w:p w14:paraId="053DBED3" w14:textId="77777777" w:rsidR="00754DC3" w:rsidRPr="00754DC3" w:rsidRDefault="00754DC3" w:rsidP="00754DC3">
      <w:pPr>
        <w:numPr>
          <w:ilvl w:val="0"/>
          <w:numId w:val="3"/>
        </w:numPr>
        <w:spacing w:before="100" w:beforeAutospacing="1" w:after="100" w:afterAutospacing="1" w:line="300" w:lineRule="atLeast"/>
        <w:divId w:val="551581314"/>
        <w:rPr>
          <w:rFonts w:ascii="Aptos" w:eastAsia="Times New Roman" w:hAnsi="Aptos" w:cs="Segoe UI"/>
          <w:b/>
          <w:color w:val="000000"/>
          <w:szCs w:val="21"/>
        </w:rPr>
      </w:pPr>
      <w:r w:rsidRPr="00754DC3">
        <w:rPr>
          <w:rStyle w:val="Strong"/>
          <w:rFonts w:ascii="Aptos" w:eastAsia="Times New Roman" w:hAnsi="Aptos" w:cs="Segoe UI"/>
          <w:color w:val="000000"/>
          <w:szCs w:val="21"/>
        </w:rPr>
        <w:t>Research Questions and Hypothesis</w:t>
      </w:r>
      <w:r w:rsidRPr="00754DC3">
        <w:rPr>
          <w:rFonts w:ascii="Aptos" w:eastAsia="Times New Roman" w:hAnsi="Aptos" w:cs="Segoe UI"/>
          <w:b/>
          <w:color w:val="000000"/>
          <w:szCs w:val="21"/>
        </w:rPr>
        <w:t>: The study aims to determine if histogram trends of oxygen saturation can predict the success of room air trials for late preterm and term infants in NICU, and to establish a normal acceptable range for these histograms.</w:t>
      </w:r>
    </w:p>
    <w:p w14:paraId="206F69B4" w14:textId="2CCE5309" w:rsidR="000146B0" w:rsidRDefault="00754DC3">
      <w:pPr>
        <w:rPr>
          <w:b/>
          <w:bCs/>
        </w:rPr>
      </w:pPr>
      <w:r w:rsidRPr="00754DC3">
        <w:rPr>
          <w:rStyle w:val="Strong"/>
          <w:rFonts w:ascii="Aptos" w:eastAsia="Times New Roman" w:hAnsi="Aptos" w:cs="Segoe UI"/>
          <w:color w:val="000000"/>
          <w:szCs w:val="21"/>
        </w:rPr>
        <w:lastRenderedPageBreak/>
        <w:t>Methodology</w:t>
      </w:r>
      <w:r w:rsidRPr="00754DC3">
        <w:rPr>
          <w:rFonts w:ascii="Aptos" w:eastAsia="Times New Roman" w:hAnsi="Aptos" w:cs="Segoe UI"/>
          <w:b/>
          <w:color w:val="000000"/>
          <w:szCs w:val="21"/>
        </w:rPr>
        <w:t>: The study follows a systematic review and meta-analysis approach, including study design, selection criteria, data collection, quality assessment, and statistical analysis using the QUIPS tool for bias assessment.</w:t>
      </w:r>
    </w:p>
    <w:p w14:paraId="188F8A9F" w14:textId="77777777" w:rsidR="00A63E57" w:rsidRDefault="00A63E57" w:rsidP="00A63E57">
      <w:pPr>
        <w:pStyle w:val="NormalWeb"/>
        <w:rPr>
          <w:kern w:val="0"/>
          <w14:ligatures w14:val="none"/>
        </w:rPr>
      </w:pPr>
      <w:r>
        <w:t>This document discusses the importance of oxygen saturation histograms in evaluating the readiness and success of oxygen weaning in NICU patients, particularly late preterm and term infants.</w:t>
      </w:r>
    </w:p>
    <w:p w14:paraId="55C5C7CF" w14:textId="77777777" w:rsidR="00A63E57" w:rsidRDefault="00A63E57" w:rsidP="00A63E57">
      <w:pPr>
        <w:numPr>
          <w:ilvl w:val="0"/>
          <w:numId w:val="1"/>
        </w:numPr>
        <w:spacing w:before="100" w:beforeAutospacing="1" w:after="100" w:afterAutospacing="1" w:line="278" w:lineRule="auto"/>
        <w:rPr>
          <w:rFonts w:eastAsia="Times New Roman"/>
        </w:rPr>
      </w:pPr>
      <w:r>
        <w:rPr>
          <w:rStyle w:val="Strong"/>
          <w:rFonts w:eastAsia="Times New Roman"/>
        </w:rPr>
        <w:t>Introduction to Oxygen Weaning Challenges</w:t>
      </w:r>
      <w:r>
        <w:rPr>
          <w:rFonts w:eastAsia="Times New Roman"/>
        </w:rPr>
        <w:t>: Oxygen weaning in NICU patients faces challenges such as high failure rates, with methods varying across centers. Both hyperoxia and intermittent hypoxia negatively affect outcomes, increasing risks of conditions like retinopathy of prematurity and bronchopulmonary dysplasia.</w:t>
      </w:r>
    </w:p>
    <w:p w14:paraId="1F8F2612" w14:textId="77777777" w:rsidR="00A63E57" w:rsidRDefault="00A63E57" w:rsidP="00A63E57">
      <w:pPr>
        <w:numPr>
          <w:ilvl w:val="0"/>
          <w:numId w:val="1"/>
        </w:numPr>
        <w:spacing w:before="100" w:beforeAutospacing="1" w:after="100" w:afterAutospacing="1" w:line="278" w:lineRule="auto"/>
        <w:rPr>
          <w:rFonts w:eastAsia="Times New Roman"/>
        </w:rPr>
      </w:pPr>
      <w:r>
        <w:rPr>
          <w:rStyle w:val="Strong"/>
          <w:rFonts w:eastAsia="Times New Roman"/>
        </w:rPr>
        <w:t>Impact of Oxygen Therapy</w:t>
      </w:r>
      <w:r>
        <w:rPr>
          <w:rFonts w:eastAsia="Times New Roman"/>
        </w:rPr>
        <w:t>: Oxygen therapy, whether excessive or insufficient, affects patient outcomes. High oxygen levels and invasive ventilation increase the risk of bronchopulmonary dysplasia and retinopathy of prematurity, while low oxygen saturation is associated with higher mortality and morbidity.</w:t>
      </w:r>
    </w:p>
    <w:p w14:paraId="51B43A28" w14:textId="77777777" w:rsidR="00A63E57" w:rsidRDefault="00A63E57" w:rsidP="00A63E57">
      <w:pPr>
        <w:numPr>
          <w:ilvl w:val="0"/>
          <w:numId w:val="1"/>
        </w:numPr>
        <w:spacing w:before="100" w:beforeAutospacing="1" w:after="100" w:afterAutospacing="1" w:line="278" w:lineRule="auto"/>
        <w:rPr>
          <w:rFonts w:eastAsia="Times New Roman"/>
        </w:rPr>
      </w:pPr>
      <w:r>
        <w:rPr>
          <w:rStyle w:val="Strong"/>
          <w:rFonts w:eastAsia="Times New Roman"/>
        </w:rPr>
        <w:t>Oxygen Saturation Targets</w:t>
      </w:r>
      <w:r>
        <w:rPr>
          <w:rFonts w:eastAsia="Times New Roman"/>
        </w:rPr>
        <w:t>: Preferred oxygen saturation ranges differ for preterm and term infants, with preterm infants typically kept between 90-95% and term infants above 95% while on oxygen support. Normal levels for term infants are detailed in Goetz’s study.</w:t>
      </w:r>
    </w:p>
    <w:p w14:paraId="0A280486" w14:textId="77777777" w:rsidR="00A63E57" w:rsidRDefault="00A63E57" w:rsidP="00A63E57">
      <w:pPr>
        <w:numPr>
          <w:ilvl w:val="0"/>
          <w:numId w:val="1"/>
        </w:numPr>
        <w:spacing w:before="100" w:beforeAutospacing="1" w:after="100" w:afterAutospacing="1" w:line="278" w:lineRule="auto"/>
        <w:rPr>
          <w:rFonts w:eastAsia="Times New Roman"/>
        </w:rPr>
      </w:pPr>
      <w:r>
        <w:rPr>
          <w:rStyle w:val="Strong"/>
          <w:rFonts w:eastAsia="Times New Roman"/>
        </w:rPr>
        <w:t>Benefits of Histograms</w:t>
      </w:r>
      <w:r>
        <w:rPr>
          <w:rFonts w:eastAsia="Times New Roman"/>
        </w:rPr>
        <w:t>: Histograms provide a more objective and precise method for maintaining target oxygen saturation ranges compared to subjective methods, helping to avoid extreme hypoxemia and hyperoxia.</w:t>
      </w:r>
    </w:p>
    <w:p w14:paraId="3C42430D" w14:textId="77777777" w:rsidR="00A63E57" w:rsidRDefault="00A63E57" w:rsidP="00A63E57">
      <w:pPr>
        <w:numPr>
          <w:ilvl w:val="0"/>
          <w:numId w:val="1"/>
        </w:numPr>
        <w:spacing w:before="100" w:beforeAutospacing="1" w:after="100" w:afterAutospacing="1" w:line="278" w:lineRule="auto"/>
        <w:rPr>
          <w:rFonts w:eastAsia="Times New Roman"/>
        </w:rPr>
      </w:pPr>
      <w:r>
        <w:rPr>
          <w:rStyle w:val="Strong"/>
          <w:rFonts w:eastAsia="Times New Roman"/>
        </w:rPr>
        <w:t>Current Use and Research</w:t>
      </w:r>
      <w:r>
        <w:rPr>
          <w:rFonts w:eastAsia="Times New Roman"/>
        </w:rPr>
        <w:t>: Histograms are used for objective monitoring and clinical quantification to predict oxygen dependency and chronic lung disease severity. Various studies have established nomograms and criteria for preterm infants, but there is a lack of studies for term infants.</w:t>
      </w:r>
    </w:p>
    <w:p w14:paraId="5513104E" w14:textId="77777777" w:rsidR="00A63E57" w:rsidRDefault="00A63E57" w:rsidP="00A63E57">
      <w:pPr>
        <w:numPr>
          <w:ilvl w:val="0"/>
          <w:numId w:val="1"/>
        </w:numPr>
        <w:spacing w:before="100" w:beforeAutospacing="1" w:after="100" w:afterAutospacing="1" w:line="278" w:lineRule="auto"/>
        <w:rPr>
          <w:rFonts w:eastAsia="Times New Roman"/>
        </w:rPr>
      </w:pPr>
      <w:r>
        <w:rPr>
          <w:rStyle w:val="Strong"/>
          <w:rFonts w:eastAsia="Times New Roman"/>
        </w:rPr>
        <w:t>Research Questions and Hypothesis</w:t>
      </w:r>
      <w:r>
        <w:rPr>
          <w:rFonts w:eastAsia="Times New Roman"/>
        </w:rPr>
        <w:t>: The study aims to determine if histogram trends of oxygen saturation can predict the success of room air trials for late preterm and term infants in NICU, and to establish a normal acceptable range for these histograms.</w:t>
      </w:r>
    </w:p>
    <w:p w14:paraId="57655E38" w14:textId="77777777" w:rsidR="00A63E57" w:rsidRDefault="00A63E57" w:rsidP="00A63E57">
      <w:pPr>
        <w:numPr>
          <w:ilvl w:val="0"/>
          <w:numId w:val="1"/>
        </w:numPr>
        <w:spacing w:before="100" w:beforeAutospacing="1" w:after="100" w:afterAutospacing="1" w:line="278" w:lineRule="auto"/>
        <w:rPr>
          <w:rFonts w:eastAsia="Times New Roman"/>
        </w:rPr>
      </w:pPr>
      <w:r>
        <w:rPr>
          <w:rStyle w:val="Strong"/>
          <w:rFonts w:eastAsia="Times New Roman"/>
        </w:rPr>
        <w:t>Methodology</w:t>
      </w:r>
      <w:r>
        <w:rPr>
          <w:rFonts w:eastAsia="Times New Roman"/>
        </w:rPr>
        <w:t>: The study follows a systematic review and meta-analysis approach, including study design, selection criteria, data collection, quality assessment, and statistical analysis. The QUIPS tool is used for bias assessment.</w:t>
      </w:r>
    </w:p>
    <w:p w14:paraId="66DC7B09" w14:textId="77777777" w:rsidR="00A63E57" w:rsidRDefault="00A63E57" w:rsidP="00A63E57">
      <w:pPr>
        <w:numPr>
          <w:ilvl w:val="0"/>
          <w:numId w:val="1"/>
        </w:numPr>
        <w:spacing w:before="100" w:beforeAutospacing="1" w:after="100" w:afterAutospacing="1" w:line="278" w:lineRule="auto"/>
        <w:rPr>
          <w:rFonts w:eastAsia="Times New Roman"/>
        </w:rPr>
      </w:pPr>
      <w:r>
        <w:rPr>
          <w:rStyle w:val="Strong"/>
          <w:rFonts w:eastAsia="Times New Roman"/>
        </w:rPr>
        <w:t>Discussion and Findings</w:t>
      </w:r>
      <w:r>
        <w:rPr>
          <w:rFonts w:eastAsia="Times New Roman"/>
        </w:rPr>
        <w:t>: Various studies have shown the effectiveness of histograms in predicting respiratory support needs and weaning success, but there are gaps in research for term infants. The document discusses the need for further studies to establish reliable criteria for this group.</w:t>
      </w:r>
    </w:p>
    <w:p w14:paraId="58498C13" w14:textId="77777777" w:rsidR="00A63E57" w:rsidRDefault="00A63E57">
      <w:pPr>
        <w:rPr>
          <w:b/>
          <w:bCs/>
        </w:rPr>
      </w:pPr>
    </w:p>
    <w:p w14:paraId="3B4335D8" w14:textId="4B8C2B89" w:rsidR="0001465F" w:rsidRPr="00E465CF" w:rsidRDefault="0001465F">
      <w:pPr>
        <w:rPr>
          <w:b/>
          <w:bCs/>
        </w:rPr>
      </w:pPr>
      <w:r w:rsidRPr="00E465CF">
        <w:rPr>
          <w:b/>
          <w:bCs/>
        </w:rPr>
        <w:t>Introduction</w:t>
      </w:r>
    </w:p>
    <w:p w14:paraId="5955214A" w14:textId="1BDBD67D" w:rsidR="0001465F" w:rsidRDefault="00EB6D4C">
      <w:r>
        <w:t xml:space="preserve">-Incidence </w:t>
      </w:r>
      <w:r w:rsidR="0086069D">
        <w:t xml:space="preserve">of failure </w:t>
      </w:r>
      <w:proofErr w:type="spellStart"/>
      <w:r w:rsidR="0086069D">
        <w:t>extubation</w:t>
      </w:r>
      <w:proofErr w:type="spellEnd"/>
      <w:r w:rsidR="0086069D">
        <w:t xml:space="preserve"> / O2 discontinuation</w:t>
      </w:r>
      <w:r w:rsidR="00ED66EF">
        <w:t xml:space="preserve">. Failure rate </w:t>
      </w:r>
      <w:r w:rsidR="00100DB2">
        <w:t>exceed 50%</w:t>
      </w:r>
      <w:r w:rsidR="00D251F2">
        <w:fldChar w:fldCharType="begin"/>
      </w:r>
      <w:r w:rsidR="00D251F2">
        <w:instrText xml:space="preserve"> ADDIN EN.CITE &lt;EndNote&gt;&lt;Cite&gt;&lt;Author&gt;Gentle&lt;/Author&gt;&lt;Year&gt;2020&lt;/Year&gt;&lt;RecNum&gt;1626&lt;/RecNum&gt;&lt;DisplayText&gt;(Gentle et al., 2020)&lt;/DisplayText&gt;&lt;record&gt;&lt;rec-number&gt;1626&lt;/rec-number&gt;&lt;foreign-keys&gt;&lt;key app="EN" db-id="9f5ev9tzyt5x9pe9s0s5fpa1e5x09zp5ewxv" timestamp="1719718181"&gt;1626&lt;/key&gt;&lt;/foreign-keys&gt;&lt;ref-type name="Journal Article"&gt;17&lt;/ref-type&gt;&lt;contributors&gt;&lt;authors&gt;&lt;author&gt;Gentle, Samuel J&lt;/author&gt;&lt;author&gt;Ambalavanan, Namasivayam&lt;/author&gt;&lt;author&gt;Carlo, Waldemar A&lt;/author&gt;&lt;/authors&gt;&lt;/contributors&gt;&lt;titles&gt;&lt;title&gt;Oxygen saturation histograms predict nasal continuous positive airway pressure-weaning success in preterm infants&lt;/title&gt;&lt;secondary-title&gt;Pediatric Research&lt;/secondary-title&gt;&lt;/titles&gt;&lt;periodical&gt;&lt;full-title&gt;Pediatric Research&lt;/full-title&gt;&lt;/periodical&gt;&lt;pages&gt;637-641&lt;/pages&gt;&lt;volume&gt;88&lt;/volume&gt;&lt;number&gt;4&lt;/number&gt;&lt;dates&gt;&lt;year&gt;2020&lt;/year&gt;&lt;/dates&gt;&lt;isbn&gt;0031-3998&lt;/isbn&gt;&lt;urls&gt;&lt;/urls&gt;&lt;/record&gt;&lt;/Cite&gt;&lt;/EndNote&gt;</w:instrText>
      </w:r>
      <w:r w:rsidR="00D251F2">
        <w:fldChar w:fldCharType="separate"/>
      </w:r>
      <w:r w:rsidR="00D251F2">
        <w:rPr>
          <w:noProof/>
        </w:rPr>
        <w:t>(Gentle et al., 2020)</w:t>
      </w:r>
      <w:r w:rsidR="00D251F2">
        <w:fldChar w:fldCharType="end"/>
      </w:r>
      <w:r w:rsidR="00596CC8">
        <w:t>, methods</w:t>
      </w:r>
      <w:r w:rsidR="00AB1275">
        <w:t xml:space="preserve"> to wean</w:t>
      </w:r>
      <w:r w:rsidR="00596CC8">
        <w:t xml:space="preserve"> vary</w:t>
      </w:r>
      <w:r w:rsidR="00A96B8D">
        <w:t xml:space="preserve"> from</w:t>
      </w:r>
      <w:r w:rsidR="00596CC8">
        <w:t xml:space="preserve"> center </w:t>
      </w:r>
      <w:r w:rsidR="00A96B8D">
        <w:t>to</w:t>
      </w:r>
      <w:r w:rsidR="00596CC8">
        <w:t xml:space="preserve"> center</w:t>
      </w:r>
    </w:p>
    <w:p w14:paraId="37574A40" w14:textId="77777777" w:rsidR="003516C3" w:rsidRDefault="003516C3"/>
    <w:p w14:paraId="77A58008" w14:textId="0B03DA7A" w:rsidR="003516C3" w:rsidRDefault="003516C3">
      <w:r>
        <w:t>-</w:t>
      </w:r>
      <w:r w:rsidR="000D76BA" w:rsidRPr="000D76BA">
        <w:t xml:space="preserve"> hyperoxia is associated </w:t>
      </w:r>
      <w:proofErr w:type="spellStart"/>
      <w:r w:rsidR="000D76BA" w:rsidRPr="000D76BA">
        <w:t>withretinopathy</w:t>
      </w:r>
      <w:proofErr w:type="spellEnd"/>
      <w:r w:rsidR="000D76BA" w:rsidRPr="000D76BA">
        <w:t xml:space="preserve"> of prematurity and bronchopulmonary dyspla-sia,1,2 whereas intermittent hypoxia is associated with in-creased mortality, severe retinopathy of prematurity, and</w:t>
      </w:r>
      <w:r w:rsidR="00DF284F">
        <w:t xml:space="preserve"> </w:t>
      </w:r>
      <w:r w:rsidR="000D76BA" w:rsidRPr="000D76BA">
        <w:t>pulmonary hypertension.</w:t>
      </w:r>
      <w:r w:rsidR="000D76BA">
        <w:t xml:space="preserve"> (Mascoll 2016**</w:t>
      </w:r>
    </w:p>
    <w:p w14:paraId="5F87E04A" w14:textId="77777777" w:rsidR="003516C3" w:rsidRDefault="003516C3"/>
    <w:p w14:paraId="6E5A7A5F" w14:textId="61CC223C" w:rsidR="00692ECB" w:rsidRDefault="00A25D12">
      <w:r>
        <w:t>-</w:t>
      </w:r>
      <w:r w:rsidR="00A91D3E">
        <w:t>D</w:t>
      </w:r>
      <w:r w:rsidR="001417B7">
        <w:t>isadvantage</w:t>
      </w:r>
      <w:r w:rsidR="00867486">
        <w:t>/side effect</w:t>
      </w:r>
      <w:r w:rsidR="001417B7">
        <w:t xml:space="preserve"> of O2 therapy</w:t>
      </w:r>
      <w:r w:rsidR="00540594">
        <w:t xml:space="preserve">. </w:t>
      </w:r>
      <w:r w:rsidR="0090707E">
        <w:t>Either t</w:t>
      </w:r>
      <w:r w:rsidR="00E47C77">
        <w:t xml:space="preserve">oo much </w:t>
      </w:r>
      <w:r w:rsidR="0090707E">
        <w:t xml:space="preserve">or too little affects the patients’ outcomes. </w:t>
      </w:r>
      <w:r w:rsidR="00311D47">
        <w:t xml:space="preserve">Invasive ventilation and high O2 increased </w:t>
      </w:r>
      <w:proofErr w:type="gramStart"/>
      <w:r w:rsidR="003C7112">
        <w:t>risk</w:t>
      </w:r>
      <w:proofErr w:type="gramEnd"/>
      <w:r w:rsidR="003C7112">
        <w:t xml:space="preserve"> of </w:t>
      </w:r>
      <w:r w:rsidR="00540594">
        <w:t>BPD, ROP</w:t>
      </w:r>
      <w:r w:rsidR="00A858D5">
        <w:t xml:space="preserve">. </w:t>
      </w:r>
      <w:r w:rsidR="00BC4D46">
        <w:t>The sooner weaning off, the less effect of the oxygen toxicity</w:t>
      </w:r>
      <w:r w:rsidR="00127C18">
        <w:t xml:space="preserve"> based on this context</w:t>
      </w:r>
      <w:r w:rsidR="00BC4D46">
        <w:t xml:space="preserve">.  </w:t>
      </w:r>
      <w:r w:rsidR="00127C18">
        <w:t>However</w:t>
      </w:r>
      <w:r w:rsidR="00C962B0">
        <w:t>, l</w:t>
      </w:r>
      <w:r w:rsidR="00F15C81">
        <w:t>ow sat group (85-89%) had higher mortality and morbidity (NEC)</w:t>
      </w:r>
      <w:r w:rsidR="0021745B">
        <w:t xml:space="preserve">, but not ROP </w:t>
      </w:r>
      <w:r w:rsidR="00903EFC">
        <w:fldChar w:fldCharType="begin"/>
      </w:r>
      <w:r w:rsidR="00903EFC">
        <w:instrText xml:space="preserve"> ADDIN EN.CITE &lt;EndNote&gt;&lt;Cite&gt;&lt;Author&gt;Manja&lt;/Author&gt;&lt;Year&gt;2017&lt;/Year&gt;&lt;RecNum&gt;1655&lt;/RecNum&gt;&lt;DisplayText&gt;(Manja et al., 2017)&lt;/DisplayText&gt;&lt;record&gt;&lt;rec-number&gt;1655&lt;/rec-number&gt;&lt;foreign-keys&gt;&lt;key app="EN" db-id="9f5ev9tzyt5x9pe9s0s5fpa1e5x09zp5ewxv" timestamp="1719749243"&gt;1655&lt;/key&gt;&lt;/foreign-keys&gt;&lt;ref-type name="Journal Article"&gt;17&lt;/ref-type&gt;&lt;contributors&gt;&lt;authors&gt;&lt;author&gt;Manja, Veena&lt;/author&gt;&lt;author&gt;Saugstad, Ola D.&lt;/author&gt;&lt;author&gt;Lakshminrusimha, Satyan&lt;/author&gt;&lt;/authors&gt;&lt;/contributors&gt;&lt;titles&gt;&lt;title&gt;Oxygen Saturation Targets in Preterm Infants and Outcomes at 18–24 Months: A Systematic Review&lt;/title&gt;&lt;secondary-title&gt;Pediatrics&lt;/secondary-title&gt;&lt;/titles&gt;&lt;periodical&gt;&lt;full-title&gt;Pediatrics&lt;/full-title&gt;&lt;/periodical&gt;&lt;pages&gt;e20161609&lt;/pages&gt;&lt;volume&gt;139&lt;/volume&gt;&lt;number&gt;1&lt;/number&gt;&lt;dates&gt;&lt;year&gt;2017&lt;/year&gt;&lt;/dates&gt;&lt;publisher&gt;American Academy of Pediatrics (AAP)&lt;/publisher&gt;&lt;isbn&gt;0031-4005&lt;/isbn&gt;&lt;urls&gt;&lt;related-urls&gt;&lt;url&gt;https://dx.doi.org/10.1542/peds.2016-1609&lt;/url&gt;&lt;/related-urls&gt;&lt;/urls&gt;&lt;electronic-resource-num&gt;10.1542/peds.2016-1609&lt;/electronic-resource-num&gt;&lt;/record&gt;&lt;/Cite&gt;&lt;/EndNote&gt;</w:instrText>
      </w:r>
      <w:r w:rsidR="00903EFC">
        <w:fldChar w:fldCharType="separate"/>
      </w:r>
      <w:r w:rsidR="00903EFC">
        <w:rPr>
          <w:noProof/>
        </w:rPr>
        <w:t>(Manja et al., 2017)</w:t>
      </w:r>
      <w:r w:rsidR="00903EFC">
        <w:fldChar w:fldCharType="end"/>
      </w:r>
      <w:r w:rsidR="00FF0968">
        <w:t xml:space="preserve">.  </w:t>
      </w:r>
      <w:r w:rsidR="000539A2">
        <w:t>A</w:t>
      </w:r>
      <w:r w:rsidR="00932D33">
        <w:t xml:space="preserve">pnea/Bradycardia/desaturation </w:t>
      </w:r>
      <w:r w:rsidR="0095035D">
        <w:t>has signi</w:t>
      </w:r>
      <w:r w:rsidR="00D824F9">
        <w:t xml:space="preserve">ficant impact on length of stay, </w:t>
      </w:r>
      <w:r w:rsidR="00AA78AC">
        <w:t xml:space="preserve">cost and </w:t>
      </w:r>
      <w:r w:rsidR="00D824F9">
        <w:t>quality of life</w:t>
      </w:r>
      <w:r w:rsidR="00FA192C">
        <w:t xml:space="preserve"> </w:t>
      </w:r>
      <w:r w:rsidR="00D156B2">
        <w:t xml:space="preserve">in </w:t>
      </w:r>
      <w:r w:rsidR="00561604">
        <w:t xml:space="preserve">the </w:t>
      </w:r>
      <w:r w:rsidR="00FA192C">
        <w:t>very low birth weight</w:t>
      </w:r>
      <w:r w:rsidR="00D156B2">
        <w:t xml:space="preserve"> infant</w:t>
      </w:r>
      <w:r w:rsidR="00A10F54">
        <w:t xml:space="preserve"> </w:t>
      </w:r>
      <w:r w:rsidR="00A10F54">
        <w:fldChar w:fldCharType="begin"/>
      </w:r>
      <w:r w:rsidR="00A10F54">
        <w:instrText xml:space="preserve"> ADDIN EN.CITE &lt;EndNote&gt;&lt;Cite&gt;&lt;Author&gt;Poets&lt;/Author&gt;&lt;Year&gt;2015&lt;/Year&gt;&lt;RecNum&gt;1718&lt;/RecNum&gt;&lt;DisplayText&gt;(Poets et al., 2015)&lt;/DisplayText&gt;&lt;record&gt;&lt;rec-number&gt;1718&lt;/rec-number&gt;&lt;foreign-keys&gt;&lt;key app="EN" db-id="9f5ev9tzyt5x9pe9s0s5fpa1e5x09zp5ewxv" timestamp="1721621278"&gt;1718&lt;/key&gt;&lt;/foreign-keys&gt;&lt;ref-type name="Journal Article"&gt;17&lt;/ref-type&gt;&lt;contributors&gt;&lt;authors&gt;&lt;author&gt;Poets, Christian F.&lt;/author&gt;&lt;author&gt;Roberts, Robin S.&lt;/author&gt;&lt;author&gt;Schmidt, Barbara&lt;/author&gt;&lt;author&gt;Whyte, Robin K.&lt;/author&gt;&lt;author&gt;Asztalos, Elizabeth V.&lt;/author&gt;&lt;author&gt;Bader, David&lt;/author&gt;&lt;author&gt;Bairam, Aida&lt;/author&gt;&lt;author&gt;Moddemann, Diane&lt;/author&gt;&lt;author&gt;Peliowski, Abraham&lt;/author&gt;&lt;author&gt;Rabi, Yacov&lt;/author&gt;&lt;author&gt;Solimano, Alfonso&lt;/author&gt;&lt;author&gt;Nelson, Harvey&lt;/author&gt;&lt;author&gt;for the Canadian Oxygen Trial Investigators&lt;/author&gt;&lt;/authors&gt;&lt;/contributors&gt;&lt;titles&gt;&lt;title&gt;Association Between Intermittent Hypoxemia or Bradycardia and Late Death or Disability in Extremely Preterm Infants&lt;/title&gt;&lt;secondary-title&gt;JAMA&lt;/secondary-title&gt;&lt;/titles&gt;&lt;periodical&gt;&lt;full-title&gt;Jama&lt;/full-title&gt;&lt;/periodical&gt;&lt;pages&gt;595-603&lt;/pages&gt;&lt;volume&gt;314&lt;/volume&gt;&lt;number&gt;6&lt;/number&gt;&lt;dates&gt;&lt;year&gt;2015&lt;/year&gt;&lt;/dates&gt;&lt;isbn&gt;0098-7484&lt;/isbn&gt;&lt;urls&gt;&lt;related-urls&gt;&lt;url&gt;https://doi.org/10.1001/jama.2015.8841&lt;/url&gt;&lt;/related-urls&gt;&lt;/urls&gt;&lt;electronic-resource-num&gt;10.1001/jama.2015.8841&lt;/electronic-resource-num&gt;&lt;access-date&gt;7/22/2024&lt;/access-date&gt;&lt;/record&gt;&lt;/Cite&gt;&lt;/EndNote&gt;</w:instrText>
      </w:r>
      <w:r w:rsidR="00A10F54">
        <w:fldChar w:fldCharType="separate"/>
      </w:r>
      <w:r w:rsidR="00A10F54">
        <w:rPr>
          <w:noProof/>
        </w:rPr>
        <w:t>(Poets et al., 2015)</w:t>
      </w:r>
      <w:r w:rsidR="00A10F54">
        <w:fldChar w:fldCharType="end"/>
      </w:r>
      <w:r w:rsidR="00245BFA">
        <w:t xml:space="preserve">, and </w:t>
      </w:r>
      <w:r w:rsidR="00D156B2">
        <w:t xml:space="preserve">in </w:t>
      </w:r>
      <w:r w:rsidR="00561604">
        <w:t xml:space="preserve">the </w:t>
      </w:r>
      <w:r w:rsidR="00D156B2">
        <w:t>late preterm and term infant</w:t>
      </w:r>
      <w:r w:rsidR="00D824F9">
        <w:t>.</w:t>
      </w:r>
      <w:r w:rsidR="00AA78AC">
        <w:fldChar w:fldCharType="begin"/>
      </w:r>
      <w:r w:rsidR="00AA78AC">
        <w:instrText xml:space="preserve"> ADDIN EN.CITE &lt;EndNote&gt;&lt;Cite&gt;&lt;Author&gt;Montenegro&lt;/Author&gt;&lt;Year&gt;2018&lt;/Year&gt;&lt;RecNum&gt;1717&lt;/RecNum&gt;&lt;DisplayText&gt;(Montenegro et al., 2018)&lt;/DisplayText&gt;&lt;record&gt;&lt;rec-number&gt;1717&lt;/rec-number&gt;&lt;foreign-keys&gt;&lt;key app="EN" db-id="9f5ev9tzyt5x9pe9s0s5fpa1e5x09zp5ewxv" timestamp="1721620530"&gt;1717&lt;/key&gt;&lt;/foreign-keys&gt;&lt;ref-type name="Journal Article"&gt;17&lt;/ref-type&gt;&lt;contributors&gt;&lt;authors&gt;&lt;author&gt;Montenegro, Brian&lt;/author&gt;&lt;author&gt;Freiberger, Christina&lt;/author&gt;&lt;author&gt;Veit, Lauren&lt;/author&gt;&lt;author&gt;Amberson, Michael&lt;/author&gt;&lt;author&gt;Mukhopadhyay, Sagori&lt;/author&gt;&lt;author&gt;Rhein, Lawrence&lt;/author&gt;&lt;/authors&gt;&lt;/contributors&gt;&lt;titles&gt;&lt;title&gt;An occurrence of apnea, bradycardia, and desaturation events resulting in a delay of discharge in late preterm and full term infants&lt;/title&gt;&lt;secondary-title&gt;Pediatrics &amp;amp;amp; Neonatology&lt;/secondary-title&gt;&lt;/titles&gt;&lt;periodical&gt;&lt;full-title&gt;Pediatrics &amp;amp;amp; Neonatology&lt;/full-title&gt;&lt;/periodical&gt;&lt;pages&gt;630-631&lt;/pages&gt;&lt;volume&gt;59&lt;/volume&gt;&lt;number&gt;6&lt;/number&gt;&lt;dates&gt;&lt;year&gt;2018&lt;/year&gt;&lt;/dates&gt;&lt;publisher&gt;Elsevier BV&lt;/publisher&gt;&lt;isbn&gt;1875-9572&lt;/isbn&gt;&lt;urls&gt;&lt;related-urls&gt;&lt;url&gt;https://dx.doi.org/10.1016/j.pedneo.2016.11.007&lt;/url&gt;&lt;/related-urls&gt;&lt;/urls&gt;&lt;electronic-resource-num&gt;10.1016/j.pedneo.2016.11.007&lt;/electronic-resource-num&gt;&lt;/record&gt;&lt;/Cite&gt;&lt;/EndNote&gt;</w:instrText>
      </w:r>
      <w:r w:rsidR="00AA78AC">
        <w:fldChar w:fldCharType="separate"/>
      </w:r>
      <w:r w:rsidR="00AA78AC">
        <w:rPr>
          <w:noProof/>
        </w:rPr>
        <w:t>(Montenegro et al., 2018)</w:t>
      </w:r>
      <w:r w:rsidR="00AA78AC">
        <w:fldChar w:fldCharType="end"/>
      </w:r>
    </w:p>
    <w:p w14:paraId="11911BBD" w14:textId="727098F2" w:rsidR="00E20186" w:rsidRDefault="00E20186">
      <w:r>
        <w:t>-</w:t>
      </w:r>
      <w:r w:rsidR="00642DF4">
        <w:t>W</w:t>
      </w:r>
      <w:r>
        <w:t>hen consider failed RA trial</w:t>
      </w:r>
      <w:r w:rsidR="00311D47">
        <w:t xml:space="preserve">, </w:t>
      </w:r>
      <w:r w:rsidR="003C7112">
        <w:t>respiratory failure (endpoint??)</w:t>
      </w:r>
      <w:r w:rsidR="00855179">
        <w:t xml:space="preserve">. </w:t>
      </w:r>
      <w:r w:rsidR="00872B96">
        <w:t xml:space="preserve"> </w:t>
      </w:r>
      <w:r w:rsidR="00900EE5">
        <w:t>Generally</w:t>
      </w:r>
      <w:proofErr w:type="gramStart"/>
      <w:r w:rsidR="00900EE5">
        <w:t>, for</w:t>
      </w:r>
      <w:proofErr w:type="gramEnd"/>
      <w:r w:rsidR="00900EE5">
        <w:t xml:space="preserve"> </w:t>
      </w:r>
      <w:r w:rsidR="00872B96">
        <w:t>prete</w:t>
      </w:r>
      <w:r w:rsidR="00286D09">
        <w:t>r</w:t>
      </w:r>
      <w:r w:rsidR="00872B96">
        <w:t>m infants</w:t>
      </w:r>
      <w:r w:rsidR="003A4089">
        <w:t>,</w:t>
      </w:r>
      <w:r w:rsidR="00872B96">
        <w:t xml:space="preserve"> </w:t>
      </w:r>
      <w:r w:rsidR="00900EE5">
        <w:t xml:space="preserve">prefer to </w:t>
      </w:r>
      <w:r w:rsidR="00872B96">
        <w:t>ke</w:t>
      </w:r>
      <w:r w:rsidR="00900EE5">
        <w:t>ep</w:t>
      </w:r>
      <w:r w:rsidR="00872B96">
        <w:t xml:space="preserve"> O2 sat </w:t>
      </w:r>
      <w:r w:rsidR="00744482">
        <w:t>range 90-95</w:t>
      </w:r>
      <w:r w:rsidR="00900EE5">
        <w:t>,</w:t>
      </w:r>
      <w:r w:rsidR="00744482">
        <w:t xml:space="preserve"> and </w:t>
      </w:r>
      <w:r w:rsidR="00900EE5">
        <w:t xml:space="preserve">for </w:t>
      </w:r>
      <w:r w:rsidR="00744482">
        <w:t xml:space="preserve">term infant </w:t>
      </w:r>
      <w:r w:rsidR="001C6A11">
        <w:t xml:space="preserve">prefer </w:t>
      </w:r>
      <w:r w:rsidR="00744482">
        <w:t>&gt;9</w:t>
      </w:r>
      <w:r w:rsidR="00757251">
        <w:t>5 while on O2 support</w:t>
      </w:r>
      <w:r w:rsidR="00DC0189">
        <w:t xml:space="preserve">.  </w:t>
      </w:r>
      <w:r w:rsidR="00B4552A">
        <w:t>What is the normal level on RA?</w:t>
      </w:r>
      <w:r w:rsidR="005E48DC">
        <w:t xml:space="preserve"> </w:t>
      </w:r>
      <w:r w:rsidR="00C37E1F">
        <w:t>In the term infant details foun</w:t>
      </w:r>
      <w:r w:rsidR="004A3D3C">
        <w:t>d</w:t>
      </w:r>
      <w:r w:rsidR="0059620D">
        <w:t xml:space="preserve"> in</w:t>
      </w:r>
      <w:r w:rsidR="005E48DC">
        <w:t xml:space="preserve"> </w:t>
      </w:r>
      <w:r w:rsidR="006814E4" w:rsidRPr="00E63244">
        <w:t>Goetz</w:t>
      </w:r>
      <w:r w:rsidR="003A06D3" w:rsidRPr="00E63244">
        <w:t>’s</w:t>
      </w:r>
      <w:r w:rsidR="003A06D3">
        <w:t xml:space="preserve"> study</w:t>
      </w:r>
      <w:r w:rsidR="00E63244">
        <w:t xml:space="preserve"> </w:t>
      </w:r>
      <w:r w:rsidR="00E63244">
        <w:fldChar w:fldCharType="begin">
          <w:fldData xml:space="preserve">PEVuZE5vdGU+PENpdGU+PEF1dGhvcj5Hb2V0ejwvQXV0aG9yPjxZZWFyPjIwMjQ8L1llYXI+PFJl
Y051bT4xNjUzPC9SZWNOdW0+PERpc3BsYXlUZXh0PihHb2V0eiBldCBhbC4sIDIwMjQpPC9EaXNw
bGF5VGV4dD48cmVjb3JkPjxyZWMtbnVtYmVyPjE2NTM8L3JlYy1udW1iZXI+PGZvcmVpZ24ta2V5
cz48a2V5IGFwcD0iRU4iIGRiLWlkPSI5ZjVldjl0enl0NXg5cGU5czBzNWZwYTFlNXgwOXpwNWV3
eHYiIHRpbWVzdGFtcD0iMTcxOTcyMDAzMSI+MTY1Mzwva2V5PjwvZm9yZWlnbi1rZXlzPjxyZWYt
dHlwZSBuYW1lPSJKb3VybmFsIEFydGljbGUiPjE3PC9yZWYtdHlwZT48Y29udHJpYnV0b3JzPjxh
dXRob3JzPjxhdXRob3I+R29ldHosIEUuIE0uPC9hdXRob3I+PGF1dGhvcj5Ub21saW4sIEIuIEQu
PC9hdXRob3I+PGF1dGhvcj5SaW5hbGRvLCBLLiBFLjwvYXV0aG9yPjxhdXRob3I+QmF1bWFubi1C
bGFja21vcmUsIE4uIEwuPC9hdXRob3I+PGF1dGhvcj5QZXRybywgUi4gTC48L2F1dGhvcj48YXV0
aG9yPlNtaXRoLCBCLiBCLjwvYXV0aG9yPjxhdXRob3I+WmFwYXRhLCBKLiBZLjwvYXV0aG9yPjxh
dXRob3I+TGFzYXJldiwgTS4gUi48L2F1dGhvcj48YXV0aG9yPk1jQnJpZGUsIEUuIEIuPC9hdXRo
b3I+PGF1dGhvcj5LYWx1YXJhY2hjaGksIEQuIEMuPC9hdXRob3I+PC9hdXRob3JzPjwvY29udHJp
YnV0b3JzPjxhdXRoLWFkZHJlc3M+RGVwYXJ0bWVudCBvZiBQZWRpYXRyaWNzLCBVbml2ZXJzaXR5
IG9mIFdpc2NvbnNpbi1NYWRpc29uLCBNYWRpc29uLCBXaXNjb25zaW4uJiN4RDtEZXBhcnRtZW50
IG9mIFBlZGlhdHJpY3MsIFVuaXZlcnNpdHkgb2YgVXRhaCwgU2FsdCBMYWtlIENpdHksIFV0YWgu
JiN4RDtEZXBhcnRtZW50IG9mIEJpb3N0YXRpc3RpY3MgYW5kIE1lZGljYWwgSW5mb3JtYXRpY3Ms
IFVuaXZlcnNpdHkgb2YgV2lzY29uc2luLU1hZGlzb24sIE1hZGlzb24sIFdpc2NvbnNpbi48L2F1
dGgtYWRkcmVzcz48dGl0bGVzPjx0aXRsZT5PeHlnZW4gU2F0dXJhdGlvbiBQcm9maWxlcyBpbiBI
ZWFsdGh5IFRlcm0gSW5mYW50cyBpbiBFYXJseSBQb3N0bmF0YWwgTGlmZTwvdGl0bGU+PHNlY29u
ZGFyeS10aXRsZT5BbSBKIFBlcmluYXRvbDwvc2Vjb25kYXJ5LXRpdGxlPjwvdGl0bGVzPjxwZXJp
b2RpY2FsPjxmdWxsLXRpdGxlPkFtIEogUGVyaW5hdG9sPC9mdWxsLXRpdGxlPjwvcGVyaW9kaWNh
bD48cGFnZXM+MTI2OS0xMjc0PC9wYWdlcz48dm9sdW1lPjQxPC92b2x1bWU+PG51bWJlcj45PC9u
dW1iZXI+PGVkaXRpb24+MjAyMjA3MTA8L2VkaXRpb24+PGtleXdvcmRzPjxrZXl3b3JkPkh1bWFu
czwva2V5d29yZD48a2V5d29yZD5JbmZhbnQsIE5ld2Jvcm48L2tleXdvcmQ+PGtleXdvcmQ+UHJv
c3BlY3RpdmUgU3R1ZGllczwva2V5d29yZD48a2V5d29yZD4qT3hpbWV0cnk8L2tleXdvcmQ+PGtl
eXdvcmQ+TWFsZTwva2V5d29yZD48a2V5d29yZD5GZW1hbGU8L2tleXdvcmQ+PGtleXdvcmQ+Kk94
eWdlbiBTYXR1cmF0aW9uPC9rZXl3b3JkPjxrZXl3b3JkPlRlcm0gQmlydGg8L2tleXdvcmQ+PGtl
eXdvcmQ+UmVmZXJlbmNlIFZhbHVlczwva2V5d29yZD48a2V5d29yZD5HZXN0YXRpb25hbCBBZ2U8
L2tleXdvcmQ+PGtleXdvcmQ+T3h5Z2VuL2Jsb29kPC9rZXl3b3JkPjxrZXl3b3JkPkludGVuc2l2
ZSBDYXJlIFVuaXRzLCBOZW9uYXRhbDwva2V5d29yZD48L2tleXdvcmRzPjxkYXRlcz48eWVhcj4y
MDI0PC95ZWFyPjxwdWItZGF0ZXM+PGRhdGU+SnVsPC9kYXRlPjwvcHViLWRhdGVzPjwvZGF0ZXM+
PGlzYm4+MTA5OC04Nzg1IChFbGVjdHJvbmljKSYjeEQ7MDczNS0xNjMxIChMaW5raW5nKTwvaXNi
bj48YWNjZXNzaW9uLW51bT4zNTgxNTU3MjwvYWNjZXNzaW9uLW51bT48dXJscz48cmVsYXRlZC11
cmxzPjx1cmw+aHR0cHM6Ly93d3cubmNiaS5ubG0ubmloLmdvdi9wdWJtZWQvMzU4MTU1NzI8L3Vy
bD48L3JlbGF0ZWQtdXJscz48L3VybHM+PGN1c3RvbTE+Tm9uZSBkZWNsYXJlZC48L2N1c3RvbTE+
PGVsZWN0cm9uaWMtcmVzb3VyY2UtbnVtPjEwLjEwNTUvcy0wMDQyLTE3NDk2MzA8L2VsZWN0cm9u
aWMtcmVzb3VyY2UtbnVtPjxyZW1vdGUtZGF0YWJhc2UtbmFtZT5NZWRsaW5lPC9yZW1vdGUtZGF0
YWJhc2UtbmFtZT48cmVtb3RlLWRhdGFiYXNlLXByb3ZpZGVyPk5MTTwvcmVtb3RlLWRhdGFiYXNl
LXByb3ZpZGVyPjwvcmVjb3JkPjwvQ2l0ZT48L0VuZE5vdGU+
</w:fldData>
        </w:fldChar>
      </w:r>
      <w:r w:rsidR="00E63244">
        <w:instrText xml:space="preserve"> ADDIN EN.CITE </w:instrText>
      </w:r>
      <w:r w:rsidR="00E63244">
        <w:fldChar w:fldCharType="begin">
          <w:fldData xml:space="preserve">PEVuZE5vdGU+PENpdGU+PEF1dGhvcj5Hb2V0ejwvQXV0aG9yPjxZZWFyPjIwMjQ8L1llYXI+PFJl
Y051bT4xNjUzPC9SZWNOdW0+PERpc3BsYXlUZXh0PihHb2V0eiBldCBhbC4sIDIwMjQpPC9EaXNw
bGF5VGV4dD48cmVjb3JkPjxyZWMtbnVtYmVyPjE2NTM8L3JlYy1udW1iZXI+PGZvcmVpZ24ta2V5
cz48a2V5IGFwcD0iRU4iIGRiLWlkPSI5ZjVldjl0enl0NXg5cGU5czBzNWZwYTFlNXgwOXpwNWV3
eHYiIHRpbWVzdGFtcD0iMTcxOTcyMDAzMSI+MTY1Mzwva2V5PjwvZm9yZWlnbi1rZXlzPjxyZWYt
dHlwZSBuYW1lPSJKb3VybmFsIEFydGljbGUiPjE3PC9yZWYtdHlwZT48Y29udHJpYnV0b3JzPjxh
dXRob3JzPjxhdXRob3I+R29ldHosIEUuIE0uPC9hdXRob3I+PGF1dGhvcj5Ub21saW4sIEIuIEQu
PC9hdXRob3I+PGF1dGhvcj5SaW5hbGRvLCBLLiBFLjwvYXV0aG9yPjxhdXRob3I+QmF1bWFubi1C
bGFja21vcmUsIE4uIEwuPC9hdXRob3I+PGF1dGhvcj5QZXRybywgUi4gTC48L2F1dGhvcj48YXV0
aG9yPlNtaXRoLCBCLiBCLjwvYXV0aG9yPjxhdXRob3I+WmFwYXRhLCBKLiBZLjwvYXV0aG9yPjxh
dXRob3I+TGFzYXJldiwgTS4gUi48L2F1dGhvcj48YXV0aG9yPk1jQnJpZGUsIEUuIEIuPC9hdXRo
b3I+PGF1dGhvcj5LYWx1YXJhY2hjaGksIEQuIEMuPC9hdXRob3I+PC9hdXRob3JzPjwvY29udHJp
YnV0b3JzPjxhdXRoLWFkZHJlc3M+RGVwYXJ0bWVudCBvZiBQZWRpYXRyaWNzLCBVbml2ZXJzaXR5
IG9mIFdpc2NvbnNpbi1NYWRpc29uLCBNYWRpc29uLCBXaXNjb25zaW4uJiN4RDtEZXBhcnRtZW50
IG9mIFBlZGlhdHJpY3MsIFVuaXZlcnNpdHkgb2YgVXRhaCwgU2FsdCBMYWtlIENpdHksIFV0YWgu
JiN4RDtEZXBhcnRtZW50IG9mIEJpb3N0YXRpc3RpY3MgYW5kIE1lZGljYWwgSW5mb3JtYXRpY3Ms
IFVuaXZlcnNpdHkgb2YgV2lzY29uc2luLU1hZGlzb24sIE1hZGlzb24sIFdpc2NvbnNpbi48L2F1
dGgtYWRkcmVzcz48dGl0bGVzPjx0aXRsZT5PeHlnZW4gU2F0dXJhdGlvbiBQcm9maWxlcyBpbiBI
ZWFsdGh5IFRlcm0gSW5mYW50cyBpbiBFYXJseSBQb3N0bmF0YWwgTGlmZTwvdGl0bGU+PHNlY29u
ZGFyeS10aXRsZT5BbSBKIFBlcmluYXRvbDwvc2Vjb25kYXJ5LXRpdGxlPjwvdGl0bGVzPjxwZXJp
b2RpY2FsPjxmdWxsLXRpdGxlPkFtIEogUGVyaW5hdG9sPC9mdWxsLXRpdGxlPjwvcGVyaW9kaWNh
bD48cGFnZXM+MTI2OS0xMjc0PC9wYWdlcz48dm9sdW1lPjQxPC92b2x1bWU+PG51bWJlcj45PC9u
dW1iZXI+PGVkaXRpb24+MjAyMjA3MTA8L2VkaXRpb24+PGtleXdvcmRzPjxrZXl3b3JkPkh1bWFu
czwva2V5d29yZD48a2V5d29yZD5JbmZhbnQsIE5ld2Jvcm48L2tleXdvcmQ+PGtleXdvcmQ+UHJv
c3BlY3RpdmUgU3R1ZGllczwva2V5d29yZD48a2V5d29yZD4qT3hpbWV0cnk8L2tleXdvcmQ+PGtl
eXdvcmQ+TWFsZTwva2V5d29yZD48a2V5d29yZD5GZW1hbGU8L2tleXdvcmQ+PGtleXdvcmQ+Kk94
eWdlbiBTYXR1cmF0aW9uPC9rZXl3b3JkPjxrZXl3b3JkPlRlcm0gQmlydGg8L2tleXdvcmQ+PGtl
eXdvcmQ+UmVmZXJlbmNlIFZhbHVlczwva2V5d29yZD48a2V5d29yZD5HZXN0YXRpb25hbCBBZ2U8
L2tleXdvcmQ+PGtleXdvcmQ+T3h5Z2VuL2Jsb29kPC9rZXl3b3JkPjxrZXl3b3JkPkludGVuc2l2
ZSBDYXJlIFVuaXRzLCBOZW9uYXRhbDwva2V5d29yZD48L2tleXdvcmRzPjxkYXRlcz48eWVhcj4y
MDI0PC95ZWFyPjxwdWItZGF0ZXM+PGRhdGU+SnVsPC9kYXRlPjwvcHViLWRhdGVzPjwvZGF0ZXM+
PGlzYm4+MTA5OC04Nzg1IChFbGVjdHJvbmljKSYjeEQ7MDczNS0xNjMxIChMaW5raW5nKTwvaXNi
bj48YWNjZXNzaW9uLW51bT4zNTgxNTU3MjwvYWNjZXNzaW9uLW51bT48dXJscz48cmVsYXRlZC11
cmxzPjx1cmw+aHR0cHM6Ly93d3cubmNiaS5ubG0ubmloLmdvdi9wdWJtZWQvMzU4MTU1NzI8L3Vy
bD48L3JlbGF0ZWQtdXJscz48L3VybHM+PGN1c3RvbTE+Tm9uZSBkZWNsYXJlZC48L2N1c3RvbTE+
PGVsZWN0cm9uaWMtcmVzb3VyY2UtbnVtPjEwLjEwNTUvcy0wMDQyLTE3NDk2MzA8L2VsZWN0cm9u
aWMtcmVzb3VyY2UtbnVtPjxyZW1vdGUtZGF0YWJhc2UtbmFtZT5NZWRsaW5lPC9yZW1vdGUtZGF0
YWJhc2UtbmFtZT48cmVtb3RlLWRhdGFiYXNlLXByb3ZpZGVyPk5MTTwvcmVtb3RlLWRhdGFiYXNl
LXByb3ZpZGVyPjwvcmVjb3JkPjwvQ2l0ZT48L0VuZE5vdGU+
</w:fldData>
        </w:fldChar>
      </w:r>
      <w:r w:rsidR="00E63244">
        <w:instrText xml:space="preserve"> ADDIN EN.CITE.DATA </w:instrText>
      </w:r>
      <w:r w:rsidR="00E63244">
        <w:fldChar w:fldCharType="end"/>
      </w:r>
      <w:r w:rsidR="00E63244">
        <w:fldChar w:fldCharType="separate"/>
      </w:r>
      <w:r w:rsidR="00E63244">
        <w:rPr>
          <w:noProof/>
        </w:rPr>
        <w:t>(Goetz et al., 2024)</w:t>
      </w:r>
      <w:r w:rsidR="00E63244">
        <w:fldChar w:fldCharType="end"/>
      </w:r>
      <w:r w:rsidR="000826EE">
        <w:t xml:space="preserve"> </w:t>
      </w:r>
      <w:r w:rsidR="006814E4">
        <w:t>as mentioned below</w:t>
      </w:r>
      <w:r w:rsidR="00F35A98">
        <w:t xml:space="preserve"> (only term infant)</w:t>
      </w:r>
    </w:p>
    <w:p w14:paraId="2A4E7F0F" w14:textId="2ADBAA78" w:rsidR="00592CF2" w:rsidRDefault="002119A2">
      <w:r>
        <w:t>-Superiority of histogram</w:t>
      </w:r>
      <w:r w:rsidR="003048A2">
        <w:t xml:space="preserve">. </w:t>
      </w:r>
      <w:r w:rsidR="00880FD5">
        <w:t xml:space="preserve">It is very difficult to keep </w:t>
      </w:r>
      <w:r w:rsidR="00393B81">
        <w:t>O2 sat at target range, more obvious if using histogram</w:t>
      </w:r>
      <w:r w:rsidR="005B14D0">
        <w:t xml:space="preserve">, proving objective better than </w:t>
      </w:r>
      <w:proofErr w:type="gramStart"/>
      <w:r w:rsidR="005B14D0">
        <w:t xml:space="preserve">subjective; </w:t>
      </w:r>
      <w:r w:rsidR="008511CB">
        <w:t xml:space="preserve"> more</w:t>
      </w:r>
      <w:proofErr w:type="gramEnd"/>
      <w:r w:rsidR="008511CB">
        <w:t xml:space="preserve"> </w:t>
      </w:r>
      <w:proofErr w:type="gramStart"/>
      <w:r w:rsidR="008511CB">
        <w:t>tolerate</w:t>
      </w:r>
      <w:proofErr w:type="gramEnd"/>
      <w:r w:rsidR="008511CB">
        <w:t xml:space="preserve"> </w:t>
      </w:r>
      <w:r w:rsidR="00926236">
        <w:t xml:space="preserve">lower O2 than higher O2 </w:t>
      </w:r>
    </w:p>
    <w:p w14:paraId="53710169" w14:textId="4323A174" w:rsidR="00F76C08" w:rsidRPr="005D043A" w:rsidRDefault="00F76C08">
      <w:pPr>
        <w:rPr>
          <w:lang w:val="es-ES"/>
        </w:rPr>
      </w:pPr>
      <w:r w:rsidRPr="00385E7D">
        <w:rPr>
          <w:lang w:val="es-MX"/>
        </w:rPr>
        <w:t>-</w:t>
      </w:r>
      <w:r w:rsidR="00C22C20">
        <w:rPr>
          <w:lang w:val="es-MX"/>
        </w:rPr>
        <w:t xml:space="preserve"> </w:t>
      </w:r>
      <w:proofErr w:type="spellStart"/>
      <w:r w:rsidR="00C22C20">
        <w:rPr>
          <w:lang w:val="es-MX"/>
        </w:rPr>
        <w:t>Definition</w:t>
      </w:r>
      <w:proofErr w:type="spellEnd"/>
      <w:r w:rsidRPr="00385E7D">
        <w:rPr>
          <w:lang w:val="es-MX"/>
        </w:rPr>
        <w:t xml:space="preserve"> Extreme </w:t>
      </w:r>
      <w:proofErr w:type="spellStart"/>
      <w:r w:rsidRPr="00385E7D">
        <w:rPr>
          <w:lang w:val="es-MX"/>
        </w:rPr>
        <w:t>hypoxemia</w:t>
      </w:r>
      <w:proofErr w:type="spellEnd"/>
      <w:r w:rsidRPr="00385E7D">
        <w:rPr>
          <w:lang w:val="es-MX"/>
        </w:rPr>
        <w:t xml:space="preserve"> &lt; 80%, extreme </w:t>
      </w:r>
      <w:proofErr w:type="spellStart"/>
      <w:r w:rsidRPr="00385E7D">
        <w:rPr>
          <w:lang w:val="es-MX"/>
        </w:rPr>
        <w:t>hyperoxia</w:t>
      </w:r>
      <w:proofErr w:type="spellEnd"/>
      <w:r w:rsidRPr="00385E7D">
        <w:rPr>
          <w:lang w:val="es-MX"/>
        </w:rPr>
        <w:t xml:space="preserve"> &gt;</w:t>
      </w:r>
      <w:r w:rsidR="00C5700B" w:rsidRPr="00385E7D">
        <w:rPr>
          <w:lang w:val="es-MX"/>
        </w:rPr>
        <w:t xml:space="preserve"> 98% </w:t>
      </w:r>
      <w:r w:rsidR="007C4C87">
        <w:fldChar w:fldCharType="begin">
          <w:fldData xml:space="preserve">PEVuZE5vdGU+PENpdGU+PEF1dGhvcj5CYWNobWFuPC9BdXRob3I+PFllYXI+MjAyMjwvWWVhcj48
UmVjTnVtPjE3MTQ8L1JlY051bT48RGlzcGxheVRleHQ+KFQuIEUuIEJhY2htYW4gZXQgYWwuLCAy
MDIyKTwvRGlzcGxheVRleHQ+PHJlY29yZD48cmVjLW51bWJlcj4xNzE0PC9yZWMtbnVtYmVyPjxm
b3JlaWduLWtleXM+PGtleSBhcHA9IkVOIiBkYi1pZD0iOWY1ZXY5dHp5dDV4OXBlOXMwczVmcGEx
ZTV4MDl6cDVld3h2IiB0aW1lc3RhbXA9IjE3MjE0MjUzMzciPjE3MTQ8L2tleT48L2ZvcmVpZ24t
a2V5cz48cmVmLXR5cGUgbmFtZT0iSm91cm5hbCBBcnRpY2xlIj4xNzwvcmVmLXR5cGU+PGNvbnRy
aWJ1dG9ycz48YXV0aG9ycz48YXV0aG9yPkJhY2htYW4sIFQuIEUuPC9hdXRob3I+PGF1dGhvcj5P
bmxhbmQsIFcuPC9hdXRob3I+PGF1dGhvcj52YW4gS2FhbSwgQS4gSC48L2F1dGhvcj48YXV0aG9y
PlJvdWJpaywgSy48L2F1dGhvcj48YXV0aG9yPkh1bW1sZXIsIEguIEQuPC9hdXRob3I+PGF1dGhv
cj5MYWwsIE0uPC9hdXRob3I+PGF1dGhvcj5MaXN0YSwgRy48L2F1dGhvcj48YXV0aG9yPkZhamFy
ZG8sIEMuIEEuPC9hdXRob3I+PC9hdXRob3JzPjwvY29udHJpYnV0b3JzPjxhdXRoLWFkZHJlc3M+
Q3plY2ggVGVjaG5pY2FsIFVuaXZlcnNpdHkgaW4gUHJhZ3VlLCBTY2hvb2wgb2YgQmlvbWVkaWNh
bCBFbmdpbmVlcmluZywgUHJhZ3VlLCBDemVjaCBSZXB1YmxpYy4gdGJhY2htYW5AbWUuY29tLiYj
eEQ7RW1tYSBDaGlsZHJlbiZhcG9zO3MgSG9zcGl0YWwsIERlcGFydG1lbnQgb2YgTmVvbmF0b2xv
Z3ksIEFtc3RlcmRhbSBVTUMsIEFtc3RlcmRhbSwgTmV0aGVybGFuZHMuJiN4RDtBbXN0ZXJkYW0g
UmVwcm9kdWN0aW9uIGFuZCBEZXZlbG9wbWVudCwgQW1zdGVyZGFtLCBUaGUgTmV0aGVybGFuZHMu
JiN4RDtDemVjaCBUZWNobmljYWwgVW5pdmVyc2l0eSBpbiBQcmFndWUsIFNjaG9vbCBvZiBCaW9t
ZWRpY2FsIEVuZ2luZWVyaW5nLCBQcmFndWUsIEN6ZWNoIFJlcHVibGljLiYjeEQ7RGVwYXJ0bWVu
dCBvZiBOZW9uYXRvbG9neSwgVW5pdmVyc2l0eSBIb3NwaXRhbCwgVHVlYmluZ2VuLCBHZXJtYW55
LiYjeEQ7SmFtZXMgQ29vayBVbml2ZXJzaXR5IEhvc3BpdGFsLCBOZW9uYXRvbG9neSwgU291dGgg
VGVlcyBOSFMgVHJ1c3QsIE1pZGRsZXNicm91Z2gsIFVLLiYjeEQ7Vml0dG9yZSBCdXp6aSBDaGls
ZHJlbiZhcG9zO3MgSG9zcGl0YWwsIE5lb25hdG9sb2d5LCBNaWxhbiwgSXRhbHkuJiN4RDtBbGJl
cnRhIENoaWxkcmVuJmFwb3M7cyBIb3NwaXRhbCwgTmVvbmF0b2xvZ3ksIENhbGdhcnksIENhbmFk
YS48L2F1dGgtYWRkcmVzcz48dGl0bGVzPjx0aXRsZT5GcmVxdWVuY3kgYW5kIGR1cmF0aW9uIG9m
IGV4dHJlbWUgaHlwb3hlbWljIGFuZCBoeXBlcm94ZW1pYyBlcGlzb2RlcyBkdXJpbmcgbWFudWFs
IGFuZCBhdXRvbWF0aWMgb3h5Z2VuIGNvbnRyb2wgaW4gcHJldGVybSBpbmZhbnRzOiBhIHJldHJv
c3BlY3RpdmUgY29ob3J0IGFuYWx5c2lzIGZyb20gcmFuZG9taXplZCBzdHVkaWVzPC90aXRsZT48
c2Vjb25kYXJ5LXRpdGxlPkJNQyBQZWRpYXRyPC9zZWNvbmRhcnktdGl0bGU+PC90aXRsZXM+PHBl
cmlvZGljYWw+PGZ1bGwtdGl0bGU+Qk1DIFBlZGlhdHI8L2Z1bGwtdGl0bGU+PC9wZXJpb2RpY2Fs
PjxwYWdlcz4zNTA8L3BhZ2VzPjx2b2x1bWU+MjI8L3ZvbHVtZT48bnVtYmVyPjE8L251bWJlcj48
ZWRpdGlvbj4yMDIyMDYxNzwvZWRpdGlvbj48a2V5d29yZHM+PGtleXdvcmQ+SHVtYW5zPC9rZXl3
b3JkPjxrZXl3b3JkPkh5cG94aWEvZXRpb2xvZ3kvdGhlcmFweTwva2V5d29yZD48a2V5d29yZD5J
bmZhbnQ8L2tleXdvcmQ+PGtleXdvcmQ+SW5mYW50LCBOZXdib3JuPC9rZXl3b3JkPjxrZXl3b3Jk
PipJbmZhbnQsIFByZW1hdHVyZTwva2V5d29yZD48a2V5d29yZD5PeGltZXRyeTwva2V5d29yZD48
a2V5d29yZD4qT3h5Z2VuPC9rZXl3b3JkPjxrZXl3b3JkPlByb3NwZWN0aXZlIFN0dWRpZXM8L2tl
eXdvcmQ+PGtleXdvcmQ+UmV0cm9zcGVjdGl2ZSBTdHVkaWVzPC9rZXl3b3JkPjxrZXl3b3JkPkh5
cGVyb3hlbWlhIGVwaXNvZGVzPC9rZXl3b3JkPjxrZXl3b3JkPkh5cG94ZW1pYyBlcGlzb2Rlczwv
a2V5d29yZD48a2V5d29yZD5OZW9uYXRvbG9neTwva2V5d29yZD48a2V5d29yZD5PeHlnZW4gc2F0
dXJhdGlvbjwva2V5d29yZD48L2tleXdvcmRzPjxkYXRlcz48eWVhcj4yMDIyPC95ZWFyPjxwdWIt
ZGF0ZXM+PGRhdGU+SnVuIDE3PC9kYXRlPjwvcHViLWRhdGVzPjwvZGF0ZXM+PGlzYm4+MTQ3MS0y
NDMxPC9pc2JuPjxhY2Nlc3Npb24tbnVtPjM1NzE1NzY0PC9hY2Nlc3Npb24tbnVtPjx1cmxzPjwv
dXJscz48Y3VzdG9tMT5UaGUgaW5zdGl0dXRpb25zIG9mIFRCLCBXTyBhbmQgQXZLIHJlY2VpdmUg
ZnVuZGluZyBmcm9tIHRoZSBtYW51ZmFjdHVyZSBvZiB0aGUgdmVudGlsYXRvciB1c2VkIGluIHRo
aXMgc3R1ZHksIGJ1dCB0aGF0IGZ1bmRpbmcgZGlkIG5vdCBpbmNsdWRlIHRoZSB3b3JrIG9mIHRo
ZSBzdHVkeS4gR0wgcmVjZWl2ZXMgZWR1Y2F0aW9uYWwgaG9ub3JhcmlhIGZyb20gdGhlIG1hbnVm
YWN0dXJlIG9mIHRoZSB2ZW50aWxhdG9yLiBUaGUgb3RoZXIgYXV0aG9ycyBkZWNsYXJlIG5vIGNv
bXBldGluZyBpbnRlcmVzdHMuIFRoZSBtYW51ZmFjdHVyZSBvZiB0aGUgdmVudGlsYXRvciB1c2Vk
IGluIHRoaXMgc3R1ZHkgaGFkIG5vIHBhcnQgaW4gdGhlIHN0dWR5IGRlc2lnbiBhbmQgaGFzIG5v
dCByZXZpZXdlZCB0aGUgcmVzdWx0cy48L2N1c3RvbTE+PGN1c3RvbTI+UE1DOTIwNTA3NTwvY3Vz
dG9tMj48ZWxlY3Ryb25pYy1yZXNvdXJjZS1udW0+MTAuMTE4Ni9zMTI4ODctMDIyLTAzNDA3LXg8
L2VsZWN0cm9uaWMtcmVzb3VyY2UtbnVtPjxyZW1vdGUtZGF0YWJhc2UtcHJvdmlkZXI+TkxNPC9y
ZW1vdGUtZGF0YWJhc2UtcHJvdmlkZXI+PGxhbmd1YWdlPmVuZzwvbGFuZ3VhZ2U+PC9yZWNvcmQ+
PC9DaXRlPjwvRW5kTm90ZT4A
</w:fldData>
        </w:fldChar>
      </w:r>
      <w:r w:rsidR="00C66709" w:rsidRPr="005D043A">
        <w:rPr>
          <w:lang w:val="es-ES"/>
        </w:rPr>
        <w:instrText xml:space="preserve"> ADDIN EN.CITE </w:instrText>
      </w:r>
      <w:r w:rsidR="00C66709">
        <w:fldChar w:fldCharType="begin">
          <w:fldData xml:space="preserve">PEVuZE5vdGU+PENpdGU+PEF1dGhvcj5CYWNobWFuPC9BdXRob3I+PFllYXI+MjAyMjwvWWVhcj48
UmVjTnVtPjE3MTQ8L1JlY051bT48RGlzcGxheVRleHQ+KFQuIEUuIEJhY2htYW4gZXQgYWwuLCAy
MDIyKTwvRGlzcGxheVRleHQ+PHJlY29yZD48cmVjLW51bWJlcj4xNzE0PC9yZWMtbnVtYmVyPjxm
b3JlaWduLWtleXM+PGtleSBhcHA9IkVOIiBkYi1pZD0iOWY1ZXY5dHp5dDV4OXBlOXMwczVmcGEx
ZTV4MDl6cDVld3h2IiB0aW1lc3RhbXA9IjE3MjE0MjUzMzciPjE3MTQ8L2tleT48L2ZvcmVpZ24t
a2V5cz48cmVmLXR5cGUgbmFtZT0iSm91cm5hbCBBcnRpY2xlIj4xNzwvcmVmLXR5cGU+PGNvbnRy
aWJ1dG9ycz48YXV0aG9ycz48YXV0aG9yPkJhY2htYW4sIFQuIEUuPC9hdXRob3I+PGF1dGhvcj5P
bmxhbmQsIFcuPC9hdXRob3I+PGF1dGhvcj52YW4gS2FhbSwgQS4gSC48L2F1dGhvcj48YXV0aG9y
PlJvdWJpaywgSy48L2F1dGhvcj48YXV0aG9yPkh1bW1sZXIsIEguIEQuPC9hdXRob3I+PGF1dGhv
cj5MYWwsIE0uPC9hdXRob3I+PGF1dGhvcj5MaXN0YSwgRy48L2F1dGhvcj48YXV0aG9yPkZhamFy
ZG8sIEMuIEEuPC9hdXRob3I+PC9hdXRob3JzPjwvY29udHJpYnV0b3JzPjxhdXRoLWFkZHJlc3M+
Q3plY2ggVGVjaG5pY2FsIFVuaXZlcnNpdHkgaW4gUHJhZ3VlLCBTY2hvb2wgb2YgQmlvbWVkaWNh
bCBFbmdpbmVlcmluZywgUHJhZ3VlLCBDemVjaCBSZXB1YmxpYy4gdGJhY2htYW5AbWUuY29tLiYj
eEQ7RW1tYSBDaGlsZHJlbiZhcG9zO3MgSG9zcGl0YWwsIERlcGFydG1lbnQgb2YgTmVvbmF0b2xv
Z3ksIEFtc3RlcmRhbSBVTUMsIEFtc3RlcmRhbSwgTmV0aGVybGFuZHMuJiN4RDtBbXN0ZXJkYW0g
UmVwcm9kdWN0aW9uIGFuZCBEZXZlbG9wbWVudCwgQW1zdGVyZGFtLCBUaGUgTmV0aGVybGFuZHMu
JiN4RDtDemVjaCBUZWNobmljYWwgVW5pdmVyc2l0eSBpbiBQcmFndWUsIFNjaG9vbCBvZiBCaW9t
ZWRpY2FsIEVuZ2luZWVyaW5nLCBQcmFndWUsIEN6ZWNoIFJlcHVibGljLiYjeEQ7RGVwYXJ0bWVu
dCBvZiBOZW9uYXRvbG9neSwgVW5pdmVyc2l0eSBIb3NwaXRhbCwgVHVlYmluZ2VuLCBHZXJtYW55
LiYjeEQ7SmFtZXMgQ29vayBVbml2ZXJzaXR5IEhvc3BpdGFsLCBOZW9uYXRvbG9neSwgU291dGgg
VGVlcyBOSFMgVHJ1c3QsIE1pZGRsZXNicm91Z2gsIFVLLiYjeEQ7Vml0dG9yZSBCdXp6aSBDaGls
ZHJlbiZhcG9zO3MgSG9zcGl0YWwsIE5lb25hdG9sb2d5LCBNaWxhbiwgSXRhbHkuJiN4RDtBbGJl
cnRhIENoaWxkcmVuJmFwb3M7cyBIb3NwaXRhbCwgTmVvbmF0b2xvZ3ksIENhbGdhcnksIENhbmFk
YS48L2F1dGgtYWRkcmVzcz48dGl0bGVzPjx0aXRsZT5GcmVxdWVuY3kgYW5kIGR1cmF0aW9uIG9m
IGV4dHJlbWUgaHlwb3hlbWljIGFuZCBoeXBlcm94ZW1pYyBlcGlzb2RlcyBkdXJpbmcgbWFudWFs
IGFuZCBhdXRvbWF0aWMgb3h5Z2VuIGNvbnRyb2wgaW4gcHJldGVybSBpbmZhbnRzOiBhIHJldHJv
c3BlY3RpdmUgY29ob3J0IGFuYWx5c2lzIGZyb20gcmFuZG9taXplZCBzdHVkaWVzPC90aXRsZT48
c2Vjb25kYXJ5LXRpdGxlPkJNQyBQZWRpYXRyPC9zZWNvbmRhcnktdGl0bGU+PC90aXRsZXM+PHBl
cmlvZGljYWw+PGZ1bGwtdGl0bGU+Qk1DIFBlZGlhdHI8L2Z1bGwtdGl0bGU+PC9wZXJpb2RpY2Fs
PjxwYWdlcz4zNTA8L3BhZ2VzPjx2b2x1bWU+MjI8L3ZvbHVtZT48bnVtYmVyPjE8L251bWJlcj48
ZWRpdGlvbj4yMDIyMDYxNzwvZWRpdGlvbj48a2V5d29yZHM+PGtleXdvcmQ+SHVtYW5zPC9rZXl3
b3JkPjxrZXl3b3JkPkh5cG94aWEvZXRpb2xvZ3kvdGhlcmFweTwva2V5d29yZD48a2V5d29yZD5J
bmZhbnQ8L2tleXdvcmQ+PGtleXdvcmQ+SW5mYW50LCBOZXdib3JuPC9rZXl3b3JkPjxrZXl3b3Jk
PipJbmZhbnQsIFByZW1hdHVyZTwva2V5d29yZD48a2V5d29yZD5PeGltZXRyeTwva2V5d29yZD48
a2V5d29yZD4qT3h5Z2VuPC9rZXl3b3JkPjxrZXl3b3JkPlByb3NwZWN0aXZlIFN0dWRpZXM8L2tl
eXdvcmQ+PGtleXdvcmQ+UmV0cm9zcGVjdGl2ZSBTdHVkaWVzPC9rZXl3b3JkPjxrZXl3b3JkPkh5
cGVyb3hlbWlhIGVwaXNvZGVzPC9rZXl3b3JkPjxrZXl3b3JkPkh5cG94ZW1pYyBlcGlzb2Rlczwv
a2V5d29yZD48a2V5d29yZD5OZW9uYXRvbG9neTwva2V5d29yZD48a2V5d29yZD5PeHlnZW4gc2F0
dXJhdGlvbjwva2V5d29yZD48L2tleXdvcmRzPjxkYXRlcz48eWVhcj4yMDIyPC95ZWFyPjxwdWIt
ZGF0ZXM+PGRhdGU+SnVuIDE3PC9kYXRlPjwvcHViLWRhdGVzPjwvZGF0ZXM+PGlzYm4+MTQ3MS0y
NDMxPC9pc2JuPjxhY2Nlc3Npb24tbnVtPjM1NzE1NzY0PC9hY2Nlc3Npb24tbnVtPjx1cmxzPjwv
dXJscz48Y3VzdG9tMT5UaGUgaW5zdGl0dXRpb25zIG9mIFRCLCBXTyBhbmQgQXZLIHJlY2VpdmUg
ZnVuZGluZyBmcm9tIHRoZSBtYW51ZmFjdHVyZSBvZiB0aGUgdmVudGlsYXRvciB1c2VkIGluIHRo
aXMgc3R1ZHksIGJ1dCB0aGF0IGZ1bmRpbmcgZGlkIG5vdCBpbmNsdWRlIHRoZSB3b3JrIG9mIHRo
ZSBzdHVkeS4gR0wgcmVjZWl2ZXMgZWR1Y2F0aW9uYWwgaG9ub3JhcmlhIGZyb20gdGhlIG1hbnVm
YWN0dXJlIG9mIHRoZSB2ZW50aWxhdG9yLiBUaGUgb3RoZXIgYXV0aG9ycyBkZWNsYXJlIG5vIGNv
bXBldGluZyBpbnRlcmVzdHMuIFRoZSBtYW51ZmFjdHVyZSBvZiB0aGUgdmVudGlsYXRvciB1c2Vk
IGluIHRoaXMgc3R1ZHkgaGFkIG5vIHBhcnQgaW4gdGhlIHN0dWR5IGRlc2lnbiBhbmQgaGFzIG5v
dCByZXZpZXdlZCB0aGUgcmVzdWx0cy48L2N1c3RvbTE+PGN1c3RvbTI+UE1DOTIwNTA3NTwvY3Vz
dG9tMj48ZWxlY3Ryb25pYy1yZXNvdXJjZS1udW0+MTAuMTE4Ni9zMTI4ODctMDIyLTAzNDA3LXg8
L2VsZWN0cm9uaWMtcmVzb3VyY2UtbnVtPjxyZW1vdGUtZGF0YWJhc2UtcHJvdmlkZXI+TkxNPC9y
ZW1vdGUtZGF0YWJhc2UtcHJvdmlkZXI+PGxhbmd1YWdlPmVuZzwvbGFuZ3VhZ2U+PC9yZWNvcmQ+
PC9DaXRlPjwvRW5kTm90ZT4A
</w:fldData>
        </w:fldChar>
      </w:r>
      <w:r w:rsidR="00C66709" w:rsidRPr="005D043A">
        <w:rPr>
          <w:lang w:val="es-ES"/>
        </w:rPr>
        <w:instrText xml:space="preserve"> ADDIN EN.CITE.DATA </w:instrText>
      </w:r>
      <w:r w:rsidR="00C66709">
        <w:fldChar w:fldCharType="end"/>
      </w:r>
      <w:r w:rsidR="007C4C87">
        <w:fldChar w:fldCharType="separate"/>
      </w:r>
      <w:r w:rsidR="00C66709" w:rsidRPr="00C66709">
        <w:rPr>
          <w:noProof/>
          <w:lang w:val="es-MX"/>
        </w:rPr>
        <w:t>(T. E. Bachman et al., 2022)</w:t>
      </w:r>
      <w:r w:rsidR="007C4C87">
        <w:fldChar w:fldCharType="end"/>
      </w:r>
    </w:p>
    <w:p w14:paraId="5A6E1206" w14:textId="0DB7BAA4" w:rsidR="001621FE" w:rsidRPr="00356552" w:rsidRDefault="001621FE">
      <w:r w:rsidRPr="005D043A">
        <w:rPr>
          <w:lang w:val="es-ES"/>
        </w:rPr>
        <w:tab/>
      </w:r>
      <w:r w:rsidR="00F0650E">
        <w:t xml:space="preserve">One study found that </w:t>
      </w:r>
      <w:r w:rsidR="00E04DFB">
        <w:t xml:space="preserve">high cumulative time of </w:t>
      </w:r>
      <w:r w:rsidR="00F0650E">
        <w:t>e</w:t>
      </w:r>
      <w:r w:rsidR="00356552">
        <w:t>xtreme hypoxemia</w:t>
      </w:r>
      <w:r w:rsidR="00E04DFB">
        <w:t xml:space="preserve"> (less than 80%)</w:t>
      </w:r>
      <w:r w:rsidR="00356552">
        <w:t xml:space="preserve"> ha</w:t>
      </w:r>
      <w:r w:rsidR="00F0650E">
        <w:t>d</w:t>
      </w:r>
      <w:r w:rsidR="00356552">
        <w:t xml:space="preserve"> negative impact on severe ROP</w:t>
      </w:r>
      <w:r w:rsidR="006C6D89">
        <w:t xml:space="preserve"> </w:t>
      </w:r>
      <w:r w:rsidR="006C6D89">
        <w:fldChar w:fldCharType="begin"/>
      </w:r>
      <w:r w:rsidR="006C6D89">
        <w:instrText xml:space="preserve"> ADDIN EN.CITE &lt;EndNote&gt;&lt;Cite&gt;&lt;Author&gt;Afshar&lt;/Author&gt;&lt;Year&gt;2018&lt;/Year&gt;&lt;RecNum&gt;1736&lt;/RecNum&gt;&lt;DisplayText&gt;(Afshar et al., 2018)&lt;/DisplayText&gt;&lt;record&gt;&lt;rec-number&gt;1736&lt;/rec-number&gt;&lt;foreign-keys&gt;&lt;key app="EN" db-id="9f5ev9tzyt5x9pe9s0s5fpa1e5x09zp5ewxv" timestamp="1722171583"&gt;1736&lt;/key&gt;&lt;/foreign-keys&gt;&lt;ref-type name="Journal Article"&gt;17&lt;/ref-type&gt;&lt;contributors&gt;&lt;authors&gt;&lt;author&gt;Afshar, Narges&lt;/author&gt;&lt;author&gt;Baier, Ronald J.&lt;/author&gt;&lt;author&gt;Tagin, Mohamed&lt;/author&gt;&lt;author&gt;Cabo, Cecilia de&lt;/author&gt;&lt;author&gt;Minski, John&lt;/author&gt;&lt;author&gt;Elsayed, Yasser N.&lt;/author&gt;&lt;/authors&gt;&lt;/contributors&gt;&lt;titles&gt;&lt;title&gt;The Impact of Hypoxemia on the Development of Retinopathy of Prematurity in Infants Less Than 29 Weeks of Gestation&lt;/title&gt;&lt;secondary-title&gt;Am J Perinatol&lt;/secondary-title&gt;&lt;/titles&gt;&lt;periodical&gt;&lt;full-title&gt;Am J Perinatol&lt;/full-title&gt;&lt;/periodical&gt;&lt;pages&gt;1148-1153&lt;/pages&gt;&lt;volume&gt;35&lt;/volume&gt;&lt;number&gt;12&lt;/number&gt;&lt;edition&gt;2018/04/13&lt;/edition&gt;&lt;keywords&gt;&lt;keyword&gt;hypoxemia&lt;/keyword&gt;&lt;keyword&gt;retinopathy of prematurity&lt;/keyword&gt;&lt;keyword&gt;oxygen histogram&lt;/keyword&gt;&lt;/keywords&gt;&lt;dates&gt;&lt;year&gt;2018&lt;/year&gt;&lt;pub-dates&gt;&lt;date&gt;2018/09/25&lt;/date&gt;&lt;/pub-dates&gt;&lt;/dates&gt;&lt;publisher&gt;Thieme Medical Publishers&lt;/publisher&gt;&lt;isbn&gt;0735-1631&amp;#xD;1098-8785&lt;/isbn&gt;&lt;urls&gt;&lt;related-urls&gt;&lt;url&gt;http://www.thieme-connect.de/products/ejournals/abstract/10.1055/s-0038-1641588&lt;/url&gt;&lt;/related-urls&gt;&lt;/urls&gt;&lt;electronic-resource-num&gt;10.1055/s-0038-1641588&lt;/electronic-resource-num&gt;&lt;language&gt;En&lt;/language&gt;&lt;/record&gt;&lt;/Cite&gt;&lt;/EndNote&gt;</w:instrText>
      </w:r>
      <w:r w:rsidR="006C6D89">
        <w:fldChar w:fldCharType="separate"/>
      </w:r>
      <w:r w:rsidR="006C6D89">
        <w:rPr>
          <w:noProof/>
        </w:rPr>
        <w:t>(Afshar et al., 2018)</w:t>
      </w:r>
      <w:r w:rsidR="006C6D89">
        <w:fldChar w:fldCharType="end"/>
      </w:r>
    </w:p>
    <w:p w14:paraId="20AE5836" w14:textId="24B4BE1F" w:rsidR="002119A2" w:rsidRDefault="002119A2">
      <w:r>
        <w:t>-Current use of histogram</w:t>
      </w:r>
      <w:r w:rsidR="008119ED">
        <w:t xml:space="preserve">. </w:t>
      </w:r>
      <w:r w:rsidR="00351C17">
        <w:t>One is for</w:t>
      </w:r>
      <w:r w:rsidR="00D41334">
        <w:t xml:space="preserve"> objective </w:t>
      </w:r>
      <w:proofErr w:type="gramStart"/>
      <w:r w:rsidR="00D41334">
        <w:t>monitoring,</w:t>
      </w:r>
      <w:proofErr w:type="gramEnd"/>
      <w:r w:rsidR="00D41334">
        <w:t xml:space="preserve"> </w:t>
      </w:r>
      <w:r w:rsidR="00351C17">
        <w:t xml:space="preserve">another is for </w:t>
      </w:r>
      <w:r w:rsidR="00D41334">
        <w:t xml:space="preserve">creating clinical quantification for </w:t>
      </w:r>
      <w:r w:rsidR="00AB121C">
        <w:t>predicting the prognosis of O2 dependent and severity of chronic lung</w:t>
      </w:r>
      <w:r w:rsidR="005F48FE">
        <w:t xml:space="preserve"> disease.</w:t>
      </w:r>
    </w:p>
    <w:p w14:paraId="4879EF04" w14:textId="1D7322BB" w:rsidR="00B934C0" w:rsidRDefault="002119A2">
      <w:r>
        <w:t xml:space="preserve">-What </w:t>
      </w:r>
      <w:proofErr w:type="gramStart"/>
      <w:r>
        <w:t>article use</w:t>
      </w:r>
      <w:proofErr w:type="gramEnd"/>
      <w:r>
        <w:t xml:space="preserve"> for weaning and result</w:t>
      </w:r>
      <w:r w:rsidR="007536A9">
        <w:t xml:space="preserve">. </w:t>
      </w:r>
      <w:r w:rsidR="0033130E" w:rsidRPr="00685BB4">
        <w:rPr>
          <w:b/>
          <w:bCs/>
        </w:rPr>
        <w:t xml:space="preserve">So far, </w:t>
      </w:r>
      <w:r w:rsidR="00B31344">
        <w:rPr>
          <w:b/>
          <w:bCs/>
        </w:rPr>
        <w:t xml:space="preserve">all for </w:t>
      </w:r>
      <w:r w:rsidR="003A248A">
        <w:rPr>
          <w:b/>
          <w:bCs/>
        </w:rPr>
        <w:t xml:space="preserve">preterm, </w:t>
      </w:r>
      <w:r w:rsidR="0033130E" w:rsidRPr="00685BB4">
        <w:rPr>
          <w:b/>
          <w:bCs/>
        </w:rPr>
        <w:t>none for term</w:t>
      </w:r>
    </w:p>
    <w:p w14:paraId="78CCAD12" w14:textId="15E3E236" w:rsidR="00B934C0" w:rsidRDefault="007536A9" w:rsidP="00B934C0">
      <w:pPr>
        <w:ind w:firstLine="720"/>
      </w:pPr>
      <w:r>
        <w:t>For preterm,</w:t>
      </w:r>
      <w:r w:rsidR="00E17492">
        <w:t xml:space="preserve"> </w:t>
      </w:r>
      <w:r w:rsidR="009A7B33">
        <w:t>in the study conducted by</w:t>
      </w:r>
      <w:r>
        <w:t xml:space="preserve"> Harigopal</w:t>
      </w:r>
      <w:r w:rsidR="00E17492">
        <w:t xml:space="preserve"> </w:t>
      </w:r>
      <w:r w:rsidR="00E17492">
        <w:fldChar w:fldCharType="begin"/>
      </w:r>
      <w:r w:rsidR="00E17492">
        <w:instrText xml:space="preserve"> ADDIN EN.CITE &lt;EndNote&gt;&lt;Cite&gt;&lt;Author&gt;Harigopal&lt;/Author&gt;&lt;Year&gt;2011&lt;/Year&gt;&lt;RecNum&gt;1629&lt;/RecNum&gt;&lt;DisplayText&gt;(Harigopal et al., 2011)&lt;/DisplayText&gt;&lt;record&gt;&lt;rec-number&gt;1629&lt;/rec-number&gt;&lt;foreign-keys&gt;&lt;key app="EN" db-id="9f5ev9tzyt5x9pe9s0s5fpa1e5x09zp5ewxv" timestamp="1719718181"&gt;1629&lt;/key&gt;&lt;/foreign-keys&gt;&lt;ref-type name="Journal Article"&gt;17&lt;/ref-type&gt;&lt;contributors&gt;&lt;authors&gt;&lt;author&gt;Harigopal, S&lt;/author&gt;&lt;author&gt;Satish, HP&lt;/author&gt;&lt;author&gt;Taktak, AFG&lt;/author&gt;&lt;author&gt;Southern, KW&lt;/author&gt;&lt;author&gt;Shaw, NJ&lt;/author&gt;&lt;/authors&gt;&lt;/contributors&gt;&lt;titles&gt;&lt;title&gt;Oxygen saturation profile in healthy preterm infants&lt;/title&gt;&lt;secondary-title&gt;Archives of Disease in Childhood-Fetal and Neonatal Edition&lt;/secondary-title&gt;&lt;/titles&gt;&lt;periodical&gt;&lt;full-title&gt;Archives of Disease in Childhood-Fetal and Neonatal Edition&lt;/full-title&gt;&lt;/periodical&gt;&lt;pages&gt;F339-F342&lt;/pages&gt;&lt;volume&gt;96&lt;/volume&gt;&lt;number&gt;5&lt;/number&gt;&lt;dates&gt;&lt;year&gt;2011&lt;/year&gt;&lt;/dates&gt;&lt;isbn&gt;1359-2998&lt;/isbn&gt;&lt;urls&gt;&lt;/urls&gt;&lt;/record&gt;&lt;/Cite&gt;&lt;/EndNote&gt;</w:instrText>
      </w:r>
      <w:r w:rsidR="00E17492">
        <w:fldChar w:fldCharType="separate"/>
      </w:r>
      <w:r w:rsidR="00E17492">
        <w:rPr>
          <w:noProof/>
        </w:rPr>
        <w:t>(Harigopal et al., 2011)</w:t>
      </w:r>
      <w:r w:rsidR="00E17492">
        <w:fldChar w:fldCharType="end"/>
      </w:r>
      <w:r w:rsidR="005C4FA6">
        <w:t xml:space="preserve">, </w:t>
      </w:r>
      <w:r w:rsidR="00685BB4">
        <w:t xml:space="preserve">the author created </w:t>
      </w:r>
      <w:r w:rsidR="005C4FA6">
        <w:t>nomogram</w:t>
      </w:r>
      <w:r w:rsidR="00606824">
        <w:t xml:space="preserve"> </w:t>
      </w:r>
      <w:r w:rsidR="000C4FF3">
        <w:t>used for</w:t>
      </w:r>
      <w:r w:rsidR="00606824">
        <w:t xml:space="preserve"> weaning</w:t>
      </w:r>
    </w:p>
    <w:p w14:paraId="00ED3DD6" w14:textId="75D05212" w:rsidR="002119A2" w:rsidRDefault="00B934C0" w:rsidP="00096578">
      <w:pPr>
        <w:ind w:firstLine="720"/>
      </w:pPr>
      <w:r>
        <w:t>For</w:t>
      </w:r>
      <w:r w:rsidR="00E17492">
        <w:t xml:space="preserve"> </w:t>
      </w:r>
      <w:r w:rsidR="005C4FA6">
        <w:t>pre</w:t>
      </w:r>
      <w:r w:rsidR="00E17492">
        <w:t>term</w:t>
      </w:r>
      <w:r w:rsidR="00105D8A">
        <w:t xml:space="preserve"> (less than 30 </w:t>
      </w:r>
      <w:proofErr w:type="spellStart"/>
      <w:r w:rsidR="00105D8A">
        <w:t>wk</w:t>
      </w:r>
      <w:proofErr w:type="spellEnd"/>
      <w:r w:rsidR="0033130E">
        <w:t>, less than 1250g)</w:t>
      </w:r>
      <w:r w:rsidR="00E17492">
        <w:t xml:space="preserve">, </w:t>
      </w:r>
      <w:r w:rsidR="00F532AC">
        <w:t xml:space="preserve">the study conducted </w:t>
      </w:r>
      <w:r w:rsidR="00E17492">
        <w:t xml:space="preserve">by </w:t>
      </w:r>
      <w:r w:rsidR="001128D9">
        <w:t xml:space="preserve">Gentle </w:t>
      </w:r>
      <w:r w:rsidR="001128D9">
        <w:fldChar w:fldCharType="begin"/>
      </w:r>
      <w:r w:rsidR="001128D9">
        <w:instrText xml:space="preserve"> ADDIN EN.CITE &lt;EndNote&gt;&lt;Cite&gt;&lt;Author&gt;Gentle&lt;/Author&gt;&lt;Year&gt;2020&lt;/Year&gt;&lt;RecNum&gt;1626&lt;/RecNum&gt;&lt;DisplayText&gt;(Gentle et al., 2020)&lt;/DisplayText&gt;&lt;record&gt;&lt;rec-number&gt;1626&lt;/rec-number&gt;&lt;foreign-keys&gt;&lt;key app="EN" db-id="9f5ev9tzyt5x9pe9s0s5fpa1e5x09zp5ewxv" timestamp="1719718181"&gt;1626&lt;/key&gt;&lt;/foreign-keys&gt;&lt;ref-type name="Journal Article"&gt;17&lt;/ref-type&gt;&lt;contributors&gt;&lt;authors&gt;&lt;author&gt;Gentle, Samuel J&lt;/author&gt;&lt;author&gt;Ambalavanan, Namasivayam&lt;/author&gt;&lt;author&gt;Carlo, Waldemar A&lt;/author&gt;&lt;/authors&gt;&lt;/contributors&gt;&lt;titles&gt;&lt;title&gt;Oxygen saturation histograms predict nasal continuous positive airway pressure-weaning success in preterm infants&lt;/title&gt;&lt;secondary-title&gt;Pediatric Research&lt;/secondary-title&gt;&lt;/titles&gt;&lt;periodical&gt;&lt;full-title&gt;Pediatric Research&lt;/full-title&gt;&lt;/periodical&gt;&lt;pages&gt;637-641&lt;/pages&gt;&lt;volume&gt;88&lt;/volume&gt;&lt;number&gt;4&lt;/number&gt;&lt;dates&gt;&lt;year&gt;2020&lt;/year&gt;&lt;/dates&gt;&lt;isbn&gt;0031-3998&lt;/isbn&gt;&lt;urls&gt;&lt;/urls&gt;&lt;/record&gt;&lt;/Cite&gt;&lt;/EndNote&gt;</w:instrText>
      </w:r>
      <w:r w:rsidR="001128D9">
        <w:fldChar w:fldCharType="separate"/>
      </w:r>
      <w:r w:rsidR="001128D9">
        <w:rPr>
          <w:noProof/>
        </w:rPr>
        <w:t>(Gentle et al., 2020)</w:t>
      </w:r>
      <w:r w:rsidR="001128D9">
        <w:fldChar w:fldCharType="end"/>
      </w:r>
      <w:r w:rsidR="002252C3">
        <w:t xml:space="preserve">. The author </w:t>
      </w:r>
      <w:r w:rsidR="0039715D">
        <w:t xml:space="preserve">used the readiness as follows: </w:t>
      </w:r>
      <w:r>
        <w:t xml:space="preserve">FiO2 </w:t>
      </w:r>
      <w:r w:rsidR="00996323">
        <w:t xml:space="preserve">IQR </w:t>
      </w:r>
      <w:r w:rsidR="00E45ED2">
        <w:t>21-25</w:t>
      </w:r>
      <w:r w:rsidR="00996323">
        <w:t xml:space="preserve"> (less than 30%)</w:t>
      </w:r>
      <w:r w:rsidR="00E45ED2">
        <w:t xml:space="preserve">, </w:t>
      </w:r>
      <w:r w:rsidR="00400296">
        <w:t>NCPAP 4-5</w:t>
      </w:r>
      <w:r w:rsidR="00B566D6">
        <w:t xml:space="preserve">.  </w:t>
      </w:r>
      <w:r w:rsidR="008E659B">
        <w:t>They found that t</w:t>
      </w:r>
      <w:r w:rsidR="00B566D6">
        <w:t xml:space="preserve">he success case </w:t>
      </w:r>
      <w:r w:rsidR="00F14848">
        <w:t>spent</w:t>
      </w:r>
      <w:r w:rsidR="00B566D6">
        <w:t xml:space="preserve"> </w:t>
      </w:r>
      <w:r w:rsidR="00F14848">
        <w:t xml:space="preserve">20% of time </w:t>
      </w:r>
      <w:proofErr w:type="gramStart"/>
      <w:r w:rsidR="00F14848">
        <w:t>in</w:t>
      </w:r>
      <w:proofErr w:type="gramEnd"/>
      <w:r w:rsidR="00F14848">
        <w:t xml:space="preserve"> </w:t>
      </w:r>
      <w:r w:rsidR="00423138">
        <w:t>97-100%</w:t>
      </w:r>
      <w:r w:rsidR="009F4DB2">
        <w:t xml:space="preserve"> O2 sat</w:t>
      </w:r>
      <w:r w:rsidR="00423138">
        <w:t>, 35% of the time in 95-97%</w:t>
      </w:r>
      <w:r w:rsidR="009F4DB2">
        <w:t xml:space="preserve">O2 sat, (60% </w:t>
      </w:r>
      <w:r w:rsidR="00F721B6">
        <w:t>of time in =&gt;95%O2 sat)</w:t>
      </w:r>
    </w:p>
    <w:p w14:paraId="55EE6F14" w14:textId="70DC5999" w:rsidR="00964004" w:rsidRDefault="004377FF" w:rsidP="00096578">
      <w:pPr>
        <w:ind w:firstLine="720"/>
      </w:pPr>
      <w:proofErr w:type="spellStart"/>
      <w:r>
        <w:t>Expremie</w:t>
      </w:r>
      <w:proofErr w:type="spellEnd"/>
      <w:r>
        <w:t xml:space="preserve"> discharge criteria are mean sat &gt;93% and </w:t>
      </w:r>
      <w:r w:rsidR="00724742">
        <w:t xml:space="preserve">O2 sat &lt;90% less than 5% of the time </w:t>
      </w:r>
      <w:r w:rsidR="00166DEE">
        <w:fldChar w:fldCharType="begin"/>
      </w:r>
      <w:r w:rsidR="00166DEE">
        <w:instrText xml:space="preserve"> ADDIN EN.CITE &lt;EndNote&gt;&lt;Cite&gt;&lt;Author&gt;Ahmed&lt;/Author&gt;&lt;Year&gt;2022&lt;/Year&gt;&lt;RecNum&gt;1734&lt;/RecNum&gt;&lt;DisplayText&gt;(Ahmed et al., 2022)&lt;/DisplayText&gt;&lt;record&gt;&lt;rec-number&gt;1734&lt;/rec-number&gt;&lt;foreign-keys&gt;&lt;key app="EN" db-id="9f5ev9tzyt5x9pe9s0s5fpa1e5x09zp5ewxv" timestamp="1722131426"&gt;1734&lt;/key&gt;&lt;/foreign-keys&gt;&lt;ref-type name="Journal Article"&gt;17&lt;/ref-type&gt;&lt;contributors&gt;&lt;authors&gt;&lt;author&gt;Ahmed, Aneeqa&lt;/author&gt;&lt;author&gt;Dhungel, Prativa&lt;/author&gt;&lt;author&gt;Paria, Anshuman&lt;/author&gt;&lt;/authors&gt;&lt;/contributors&gt;&lt;titles&gt;&lt;title&gt;1234</w:instrText>
      </w:r>
      <w:r w:rsidR="00166DEE">
        <w:rPr>
          <w:rFonts w:ascii="Arial" w:hAnsi="Arial" w:cs="Arial"/>
        </w:rPr>
        <w:instrText> </w:instrText>
      </w:r>
      <w:r w:rsidR="00166DEE">
        <w:instrText>Improving compliance of accurate oxygen saturation limits on NICU&lt;/title&gt;&lt;secondary-title&gt;Archives of Disease in Childhood&lt;/secondary-title&gt;&lt;/titles&gt;&lt;periodical&gt;&lt;full-title&gt;Archives of Disease in Childhood&lt;/full-title&gt;&lt;/periodical&gt;&lt;pages&gt;A189-A189&lt;/pages&gt;&lt;volume&gt;107&lt;/volume&gt;&lt;number&gt;Suppl 2&lt;/number&gt;&lt;dates&gt;&lt;year&gt;2022&lt;/year&gt;&lt;/dates&gt;&lt;urls&gt;&lt;related-urls&gt;&lt;url&gt;https://adc.bmj.com/content/archdischild/107/Suppl_2/A189.1.full.pdf&lt;/url&gt;&lt;/related-urls&gt;&lt;/urls&gt;&lt;electronic-resource-num&gt;10.1136/archdischild-2022-rcpch.302&lt;/electronic-resource-num&gt;&lt;/record&gt;&lt;/Cite&gt;&lt;/EndNote&gt;</w:instrText>
      </w:r>
      <w:r w:rsidR="00166DEE">
        <w:fldChar w:fldCharType="separate"/>
      </w:r>
      <w:r w:rsidR="00166DEE">
        <w:rPr>
          <w:noProof/>
        </w:rPr>
        <w:t>(Ahmed et al., 2022)</w:t>
      </w:r>
      <w:r w:rsidR="00166DEE">
        <w:fldChar w:fldCharType="end"/>
      </w:r>
    </w:p>
    <w:p w14:paraId="44DD64E6" w14:textId="1D41F50A" w:rsidR="00C77514" w:rsidRDefault="003C25A7" w:rsidP="003C25A7">
      <w:r>
        <w:t xml:space="preserve">- </w:t>
      </w:r>
      <w:r w:rsidR="00CD6F83">
        <w:t>A</w:t>
      </w:r>
      <w:r w:rsidR="00310ABE">
        <w:t xml:space="preserve">ny </w:t>
      </w:r>
      <w:r w:rsidR="00096578">
        <w:t>standard</w:t>
      </w:r>
      <w:r w:rsidR="00280A44">
        <w:t>/</w:t>
      </w:r>
      <w:r w:rsidR="00310ABE">
        <w:t>normal (</w:t>
      </w:r>
      <w:r w:rsidR="00B83845">
        <w:t>nomogram</w:t>
      </w:r>
      <w:r w:rsidR="00310ABE">
        <w:t xml:space="preserve">) range of O2 </w:t>
      </w:r>
      <w:proofErr w:type="gramStart"/>
      <w:r w:rsidR="00310ABE">
        <w:t>sat</w:t>
      </w:r>
      <w:proofErr w:type="gramEnd"/>
      <w:r w:rsidR="00310ABE">
        <w:t xml:space="preserve"> established</w:t>
      </w:r>
      <w:r w:rsidR="00D5756A">
        <w:t xml:space="preserve">. </w:t>
      </w:r>
      <w:r w:rsidR="00D5756A" w:rsidRPr="00F06D66">
        <w:rPr>
          <w:b/>
          <w:bCs/>
        </w:rPr>
        <w:t xml:space="preserve">For </w:t>
      </w:r>
      <w:r w:rsidR="00972DF2">
        <w:rPr>
          <w:b/>
          <w:bCs/>
        </w:rPr>
        <w:t xml:space="preserve">healthy </w:t>
      </w:r>
      <w:r w:rsidR="00D5756A" w:rsidRPr="00F06D66">
        <w:rPr>
          <w:b/>
          <w:bCs/>
        </w:rPr>
        <w:t>term infant,</w:t>
      </w:r>
      <w:r w:rsidR="00D5756A">
        <w:t xml:space="preserve"> </w:t>
      </w:r>
      <w:r w:rsidR="00F71D99">
        <w:t xml:space="preserve">In </w:t>
      </w:r>
      <w:r w:rsidR="00CD6F83">
        <w:t xml:space="preserve">one </w:t>
      </w:r>
      <w:r w:rsidR="00F67386">
        <w:t xml:space="preserve">small </w:t>
      </w:r>
      <w:r w:rsidR="00CD6F83">
        <w:t xml:space="preserve">study by </w:t>
      </w:r>
      <w:r w:rsidR="00DE4E33" w:rsidRPr="00E63244">
        <w:t xml:space="preserve">Goetz et al in </w:t>
      </w:r>
      <w:r w:rsidR="00ED7AAF" w:rsidRPr="00E63244">
        <w:t xml:space="preserve">2024 </w:t>
      </w:r>
      <w:r w:rsidR="00E63244" w:rsidRPr="00E63244">
        <w:fldChar w:fldCharType="begin">
          <w:fldData xml:space="preserve">PEVuZE5vdGU+PENpdGU+PEF1dGhvcj5Hb2V0ejwvQXV0aG9yPjxZZWFyPjIwMjQ8L1llYXI+PFJl
Y051bT4xNjUzPC9SZWNOdW0+PERpc3BsYXlUZXh0PihHb2V0eiBldCBhbC4sIDIwMjQpPC9EaXNw
bGF5VGV4dD48cmVjb3JkPjxyZWMtbnVtYmVyPjE2NTM8L3JlYy1udW1iZXI+PGZvcmVpZ24ta2V5
cz48a2V5IGFwcD0iRU4iIGRiLWlkPSI5ZjVldjl0enl0NXg5cGU5czBzNWZwYTFlNXgwOXpwNWV3
eHYiIHRpbWVzdGFtcD0iMTcxOTcyMDAzMSI+MTY1Mzwva2V5PjwvZm9yZWlnbi1rZXlzPjxyZWYt
dHlwZSBuYW1lPSJKb3VybmFsIEFydGljbGUiPjE3PC9yZWYtdHlwZT48Y29udHJpYnV0b3JzPjxh
dXRob3JzPjxhdXRob3I+R29ldHosIEUuIE0uPC9hdXRob3I+PGF1dGhvcj5Ub21saW4sIEIuIEQu
PC9hdXRob3I+PGF1dGhvcj5SaW5hbGRvLCBLLiBFLjwvYXV0aG9yPjxhdXRob3I+QmF1bWFubi1C
bGFja21vcmUsIE4uIEwuPC9hdXRob3I+PGF1dGhvcj5QZXRybywgUi4gTC48L2F1dGhvcj48YXV0
aG9yPlNtaXRoLCBCLiBCLjwvYXV0aG9yPjxhdXRob3I+WmFwYXRhLCBKLiBZLjwvYXV0aG9yPjxh
dXRob3I+TGFzYXJldiwgTS4gUi48L2F1dGhvcj48YXV0aG9yPk1jQnJpZGUsIEUuIEIuPC9hdXRo
b3I+PGF1dGhvcj5LYWx1YXJhY2hjaGksIEQuIEMuPC9hdXRob3I+PC9hdXRob3JzPjwvY29udHJp
YnV0b3JzPjxhdXRoLWFkZHJlc3M+RGVwYXJ0bWVudCBvZiBQZWRpYXRyaWNzLCBVbml2ZXJzaXR5
IG9mIFdpc2NvbnNpbi1NYWRpc29uLCBNYWRpc29uLCBXaXNjb25zaW4uJiN4RDtEZXBhcnRtZW50
IG9mIFBlZGlhdHJpY3MsIFVuaXZlcnNpdHkgb2YgVXRhaCwgU2FsdCBMYWtlIENpdHksIFV0YWgu
JiN4RDtEZXBhcnRtZW50IG9mIEJpb3N0YXRpc3RpY3MgYW5kIE1lZGljYWwgSW5mb3JtYXRpY3Ms
IFVuaXZlcnNpdHkgb2YgV2lzY29uc2luLU1hZGlzb24sIE1hZGlzb24sIFdpc2NvbnNpbi48L2F1
dGgtYWRkcmVzcz48dGl0bGVzPjx0aXRsZT5PeHlnZW4gU2F0dXJhdGlvbiBQcm9maWxlcyBpbiBI
ZWFsdGh5IFRlcm0gSW5mYW50cyBpbiBFYXJseSBQb3N0bmF0YWwgTGlmZTwvdGl0bGU+PHNlY29u
ZGFyeS10aXRsZT5BbSBKIFBlcmluYXRvbDwvc2Vjb25kYXJ5LXRpdGxlPjwvdGl0bGVzPjxwZXJp
b2RpY2FsPjxmdWxsLXRpdGxlPkFtIEogUGVyaW5hdG9sPC9mdWxsLXRpdGxlPjwvcGVyaW9kaWNh
bD48cGFnZXM+MTI2OS0xMjc0PC9wYWdlcz48dm9sdW1lPjQxPC92b2x1bWU+PG51bWJlcj45PC9u
dW1iZXI+PGVkaXRpb24+MjAyMjA3MTA8L2VkaXRpb24+PGtleXdvcmRzPjxrZXl3b3JkPkh1bWFu
czwva2V5d29yZD48a2V5d29yZD5JbmZhbnQsIE5ld2Jvcm48L2tleXdvcmQ+PGtleXdvcmQ+UHJv
c3BlY3RpdmUgU3R1ZGllczwva2V5d29yZD48a2V5d29yZD4qT3hpbWV0cnk8L2tleXdvcmQ+PGtl
eXdvcmQ+TWFsZTwva2V5d29yZD48a2V5d29yZD5GZW1hbGU8L2tleXdvcmQ+PGtleXdvcmQ+Kk94
eWdlbiBTYXR1cmF0aW9uPC9rZXl3b3JkPjxrZXl3b3JkPlRlcm0gQmlydGg8L2tleXdvcmQ+PGtl
eXdvcmQ+UmVmZXJlbmNlIFZhbHVlczwva2V5d29yZD48a2V5d29yZD5HZXN0YXRpb25hbCBBZ2U8
L2tleXdvcmQ+PGtleXdvcmQ+T3h5Z2VuL2Jsb29kPC9rZXl3b3JkPjxrZXl3b3JkPkludGVuc2l2
ZSBDYXJlIFVuaXRzLCBOZW9uYXRhbDwva2V5d29yZD48L2tleXdvcmRzPjxkYXRlcz48eWVhcj4y
MDI0PC95ZWFyPjxwdWItZGF0ZXM+PGRhdGU+SnVsPC9kYXRlPjwvcHViLWRhdGVzPjwvZGF0ZXM+
PGlzYm4+MTA5OC04Nzg1IChFbGVjdHJvbmljKSYjeEQ7MDczNS0xNjMxIChMaW5raW5nKTwvaXNi
bj48YWNjZXNzaW9uLW51bT4zNTgxNTU3MjwvYWNjZXNzaW9uLW51bT48dXJscz48cmVsYXRlZC11
cmxzPjx1cmw+aHR0cHM6Ly93d3cubmNiaS5ubG0ubmloLmdvdi9wdWJtZWQvMzU4MTU1NzI8L3Vy
bD48L3JlbGF0ZWQtdXJscz48L3VybHM+PGN1c3RvbTE+Tm9uZSBkZWNsYXJlZC48L2N1c3RvbTE+
PGVsZWN0cm9uaWMtcmVzb3VyY2UtbnVtPjEwLjEwNTUvcy0wMDQyLTE3NDk2MzA8L2VsZWN0cm9u
aWMtcmVzb3VyY2UtbnVtPjxyZW1vdGUtZGF0YWJhc2UtbmFtZT5NZWRsaW5lPC9yZW1vdGUtZGF0
YWJhc2UtbmFtZT48cmVtb3RlLWRhdGFiYXNlLXByb3ZpZGVyPk5MTTwvcmVtb3RlLWRhdGFiYXNl
LXByb3ZpZGVyPjwvcmVjb3JkPjwvQ2l0ZT48L0VuZE5vdGU+
</w:fldData>
        </w:fldChar>
      </w:r>
      <w:r w:rsidR="00E63244" w:rsidRPr="00E63244">
        <w:instrText xml:space="preserve"> ADDIN EN.CITE </w:instrText>
      </w:r>
      <w:r w:rsidR="00E63244" w:rsidRPr="00E63244">
        <w:fldChar w:fldCharType="begin">
          <w:fldData xml:space="preserve">PEVuZE5vdGU+PENpdGU+PEF1dGhvcj5Hb2V0ejwvQXV0aG9yPjxZZWFyPjIwMjQ8L1llYXI+PFJl
Y051bT4xNjUzPC9SZWNOdW0+PERpc3BsYXlUZXh0PihHb2V0eiBldCBhbC4sIDIwMjQpPC9EaXNw
bGF5VGV4dD48cmVjb3JkPjxyZWMtbnVtYmVyPjE2NTM8L3JlYy1udW1iZXI+PGZvcmVpZ24ta2V5
cz48a2V5IGFwcD0iRU4iIGRiLWlkPSI5ZjVldjl0enl0NXg5cGU5czBzNWZwYTFlNXgwOXpwNWV3
eHYiIHRpbWVzdGFtcD0iMTcxOTcyMDAzMSI+MTY1Mzwva2V5PjwvZm9yZWlnbi1rZXlzPjxyZWYt
dHlwZSBuYW1lPSJKb3VybmFsIEFydGljbGUiPjE3PC9yZWYtdHlwZT48Y29udHJpYnV0b3JzPjxh
dXRob3JzPjxhdXRob3I+R29ldHosIEUuIE0uPC9hdXRob3I+PGF1dGhvcj5Ub21saW4sIEIuIEQu
PC9hdXRob3I+PGF1dGhvcj5SaW5hbGRvLCBLLiBFLjwvYXV0aG9yPjxhdXRob3I+QmF1bWFubi1C
bGFja21vcmUsIE4uIEwuPC9hdXRob3I+PGF1dGhvcj5QZXRybywgUi4gTC48L2F1dGhvcj48YXV0
aG9yPlNtaXRoLCBCLiBCLjwvYXV0aG9yPjxhdXRob3I+WmFwYXRhLCBKLiBZLjwvYXV0aG9yPjxh
dXRob3I+TGFzYXJldiwgTS4gUi48L2F1dGhvcj48YXV0aG9yPk1jQnJpZGUsIEUuIEIuPC9hdXRo
b3I+PGF1dGhvcj5LYWx1YXJhY2hjaGksIEQuIEMuPC9hdXRob3I+PC9hdXRob3JzPjwvY29udHJp
YnV0b3JzPjxhdXRoLWFkZHJlc3M+RGVwYXJ0bWVudCBvZiBQZWRpYXRyaWNzLCBVbml2ZXJzaXR5
IG9mIFdpc2NvbnNpbi1NYWRpc29uLCBNYWRpc29uLCBXaXNjb25zaW4uJiN4RDtEZXBhcnRtZW50
IG9mIFBlZGlhdHJpY3MsIFVuaXZlcnNpdHkgb2YgVXRhaCwgU2FsdCBMYWtlIENpdHksIFV0YWgu
JiN4RDtEZXBhcnRtZW50IG9mIEJpb3N0YXRpc3RpY3MgYW5kIE1lZGljYWwgSW5mb3JtYXRpY3Ms
IFVuaXZlcnNpdHkgb2YgV2lzY29uc2luLU1hZGlzb24sIE1hZGlzb24sIFdpc2NvbnNpbi48L2F1
dGgtYWRkcmVzcz48dGl0bGVzPjx0aXRsZT5PeHlnZW4gU2F0dXJhdGlvbiBQcm9maWxlcyBpbiBI
ZWFsdGh5IFRlcm0gSW5mYW50cyBpbiBFYXJseSBQb3N0bmF0YWwgTGlmZTwvdGl0bGU+PHNlY29u
ZGFyeS10aXRsZT5BbSBKIFBlcmluYXRvbDwvc2Vjb25kYXJ5LXRpdGxlPjwvdGl0bGVzPjxwZXJp
b2RpY2FsPjxmdWxsLXRpdGxlPkFtIEogUGVyaW5hdG9sPC9mdWxsLXRpdGxlPjwvcGVyaW9kaWNh
bD48cGFnZXM+MTI2OS0xMjc0PC9wYWdlcz48dm9sdW1lPjQxPC92b2x1bWU+PG51bWJlcj45PC9u
dW1iZXI+PGVkaXRpb24+MjAyMjA3MTA8L2VkaXRpb24+PGtleXdvcmRzPjxrZXl3b3JkPkh1bWFu
czwva2V5d29yZD48a2V5d29yZD5JbmZhbnQsIE5ld2Jvcm48L2tleXdvcmQ+PGtleXdvcmQ+UHJv
c3BlY3RpdmUgU3R1ZGllczwva2V5d29yZD48a2V5d29yZD4qT3hpbWV0cnk8L2tleXdvcmQ+PGtl
eXdvcmQ+TWFsZTwva2V5d29yZD48a2V5d29yZD5GZW1hbGU8L2tleXdvcmQ+PGtleXdvcmQ+Kk94
eWdlbiBTYXR1cmF0aW9uPC9rZXl3b3JkPjxrZXl3b3JkPlRlcm0gQmlydGg8L2tleXdvcmQ+PGtl
eXdvcmQ+UmVmZXJlbmNlIFZhbHVlczwva2V5d29yZD48a2V5d29yZD5HZXN0YXRpb25hbCBBZ2U8
L2tleXdvcmQ+PGtleXdvcmQ+T3h5Z2VuL2Jsb29kPC9rZXl3b3JkPjxrZXl3b3JkPkludGVuc2l2
ZSBDYXJlIFVuaXRzLCBOZW9uYXRhbDwva2V5d29yZD48L2tleXdvcmRzPjxkYXRlcz48eWVhcj4y
MDI0PC95ZWFyPjxwdWItZGF0ZXM+PGRhdGU+SnVsPC9kYXRlPjwvcHViLWRhdGVzPjwvZGF0ZXM+
PGlzYm4+MTA5OC04Nzg1IChFbGVjdHJvbmljKSYjeEQ7MDczNS0xNjMxIChMaW5raW5nKTwvaXNi
bj48YWNjZXNzaW9uLW51bT4zNTgxNTU3MjwvYWNjZXNzaW9uLW51bT48dXJscz48cmVsYXRlZC11
cmxzPjx1cmw+aHR0cHM6Ly93d3cubmNiaS5ubG0ubmloLmdvdi9wdWJtZWQvMzU4MTU1NzI8L3Vy
bD48L3JlbGF0ZWQtdXJscz48L3VybHM+PGN1c3RvbTE+Tm9uZSBkZWNsYXJlZC48L2N1c3RvbTE+
PGVsZWN0cm9uaWMtcmVzb3VyY2UtbnVtPjEwLjEwNTUvcy0wMDQyLTE3NDk2MzA8L2VsZWN0cm9u
aWMtcmVzb3VyY2UtbnVtPjxyZW1vdGUtZGF0YWJhc2UtbmFtZT5NZWRsaW5lPC9yZW1vdGUtZGF0
YWJhc2UtbmFtZT48cmVtb3RlLWRhdGFiYXNlLXByb3ZpZGVyPk5MTTwvcmVtb3RlLWRhdGFiYXNl
LXByb3ZpZGVyPjwvcmVjb3JkPjwvQ2l0ZT48L0VuZE5vdGU+
</w:fldData>
        </w:fldChar>
      </w:r>
      <w:r w:rsidR="00E63244" w:rsidRPr="00E63244">
        <w:instrText xml:space="preserve"> ADDIN EN.CITE.DATA </w:instrText>
      </w:r>
      <w:r w:rsidR="00E63244" w:rsidRPr="00E63244">
        <w:fldChar w:fldCharType="end"/>
      </w:r>
      <w:r w:rsidR="00E63244" w:rsidRPr="00E63244">
        <w:fldChar w:fldCharType="separate"/>
      </w:r>
      <w:r w:rsidR="00E63244" w:rsidRPr="00E63244">
        <w:rPr>
          <w:noProof/>
        </w:rPr>
        <w:t>(Goetz et al., 2024)</w:t>
      </w:r>
      <w:r w:rsidR="00E63244" w:rsidRPr="00E63244">
        <w:fldChar w:fldCharType="end"/>
      </w:r>
      <w:r w:rsidR="00ED7AAF">
        <w:t xml:space="preserve"> </w:t>
      </w:r>
      <w:r w:rsidR="00911719">
        <w:t xml:space="preserve">on </w:t>
      </w:r>
      <w:r w:rsidR="00F67386">
        <w:t>74 healthy term infant</w:t>
      </w:r>
      <w:r w:rsidR="00806751">
        <w:t>, the author</w:t>
      </w:r>
      <w:r w:rsidR="00F67386">
        <w:t xml:space="preserve"> </w:t>
      </w:r>
      <w:r w:rsidR="00F71D99">
        <w:t>found</w:t>
      </w:r>
      <w:r w:rsidR="00016A45">
        <w:t xml:space="preserve"> that median O2 sat </w:t>
      </w:r>
      <w:r w:rsidR="009D78C8">
        <w:t xml:space="preserve">was </w:t>
      </w:r>
      <w:r w:rsidR="00A97C2D">
        <w:t xml:space="preserve">95.4% and nearly </w:t>
      </w:r>
      <w:r w:rsidR="00A97C2D" w:rsidRPr="008C3111">
        <w:rPr>
          <w:b/>
          <w:bCs/>
        </w:rPr>
        <w:t>one quarter</w:t>
      </w:r>
      <w:r w:rsidR="00A97C2D">
        <w:t xml:space="preserve"> of newborns spent the highest percentage of </w:t>
      </w:r>
      <w:r w:rsidR="00E753A0">
        <w:t xml:space="preserve">time in </w:t>
      </w:r>
      <w:r w:rsidR="00E753A0" w:rsidRPr="00F06D66">
        <w:rPr>
          <w:b/>
          <w:bCs/>
        </w:rPr>
        <w:t>O2 sat of 90-94%</w:t>
      </w:r>
      <w:r w:rsidR="00737908" w:rsidRPr="00F06D66">
        <w:rPr>
          <w:b/>
          <w:bCs/>
        </w:rPr>
        <w:t xml:space="preserve">. </w:t>
      </w:r>
      <w:r w:rsidR="00737908">
        <w:t xml:space="preserve"> </w:t>
      </w:r>
      <w:proofErr w:type="gramStart"/>
      <w:r w:rsidR="00737908">
        <w:t>Might</w:t>
      </w:r>
      <w:proofErr w:type="gramEnd"/>
      <w:r w:rsidR="00737908">
        <w:t xml:space="preserve"> be able to apply in </w:t>
      </w:r>
      <w:r w:rsidR="00A509C9">
        <w:t>NICU</w:t>
      </w:r>
      <w:r w:rsidR="00190C23">
        <w:t xml:space="preserve"> after disease of exclusion </w:t>
      </w:r>
      <w:r w:rsidR="00EE6298">
        <w:t xml:space="preserve">ruled </w:t>
      </w:r>
      <w:proofErr w:type="gramStart"/>
      <w:r w:rsidR="00EE6298">
        <w:t>out?</w:t>
      </w:r>
      <w:r>
        <w:t>.</w:t>
      </w:r>
      <w:proofErr w:type="gramEnd"/>
      <w:r>
        <w:t xml:space="preserve"> </w:t>
      </w:r>
      <w:r w:rsidRPr="00F06D66">
        <w:rPr>
          <w:b/>
          <w:bCs/>
        </w:rPr>
        <w:t xml:space="preserve">For </w:t>
      </w:r>
      <w:r w:rsidR="0076415C">
        <w:rPr>
          <w:b/>
          <w:bCs/>
        </w:rPr>
        <w:t xml:space="preserve">the sick </w:t>
      </w:r>
      <w:r w:rsidRPr="00F06D66">
        <w:rPr>
          <w:b/>
          <w:bCs/>
        </w:rPr>
        <w:t>preterm infant</w:t>
      </w:r>
      <w:r w:rsidR="000220E9">
        <w:rPr>
          <w:b/>
          <w:bCs/>
        </w:rPr>
        <w:t xml:space="preserve"> (on oxygen support)</w:t>
      </w:r>
      <w:r>
        <w:t xml:space="preserve">, </w:t>
      </w:r>
      <w:r w:rsidR="00E66861">
        <w:t xml:space="preserve">the study </w:t>
      </w:r>
      <w:r w:rsidR="0034149D">
        <w:t xml:space="preserve">in 2017 </w:t>
      </w:r>
      <w:r w:rsidR="0034149D">
        <w:fldChar w:fldCharType="begin"/>
      </w:r>
      <w:r w:rsidR="0034149D">
        <w:instrText xml:space="preserve"> ADDIN EN.CITE &lt;EndNote&gt;&lt;Cite&gt;&lt;Author&gt;Manja&lt;/Author&gt;&lt;Year&gt;2017&lt;/Year&gt;&lt;RecNum&gt;1655&lt;/RecNum&gt;&lt;DisplayText&gt;(Manja et al., 2017)&lt;/DisplayText&gt;&lt;record&gt;&lt;rec-number&gt;1655&lt;/rec-number&gt;&lt;foreign-keys&gt;&lt;key app="EN" db-id="9f5ev9tzyt5x9pe9s0s5fpa1e5x09zp5ewxv" timestamp="1719749243"&gt;1655&lt;/key&gt;&lt;/foreign-keys&gt;&lt;ref-type name="Journal Article"&gt;17&lt;/ref-type&gt;&lt;contributors&gt;&lt;authors&gt;&lt;author&gt;Manja, Veena&lt;/author&gt;&lt;author&gt;Saugstad, Ola D.&lt;/author&gt;&lt;author&gt;Lakshminrusimha, Satyan&lt;/author&gt;&lt;/authors&gt;&lt;/contributors&gt;&lt;titles&gt;&lt;title&gt;Oxygen Saturation Targets in Preterm Infants and Outcomes at 18–24 Months: A Systematic Review&lt;/title&gt;&lt;secondary-title&gt;Pediatrics&lt;/secondary-title&gt;&lt;/titles&gt;&lt;periodical&gt;&lt;full-title&gt;Pediatrics&lt;/full-title&gt;&lt;/periodical&gt;&lt;pages&gt;e20161609&lt;/pages&gt;&lt;volume&gt;139&lt;/volume&gt;&lt;number&gt;1&lt;/number&gt;&lt;dates&gt;&lt;year&gt;2017&lt;/year&gt;&lt;/dates&gt;&lt;publisher&gt;American Academy of Pediatrics (AAP)&lt;/publisher&gt;&lt;isbn&gt;0031-4005&lt;/isbn&gt;&lt;urls&gt;&lt;related-urls&gt;&lt;url&gt;https://dx.doi.org/10.1542/peds.2016-1609&lt;/url&gt;&lt;/related-urls&gt;&lt;/urls&gt;&lt;electronic-resource-num&gt;10.1542/peds.2016-1609&lt;/electronic-resource-num&gt;&lt;/record&gt;&lt;/Cite&gt;&lt;/EndNote&gt;</w:instrText>
      </w:r>
      <w:r w:rsidR="0034149D">
        <w:fldChar w:fldCharType="separate"/>
      </w:r>
      <w:r w:rsidR="0034149D">
        <w:rPr>
          <w:noProof/>
        </w:rPr>
        <w:t>(Manja et al., 2017)</w:t>
      </w:r>
      <w:r w:rsidR="0034149D">
        <w:fldChar w:fldCharType="end"/>
      </w:r>
      <w:r w:rsidR="005426BD">
        <w:t xml:space="preserve"> on comparison of low O2 sat group </w:t>
      </w:r>
      <w:r w:rsidR="00C86AE9">
        <w:t>(85-89%)</w:t>
      </w:r>
      <w:r w:rsidR="005426BD">
        <w:t xml:space="preserve"> and </w:t>
      </w:r>
      <w:r w:rsidR="005426BD" w:rsidRPr="00F06D66">
        <w:rPr>
          <w:b/>
          <w:bCs/>
        </w:rPr>
        <w:t xml:space="preserve">high O2 sat group </w:t>
      </w:r>
      <w:r w:rsidR="00C86AE9" w:rsidRPr="00F06D66">
        <w:rPr>
          <w:b/>
          <w:bCs/>
        </w:rPr>
        <w:t>(91-95%)</w:t>
      </w:r>
      <w:r w:rsidR="00C86AE9">
        <w:t xml:space="preserve"> </w:t>
      </w:r>
      <w:r w:rsidR="0034149D">
        <w:t xml:space="preserve">has found that </w:t>
      </w:r>
      <w:r w:rsidR="006A6CFE">
        <w:t xml:space="preserve">no difference in </w:t>
      </w:r>
      <w:r w:rsidR="00E66861">
        <w:lastRenderedPageBreak/>
        <w:t xml:space="preserve">developmental outcomes </w:t>
      </w:r>
      <w:r w:rsidR="006A6CFE">
        <w:t>at 18-24 months, but the former had higher mortality and higher NEC incidence</w:t>
      </w:r>
      <w:r w:rsidR="00F06D66">
        <w:t>.</w:t>
      </w:r>
    </w:p>
    <w:p w14:paraId="1272F660" w14:textId="41F2DD8B" w:rsidR="00974AE9" w:rsidRDefault="00F97D63" w:rsidP="00027688">
      <w:pPr>
        <w:ind w:firstLine="720"/>
      </w:pPr>
      <w:r w:rsidRPr="00027688">
        <w:rPr>
          <w:b/>
          <w:bCs/>
        </w:rPr>
        <w:t>For healthy preterm</w:t>
      </w:r>
      <w:r w:rsidR="000220E9">
        <w:rPr>
          <w:b/>
          <w:bCs/>
        </w:rPr>
        <w:t xml:space="preserve"> (on room air)</w:t>
      </w:r>
      <w:r>
        <w:t xml:space="preserve"> median </w:t>
      </w:r>
      <w:r w:rsidR="007639E1">
        <w:t xml:space="preserve">33 </w:t>
      </w:r>
      <w:proofErr w:type="spellStart"/>
      <w:r w:rsidR="007639E1">
        <w:t>wk</w:t>
      </w:r>
      <w:proofErr w:type="spellEnd"/>
      <w:r w:rsidR="007639E1">
        <w:t xml:space="preserve"> (29-36), in small study (</w:t>
      </w:r>
      <w:r w:rsidR="00B86BF6">
        <w:t>43 preterm infant)</w:t>
      </w:r>
      <w:r w:rsidR="002B42AF">
        <w:t xml:space="preserve"> by Hari</w:t>
      </w:r>
      <w:r w:rsidR="00ED378C">
        <w:t xml:space="preserve">gopal et al </w:t>
      </w:r>
      <w:r w:rsidR="00ED378C">
        <w:fldChar w:fldCharType="begin"/>
      </w:r>
      <w:r w:rsidR="00ED378C">
        <w:instrText xml:space="preserve"> ADDIN EN.CITE &lt;EndNote&gt;&lt;Cite&gt;&lt;Author&gt;Harigopal&lt;/Author&gt;&lt;Year&gt;2011&lt;/Year&gt;&lt;RecNum&gt;1629&lt;/RecNum&gt;&lt;DisplayText&gt;(Harigopal et al., 2011)&lt;/DisplayText&gt;&lt;record&gt;&lt;rec-number&gt;1629&lt;/rec-number&gt;&lt;foreign-keys&gt;&lt;key app="EN" db-id="9f5ev9tzyt5x9pe9s0s5fpa1e5x09zp5ewxv" timestamp="1719718181"&gt;1629&lt;/key&gt;&lt;/foreign-keys&gt;&lt;ref-type name="Journal Article"&gt;17&lt;/ref-type&gt;&lt;contributors&gt;&lt;authors&gt;&lt;author&gt;Harigopal, S&lt;/author&gt;&lt;author&gt;Satish, HP&lt;/author&gt;&lt;author&gt;Taktak, AFG&lt;/author&gt;&lt;author&gt;Southern, KW&lt;/author&gt;&lt;author&gt;Shaw, NJ&lt;/author&gt;&lt;/authors&gt;&lt;/contributors&gt;&lt;titles&gt;&lt;title&gt;Oxygen saturation profile in healthy preterm infants&lt;/title&gt;&lt;secondary-title&gt;Archives of Disease in Childhood-Fetal and Neonatal Edition&lt;/secondary-title&gt;&lt;/titles&gt;&lt;periodical&gt;&lt;full-title&gt;Archives of Disease in Childhood-Fetal and Neonatal Edition&lt;/full-title&gt;&lt;/periodical&gt;&lt;pages&gt;F339-F342&lt;/pages&gt;&lt;volume&gt;96&lt;/volume&gt;&lt;number&gt;5&lt;/number&gt;&lt;dates&gt;&lt;year&gt;2011&lt;/year&gt;&lt;/dates&gt;&lt;isbn&gt;1359-2998&lt;/isbn&gt;&lt;urls&gt;&lt;/urls&gt;&lt;/record&gt;&lt;/Cite&gt;&lt;/EndNote&gt;</w:instrText>
      </w:r>
      <w:r w:rsidR="00ED378C">
        <w:fldChar w:fldCharType="separate"/>
      </w:r>
      <w:r w:rsidR="00ED378C">
        <w:rPr>
          <w:noProof/>
        </w:rPr>
        <w:t>(Harigopal et al., 2011)</w:t>
      </w:r>
      <w:r w:rsidR="00ED378C">
        <w:fldChar w:fldCharType="end"/>
      </w:r>
      <w:r w:rsidR="00B86BF6">
        <w:t xml:space="preserve">, the author found that mean O2 sat 95%, </w:t>
      </w:r>
      <w:r w:rsidR="00145CEA">
        <w:t xml:space="preserve">2% of them </w:t>
      </w:r>
      <w:r w:rsidR="00A866D0">
        <w:t>between</w:t>
      </w:r>
      <w:r w:rsidR="00145CEA">
        <w:t xml:space="preserve"> 85-90%, 1% of them less than 85%</w:t>
      </w:r>
      <w:r w:rsidR="00AE5B6E">
        <w:t xml:space="preserve">. </w:t>
      </w:r>
      <w:r w:rsidR="00DE2D52">
        <w:t xml:space="preserve">And </w:t>
      </w:r>
      <w:r w:rsidR="00AE5B6E">
        <w:t>created</w:t>
      </w:r>
      <w:r w:rsidR="003A1C7E">
        <w:t xml:space="preserve"> a nomogram</w:t>
      </w:r>
      <w:r w:rsidR="00DE2D52">
        <w:t xml:space="preserve"> for </w:t>
      </w:r>
      <w:r w:rsidR="000633C7">
        <w:t>use</w:t>
      </w:r>
      <w:r w:rsidR="00DE2D52">
        <w:t xml:space="preserve"> in their practice</w:t>
      </w:r>
      <w:r w:rsidR="003A1C7E">
        <w:t xml:space="preserve">. </w:t>
      </w:r>
      <w:r w:rsidR="00EE3AB8">
        <w:t xml:space="preserve"> </w:t>
      </w:r>
    </w:p>
    <w:p w14:paraId="0825314C" w14:textId="55E1810C" w:rsidR="00027688" w:rsidRDefault="00452EBD" w:rsidP="003C25A7">
      <w:r>
        <w:tab/>
        <w:t xml:space="preserve">For sick preterm </w:t>
      </w:r>
      <w:r w:rsidR="002D0240">
        <w:t xml:space="preserve">&lt;34 </w:t>
      </w:r>
      <w:proofErr w:type="spellStart"/>
      <w:r w:rsidR="002D0240">
        <w:t>wk</w:t>
      </w:r>
      <w:proofErr w:type="spellEnd"/>
      <w:r w:rsidR="002D0240">
        <w:t xml:space="preserve">, </w:t>
      </w:r>
      <w:r w:rsidR="00DE7BC4">
        <w:t>a study done by Borenstein-Levin in 2020</w:t>
      </w:r>
      <w:r w:rsidR="00753DCF">
        <w:t xml:space="preserve"> </w:t>
      </w:r>
      <w:r w:rsidR="00753DCF">
        <w:fldChar w:fldCharType="begin"/>
      </w:r>
      <w:r w:rsidR="00753DCF">
        <w:instrText xml:space="preserve"> ADDIN EN.CITE &lt;EndNote&gt;&lt;Cite&gt;&lt;Author&gt;Borenstein-Levin&lt;/Author&gt;&lt;Year&gt;2023&lt;/Year&gt;&lt;RecNum&gt;1654&lt;/RecNum&gt;&lt;DisplayText&gt;(Borenstein-Levin et al., 2023)&lt;/DisplayText&gt;&lt;record&gt;&lt;rec-number&gt;1654&lt;/rec-number&gt;&lt;foreign-keys&gt;&lt;key app="EN" db-id="9f5ev9tzyt5x9pe9s0s5fpa1e5x09zp5ewxv" timestamp="1719749020"&gt;1654&lt;/key&gt;&lt;/foreign-keys&gt;&lt;ref-type name="Journal Article"&gt;17&lt;/ref-type&gt;&lt;contributors&gt;&lt;authors&gt;&lt;author&gt;Borenstein-Levin, Liron&lt;/author&gt;&lt;author&gt;Poppe, Jarinda A.&lt;/author&gt;&lt;author&gt;Van Weteringen, Willem&lt;/author&gt;&lt;author&gt;Taal, H. Rob&lt;/author&gt;&lt;author&gt;Hochwald, Ori&lt;/author&gt;&lt;author&gt;Kugelman, Amir&lt;/author&gt;&lt;author&gt;Reiss, Irwin K. M.&lt;/author&gt;&lt;author&gt;Simons, Sinno H. P.&lt;/author&gt;&lt;/authors&gt;&lt;/contributors&gt;&lt;titles&gt;&lt;title&gt;Oxygen saturation histogram classification system to evaluate response to doxapram treatment in preterm infants&lt;/title&gt;&lt;secondary-title&gt;Pediatric Research&lt;/secondary-title&gt;&lt;/titles&gt;&lt;periodical&gt;&lt;full-title&gt;Pediatric Research&lt;/full-title&gt;&lt;/periodical&gt;&lt;pages&gt;932-937&lt;/pages&gt;&lt;volume&gt;93&lt;/volume&gt;&lt;number&gt;4&lt;/number&gt;&lt;dates&gt;&lt;year&gt;2023&lt;/year&gt;&lt;/dates&gt;&lt;publisher&gt;Springer Science and Business Media LLC&lt;/publisher&gt;&lt;isbn&gt;0031-3998&lt;/isbn&gt;&lt;urls&gt;&lt;related-urls&gt;&lt;url&gt;https://dx.doi.org/10.1038/s41390-022-02158-w&lt;/url&gt;&lt;/related-urls&gt;&lt;/urls&gt;&lt;electronic-resource-num&gt;10.1038/s41390-022-02158-w&lt;/electronic-resource-num&gt;&lt;/record&gt;&lt;/Cite&gt;&lt;/EndNote&gt;</w:instrText>
      </w:r>
      <w:r w:rsidR="00753DCF">
        <w:fldChar w:fldCharType="separate"/>
      </w:r>
      <w:r w:rsidR="00753DCF">
        <w:rPr>
          <w:noProof/>
        </w:rPr>
        <w:t>(Borenstein-Levin et al., 2023)</w:t>
      </w:r>
      <w:r w:rsidR="00753DCF">
        <w:fldChar w:fldCharType="end"/>
      </w:r>
      <w:r w:rsidR="00753DCF">
        <w:t xml:space="preserve"> on 73 infants</w:t>
      </w:r>
      <w:r w:rsidR="00D92761">
        <w:t xml:space="preserve">, 6016 histograms, the author </w:t>
      </w:r>
      <w:r w:rsidR="00176DA0">
        <w:t xml:space="preserve">created a histogram classification system.  </w:t>
      </w:r>
      <w:r w:rsidR="00831D0C">
        <w:t>They divided it into 5 types and found that</w:t>
      </w:r>
      <w:r w:rsidR="008957FD">
        <w:t xml:space="preserve"> higher % time of </w:t>
      </w:r>
      <w:r w:rsidR="000633C7">
        <w:t xml:space="preserve">class </w:t>
      </w:r>
      <w:r w:rsidR="008957FD">
        <w:t xml:space="preserve">type </w:t>
      </w:r>
      <w:r w:rsidR="006404EF">
        <w:t xml:space="preserve">3-5 had higher </w:t>
      </w:r>
      <w:r w:rsidR="00AC5427">
        <w:t>mortality and BPD</w:t>
      </w:r>
    </w:p>
    <w:p w14:paraId="77B3FEE1" w14:textId="5A7D92D3" w:rsidR="00727E96" w:rsidRDefault="00727E96" w:rsidP="003C25A7">
      <w:r>
        <w:t xml:space="preserve"> </w:t>
      </w:r>
      <w:r>
        <w:tab/>
        <w:t xml:space="preserve">For sick preterm &lt;32 week, a study by </w:t>
      </w:r>
      <w:proofErr w:type="spellStart"/>
      <w:r w:rsidR="005F692F">
        <w:t>Moscall</w:t>
      </w:r>
      <w:proofErr w:type="spellEnd"/>
      <w:r w:rsidR="005F692F">
        <w:t xml:space="preserve"> 2016</w:t>
      </w:r>
      <w:r w:rsidR="001D6C41">
        <w:t xml:space="preserve"> on 35 infants</w:t>
      </w:r>
      <w:r w:rsidR="00277E49">
        <w:t xml:space="preserve">, </w:t>
      </w:r>
      <w:r w:rsidR="00C15327">
        <w:t>The</w:t>
      </w:r>
      <w:r w:rsidR="00616075">
        <w:t xml:space="preserve"> infant had </w:t>
      </w:r>
      <w:r w:rsidR="00277E49">
        <w:t>pretransition O2sat</w:t>
      </w:r>
      <w:r w:rsidR="00CE4D18">
        <w:t xml:space="preserve"> (O2 sat prior to wean)</w:t>
      </w:r>
      <w:r w:rsidR="00277E49">
        <w:t xml:space="preserve"> less than 86%</w:t>
      </w:r>
      <w:r w:rsidR="001672E7">
        <w:t xml:space="preserve">, </w:t>
      </w:r>
      <w:r w:rsidR="00C15327">
        <w:t>less than</w:t>
      </w:r>
      <w:r w:rsidR="00A43BB0">
        <w:t xml:space="preserve"> </w:t>
      </w:r>
      <w:r w:rsidR="001672E7">
        <w:t>15% of time</w:t>
      </w:r>
      <w:r w:rsidR="00C048AC">
        <w:t>, and</w:t>
      </w:r>
      <w:r w:rsidR="006A232D">
        <w:t xml:space="preserve"> </w:t>
      </w:r>
      <w:r w:rsidR="008A6BB8">
        <w:t xml:space="preserve">O2 sat 90-95%O2sat </w:t>
      </w:r>
      <w:r w:rsidR="00677E93">
        <w:t>30% of time</w:t>
      </w:r>
      <w:r w:rsidR="008A6BB8">
        <w:t xml:space="preserve"> or more</w:t>
      </w:r>
      <w:r w:rsidR="00677E93">
        <w:t xml:space="preserve">, and </w:t>
      </w:r>
      <w:r w:rsidR="00CA2740">
        <w:t>O2 sat</w:t>
      </w:r>
      <w:r w:rsidR="0069120E">
        <w:t>&gt;96%O2 sat</w:t>
      </w:r>
      <w:r w:rsidR="008A6BB8">
        <w:t xml:space="preserve"> </w:t>
      </w:r>
      <w:r w:rsidR="0069120E">
        <w:t xml:space="preserve"> </w:t>
      </w:r>
      <w:r w:rsidR="009F2A94">
        <w:t xml:space="preserve">50% of time </w:t>
      </w:r>
      <w:r w:rsidR="008A6BB8">
        <w:t xml:space="preserve">or more </w:t>
      </w:r>
      <w:r w:rsidR="00D06BB1">
        <w:t>having high</w:t>
      </w:r>
      <w:r w:rsidR="004472C2">
        <w:t xml:space="preserve"> </w:t>
      </w:r>
      <w:r w:rsidR="00D06BB1">
        <w:t>success rate</w:t>
      </w:r>
      <w:r w:rsidR="00C728E6">
        <w:t xml:space="preserve"> </w:t>
      </w:r>
      <w:r w:rsidR="00C728E6">
        <w:fldChar w:fldCharType="begin">
          <w:fldData xml:space="preserve">PEVuZE5vdGU+PENpdGU+PEF1dGhvcj5NYXNjb2xsLVJvYmVydHNvbjwvQXV0aG9yPjxZZWFyPjIw
MTY8L1llYXI+PFJlY051bT4xNjkxPC9SZWNOdW0+PERpc3BsYXlUZXh0PihNYXNjb2xsLVJvYmVy
dHNvbiBldCBhbC4sIDIwMTYpPC9EaXNwbGF5VGV4dD48cmVjb3JkPjxyZWMtbnVtYmVyPjE2OTE8
L3JlYy1udW1iZXI+PGZvcmVpZ24ta2V5cz48a2V5IGFwcD0iRU4iIGRiLWlkPSI5ZjVldjl0enl0
NXg5cGU5czBzNWZwYTFlNXgwOXpwNWV3eHYiIHRpbWVzdGFtcD0iMTcyMDQ5MzMzNSI+MTY5MTwv
a2V5PjwvZm9yZWlnbi1rZXlzPjxyZWYtdHlwZSBuYW1lPSJKb3VybmFsIEFydGljbGUiPjE3PC9y
ZWYtdHlwZT48Y29udHJpYnV0b3JzPjxhdXRob3JzPjxhdXRob3I+TWFzY29sbC1Sb2JlcnRzb24s
IEsuIEsuPC9hdXRob3I+PGF1dGhvcj5WaXNjYXJkaSwgUi4gTS48L2F1dGhvcj48YXV0aG9yPldv
bywgSC4gQy48L2F1dGhvcj48L2F1dGhvcnM+PC9jb250cmlidXRvcnM+PGF1dGgtYWRkcmVzcz5I
LkMuIFdvbywgVW5pdmVyc2l0eSBvZiBNYXJ5bGFuZCBTY2hvb2wgb2YgTWVkaWNpbmUsIDExMCBT
b3V0aCBQYWNhIFN0cmVldCwgOHRoIEZsb29yLCBCYWx0aW1vcmUsIE1ELCBVbml0ZWQgU3RhdGVz
PC9hdXRoLWFkZHJlc3M+PHRpdGxlcz48dGl0bGU+VGhlIG9iamVjdGl2ZSB1c2Ugb2YgcHVsc2Ug
b3hpbWV0cnkgdG8gcHJlZGljdCByZXNwaXJhdG9yeSBzdXBwb3J0IHRyYW5zaXRpb24gaW4gcHJl
dGVybSBpbmZhbnRzOiBBbiBvYnNlcnZhdGlvbmFsIHBpbG90IHN0dWR5PC90aXRsZT48c2Vjb25k
YXJ5LXRpdGxlPlJlc3BpcmF0b3J5IENhcmU8L3NlY29uZGFyeS10aXRsZT48L3RpdGxlcz48cGVy
aW9kaWNhbD48ZnVsbC10aXRsZT5SZXNwaXJhdG9yeSBjYXJlPC9mdWxsLXRpdGxlPjwvcGVyaW9k
aWNhbD48cGFnZXM+NDE2LTQyMjwvcGFnZXM+PHZvbHVtZT42MTwvdm9sdW1lPjxudW1iZXI+NDwv
bnVtYmVyPjxrZXl3b3Jkcz48a2V5d29yZD5zdGVyb2lkPC9rZXl3b3JkPjxrZXl3b3JkPnN1cmZh
Y3RhbnQ8L2tleXdvcmQ+PGtleXdvcmQ+YW1iaWVudCBhaXI8L2tleXdvcmQ+PGtleXdvcmQ+YXBu
ZWE8L2tleXdvcmQ+PGtleXdvcmQ+YXJ0aWNsZTwva2V5d29yZD48a2V5d29yZD5hc3Npc3RlZCB2
ZW50aWxhdGlvbjwva2V5d29yZD48a2V5d29yZD5icmFkeWNhcmRpYTwva2V5d29yZD48a2V5d29y
ZD5icmFpbiBoZW1vcnJoYWdlPC9rZXl3b3JkPjxrZXl3b3JkPmZlbWFsZTwva2V5d29yZD48a2V5
d29yZD5oaXN0b2dyYW08L2tleXdvcmQ+PGtleXdvcmQ+bHVuZyBkeXNwbGFzaWE8L2tleXdvcmQ+
PGtleXdvcmQ+bWFsZTwva2V5d29yZD48a2V5d29yZD5uYXNhbCBjYW5udWxhPC9rZXl3b3JkPjxr
ZXl3b3JkPm5lY3JvdGl6aW5nIGVudGVyb2NvbGl0aXM8L2tleXdvcmQ+PGtleXdvcmQ+bmV3Ym9y
bjwva2V5d29yZD48a2V5d29yZD5vYnNlcnZhdGlvbmFsIHN0dWR5PC9rZXl3b3JkPjxrZXl3b3Jk
Pm94eWdlbiBkZXNhdHVyYXRpb248L2tleXdvcmQ+PGtleXdvcmQ+b3h5Z2VuIHNhdHVyYXRpb248
L2tleXdvcmQ+PGtleXdvcmQ+cGlsb3Qgc3R1ZHk8L2tleXdvcmQ+PGtleXdvcmQ+cHJlbWF0dXJp
dHk8L2tleXdvcmQ+PGtleXdvcmQ+cHJvc3BlY3RpdmUgc3R1ZHk8L2tleXdvcmQ+PGtleXdvcmQ+
cHVsc2Ugb3hpbWV0cnk8L2tleXdvcmQ+PGtleXdvcmQ+cmVjZWl2ZXIgb3BlcmF0aW5nIGNoYXJh
Y3RlcmlzdGljPC9rZXl3b3JkPjxrZXl3b3JkPnJldHJvbGVudGFsIGZpYnJvcGxhc2lhPC9rZXl3
b3JkPjxrZXl3b3JkPnNlbnNpdGl2aXR5IGFuZCBzcGVjaWZpY2l0eTwva2V5d29yZD48a2V5d29y
ZD53ZWFuaW5nPC9rZXl3b3JkPjwva2V5d29yZHM+PGRhdGVzPjx5ZWFyPjIwMTY8L3llYXI+PC9k
YXRlcz48aXNibj4xOTQzLTM2NTQmI3hEOzAwMjAtMTMyNDwvaXNibj48d29yay10eXBlPkFydGlj
bGU8L3dvcmstdHlwZT48dXJscz48cmVsYXRlZC11cmxzPjx1cmw+aHR0cHM6Ly93d3cuZW1iYXNl
LmNvbS9zZWFyY2gvcmVzdWx0cz9zdWJhY3Rpb249dmlld3JlY29yZCZhbXA7aWQ9TDYwOTMwNzM0
NyZhbXA7ZnJvbT1leHBvcnQ8L3VybD48dXJsPmh0dHA6Ly9keC5kb2kub3JnLzEwLjQxODcvcmVz
cGNhcmUuMDQxMDI8L3VybD48L3JlbGF0ZWQtdXJscz48L3VybHM+PGN1c3RvbTU+MjY3NTk0MTk8
L2N1c3RvbTU+PGVsZWN0cm9uaWMtcmVzb3VyY2UtbnVtPjEwLjQxODcvcmVzcGNhcmUuMDQxMDI8
L2VsZWN0cm9uaWMtcmVzb3VyY2UtbnVtPjxyZW1vdGUtZGF0YWJhc2UtbmFtZT5FbWJhc2UmI3hE
O01lZGxpbmU8L3JlbW90ZS1kYXRhYmFzZS1uYW1lPjxsYW5ndWFnZT5FbmdsaXNoPC9sYW5ndWFn
ZT48L3JlY29yZD48L0NpdGU+PC9FbmROb3RlPgB=
</w:fldData>
        </w:fldChar>
      </w:r>
      <w:r w:rsidR="00C728E6">
        <w:instrText xml:space="preserve"> ADDIN EN.CITE </w:instrText>
      </w:r>
      <w:r w:rsidR="00C728E6">
        <w:fldChar w:fldCharType="begin">
          <w:fldData xml:space="preserve">PEVuZE5vdGU+PENpdGU+PEF1dGhvcj5NYXNjb2xsLVJvYmVydHNvbjwvQXV0aG9yPjxZZWFyPjIw
MTY8L1llYXI+PFJlY051bT4xNjkxPC9SZWNOdW0+PERpc3BsYXlUZXh0PihNYXNjb2xsLVJvYmVy
dHNvbiBldCBhbC4sIDIwMTYpPC9EaXNwbGF5VGV4dD48cmVjb3JkPjxyZWMtbnVtYmVyPjE2OTE8
L3JlYy1udW1iZXI+PGZvcmVpZ24ta2V5cz48a2V5IGFwcD0iRU4iIGRiLWlkPSI5ZjVldjl0enl0
NXg5cGU5czBzNWZwYTFlNXgwOXpwNWV3eHYiIHRpbWVzdGFtcD0iMTcyMDQ5MzMzNSI+MTY5MTwv
a2V5PjwvZm9yZWlnbi1rZXlzPjxyZWYtdHlwZSBuYW1lPSJKb3VybmFsIEFydGljbGUiPjE3PC9y
ZWYtdHlwZT48Y29udHJpYnV0b3JzPjxhdXRob3JzPjxhdXRob3I+TWFzY29sbC1Sb2JlcnRzb24s
IEsuIEsuPC9hdXRob3I+PGF1dGhvcj5WaXNjYXJkaSwgUi4gTS48L2F1dGhvcj48YXV0aG9yPldv
bywgSC4gQy48L2F1dGhvcj48L2F1dGhvcnM+PC9jb250cmlidXRvcnM+PGF1dGgtYWRkcmVzcz5I
LkMuIFdvbywgVW5pdmVyc2l0eSBvZiBNYXJ5bGFuZCBTY2hvb2wgb2YgTWVkaWNpbmUsIDExMCBT
b3V0aCBQYWNhIFN0cmVldCwgOHRoIEZsb29yLCBCYWx0aW1vcmUsIE1ELCBVbml0ZWQgU3RhdGVz
PC9hdXRoLWFkZHJlc3M+PHRpdGxlcz48dGl0bGU+VGhlIG9iamVjdGl2ZSB1c2Ugb2YgcHVsc2Ug
b3hpbWV0cnkgdG8gcHJlZGljdCByZXNwaXJhdG9yeSBzdXBwb3J0IHRyYW5zaXRpb24gaW4gcHJl
dGVybSBpbmZhbnRzOiBBbiBvYnNlcnZhdGlvbmFsIHBpbG90IHN0dWR5PC90aXRsZT48c2Vjb25k
YXJ5LXRpdGxlPlJlc3BpcmF0b3J5IENhcmU8L3NlY29uZGFyeS10aXRsZT48L3RpdGxlcz48cGVy
aW9kaWNhbD48ZnVsbC10aXRsZT5SZXNwaXJhdG9yeSBjYXJlPC9mdWxsLXRpdGxlPjwvcGVyaW9k
aWNhbD48cGFnZXM+NDE2LTQyMjwvcGFnZXM+PHZvbHVtZT42MTwvdm9sdW1lPjxudW1iZXI+NDwv
bnVtYmVyPjxrZXl3b3Jkcz48a2V5d29yZD5zdGVyb2lkPC9rZXl3b3JkPjxrZXl3b3JkPnN1cmZh
Y3RhbnQ8L2tleXdvcmQ+PGtleXdvcmQ+YW1iaWVudCBhaXI8L2tleXdvcmQ+PGtleXdvcmQ+YXBu
ZWE8L2tleXdvcmQ+PGtleXdvcmQ+YXJ0aWNsZTwva2V5d29yZD48a2V5d29yZD5hc3Npc3RlZCB2
ZW50aWxhdGlvbjwva2V5d29yZD48a2V5d29yZD5icmFkeWNhcmRpYTwva2V5d29yZD48a2V5d29y
ZD5icmFpbiBoZW1vcnJoYWdlPC9rZXl3b3JkPjxrZXl3b3JkPmZlbWFsZTwva2V5d29yZD48a2V5
d29yZD5oaXN0b2dyYW08L2tleXdvcmQ+PGtleXdvcmQ+bHVuZyBkeXNwbGFzaWE8L2tleXdvcmQ+
PGtleXdvcmQ+bWFsZTwva2V5d29yZD48a2V5d29yZD5uYXNhbCBjYW5udWxhPC9rZXl3b3JkPjxr
ZXl3b3JkPm5lY3JvdGl6aW5nIGVudGVyb2NvbGl0aXM8L2tleXdvcmQ+PGtleXdvcmQ+bmV3Ym9y
bjwva2V5d29yZD48a2V5d29yZD5vYnNlcnZhdGlvbmFsIHN0dWR5PC9rZXl3b3JkPjxrZXl3b3Jk
Pm94eWdlbiBkZXNhdHVyYXRpb248L2tleXdvcmQ+PGtleXdvcmQ+b3h5Z2VuIHNhdHVyYXRpb248
L2tleXdvcmQ+PGtleXdvcmQ+cGlsb3Qgc3R1ZHk8L2tleXdvcmQ+PGtleXdvcmQ+cHJlbWF0dXJp
dHk8L2tleXdvcmQ+PGtleXdvcmQ+cHJvc3BlY3RpdmUgc3R1ZHk8L2tleXdvcmQ+PGtleXdvcmQ+
cHVsc2Ugb3hpbWV0cnk8L2tleXdvcmQ+PGtleXdvcmQ+cmVjZWl2ZXIgb3BlcmF0aW5nIGNoYXJh
Y3RlcmlzdGljPC9rZXl3b3JkPjxrZXl3b3JkPnJldHJvbGVudGFsIGZpYnJvcGxhc2lhPC9rZXl3
b3JkPjxrZXl3b3JkPnNlbnNpdGl2aXR5IGFuZCBzcGVjaWZpY2l0eTwva2V5d29yZD48a2V5d29y
ZD53ZWFuaW5nPC9rZXl3b3JkPjwva2V5d29yZHM+PGRhdGVzPjx5ZWFyPjIwMTY8L3llYXI+PC9k
YXRlcz48aXNibj4xOTQzLTM2NTQmI3hEOzAwMjAtMTMyNDwvaXNibj48d29yay10eXBlPkFydGlj
bGU8L3dvcmstdHlwZT48dXJscz48cmVsYXRlZC11cmxzPjx1cmw+aHR0cHM6Ly93d3cuZW1iYXNl
LmNvbS9zZWFyY2gvcmVzdWx0cz9zdWJhY3Rpb249dmlld3JlY29yZCZhbXA7aWQ9TDYwOTMwNzM0
NyZhbXA7ZnJvbT1leHBvcnQ8L3VybD48dXJsPmh0dHA6Ly9keC5kb2kub3JnLzEwLjQxODcvcmVz
cGNhcmUuMDQxMDI8L3VybD48L3JlbGF0ZWQtdXJscz48L3VybHM+PGN1c3RvbTU+MjY3NTk0MTk8
L2N1c3RvbTU+PGVsZWN0cm9uaWMtcmVzb3VyY2UtbnVtPjEwLjQxODcvcmVzcGNhcmUuMDQxMDI8
L2VsZWN0cm9uaWMtcmVzb3VyY2UtbnVtPjxyZW1vdGUtZGF0YWJhc2UtbmFtZT5FbWJhc2UmI3hE
O01lZGxpbmU8L3JlbW90ZS1kYXRhYmFzZS1uYW1lPjxsYW5ndWFnZT5FbmdsaXNoPC9sYW5ndWFn
ZT48L3JlY29yZD48L0NpdGU+PC9FbmROb3RlPgB=
</w:fldData>
        </w:fldChar>
      </w:r>
      <w:r w:rsidR="00C728E6">
        <w:instrText xml:space="preserve"> ADDIN EN.CITE.DATA </w:instrText>
      </w:r>
      <w:r w:rsidR="00C728E6">
        <w:fldChar w:fldCharType="end"/>
      </w:r>
      <w:r w:rsidR="00C728E6">
        <w:fldChar w:fldCharType="separate"/>
      </w:r>
      <w:r w:rsidR="00C728E6">
        <w:rPr>
          <w:noProof/>
        </w:rPr>
        <w:t>(Mascoll-Robertson et al., 2016)</w:t>
      </w:r>
      <w:r w:rsidR="00C728E6">
        <w:fldChar w:fldCharType="end"/>
      </w:r>
    </w:p>
    <w:p w14:paraId="764E2D40" w14:textId="363AA30B" w:rsidR="00027688" w:rsidRDefault="00027688" w:rsidP="00027688">
      <w:r>
        <w:t>-</w:t>
      </w:r>
      <w:r w:rsidRPr="003D7FA6">
        <w:rPr>
          <w:b/>
          <w:bCs/>
        </w:rPr>
        <w:t>Percentage of O2 sat per day</w:t>
      </w:r>
      <w:r w:rsidR="003D7FA6" w:rsidRPr="003D7FA6">
        <w:rPr>
          <w:b/>
          <w:bCs/>
        </w:rPr>
        <w:t xml:space="preserve">, and what </w:t>
      </w:r>
      <w:r w:rsidRPr="003D7FA6">
        <w:rPr>
          <w:b/>
          <w:bCs/>
        </w:rPr>
        <w:t>cut off</w:t>
      </w:r>
      <w:r w:rsidR="005F09EF" w:rsidRPr="003D7FA6">
        <w:rPr>
          <w:b/>
          <w:bCs/>
        </w:rPr>
        <w:t>?</w:t>
      </w:r>
      <w:r w:rsidR="003D7FA6">
        <w:rPr>
          <w:b/>
          <w:bCs/>
        </w:rPr>
        <w:t xml:space="preserve"> Do can we </w:t>
      </w:r>
      <w:r w:rsidR="00F36CC6">
        <w:rPr>
          <w:b/>
          <w:bCs/>
        </w:rPr>
        <w:t xml:space="preserve">adopt all </w:t>
      </w:r>
      <w:proofErr w:type="gramStart"/>
      <w:r w:rsidR="00F36CC6">
        <w:rPr>
          <w:b/>
          <w:bCs/>
        </w:rPr>
        <w:t>information</w:t>
      </w:r>
      <w:proofErr w:type="gramEnd"/>
      <w:r w:rsidR="00F36CC6">
        <w:rPr>
          <w:b/>
          <w:bCs/>
        </w:rPr>
        <w:t xml:space="preserve"> above</w:t>
      </w:r>
    </w:p>
    <w:p w14:paraId="2BBBF84B" w14:textId="225DE01C" w:rsidR="0072639A" w:rsidRDefault="00433C42">
      <w:r>
        <w:t xml:space="preserve">- </w:t>
      </w:r>
      <w:r w:rsidR="005F09EF">
        <w:t>(</w:t>
      </w:r>
      <w:r>
        <w:t xml:space="preserve">used </w:t>
      </w:r>
      <w:proofErr w:type="spellStart"/>
      <w:r>
        <w:t>Nellcorr</w:t>
      </w:r>
      <w:proofErr w:type="spellEnd"/>
      <w:r w:rsidR="005F09EF">
        <w:t xml:space="preserve"> pulse OX?)</w:t>
      </w:r>
    </w:p>
    <w:p w14:paraId="194D3E23" w14:textId="77777777" w:rsidR="004C2D45" w:rsidRDefault="00431C87">
      <w:r>
        <w:t xml:space="preserve">-The </w:t>
      </w:r>
      <w:r w:rsidR="00131EA5">
        <w:t>last study by Mense &amp; Wa</w:t>
      </w:r>
      <w:r w:rsidR="0091567A">
        <w:t xml:space="preserve">itz), the author stated that </w:t>
      </w:r>
      <w:proofErr w:type="gramStart"/>
      <w:r>
        <w:t>decision</w:t>
      </w:r>
      <w:proofErr w:type="gramEnd"/>
      <w:r>
        <w:t xml:space="preserve"> to wean c</w:t>
      </w:r>
      <w:r w:rsidR="0091567A">
        <w:t xml:space="preserve">ould </w:t>
      </w:r>
      <w:r>
        <w:t xml:space="preserve">not be based on a single parameter only, especially since the outcome </w:t>
      </w:r>
      <w:r w:rsidR="00D57694">
        <w:t xml:space="preserve">parameter of this study has very high specificity but low sensitivity.  </w:t>
      </w:r>
      <w:r w:rsidR="00996903">
        <w:t>Judgment</w:t>
      </w:r>
      <w:r w:rsidR="00D57694">
        <w:t xml:space="preserve"> on how to wean should </w:t>
      </w:r>
      <w:r w:rsidR="003C4E6F">
        <w:t>be based on the overall clinical condition of the baby and may also include parameters such as respiratory effort, apneic episodes, gestational age</w:t>
      </w:r>
      <w:r w:rsidR="001B349C">
        <w:t xml:space="preserve"> and FiO2 </w:t>
      </w:r>
      <w:r w:rsidR="001B349C">
        <w:fldChar w:fldCharType="begin"/>
      </w:r>
      <w:r w:rsidR="001B349C">
        <w:instrText xml:space="preserve"> ADDIN EN.CITE &lt;EndNote&gt;&lt;Cite&gt;&lt;Author&gt;Mense&lt;/Author&gt;&lt;Year&gt;2016&lt;/Year&gt;&lt;RecNum&gt;1692&lt;/RecNum&gt;&lt;DisplayText&gt;(Mense &amp;amp; Waitz, 2016)&lt;/DisplayText&gt;&lt;record&gt;&lt;rec-number&gt;1692&lt;/rec-number&gt;&lt;foreign-keys&gt;&lt;key app="EN" db-id="9f5ev9tzyt5x9pe9s0s5fpa1e5x09zp5ewxv" timestamp="1720493335"&gt;1692&lt;/key&gt;&lt;/foreign-keys&gt;&lt;ref-type name="Journal Article"&gt;17&lt;/ref-type&gt;&lt;contributors&gt;&lt;authors&gt;&lt;author&gt;Mense, L.&lt;/author&gt;&lt;author&gt;Waitz, M.&lt;/author&gt;&lt;/authors&gt;&lt;/contributors&gt;&lt;auth-address&gt;L. Mense, Division of Neonatology, Department of Pediatrics, Children’s Hospital of Eastern Ontario, 401 Smyth Road, Ottawa, ON, Canada&lt;/auth-address&gt;&lt;titles&gt;&lt;title&gt;Spo2 histograms in preterm infants: A helpful tool for neonatologists?&lt;/title&gt;&lt;secondary-title&gt;Respiratory Care&lt;/secondary-title&gt;&lt;/titles&gt;&lt;periodical&gt;&lt;full-title&gt;Respiratory care&lt;/full-title&gt;&lt;/periodical&gt;&lt;pages&gt;569-570&lt;/pages&gt;&lt;volume&gt;61&lt;/volume&gt;&lt;number&gt;4&lt;/number&gt;&lt;keywords&gt;&lt;keyword&gt;article&lt;/keyword&gt;&lt;keyword&gt;assisted ventilation&lt;/keyword&gt;&lt;keyword&gt;human&lt;/keyword&gt;&lt;keyword&gt;hyperoxia&lt;/keyword&gt;&lt;keyword&gt;low birth weight&lt;/keyword&gt;&lt;keyword&gt;neonatologist&lt;/keyword&gt;&lt;keyword&gt;newborn intensive care&lt;/keyword&gt;&lt;keyword&gt;outcome assessment&lt;/keyword&gt;&lt;keyword&gt;oxygen saturation&lt;/keyword&gt;&lt;keyword&gt;oxygen saturation histogram&lt;/keyword&gt;&lt;keyword&gt;positive end expiratory pressure ventilation&lt;/keyword&gt;&lt;keyword&gt;prematurity&lt;/keyword&gt;&lt;keyword&gt;pulse oximetry&lt;/keyword&gt;&lt;keyword&gt;residual volume&lt;/keyword&gt;&lt;/keywords&gt;&lt;dates&gt;&lt;year&gt;2016&lt;/year&gt;&lt;/dates&gt;&lt;isbn&gt;1943-3654&amp;#xD;0020-1324&lt;/isbn&gt;&lt;work-type&gt;Article&lt;/work-type&gt;&lt;urls&gt;&lt;related-urls&gt;&lt;url&gt;https://www.embase.com/search/results?subaction=viewrecord&amp;amp;id=L609308143&amp;amp;from=export&lt;/url&gt;&lt;url&gt;http://dx.doi.org/10.4187/respcare.04771&lt;/url&gt;&lt;/related-urls&gt;&lt;/urls&gt;&lt;custom5&gt;27016356&lt;/custom5&gt;&lt;electronic-resource-num&gt;10.4187/respcare.04771&lt;/electronic-resource-num&gt;&lt;remote-database-name&gt;Embase&amp;#xD;Medline&lt;/remote-database-name&gt;&lt;language&gt;English&lt;/language&gt;&lt;/record&gt;&lt;/Cite&gt;&lt;/EndNote&gt;</w:instrText>
      </w:r>
      <w:r w:rsidR="001B349C">
        <w:fldChar w:fldCharType="separate"/>
      </w:r>
      <w:r w:rsidR="001B349C">
        <w:rPr>
          <w:noProof/>
        </w:rPr>
        <w:t>(Mense &amp; Waitz, 2016)</w:t>
      </w:r>
      <w:r w:rsidR="001B349C">
        <w:fldChar w:fldCharType="end"/>
      </w:r>
      <w:r w:rsidR="00CA7506">
        <w:t xml:space="preserve">.  </w:t>
      </w:r>
      <w:r w:rsidR="005E08CE">
        <w:t xml:space="preserve"> </w:t>
      </w:r>
    </w:p>
    <w:p w14:paraId="431887E9" w14:textId="6385CAF6" w:rsidR="00C72A57" w:rsidRDefault="00F8498A">
      <w:r>
        <w:t xml:space="preserve">Of notes, </w:t>
      </w:r>
      <w:r w:rsidR="008E22D4">
        <w:t>for improve success rate of weaning</w:t>
      </w:r>
      <w:r w:rsidR="00A408E6">
        <w:t xml:space="preserve"> oxygen support for the</w:t>
      </w:r>
      <w:r w:rsidR="00A531A3">
        <w:t xml:space="preserve"> infant 34 weeks or more GA/PMA</w:t>
      </w:r>
      <w:r w:rsidR="008E22D4">
        <w:t xml:space="preserve">, </w:t>
      </w:r>
      <w:r w:rsidR="00111F18">
        <w:t xml:space="preserve">we are wondering </w:t>
      </w:r>
      <w:proofErr w:type="gramStart"/>
      <w:r w:rsidR="00111F18">
        <w:t>that</w:t>
      </w:r>
      <w:proofErr w:type="gramEnd"/>
      <w:r w:rsidR="00111F18">
        <w:t xml:space="preserve"> we can</w:t>
      </w:r>
      <w:r w:rsidR="005E08CE">
        <w:t xml:space="preserve"> use</w:t>
      </w:r>
      <w:r w:rsidR="004C2D45">
        <w:t xml:space="preserve"> clinical readiness plus</w:t>
      </w:r>
      <w:r w:rsidR="00A13011">
        <w:t xml:space="preserve"> either</w:t>
      </w:r>
      <w:r w:rsidR="005E08CE">
        <w:t xml:space="preserve"> &lt;86%</w:t>
      </w:r>
      <w:r w:rsidR="00C46CE7">
        <w:t xml:space="preserve"> O2 sat</w:t>
      </w:r>
      <w:r w:rsidR="005E08CE">
        <w:t xml:space="preserve"> </w:t>
      </w:r>
      <w:r w:rsidR="00C46CE7">
        <w:t>&lt;</w:t>
      </w:r>
      <w:r w:rsidR="005E08CE">
        <w:t xml:space="preserve"> 15%</w:t>
      </w:r>
      <w:r w:rsidR="0005112B">
        <w:t xml:space="preserve"> time</w:t>
      </w:r>
      <w:r w:rsidR="005E08CE">
        <w:t xml:space="preserve">, </w:t>
      </w:r>
      <w:r w:rsidR="00997B24">
        <w:t>and/</w:t>
      </w:r>
      <w:proofErr w:type="gramStart"/>
      <w:r w:rsidR="00997B24">
        <w:t>or</w:t>
      </w:r>
      <w:r w:rsidR="002269B5">
        <w:t xml:space="preserve"> </w:t>
      </w:r>
      <w:r w:rsidR="003B6507">
        <w:t xml:space="preserve"> 86</w:t>
      </w:r>
      <w:proofErr w:type="gramEnd"/>
      <w:r w:rsidR="003B6507">
        <w:t xml:space="preserve">-90% </w:t>
      </w:r>
      <w:r w:rsidR="00A35B35">
        <w:t>O2 sat</w:t>
      </w:r>
      <w:r w:rsidR="003B6507">
        <w:t xml:space="preserve">&gt; 15% time </w:t>
      </w:r>
      <w:r w:rsidR="00A35B35">
        <w:t>and</w:t>
      </w:r>
      <w:r w:rsidR="00997B24">
        <w:t>/or</w:t>
      </w:r>
      <w:r w:rsidR="00A35B35">
        <w:t xml:space="preserve"> </w:t>
      </w:r>
      <w:r w:rsidR="002269B5">
        <w:t>90-95%</w:t>
      </w:r>
      <w:r w:rsidR="00A35B35">
        <w:t xml:space="preserve"> O2 sat</w:t>
      </w:r>
      <w:r w:rsidR="002269B5">
        <w:t xml:space="preserve"> &gt; </w:t>
      </w:r>
      <w:r w:rsidR="0005112B">
        <w:t>40% time</w:t>
      </w:r>
      <w:r w:rsidR="00DD7494">
        <w:t>, and</w:t>
      </w:r>
      <w:r w:rsidR="00997B24">
        <w:t>/or</w:t>
      </w:r>
      <w:r w:rsidR="00DD7494">
        <w:t xml:space="preserve"> &gt;96%</w:t>
      </w:r>
      <w:r w:rsidR="00427379">
        <w:t xml:space="preserve"> O2sat &gt; 50% time</w:t>
      </w:r>
      <w:r w:rsidR="007A504E">
        <w:t xml:space="preserve"> or the trends of histogram over 24-48 hr</w:t>
      </w:r>
      <w:r w:rsidR="00111F18">
        <w:t>.</w:t>
      </w:r>
    </w:p>
    <w:p w14:paraId="7A914EC9" w14:textId="2D255D4F" w:rsidR="008D08EA" w:rsidRDefault="00D9125D">
      <w:r>
        <w:t>- prevention of</w:t>
      </w:r>
      <w:r w:rsidR="00E1012C">
        <w:t xml:space="preserve"> too much or too little by using</w:t>
      </w:r>
      <w:r w:rsidR="00486FA2">
        <w:t xml:space="preserve"> a </w:t>
      </w:r>
      <w:r w:rsidR="00486FA2" w:rsidRPr="00486FA2">
        <w:t>Novel Closed-Loop Inspired Oxygen Fraction Controllers</w:t>
      </w:r>
      <w:r w:rsidR="00486FA2">
        <w:fldChar w:fldCharType="begin"/>
      </w:r>
      <w:r w:rsidR="00486FA2">
        <w:instrText xml:space="preserve"> ADDIN EN.CITE &lt;EndNote&gt;&lt;Cite&gt;&lt;Author&gt;Rafl&lt;/Author&gt;&lt;Year&gt;2019&lt;/Year&gt;&lt;RecNum&gt;1644&lt;/RecNum&gt;&lt;DisplayText&gt;(Rafl et al., 2019)&lt;/DisplayText&gt;&lt;record&gt;&lt;rec-number&gt;1644&lt;/rec-number&gt;&lt;foreign-keys&gt;&lt;key app="EN" db-id="9f5ev9tzyt5x9pe9s0s5fpa1e5x09zp5ewxv" timestamp="1719718181"&gt;1644&lt;/key&gt;&lt;/foreign-keys&gt;&lt;ref-type name="Conference Proceedings"&gt;10&lt;/ref-type&gt;&lt;contributors&gt;&lt;authors&gt;&lt;author&gt;Rafl, Jakub&lt;/author&gt;&lt;author&gt;Bachman, Thomas E&lt;/author&gt;&lt;author&gt;Martinek, Tomas&lt;/author&gt;&lt;author&gt;Tejkl, Leos&lt;/author&gt;&lt;author&gt;Huttova, Veronika&lt;/author&gt;&lt;author&gt;Kudrna, Petr&lt;/author&gt;&lt;author&gt;Roubik, Karel&lt;/author&gt;&lt;/authors&gt;&lt;/contributors&gt;&lt;titles&gt;&lt;title&gt;Design and Demonstration of a Complex Neonatal Physiological Model for Testing of Novel Closed-Loop Inspired Oxygen Fraction Controllers&lt;/title&gt;&lt;secondary-title&gt;World Congress on Medical Physics and Biomedical Engineering 2018: June 3-8, 2018, Prague, Czech Republic (Vol. 1)&lt;/secondary-title&gt;&lt;/titles&gt;&lt;pages&gt;725-729&lt;/pages&gt;&lt;dates&gt;&lt;year&gt;2019&lt;/year&gt;&lt;/dates&gt;&lt;publisher&gt;Springer&lt;/publisher&gt;&lt;isbn&gt;9811090343&lt;/isbn&gt;&lt;urls&gt;&lt;/urls&gt;&lt;/record&gt;&lt;/Cite&gt;&lt;/EndNote&gt;</w:instrText>
      </w:r>
      <w:r w:rsidR="00486FA2">
        <w:fldChar w:fldCharType="separate"/>
      </w:r>
      <w:r w:rsidR="00486FA2">
        <w:rPr>
          <w:noProof/>
        </w:rPr>
        <w:t>(Rafl et al., 2019)</w:t>
      </w:r>
      <w:r w:rsidR="00486FA2">
        <w:fldChar w:fldCharType="end"/>
      </w:r>
    </w:p>
    <w:p w14:paraId="635BE8BA" w14:textId="647F4C83" w:rsidR="00B400D8" w:rsidRDefault="00B400D8">
      <w:r>
        <w:t>-</w:t>
      </w:r>
      <w:r w:rsidRPr="00B400D8">
        <w:t xml:space="preserve"> Infants with monitor-recorded hypoxia for &gt; 5%/day (p &lt; 0.0001) or tachypnea for &gt; 30%/day (p &lt; 0.0001) were more likely to require an increase in respiratory support within </w:t>
      </w:r>
      <w:proofErr w:type="gramStart"/>
      <w:r w:rsidRPr="00B400D8">
        <w:t>next</w:t>
      </w:r>
      <w:proofErr w:type="gramEnd"/>
      <w:r w:rsidRPr="00B400D8">
        <w:t xml:space="preserve"> 3 days. Monitor-recorded hypoxia and tachypnea were also associated with poor weight gain</w:t>
      </w:r>
      <w:r>
        <w:fldChar w:fldCharType="begin"/>
      </w:r>
      <w:r>
        <w:instrText xml:space="preserve"> ADDIN EN.CITE &lt;EndNote&gt;&lt;Cite&gt;&lt;Author&gt;Warburton&lt;/Author&gt;&lt;Year&gt;2019&lt;/Year&gt;&lt;RecNum&gt;1761&lt;/RecNum&gt;&lt;DisplayText&gt;(Warburton et al., 2019)&lt;/DisplayText&gt;&lt;record&gt;&lt;rec-number&gt;1761&lt;/rec-number&gt;&lt;foreign-keys&gt;&lt;key app="EN" db-id="9f5ev9tzyt5x9pe9s0s5fpa1e5x09zp5ewxv" timestamp="1722994624"&gt;1761&lt;/key&gt;&lt;/foreign-keys&gt;&lt;ref-type name="Journal Article"&gt;17&lt;/ref-type&gt;&lt;contributors&gt;&lt;authors&gt;&lt;author&gt;Warburton, Alyssa&lt;/author&gt;&lt;author&gt;Monga, Ranjan&lt;/author&gt;&lt;author&gt;Sampath, Venkatesh&lt;/author&gt;&lt;author&gt;Kumar, Navin&lt;/author&gt;&lt;/authors&gt;&lt;/contributors&gt;&lt;titles&gt;&lt;title&gt;Continuous pulse oximetry and respiratory rate trends predict short-term respiratory and growth outcomes in premature infants&lt;/title&gt;&lt;secondary-title&gt;Pediatric Research&lt;/secondary-title&gt;&lt;/titles&gt;&lt;periodical&gt;&lt;full-title&gt;Pediatric Research&lt;/full-title&gt;&lt;/periodical&gt;&lt;pages&gt;494-501&lt;/pages&gt;&lt;volume&gt;85&lt;/volume&gt;&lt;number&gt;4&lt;/number&gt;&lt;dates&gt;&lt;year&gt;2019&lt;/year&gt;&lt;/dates&gt;&lt;isbn&gt;0031-3998&lt;/isbn&gt;&lt;urls&gt;&lt;related-urls&gt;&lt;url&gt;https://libkey.io/10.1038/s41390-018-0269-4&lt;/url&gt;&lt;/related-urls&gt;&lt;/urls&gt;&lt;electronic-resource-num&gt;10.1038/s41390-018-0269-4&lt;/electronic-resource-num&gt;&lt;/record&gt;&lt;/Cite&gt;&lt;/EndNote&gt;</w:instrText>
      </w:r>
      <w:r>
        <w:fldChar w:fldCharType="separate"/>
      </w:r>
      <w:r>
        <w:rPr>
          <w:noProof/>
        </w:rPr>
        <w:t>(Warburton et al., 2019)</w:t>
      </w:r>
      <w:r>
        <w:fldChar w:fldCharType="end"/>
      </w:r>
    </w:p>
    <w:p w14:paraId="2631B0A4" w14:textId="33A9B645" w:rsidR="00D648F4" w:rsidRDefault="00D648F4">
      <w:r>
        <w:t xml:space="preserve">- </w:t>
      </w:r>
      <w:r w:rsidR="001D59F9" w:rsidRPr="001D59F9">
        <w:t>Changing feeding mode from bolus to continuous or vice versa did not significantly change the oxygenation instability of the group, though individual infants did show a consistence response to feeding length changes</w:t>
      </w:r>
      <w:r w:rsidR="001D59F9">
        <w:t xml:space="preserve">, seeing the trends </w:t>
      </w:r>
      <w:r w:rsidR="00A67635">
        <w:fldChar w:fldCharType="begin">
          <w:fldData xml:space="preserve">PEVuZE5vdGU+PENpdGU+PEF1dGhvcj5Cb3JlbnN0ZWluLUxldmluPC9BdXRob3I+PFllYXI+MjAy
NDwvWWVhcj48UmVjTnVtPjE3MDE8L1JlY051bT48RGlzcGxheVRleHQ+KEJvcmVuc3RlaW4tTGV2
aW4gZXQgYWwuLCAyMDI0KTwvRGlzcGxheVRleHQ+PHJlY29yZD48cmVjLW51bWJlcj4xNzAxPC9y
ZWMtbnVtYmVyPjxmb3JlaWduLWtleXM+PGtleSBhcHA9IkVOIiBkYi1pZD0iOWY1ZXY5dHp5dDV4
OXBlOXMwczVmcGExZTV4MDl6cDVld3h2IiB0aW1lc3RhbXA9IjE3MjExNTQ4NDYiPjE3MDE8L2tl
eT48L2ZvcmVpZ24ta2V5cz48cmVmLXR5cGUgbmFtZT0iSm91cm5hbCBBcnRpY2xlIj4xNzwvcmVm
LXR5cGU+PGNvbnRyaWJ1dG9ycz48YXV0aG9ycz48YXV0aG9yPkJvcmVuc3RlaW4tTGV2aW4sIEwu
PC9hdXRob3I+PGF1dGhvcj5IYWosIEEuPC9hdXRob3I+PGF1dGhvcj5SaXNraW4sIEEuPC9hdXRo
b3I+PGF1dGhvcj5EaW51ciwgRy48L2F1dGhvcj48YXV0aG9yPkxpdHRuZXIsIFkuPC9hdXRob3I+
PGF1dGhvcj5Ib2Nod2FsZCwgTy48L2F1dGhvcj48YXV0aG9yPkt1Z2VsbWFuLCBBLjwvYXV0aG9y
PjwvYXV0aG9ycz48L2NvbnRyaWJ1dG9ycz48dGl0bGVzPjx0aXRsZT5PeHlnZW5hdGlvbiBJbnN0
YWJpbGl0eSBkdXJpbmcgQm9sdXMgdmVyc3VzIENvbnRpbnVvdXMgRmVlZGluZyBhbW9uZyBWZXJ5
IExvdyBCaXJ0aCBXZWlnaHQgUHJlbWF0dXJlIEluZmFudHMsIFN1cHBvcnRlZCBieSBOb25pbnZh
c2l2ZSBWZW50aWxhdGlvbjogYSBSYW5kb21pemVkIFByb3NwZWN0aXZlIFN0dWR5PC90aXRsZT48
c2Vjb25kYXJ5LXRpdGxlPkFtZXJpY2FuIGpvdXJuYWwgb2YgcGVyaW5hdG9sb2d5PC9zZWNvbmRh
cnktdGl0bGU+PC90aXRsZXM+PHBlcmlvZGljYWw+PGZ1bGwtdGl0bGU+QW1lcmljYW4gSm91cm5h
bCBvZiBQZXJpbmF0b2xvZ3k8L2Z1bGwtdGl0bGU+PC9wZXJpb2RpY2FsPjxwYWdlcz5lMjM0MeKA
kGUyMzQ3PC9wYWdlcz48dm9sdW1lPjQxPC92b2x1bWU+PG51bWJlcj5TIDAxPC9udW1iZXI+PGtl
eXdvcmRzPjxrZXl3b3JkPipJbmZhbnQsIFByZW1hdHVyZTwva2V5d29yZD48a2V5d29yZD4qSW5m
YW50LCBWZXJ5IExvdyBCaXJ0aCBXZWlnaHQ8L2tleXdvcmQ+PGtleXdvcmQ+Kk5vbmludmFzaXZl
IFZlbnRpbGF0aW9uIFttZXRob2RzXTwva2V5d29yZD48a2V5d29yZD4qZW50ZXJpYyBmZWVkaW5n
PC9rZXl3b3JkPjxrZXl3b3JkPipoaXN0b2dyYW08L2tleXdvcmQ+PGtleXdvcmQ+Km5vbmludmFz
aXZlIHZlbnRpbGF0aW9uPC9rZXl3b3JkPjxrZXl3b3JkPipveHlnZW4gc2F0dXJhdGlvbjwva2V5
d29yZD48a2V5d29yZD4qb3h5Z2VuYXRpb248L2tleXdvcmQ+PGtleXdvcmQ+KnByZW1hdHVyaXR5
PC9rZXl3b3JkPjxrZXl3b3JkPipwcm9zcGVjdGl2ZSBzdHVkeTwva2V5d29yZD48a2V5d29yZD4q
dmVyeSBsb3cgYmlydGggd2VpZ2h0PC9rZXl3b3JkPjxrZXl3b3JkPkFkdWx0PC9rZXl3b3JkPjxr
ZXl3b3JkPkFwbmVhPC9rZXl3b3JkPjxrZXl3b3JkPkFydGljbGU8L2tleXdvcmQ+PGtleXdvcmQ+
QmlydGggd2VpZ2h0PC9rZXl3b3JkPjxrZXl3b3JkPkNsaW5pY2FsIGFydGljbGU8L2tleXdvcmQ+
PGtleXdvcmQ+Q29udHJvbGxlZCBzdHVkeTwva2V5d29yZD48a2V5d29yZD5FbnRlcmFsIE51dHJp
dGlvbiBbbWV0aG9kc108L2tleXdvcmQ+PGtleXdvcmQ+RmVtYWxlPC9rZXl3b3JkPjxrZXl3b3Jk
PkZyYWN0aW9uIG9mIGluc3BpcmVkIG94eWdlbjwva2V5d29yZD48a2V5d29yZD5HZXN0YXRpb25h
bCBBZ2U8L2tleXdvcmQ+PGtleXdvcmQ+SHVtYW48L2tleXdvcmQ+PGtleXdvcmQ+SHVtYW5zPC9r
ZXl3b3JkPjxrZXl3b3JkPkluZmFudDwva2V5d29yZD48a2V5d29yZD5JbmZhbnQsIE5ld2Jvcm48
L2tleXdvcmQ+PGtleXdvcmQ+TWFsZTwva2V5d29yZD48a2V5d29yZD5PeHlnZW4gU2F0dXJhdGlv
bjwva2V5d29yZD48a2V5d29yZD5PeHlnZW4gW2FkbWluaXN0cmF0aW9uICZhbXA7IGRvc2FnZSwg
Ymxvb2RdPC9rZXl3b3JkPjxrZXl3b3JkPlByb3NwZWN0aXZlIFN0dWRpZXM8L2tleXdvcmQ+PGtl
eXdvcmQ+UmFuZG9taXplZCBjb250cm9sbGVkIHRyaWFsPC9rZXl3b3JkPjwva2V5d29yZHM+PGRh
dGVzPjx5ZWFyPjIwMjQ8L3llYXI+PC9kYXRlcz48YWNjZXNzaW9uLW51bT5DTi0wMjYxMTM3Njwv
YWNjZXNzaW9uLW51bT48d29yay10eXBlPkpvdXJuYWwgYXJ0aWNsZTwvd29yay10eXBlPjx1cmxz
PjxyZWxhdGVkLXVybHM+PHVybD5odHRwczovL3d3dy5jb2NocmFuZWxpYnJhcnkuY29tL2NlbnRy
YWwvZG9pLzEwLjEwMDIvY2VudHJhbC9DTi0wMjYxMTM3Ni9mdWxsPC91cmw+PC9yZWxhdGVkLXVy
bHM+PC91cmxzPjxjdXN0b20zPlBVQk1FRCAzNzQ5NDU4NSxFTUJBU0UgMjAyNjM4MTE0MDwvY3Vz
dG9tMz48ZWxlY3Ryb25pYy1yZXNvdXJjZS1udW0+MTAuMTA1NS9zLTAwNDMtMTc3MTI1NzwvZWxl
Y3Ryb25pYy1yZXNvdXJjZS1udW0+PC9yZWNvcmQ+PC9DaXRlPjwvRW5kTm90ZT5=
</w:fldData>
        </w:fldChar>
      </w:r>
      <w:r w:rsidR="00A67635">
        <w:instrText xml:space="preserve"> ADDIN EN.CITE </w:instrText>
      </w:r>
      <w:r w:rsidR="00A67635">
        <w:fldChar w:fldCharType="begin">
          <w:fldData xml:space="preserve">PEVuZE5vdGU+PENpdGU+PEF1dGhvcj5Cb3JlbnN0ZWluLUxldmluPC9BdXRob3I+PFllYXI+MjAy
NDwvWWVhcj48UmVjTnVtPjE3MDE8L1JlY051bT48RGlzcGxheVRleHQ+KEJvcmVuc3RlaW4tTGV2
aW4gZXQgYWwuLCAyMDI0KTwvRGlzcGxheVRleHQ+PHJlY29yZD48cmVjLW51bWJlcj4xNzAxPC9y
ZWMtbnVtYmVyPjxmb3JlaWduLWtleXM+PGtleSBhcHA9IkVOIiBkYi1pZD0iOWY1ZXY5dHp5dDV4
OXBlOXMwczVmcGExZTV4MDl6cDVld3h2IiB0aW1lc3RhbXA9IjE3MjExNTQ4NDYiPjE3MDE8L2tl
eT48L2ZvcmVpZ24ta2V5cz48cmVmLXR5cGUgbmFtZT0iSm91cm5hbCBBcnRpY2xlIj4xNzwvcmVm
LXR5cGU+PGNvbnRyaWJ1dG9ycz48YXV0aG9ycz48YXV0aG9yPkJvcmVuc3RlaW4tTGV2aW4sIEwu
PC9hdXRob3I+PGF1dGhvcj5IYWosIEEuPC9hdXRob3I+PGF1dGhvcj5SaXNraW4sIEEuPC9hdXRo
b3I+PGF1dGhvcj5EaW51ciwgRy48L2F1dGhvcj48YXV0aG9yPkxpdHRuZXIsIFkuPC9hdXRob3I+
PGF1dGhvcj5Ib2Nod2FsZCwgTy48L2F1dGhvcj48YXV0aG9yPkt1Z2VsbWFuLCBBLjwvYXV0aG9y
PjwvYXV0aG9ycz48L2NvbnRyaWJ1dG9ycz48dGl0bGVzPjx0aXRsZT5PeHlnZW5hdGlvbiBJbnN0
YWJpbGl0eSBkdXJpbmcgQm9sdXMgdmVyc3VzIENvbnRpbnVvdXMgRmVlZGluZyBhbW9uZyBWZXJ5
IExvdyBCaXJ0aCBXZWlnaHQgUHJlbWF0dXJlIEluZmFudHMsIFN1cHBvcnRlZCBieSBOb25pbnZh
c2l2ZSBWZW50aWxhdGlvbjogYSBSYW5kb21pemVkIFByb3NwZWN0aXZlIFN0dWR5PC90aXRsZT48
c2Vjb25kYXJ5LXRpdGxlPkFtZXJpY2FuIGpvdXJuYWwgb2YgcGVyaW5hdG9sb2d5PC9zZWNvbmRh
cnktdGl0bGU+PC90aXRsZXM+PHBlcmlvZGljYWw+PGZ1bGwtdGl0bGU+QW1lcmljYW4gSm91cm5h
bCBvZiBQZXJpbmF0b2xvZ3k8L2Z1bGwtdGl0bGU+PC9wZXJpb2RpY2FsPjxwYWdlcz5lMjM0MeKA
kGUyMzQ3PC9wYWdlcz48dm9sdW1lPjQxPC92b2x1bWU+PG51bWJlcj5TIDAxPC9udW1iZXI+PGtl
eXdvcmRzPjxrZXl3b3JkPipJbmZhbnQsIFByZW1hdHVyZTwva2V5d29yZD48a2V5d29yZD4qSW5m
YW50LCBWZXJ5IExvdyBCaXJ0aCBXZWlnaHQ8L2tleXdvcmQ+PGtleXdvcmQ+Kk5vbmludmFzaXZl
IFZlbnRpbGF0aW9uIFttZXRob2RzXTwva2V5d29yZD48a2V5d29yZD4qZW50ZXJpYyBmZWVkaW5n
PC9rZXl3b3JkPjxrZXl3b3JkPipoaXN0b2dyYW08L2tleXdvcmQ+PGtleXdvcmQ+Km5vbmludmFz
aXZlIHZlbnRpbGF0aW9uPC9rZXl3b3JkPjxrZXl3b3JkPipveHlnZW4gc2F0dXJhdGlvbjwva2V5
d29yZD48a2V5d29yZD4qb3h5Z2VuYXRpb248L2tleXdvcmQ+PGtleXdvcmQ+KnByZW1hdHVyaXR5
PC9rZXl3b3JkPjxrZXl3b3JkPipwcm9zcGVjdGl2ZSBzdHVkeTwva2V5d29yZD48a2V5d29yZD4q
dmVyeSBsb3cgYmlydGggd2VpZ2h0PC9rZXl3b3JkPjxrZXl3b3JkPkFkdWx0PC9rZXl3b3JkPjxr
ZXl3b3JkPkFwbmVhPC9rZXl3b3JkPjxrZXl3b3JkPkFydGljbGU8L2tleXdvcmQ+PGtleXdvcmQ+
QmlydGggd2VpZ2h0PC9rZXl3b3JkPjxrZXl3b3JkPkNsaW5pY2FsIGFydGljbGU8L2tleXdvcmQ+
PGtleXdvcmQ+Q29udHJvbGxlZCBzdHVkeTwva2V5d29yZD48a2V5d29yZD5FbnRlcmFsIE51dHJp
dGlvbiBbbWV0aG9kc108L2tleXdvcmQ+PGtleXdvcmQ+RmVtYWxlPC9rZXl3b3JkPjxrZXl3b3Jk
PkZyYWN0aW9uIG9mIGluc3BpcmVkIG94eWdlbjwva2V5d29yZD48a2V5d29yZD5HZXN0YXRpb25h
bCBBZ2U8L2tleXdvcmQ+PGtleXdvcmQ+SHVtYW48L2tleXdvcmQ+PGtleXdvcmQ+SHVtYW5zPC9r
ZXl3b3JkPjxrZXl3b3JkPkluZmFudDwva2V5d29yZD48a2V5d29yZD5JbmZhbnQsIE5ld2Jvcm48
L2tleXdvcmQ+PGtleXdvcmQ+TWFsZTwva2V5d29yZD48a2V5d29yZD5PeHlnZW4gU2F0dXJhdGlv
bjwva2V5d29yZD48a2V5d29yZD5PeHlnZW4gW2FkbWluaXN0cmF0aW9uICZhbXA7IGRvc2FnZSwg
Ymxvb2RdPC9rZXl3b3JkPjxrZXl3b3JkPlByb3NwZWN0aXZlIFN0dWRpZXM8L2tleXdvcmQ+PGtl
eXdvcmQ+UmFuZG9taXplZCBjb250cm9sbGVkIHRyaWFsPC9rZXl3b3JkPjwva2V5d29yZHM+PGRh
dGVzPjx5ZWFyPjIwMjQ8L3llYXI+PC9kYXRlcz48YWNjZXNzaW9uLW51bT5DTi0wMjYxMTM3Njwv
YWNjZXNzaW9uLW51bT48d29yay10eXBlPkpvdXJuYWwgYXJ0aWNsZTwvd29yay10eXBlPjx1cmxz
PjxyZWxhdGVkLXVybHM+PHVybD5odHRwczovL3d3dy5jb2NocmFuZWxpYnJhcnkuY29tL2NlbnRy
YWwvZG9pLzEwLjEwMDIvY2VudHJhbC9DTi0wMjYxMTM3Ni9mdWxsPC91cmw+PC9yZWxhdGVkLXVy
bHM+PC91cmxzPjxjdXN0b20zPlBVQk1FRCAzNzQ5NDU4NSxFTUJBU0UgMjAyNjM4MTE0MDwvY3Vz
dG9tMz48ZWxlY3Ryb25pYy1yZXNvdXJjZS1udW0+MTAuMTA1NS9zLTAwNDMtMTc3MTI1NzwvZWxl
Y3Ryb25pYy1yZXNvdXJjZS1udW0+PC9yZWNvcmQ+PC9DaXRlPjwvRW5kTm90ZT5=
</w:fldData>
        </w:fldChar>
      </w:r>
      <w:r w:rsidR="00A67635">
        <w:instrText xml:space="preserve"> ADDIN EN.CITE.DATA </w:instrText>
      </w:r>
      <w:r w:rsidR="00A67635">
        <w:fldChar w:fldCharType="end"/>
      </w:r>
      <w:r w:rsidR="00A67635">
        <w:fldChar w:fldCharType="separate"/>
      </w:r>
      <w:r w:rsidR="00A67635">
        <w:rPr>
          <w:noProof/>
        </w:rPr>
        <w:t>(Borenstein-Levin et al., 2024)</w:t>
      </w:r>
      <w:r w:rsidR="00A67635">
        <w:fldChar w:fldCharType="end"/>
      </w:r>
    </w:p>
    <w:p w14:paraId="5747B8A0" w14:textId="0142E4DF" w:rsidR="00100427" w:rsidRDefault="00100427">
      <w:r>
        <w:t>-</w:t>
      </w:r>
      <w:r w:rsidR="002574E3">
        <w:t xml:space="preserve"> </w:t>
      </w:r>
      <w:r w:rsidR="00307310">
        <w:t xml:space="preserve">Intermittent hypoxia: </w:t>
      </w:r>
      <w:r w:rsidR="00A468AA" w:rsidRPr="00A468AA">
        <w:t>Oxygen saturations ,80% for &gt;1 minute and the proportion of time per day with hypoxemia</w:t>
      </w:r>
      <w:r w:rsidR="003D0814">
        <w:t xml:space="preserve"> &gt;11%</w:t>
      </w:r>
      <w:r w:rsidR="00307310">
        <w:fldChar w:fldCharType="begin">
          <w:fldData xml:space="preserve">PEVuZE5vdGU+PENpdGU+PEF1dGhvcj5KZW5zZW48L0F1dGhvcj48WWVhcj4yMDIxPC9ZZWFyPjxS
ZWNOdW0+MTc2MjwvUmVjTnVtPjxEaXNwbGF5VGV4dD4oRGkgRmlvcmUgZXQgYWwuLCAyMDIxOyBK
ZW5zZW4gZXQgYWwuLCAyMDIxKTwvRGlzcGxheVRleHQ+PHJlY29yZD48cmVjLW51bWJlcj4xNzYy
PC9yZWMtbnVtYmVyPjxmb3JlaWduLWtleXM+PGtleSBhcHA9IkVOIiBkYi1pZD0iOWY1ZXY5dHp5
dDV4OXBlOXMwczVmcGExZTV4MDl6cDVld3h2IiB0aW1lc3RhbXA9IjE3MjI5OTYzNTUiPjE3NjI8
L2tleT48L2ZvcmVpZ24ta2V5cz48cmVmLXR5cGUgbmFtZT0iSm91cm5hbCBBcnRpY2xlIj4xNzwv
cmVmLXR5cGU+PGNvbnRyaWJ1dG9ycz48YXV0aG9ycz48YXV0aG9yPkplbnNlbiwgRXJpa0E8L2F1
dGhvcj48YXV0aG9yPldoeXRlLCBSb2Jpbks8L2F1dGhvcj48YXV0aG9yPlNjaG1pZHQsIEJhcmJh
cmE8L2F1dGhvcj48YXV0aG9yPkJhc3NsZXIsIERpcms8L2F1dGhvcj48YXV0aG9yPlZhaW4sIE5l
c3RvckU8L2F1dGhvcj48YXV0aG9yPlJvYmVydHMsIFJvYmluUzwvYXV0aG9yPjxhdXRob3I+U2hh
aCwgUHJha2VzaDwvYXV0aG9yPjxhdXRob3I+QnJvd24sIExlYW5uZTwvYXV0aG9yPjxhdXRob3I+
V2VuZ2VyLCBMaXNhPC9hdXRob3I+PGF1dGhvcj5GcnllLCBTYW1hbnRoYTwvYXV0aG9yPjxhdXRo
b3I+SW1iZXNpLCBGcmFuY2VzY2E8L2F1dGhvcj48YXV0aG9yPktlbGx5LCBFZG1vbmQ8L2F1dGhv
cj48YXV0aG9yPkTigJlJbGFyaW8sIEp1ZHk8L2F1dGhvcj48YXV0aG9yPlJveSwgTWFkYW48L2F1
dGhvcj48YXV0aG9yPkRpeCwgSm9hbm5lPC9hdXRob3I+PGF1dGhvcj5BZGFtcywgQmV0aDwvYXV0
aG9yPjxhdXRob3I+Q2Fpcm5pZSwgSmFuaWNlPC9hdXRob3I+PGF1dGhvcj5HaWxsaWUsIFBhdHJp
Y2U8L2F1dGhvcj48YXV0aG9yPkFzenRhbG9zLCBFbGl6YWJldGhWPC9hdXRob3I+PGF1dGhvcj5I
eW5kbWFuLCBNYXJpbHluPC9hdXRob3I+PGF1dGhvcj5MYWN5LCBNYXJhbHluPC9hdXRob3I+PGF1
dGhvcj5Ib2huLCBEZW5pc2U8L2F1dGhvcj48YXV0aG9yPktydWssIExhdXJhQ29vcGVyPC9hdXRo
b3I+PGF1dGhvcj5BYmJhc2ksIFNvcmF5YTwvYXV0aG9yPjxhdXRob3I+TWFuY2luaSwgVG9uaTwv
YXV0aG9yPjxhdXRob3I+U2l2aWVyaSwgRW1pZGlvPC9hdXRob3I+PGF1dGhvcj5GaW5uZWdhbiwg
S2F0aGxlZW48L2F1dGhvcj48YXV0aG9yPkJhaXJhbSwgQWlkYTwvYXV0aG9yPjxhdXRob3I+QsOp
bGFuZ2VyLCBTeWx2aWU8L2F1dGhvcj48YXV0aG9yPkRlc2NoZW5lcywgTWFyaWFubmU8L2F1dGhv
cj48YXV0aG9yPkZyYXNlciwgQW5uaWU8L2F1dGhvcj48YXV0aG9yPkhhcnJvbGQsIEpvQW5uPC9h
dXRob3I+PGF1dGhvcj5GcmFuaywgSmFuZTwvYXV0aG9yPjxhdXRob3I+QmFyZGVuLCBKdWxpZTwv
YXV0aG9yPjxhdXRob3I+VmluY2VyLCBNaWNoYWVsPC9hdXRob3I+PGF1dGhvcj5TdG9uZSwgU2hh
cm9uPC9hdXRob3I+PGF1dGhvcj5SYWJpLCBZYWNvdjwvYXV0aG9yPjxhdXRob3I+U2F1dmUsIFJl
ZzwvYXV0aG9yPjxhdXRob3I+Q3lyLCBEYW5pZWxsZTwvYXV0aG9yPjxhdXRob3I+Q2hyaXN0aWFu
c29uLCBIZWF0aGVyPC9hdXRob3I+PGF1dGhvcj5BbnNlZXV3LURlZWtzLCBEZWJvcmFoPC9hdXRo
b3I+PGF1dGhvcj5DcmVpZ2h0b24sIERpYW5uZTwvYXV0aG9yPjxhdXRob3I+U29saW1hbm8sIEFs
Zm9uc288L2F1dGhvcj48YXV0aG9yPkNvbGJ5LCBMaW5kc2F5PC9hdXRob3I+PGF1dGhvcj5CdXR0
LCBBcnNhbGFuPC9hdXRob3I+PGF1dGhvcj5TeW5uZXMsIEFubmU8L2F1dGhvcj48YXV0aG9yPlBl
dGVyc29uLCBNZXJlZGl0aDwvYXV0aG9yPjxhdXRob3I+Q2hhdWRoYXJ5LCBBYXNtYTwvYXV0aG9y
PjxhdXRob3I+SHVydCwgSGFsbGFtPC9hdXRob3I+PGF1dGhvcj5Gb3ksIERhbmllbGxlPC9hdXRo
b3I+PGF1dGhvcj5aaW9sa293c2tpLCBLcmlzdGluYTwvYXV0aG9yPjxhdXRob3I+R2VyZGVzLCBN
YXJzaGE8L2F1dGhvcj48YXV0aG9yPkJlcm5iYXVtLCBKdWR5PC9hdXRob3I+PGF1dGhvcj5QZWxp
b3dza2ksIEFicmFoYW08L2F1dGhvcj48YXV0aG9yPkt1bWFyLCBNYW5vajwvYXV0aG9yPjxhdXRo
b3I+SGVuZHNvbiwgTGVvbm9yYTwvYXV0aG9yPjxhdXRob3I+QXRoYWlkZSwgTWVsYmE8L2F1dGhv
cj48YXV0aG9yPlRvbWxpbnNvbiwgSmlsbDwvYXV0aG9yPjxhdXRob3I+UG9ldHMsIENocmlzdGlh
bkY8L2F1dGhvcj48YXV0aG9yPkFybWJydXN0ZXIsIEp1dHRhPC9hdXRob3I+PGF1dGhvcj5HYXJj
aWEsIENlY2lsaWE8L2F1dGhvcj48YXV0aG9yPkRpR3J1Y2NpbywgVmFuZXNhPC9hdXRob3I+PGF1
dGhvcj5UYW1hbmFoYSwgRmVybmFuZGE8L2F1dGhvcj48YXV0aG9yPkphY29iaSwgTm9lbcOtPC9h
dXRob3I+PGF1dGhvcj5HYXJjaWEsIFNpbHZpYTwvYXV0aG9yPjxhdXRob3I+Vml2YXMsIE5vcm1h
PC9hdXRob3I+PGF1dGhvcj5Pc2lvLCBDcmlzdGluYTwvYXV0aG9yPjxhdXRob3I+U3JpZGhhciwg
U2hhbnRoeTwvYXV0aG9yPjxhdXRob3I+UGFyZWtoLCBBcnVuYTwvYXV0aG9yPjxhdXRob3I+TWNH
b3Zlcm4sIFJvc2U8L2F1dGhvcj48YXV0aG9yPkFybm9uLCBTaG11ZWw8L2F1dGhvcj48YXV0aG9y
Pk1leWVyLCBNaWNoZWxsZTwvYXV0aG9yPjxhdXRob3I+UG9sbGVyLCBSYWNoZWw8L2F1dGhvcj48
YXV0aG9yPkFsaSwgTmFiZWVsPC9hdXRob3I+PGF1dGhvcj5LaGFpcnksIE1heTwvYXV0aG9yPjxh
dXRob3I+UGFxdWV0LCBJc2FiZWxsZTwvYXV0aG9yPjxhdXRob3I+UGVyZXBvbGtpbiwgTGFyaXNz
YTwvYXV0aG9yPjxhdXRob3I+R3JpZXIsIFBhdHJpY2lhPC9hdXRob3I+PGF1dGhvcj5XYWxpLCBT
YWRpYTwvYXV0aG9yPjxhdXRob3I+U2VzaGlhLCBNYXJ5PC9hdXRob3I+PGF1dGhvcj5Nb2RkZW1h
bm4sIERpYW5lPC9hdXRob3I+PGF1dGhvcj5NaW5za2ksIEpvaG48L2F1dGhvcj48YXV0aG9yPkNv
b2ssIFZhbGVyaWU8L2F1dGhvcj48YXV0aG9yPkt3aWF0a293c2tpLCBLaW08L2F1dGhvcj48YXV0
aG9yPlBlbm5lciwgS2FyZW5BIEguPC9hdXRob3I+PGF1dGhvcj5XaWxsaWFtcywgRGViYmllPC9h
dXRob3I+PGF1dGhvcj5HaXZlbGljaGlhbiwgTGF1cmVudGl1PC9hdXRob3I+PGF1dGhvcj5TYW5r
YXJhbiwgS29yYXZhbmdhdHR1PC9hdXRob3I+PGF1dGhvcj5UaGllbCwgQ2luZHk8L2F1dGhvcj48
YXV0aG9yPkJhZGVyLCBEYXZpZDwvYXV0aG9yPjxhdXRob3I+U2FuZGxlciwgQmVsbGE8L2F1dGhv
cj48YXV0aG9yPkNoaXUsIEFhcm9uPC9hdXRob3I+PGF1dGhvcj5FdmVyYXR0LCBEYXlsZTwvYXV0
aG9yPjxhdXRob3I+R3JhbmtlLCBOYW9taTwvYXV0aG9yPjxhdXRob3I+R29sYW4sIEFnbmV0YTwv
YXV0aG9yPjxhdXRob3I+R29sZHN0ZWluLCBFc3RoZXI8L2F1dGhvcj48YXV0aG9yPkRhZG91biwg
U2hsb21pdGg8L2F1dGhvcj48YXV0aG9yPlZpa2V2YWluZW4sIFJpaXR0YTwvYXV0aG9yPjxhdXRo
b3I+S2FsbGFua2FyaSwgSGFubmE8L2F1dGhvcj48YXV0aG9yPkthdWtvbGEsIFR1dWxhPC9hdXRo
b3I+PGF1dGhvcj5IYWxsbWFuLCBNaWtrbzwvYXV0aG9yPjxhdXRob3I+QmFycmluZ3RvbiwgS2Vp
dGg8L2F1dGhvcj48YXV0aG9yPkxhdm9pZSwgSnVsaWU8L2F1dGhvcj48YXV0aG9yPkFzenRhbG9z
LCBFbGl6YWJldGhWPC9hdXRob3I+PGF1dGhvcj5QZW5uZXIsIEthcmVuQSBILjwvYXV0aG9yPjxh
dXRob3I+RnJhc2VyLCBXaWxsaWFtPC9hdXRob3I+PGF1dGhvcj5EYXZpcywgRGVib3JhaEo8L2F1
dGhvcj48YXV0aG9yPldlbGxzLCBHZW9yZ2U8L2F1dGhvcj48YXV0aG9yPkNvc3RhbnRpbmksIExv
cnJpZTwvYXV0aG9yPjxhdXRob3I+WWFjdXJhLCBXZW5keTwvYXV0aG9yPjxhdXRob3I+R2VudCwg
QnJvbnd5bjwvYXV0aG9yPjxhdXRob3I+TmVsc29uLCBIYXJ2ZXk8L2F1dGhvcj48L2F1dGhvcnM+
PC9jb250cmlidXRvcnM+PHRpdGxlcz48dGl0bGU+QXNzb2NpYXRpb24gYmV0d2VlbiBJbnRlcm1p
dHRlbnQgSHlwb3hlbWlhIGFuZCBTZXZlcmUgQnJvbmNob3B1bG1vbmFyeSBEeXNwbGFzaWEgaW4g
UHJldGVybSBJbmZhbnRzPC90aXRsZT48c2Vjb25kYXJ5LXRpdGxlPkFtZXJpY2FuIEpvdXJuYWwg
b2YgUmVzcGlyYXRvcnkgYW5kIENyaXRpY2FsIENhcmUgTWVkaWNpbmU8L3NlY29uZGFyeS10aXRs
ZT48L3RpdGxlcz48cGVyaW9kaWNhbD48ZnVsbC10aXRsZT5BbWVyaWNhbiBKb3VybmFsIG9mIFJl
c3BpcmF0b3J5IGFuZCBDcml0aWNhbCBDYXJlIE1lZGljaW5lPC9mdWxsLXRpdGxlPjwvcGVyaW9k
aWNhbD48cGFnZXM+MTE5Mi0xMTk5PC9wYWdlcz48dm9sdW1lPjIwNDwvdm9sdW1lPjxudW1iZXI+
MTA8L251bWJlcj48ZGF0ZXM+PHllYXI+MjAyMTwveWVhcj48L2RhdGVzPjxpc2JuPjEwNzMtNDQ5
WDwvaXNibj48dXJscz48cmVsYXRlZC11cmxzPjx1cmw+aHR0cHM6Ly9saWJrZXkuaW8vMTAuMTE2
NC9yY2NtLjIwMjEwNS0xMTUwT0M8L3VybD48L3JlbGF0ZWQtdXJscz48L3VybHM+PGVsZWN0cm9u
aWMtcmVzb3VyY2UtbnVtPjEwLjExNjQvcmNjbS4yMDIxMDUtMTE1ME9DPC9lbGVjdHJvbmljLXJl
c291cmNlLW51bT48L3JlY29yZD48L0NpdGU+PENpdGU+PEF1dGhvcj5EaSBGaW9yZTwvQXV0aG9y
PjxZZWFyPjIwMjE8L1llYXI+PFJlY051bT4xNzQwPC9SZWNOdW0+PHJlY29yZD48cmVjLW51bWJl
cj4xNzQwPC9yZWMtbnVtYmVyPjxmb3JlaWduLWtleXM+PGtleSBhcHA9IkVOIiBkYi1pZD0iOWY1
ZXY5dHp5dDV4OXBlOXMwczVmcGExZTV4MDl6cDVld3h2IiB0aW1lc3RhbXA9IjE3MjIxOTg3ODEi
PjE3NDA8L2tleT48L2ZvcmVpZ24ta2V5cz48cmVmLXR5cGUgbmFtZT0iSm91cm5hbCBBcnRpY2xl
Ij4xNzwvcmVmLXR5cGU+PGNvbnRyaWJ1dG9ycz48YXV0aG9ycz48YXV0aG9yPkRpIEZpb3JlLCBK
dWxpYW5uIE0uPC9hdXRob3I+PGF1dGhvcj5NYXJ0aW4sIFJpY2hhcmQgSi48L2F1dGhvcj48YXV0
aG9yPlJhZmZheSwgVGhvbWFzIE0uPC9hdXRob3I+PC9hdXRob3JzPjwvY29udHJpYnV0b3JzPjx0
aXRsZXM+PHRpdGxlPkludGVybWl0dGVudCBIeXBveGVtaWEgYW5kIEJyb25jaG9wdWxtb25hcnkg
RHlzcGxhc2lhOiBNYW5pZmVzdGF0aW9ucyBvZiBJbW1hdHVyZSBSZXNwaXJhdG9yeSBDb250cm9s
IGFuZCB0aGUgUHJldGVybSBMdW5nPC90aXRsZT48c2Vjb25kYXJ5LXRpdGxlPkFtZXJpY2FuIEpv
dXJuYWwgb2YgUmVzcGlyYXRvcnkgYW5kIENyaXRpY2FsIENhcmUgTWVkaWNpbmU8L3NlY29uZGFy
eS10aXRsZT48L3RpdGxlcz48cGVyaW9kaWNhbD48ZnVsbC10aXRsZT5BbWVyaWNhbiBKb3VybmFs
IG9mIFJlc3BpcmF0b3J5IGFuZCBDcml0aWNhbCBDYXJlIE1lZGljaW5lPC9mdWxsLXRpdGxlPjwv
cGVyaW9kaWNhbD48cGFnZXM+MTEyNi0xMTI3PC9wYWdlcz48dm9sdW1lPjIwNDwvdm9sdW1lPjxu
dW1iZXI+MTA8L251bWJlcj48ZGF0ZXM+PHllYXI+MjAyMTwveWVhcj48L2RhdGVzPjxhY2Nlc3Np
b24tbnVtPjM0NjM0MjIxPC9hY2Nlc3Npb24tbnVtPjx1cmxzPjxyZWxhdGVkLXVybHM+PHVybD5o
dHRwczovL3d3dy5hdHNqb3VybmFscy5vcmcvZG9pL2Ficy8xMC4xMTY0L3JjY20uMjAyMTA5LTIw
NzdFRDwvdXJsPjwvcmVsYXRlZC11cmxzPjwvdXJscz48ZWxlY3Ryb25pYy1yZXNvdXJjZS1udW0+
MTAuMTE2NC9yY2NtLjIwMjEwOS0yMDc3RUQ8L2VsZWN0cm9uaWMtcmVzb3VyY2UtbnVtPjwvcmVj
b3JkPjwvQ2l0ZT48L0VuZE5vdGU+AG==
</w:fldData>
        </w:fldChar>
      </w:r>
      <w:r w:rsidR="007B3088">
        <w:instrText xml:space="preserve"> ADDIN EN.CITE </w:instrText>
      </w:r>
      <w:r w:rsidR="007B3088">
        <w:fldChar w:fldCharType="begin">
          <w:fldData xml:space="preserve">PEVuZE5vdGU+PENpdGU+PEF1dGhvcj5KZW5zZW48L0F1dGhvcj48WWVhcj4yMDIxPC9ZZWFyPjxS
ZWNOdW0+MTc2MjwvUmVjTnVtPjxEaXNwbGF5VGV4dD4oRGkgRmlvcmUgZXQgYWwuLCAyMDIxOyBK
ZW5zZW4gZXQgYWwuLCAyMDIxKTwvRGlzcGxheVRleHQ+PHJlY29yZD48cmVjLW51bWJlcj4xNzYy
PC9yZWMtbnVtYmVyPjxmb3JlaWduLWtleXM+PGtleSBhcHA9IkVOIiBkYi1pZD0iOWY1ZXY5dHp5
dDV4OXBlOXMwczVmcGExZTV4MDl6cDVld3h2IiB0aW1lc3RhbXA9IjE3MjI5OTYzNTUiPjE3NjI8
L2tleT48L2ZvcmVpZ24ta2V5cz48cmVmLXR5cGUgbmFtZT0iSm91cm5hbCBBcnRpY2xlIj4xNzwv
cmVmLXR5cGU+PGNvbnRyaWJ1dG9ycz48YXV0aG9ycz48YXV0aG9yPkplbnNlbiwgRXJpa0E8L2F1
dGhvcj48YXV0aG9yPldoeXRlLCBSb2Jpbks8L2F1dGhvcj48YXV0aG9yPlNjaG1pZHQsIEJhcmJh
cmE8L2F1dGhvcj48YXV0aG9yPkJhc3NsZXIsIERpcms8L2F1dGhvcj48YXV0aG9yPlZhaW4sIE5l
c3RvckU8L2F1dGhvcj48YXV0aG9yPlJvYmVydHMsIFJvYmluUzwvYXV0aG9yPjxhdXRob3I+U2hh
aCwgUHJha2VzaDwvYXV0aG9yPjxhdXRob3I+QnJvd24sIExlYW5uZTwvYXV0aG9yPjxhdXRob3I+
V2VuZ2VyLCBMaXNhPC9hdXRob3I+PGF1dGhvcj5GcnllLCBTYW1hbnRoYTwvYXV0aG9yPjxhdXRo
b3I+SW1iZXNpLCBGcmFuY2VzY2E8L2F1dGhvcj48YXV0aG9yPktlbGx5LCBFZG1vbmQ8L2F1dGhv
cj48YXV0aG9yPkTigJlJbGFyaW8sIEp1ZHk8L2F1dGhvcj48YXV0aG9yPlJveSwgTWFkYW48L2F1
dGhvcj48YXV0aG9yPkRpeCwgSm9hbm5lPC9hdXRob3I+PGF1dGhvcj5BZGFtcywgQmV0aDwvYXV0
aG9yPjxhdXRob3I+Q2Fpcm5pZSwgSmFuaWNlPC9hdXRob3I+PGF1dGhvcj5HaWxsaWUsIFBhdHJp
Y2U8L2F1dGhvcj48YXV0aG9yPkFzenRhbG9zLCBFbGl6YWJldGhWPC9hdXRob3I+PGF1dGhvcj5I
eW5kbWFuLCBNYXJpbHluPC9hdXRob3I+PGF1dGhvcj5MYWN5LCBNYXJhbHluPC9hdXRob3I+PGF1
dGhvcj5Ib2huLCBEZW5pc2U8L2F1dGhvcj48YXV0aG9yPktydWssIExhdXJhQ29vcGVyPC9hdXRo
b3I+PGF1dGhvcj5BYmJhc2ksIFNvcmF5YTwvYXV0aG9yPjxhdXRob3I+TWFuY2luaSwgVG9uaTwv
YXV0aG9yPjxhdXRob3I+U2l2aWVyaSwgRW1pZGlvPC9hdXRob3I+PGF1dGhvcj5GaW5uZWdhbiwg
S2F0aGxlZW48L2F1dGhvcj48YXV0aG9yPkJhaXJhbSwgQWlkYTwvYXV0aG9yPjxhdXRob3I+QsOp
bGFuZ2VyLCBTeWx2aWU8L2F1dGhvcj48YXV0aG9yPkRlc2NoZW5lcywgTWFyaWFubmU8L2F1dGhv
cj48YXV0aG9yPkZyYXNlciwgQW5uaWU8L2F1dGhvcj48YXV0aG9yPkhhcnJvbGQsIEpvQW5uPC9h
dXRob3I+PGF1dGhvcj5GcmFuaywgSmFuZTwvYXV0aG9yPjxhdXRob3I+QmFyZGVuLCBKdWxpZTwv
YXV0aG9yPjxhdXRob3I+VmluY2VyLCBNaWNoYWVsPC9hdXRob3I+PGF1dGhvcj5TdG9uZSwgU2hh
cm9uPC9hdXRob3I+PGF1dGhvcj5SYWJpLCBZYWNvdjwvYXV0aG9yPjxhdXRob3I+U2F1dmUsIFJl
ZzwvYXV0aG9yPjxhdXRob3I+Q3lyLCBEYW5pZWxsZTwvYXV0aG9yPjxhdXRob3I+Q2hyaXN0aWFu
c29uLCBIZWF0aGVyPC9hdXRob3I+PGF1dGhvcj5BbnNlZXV3LURlZWtzLCBEZWJvcmFoPC9hdXRo
b3I+PGF1dGhvcj5DcmVpZ2h0b24sIERpYW5uZTwvYXV0aG9yPjxhdXRob3I+U29saW1hbm8sIEFs
Zm9uc288L2F1dGhvcj48YXV0aG9yPkNvbGJ5LCBMaW5kc2F5PC9hdXRob3I+PGF1dGhvcj5CdXR0
LCBBcnNhbGFuPC9hdXRob3I+PGF1dGhvcj5TeW5uZXMsIEFubmU8L2F1dGhvcj48YXV0aG9yPlBl
dGVyc29uLCBNZXJlZGl0aDwvYXV0aG9yPjxhdXRob3I+Q2hhdWRoYXJ5LCBBYXNtYTwvYXV0aG9y
PjxhdXRob3I+SHVydCwgSGFsbGFtPC9hdXRob3I+PGF1dGhvcj5Gb3ksIERhbmllbGxlPC9hdXRo
b3I+PGF1dGhvcj5aaW9sa293c2tpLCBLcmlzdGluYTwvYXV0aG9yPjxhdXRob3I+R2VyZGVzLCBN
YXJzaGE8L2F1dGhvcj48YXV0aG9yPkJlcm5iYXVtLCBKdWR5PC9hdXRob3I+PGF1dGhvcj5QZWxp
b3dza2ksIEFicmFoYW08L2F1dGhvcj48YXV0aG9yPkt1bWFyLCBNYW5vajwvYXV0aG9yPjxhdXRo
b3I+SGVuZHNvbiwgTGVvbm9yYTwvYXV0aG9yPjxhdXRob3I+QXRoYWlkZSwgTWVsYmE8L2F1dGhv
cj48YXV0aG9yPlRvbWxpbnNvbiwgSmlsbDwvYXV0aG9yPjxhdXRob3I+UG9ldHMsIENocmlzdGlh
bkY8L2F1dGhvcj48YXV0aG9yPkFybWJydXN0ZXIsIEp1dHRhPC9hdXRob3I+PGF1dGhvcj5HYXJj
aWEsIENlY2lsaWE8L2F1dGhvcj48YXV0aG9yPkRpR3J1Y2NpbywgVmFuZXNhPC9hdXRob3I+PGF1
dGhvcj5UYW1hbmFoYSwgRmVybmFuZGE8L2F1dGhvcj48YXV0aG9yPkphY29iaSwgTm9lbcOtPC9h
dXRob3I+PGF1dGhvcj5HYXJjaWEsIFNpbHZpYTwvYXV0aG9yPjxhdXRob3I+Vml2YXMsIE5vcm1h
PC9hdXRob3I+PGF1dGhvcj5Pc2lvLCBDcmlzdGluYTwvYXV0aG9yPjxhdXRob3I+U3JpZGhhciwg
U2hhbnRoeTwvYXV0aG9yPjxhdXRob3I+UGFyZWtoLCBBcnVuYTwvYXV0aG9yPjxhdXRob3I+TWNH
b3Zlcm4sIFJvc2U8L2F1dGhvcj48YXV0aG9yPkFybm9uLCBTaG11ZWw8L2F1dGhvcj48YXV0aG9y
Pk1leWVyLCBNaWNoZWxsZTwvYXV0aG9yPjxhdXRob3I+UG9sbGVyLCBSYWNoZWw8L2F1dGhvcj48
YXV0aG9yPkFsaSwgTmFiZWVsPC9hdXRob3I+PGF1dGhvcj5LaGFpcnksIE1heTwvYXV0aG9yPjxh
dXRob3I+UGFxdWV0LCBJc2FiZWxsZTwvYXV0aG9yPjxhdXRob3I+UGVyZXBvbGtpbiwgTGFyaXNz
YTwvYXV0aG9yPjxhdXRob3I+R3JpZXIsIFBhdHJpY2lhPC9hdXRob3I+PGF1dGhvcj5XYWxpLCBT
YWRpYTwvYXV0aG9yPjxhdXRob3I+U2VzaGlhLCBNYXJ5PC9hdXRob3I+PGF1dGhvcj5Nb2RkZW1h
bm4sIERpYW5lPC9hdXRob3I+PGF1dGhvcj5NaW5za2ksIEpvaG48L2F1dGhvcj48YXV0aG9yPkNv
b2ssIFZhbGVyaWU8L2F1dGhvcj48YXV0aG9yPkt3aWF0a293c2tpLCBLaW08L2F1dGhvcj48YXV0
aG9yPlBlbm5lciwgS2FyZW5BIEguPC9hdXRob3I+PGF1dGhvcj5XaWxsaWFtcywgRGViYmllPC9h
dXRob3I+PGF1dGhvcj5HaXZlbGljaGlhbiwgTGF1cmVudGl1PC9hdXRob3I+PGF1dGhvcj5TYW5r
YXJhbiwgS29yYXZhbmdhdHR1PC9hdXRob3I+PGF1dGhvcj5UaGllbCwgQ2luZHk8L2F1dGhvcj48
YXV0aG9yPkJhZGVyLCBEYXZpZDwvYXV0aG9yPjxhdXRob3I+U2FuZGxlciwgQmVsbGE8L2F1dGhv
cj48YXV0aG9yPkNoaXUsIEFhcm9uPC9hdXRob3I+PGF1dGhvcj5FdmVyYXR0LCBEYXlsZTwvYXV0
aG9yPjxhdXRob3I+R3JhbmtlLCBOYW9taTwvYXV0aG9yPjxhdXRob3I+R29sYW4sIEFnbmV0YTwv
YXV0aG9yPjxhdXRob3I+R29sZHN0ZWluLCBFc3RoZXI8L2F1dGhvcj48YXV0aG9yPkRhZG91biwg
U2hsb21pdGg8L2F1dGhvcj48YXV0aG9yPlZpa2V2YWluZW4sIFJpaXR0YTwvYXV0aG9yPjxhdXRo
b3I+S2FsbGFua2FyaSwgSGFubmE8L2F1dGhvcj48YXV0aG9yPkthdWtvbGEsIFR1dWxhPC9hdXRo
b3I+PGF1dGhvcj5IYWxsbWFuLCBNaWtrbzwvYXV0aG9yPjxhdXRob3I+QmFycmluZ3RvbiwgS2Vp
dGg8L2F1dGhvcj48YXV0aG9yPkxhdm9pZSwgSnVsaWU8L2F1dGhvcj48YXV0aG9yPkFzenRhbG9z
LCBFbGl6YWJldGhWPC9hdXRob3I+PGF1dGhvcj5QZW5uZXIsIEthcmVuQSBILjwvYXV0aG9yPjxh
dXRob3I+RnJhc2VyLCBXaWxsaWFtPC9hdXRob3I+PGF1dGhvcj5EYXZpcywgRGVib3JhaEo8L2F1
dGhvcj48YXV0aG9yPldlbGxzLCBHZW9yZ2U8L2F1dGhvcj48YXV0aG9yPkNvc3RhbnRpbmksIExv
cnJpZTwvYXV0aG9yPjxhdXRob3I+WWFjdXJhLCBXZW5keTwvYXV0aG9yPjxhdXRob3I+R2VudCwg
QnJvbnd5bjwvYXV0aG9yPjxhdXRob3I+TmVsc29uLCBIYXJ2ZXk8L2F1dGhvcj48L2F1dGhvcnM+
PC9jb250cmlidXRvcnM+PHRpdGxlcz48dGl0bGU+QXNzb2NpYXRpb24gYmV0d2VlbiBJbnRlcm1p
dHRlbnQgSHlwb3hlbWlhIGFuZCBTZXZlcmUgQnJvbmNob3B1bG1vbmFyeSBEeXNwbGFzaWEgaW4g
UHJldGVybSBJbmZhbnRzPC90aXRsZT48c2Vjb25kYXJ5LXRpdGxlPkFtZXJpY2FuIEpvdXJuYWwg
b2YgUmVzcGlyYXRvcnkgYW5kIENyaXRpY2FsIENhcmUgTWVkaWNpbmU8L3NlY29uZGFyeS10aXRs
ZT48L3RpdGxlcz48cGVyaW9kaWNhbD48ZnVsbC10aXRsZT5BbWVyaWNhbiBKb3VybmFsIG9mIFJl
c3BpcmF0b3J5IGFuZCBDcml0aWNhbCBDYXJlIE1lZGljaW5lPC9mdWxsLXRpdGxlPjwvcGVyaW9k
aWNhbD48cGFnZXM+MTE5Mi0xMTk5PC9wYWdlcz48dm9sdW1lPjIwNDwvdm9sdW1lPjxudW1iZXI+
MTA8L251bWJlcj48ZGF0ZXM+PHllYXI+MjAyMTwveWVhcj48L2RhdGVzPjxpc2JuPjEwNzMtNDQ5
WDwvaXNibj48dXJscz48cmVsYXRlZC11cmxzPjx1cmw+aHR0cHM6Ly9saWJrZXkuaW8vMTAuMTE2
NC9yY2NtLjIwMjEwNS0xMTUwT0M8L3VybD48L3JlbGF0ZWQtdXJscz48L3VybHM+PGVsZWN0cm9u
aWMtcmVzb3VyY2UtbnVtPjEwLjExNjQvcmNjbS4yMDIxMDUtMTE1ME9DPC9lbGVjdHJvbmljLXJl
c291cmNlLW51bT48L3JlY29yZD48L0NpdGU+PENpdGU+PEF1dGhvcj5EaSBGaW9yZTwvQXV0aG9y
PjxZZWFyPjIwMjE8L1llYXI+PFJlY051bT4xNzQwPC9SZWNOdW0+PHJlY29yZD48cmVjLW51bWJl
cj4xNzQwPC9yZWMtbnVtYmVyPjxmb3JlaWduLWtleXM+PGtleSBhcHA9IkVOIiBkYi1pZD0iOWY1
ZXY5dHp5dDV4OXBlOXMwczVmcGExZTV4MDl6cDVld3h2IiB0aW1lc3RhbXA9IjE3MjIxOTg3ODEi
PjE3NDA8L2tleT48L2ZvcmVpZ24ta2V5cz48cmVmLXR5cGUgbmFtZT0iSm91cm5hbCBBcnRpY2xl
Ij4xNzwvcmVmLXR5cGU+PGNvbnRyaWJ1dG9ycz48YXV0aG9ycz48YXV0aG9yPkRpIEZpb3JlLCBK
dWxpYW5uIE0uPC9hdXRob3I+PGF1dGhvcj5NYXJ0aW4sIFJpY2hhcmQgSi48L2F1dGhvcj48YXV0
aG9yPlJhZmZheSwgVGhvbWFzIE0uPC9hdXRob3I+PC9hdXRob3JzPjwvY29udHJpYnV0b3JzPjx0
aXRsZXM+PHRpdGxlPkludGVybWl0dGVudCBIeXBveGVtaWEgYW5kIEJyb25jaG9wdWxtb25hcnkg
RHlzcGxhc2lhOiBNYW5pZmVzdGF0aW9ucyBvZiBJbW1hdHVyZSBSZXNwaXJhdG9yeSBDb250cm9s
IGFuZCB0aGUgUHJldGVybSBMdW5nPC90aXRsZT48c2Vjb25kYXJ5LXRpdGxlPkFtZXJpY2FuIEpv
dXJuYWwgb2YgUmVzcGlyYXRvcnkgYW5kIENyaXRpY2FsIENhcmUgTWVkaWNpbmU8L3NlY29uZGFy
eS10aXRsZT48L3RpdGxlcz48cGVyaW9kaWNhbD48ZnVsbC10aXRsZT5BbWVyaWNhbiBKb3VybmFs
IG9mIFJlc3BpcmF0b3J5IGFuZCBDcml0aWNhbCBDYXJlIE1lZGljaW5lPC9mdWxsLXRpdGxlPjwv
cGVyaW9kaWNhbD48cGFnZXM+MTEyNi0xMTI3PC9wYWdlcz48dm9sdW1lPjIwNDwvdm9sdW1lPjxu
dW1iZXI+MTA8L251bWJlcj48ZGF0ZXM+PHllYXI+MjAyMTwveWVhcj48L2RhdGVzPjxhY2Nlc3Np
b24tbnVtPjM0NjM0MjIxPC9hY2Nlc3Npb24tbnVtPjx1cmxzPjxyZWxhdGVkLXVybHM+PHVybD5o
dHRwczovL3d3dy5hdHNqb3VybmFscy5vcmcvZG9pL2Ficy8xMC4xMTY0L3JjY20uMjAyMTA5LTIw
NzdFRDwvdXJsPjwvcmVsYXRlZC11cmxzPjwvdXJscz48ZWxlY3Ryb25pYy1yZXNvdXJjZS1udW0+
MTAuMTE2NC9yY2NtLjIwMjEwOS0yMDc3RUQ8L2VsZWN0cm9uaWMtcmVzb3VyY2UtbnVtPjwvcmVj
b3JkPjwvQ2l0ZT48L0VuZE5vdGU+AG==
</w:fldData>
        </w:fldChar>
      </w:r>
      <w:r w:rsidR="007B3088">
        <w:instrText xml:space="preserve"> ADDIN EN.CITE.DATA </w:instrText>
      </w:r>
      <w:r w:rsidR="007B3088">
        <w:fldChar w:fldCharType="end"/>
      </w:r>
      <w:r w:rsidR="00307310">
        <w:fldChar w:fldCharType="separate"/>
      </w:r>
      <w:r w:rsidR="007B3088">
        <w:rPr>
          <w:noProof/>
        </w:rPr>
        <w:t>(Di Fiore et al., 2021; Jensen et al., 2021)</w:t>
      </w:r>
      <w:r w:rsidR="00307310">
        <w:fldChar w:fldCharType="end"/>
      </w:r>
    </w:p>
    <w:p w14:paraId="731A3C2B" w14:textId="0B1F7538" w:rsidR="00060EFA" w:rsidRDefault="00060EFA">
      <w:r>
        <w:t xml:space="preserve">- In general, prefer to keep </w:t>
      </w:r>
      <w:proofErr w:type="gramStart"/>
      <w:r>
        <w:t>O2</w:t>
      </w:r>
      <w:proofErr w:type="gramEnd"/>
      <w:r>
        <w:t xml:space="preserve"> target around 75% -80% </w:t>
      </w:r>
      <w:r w:rsidR="00C421E9">
        <w:t xml:space="preserve">of the </w:t>
      </w:r>
      <w:r>
        <w:t>time</w:t>
      </w:r>
      <w:r w:rsidR="00B22563">
        <w:t xml:space="preserve">, below target less than </w:t>
      </w:r>
      <w:r w:rsidR="00FB0146">
        <w:t>10-</w:t>
      </w:r>
      <w:r w:rsidR="00B22563">
        <w:t xml:space="preserve">15% of the time </w:t>
      </w:r>
      <w:r w:rsidR="00373E2E">
        <w:fldChar w:fldCharType="begin">
          <w:fldData xml:space="preserve">PEVuZE5vdGU+PENpdGU+PEF1dGhvcj5BbGk8L0F1dGhvcj48WWVhcj4yMDIxPC9ZZWFyPjxSZWNO
dW0+MTc1NTwvUmVjTnVtPjxEaXNwbGF5VGV4dD4oQWxpIGV0IGFsLiwgMjAyMTsgQm9yZW5zdGVp
bi1MZXZpbiBldCBhbC4sIDIwMjMpPC9EaXNwbGF5VGV4dD48cmVjb3JkPjxyZWMtbnVtYmVyPjE3
NTU8L3JlYy1udW1iZXI+PGZvcmVpZ24ta2V5cz48a2V5IGFwcD0iRU4iIGRiLWlkPSI5ZjVldjl0
enl0NXg5cGU5czBzNWZwYTFlNXgwOXpwNWV3eHYiIHRpbWVzdGFtcD0iMTcyMjIwNTIxNyI+MTc1
NTwva2V5PjwvZm9yZWlnbi1rZXlzPjxyZWYtdHlwZSBuYW1lPSJKb3VybmFsIEFydGljbGUiPjE3
PC9yZWYtdHlwZT48Y29udHJpYnV0b3JzPjxhdXRob3JzPjxhdXRob3I+QWxpLCBTYW5vaiBLLiBN
LjwvYXV0aG9yPjxhdXRob3I+TW9oYW1tZWQsIE5hbmN5PC9hdXRob3I+PGF1dGhvcj5RdXJlc2hp
LCBOYWRpYTwvYXV0aG9yPjxhdXRob3I+R3VwdGEsIFNhbWlyPC9hdXRob3I+PC9hdXRob3JzPjwv
Y29udHJpYnV0b3JzPjx0aXRsZXM+PHRpdGxlPk94eWdlbiB0aGVyYXB5IGluIHByZXRlcm0gaW5m
YW50czogcmVjb21tZW5kYXRpb25zIGZvciBwcmFjdGljZTwvdGl0bGU+PHNlY29uZGFyeS10aXRs
ZT5QYWVkaWF0cmljcyBhbmQgQ2hpbGQgSGVhbHRoPC9zZWNvbmRhcnktdGl0bGU+PC90aXRsZXM+
PHBlcmlvZGljYWw+PGZ1bGwtdGl0bGU+UGFlZGlhdHJpY3MgYW5kIENoaWxkIEhlYWx0aDwvZnVs
bC10aXRsZT48L3BlcmlvZGljYWw+PHBhZ2VzPjEtNjwvcGFnZXM+PHZvbHVtZT4zMTwvdm9sdW1l
PjxudW1iZXI+MTwvbnVtYmVyPjxzZWN0aW9uPjE8L3NlY3Rpb24+PGRhdGVzPjx5ZWFyPjIwMjE8
L3llYXI+PC9kYXRlcz48aXNibj4xNzUxNzIyMjwvaXNibj48dXJscz48L3VybHM+PGVsZWN0cm9u
aWMtcmVzb3VyY2UtbnVtPjEwLjEwMTYvai5wYWVkLjIwMjAuMTAuMDAxPC9lbGVjdHJvbmljLXJl
c291cmNlLW51bT48L3JlY29yZD48L0NpdGU+PENpdGU+PEF1dGhvcj5Cb3JlbnN0ZWluLUxldmlu
PC9BdXRob3I+PFllYXI+MjAyMzwvWWVhcj48UmVjTnVtPjE2NTQ8L1JlY051bT48cmVjb3JkPjxy
ZWMtbnVtYmVyPjE2NTQ8L3JlYy1udW1iZXI+PGZvcmVpZ24ta2V5cz48a2V5IGFwcD0iRU4iIGRi
LWlkPSI5ZjVldjl0enl0NXg5cGU5czBzNWZwYTFlNXgwOXpwNWV3eHYiIHRpbWVzdGFtcD0iMTcx
OTc0OTAyMCI+MTY1NDwva2V5PjwvZm9yZWlnbi1rZXlzPjxyZWYtdHlwZSBuYW1lPSJKb3VybmFs
IEFydGljbGUiPjE3PC9yZWYtdHlwZT48Y29udHJpYnV0b3JzPjxhdXRob3JzPjxhdXRob3I+Qm9y
ZW5zdGVpbi1MZXZpbiwgTGlyb248L2F1dGhvcj48YXV0aG9yPlBvcHBlLCBKYXJpbmRhIEEuPC9h
dXRob3I+PGF1dGhvcj5WYW4gV2V0ZXJpbmdlbiwgV2lsbGVtPC9hdXRob3I+PGF1dGhvcj5UYWFs
LCBILiBSb2I8L2F1dGhvcj48YXV0aG9yPkhvY2h3YWxkLCBPcmk8L2F1dGhvcj48YXV0aG9yPkt1
Z2VsbWFuLCBBbWlyPC9hdXRob3I+PGF1dGhvcj5SZWlzcywgSXJ3aW4gSy4gTS48L2F1dGhvcj48
YXV0aG9yPlNpbW9ucywgU2lubm8gSC4gUC48L2F1dGhvcj48L2F1dGhvcnM+PC9jb250cmlidXRv
cnM+PHRpdGxlcz48dGl0bGU+T3h5Z2VuIHNhdHVyYXRpb24gaGlzdG9ncmFtIGNsYXNzaWZpY2F0
aW9uIHN5c3RlbSB0byBldmFsdWF0ZSByZXNwb25zZSB0byBkb3hhcHJhbSB0cmVhdG1lbnQgaW4g
cHJldGVybSBpbmZhbnRzPC90aXRsZT48c2Vjb25kYXJ5LXRpdGxlPlBlZGlhdHJpYyBSZXNlYXJj
aDwvc2Vjb25kYXJ5LXRpdGxlPjwvdGl0bGVzPjxwZXJpb2RpY2FsPjxmdWxsLXRpdGxlPlBlZGlh
dHJpYyBSZXNlYXJjaDwvZnVsbC10aXRsZT48L3BlcmlvZGljYWw+PHBhZ2VzPjkzMi05Mzc8L3Bh
Z2VzPjx2b2x1bWU+OTM8L3ZvbHVtZT48bnVtYmVyPjQ8L251bWJlcj48ZGF0ZXM+PHllYXI+MjAy
MzwveWVhcj48L2RhdGVzPjxwdWJsaXNoZXI+U3ByaW5nZXIgU2NpZW5jZSBhbmQgQnVzaW5lc3Mg
TWVkaWEgTExDPC9wdWJsaXNoZXI+PGlzYm4+MDAzMS0zOTk4PC9pc2JuPjx1cmxzPjxyZWxhdGVk
LXVybHM+PHVybD5odHRwczovL2R4LmRvaS5vcmcvMTAuMTAzOC9zNDEzOTAtMDIyLTAyMTU4LXc8
L3VybD48L3JlbGF0ZWQtdXJscz48L3VybHM+PGVsZWN0cm9uaWMtcmVzb3VyY2UtbnVtPjEwLjEw
MzgvczQxMzkwLTAyMi0wMjE1OC13PC9lbGVjdHJvbmljLXJlc291cmNlLW51bT48L3JlY29yZD48
L0NpdGU+PC9FbmROb3RlPgB=
</w:fldData>
        </w:fldChar>
      </w:r>
      <w:r w:rsidR="00E574A5">
        <w:instrText xml:space="preserve"> ADDIN EN.CITE </w:instrText>
      </w:r>
      <w:r w:rsidR="00E574A5">
        <w:fldChar w:fldCharType="begin">
          <w:fldData xml:space="preserve">PEVuZE5vdGU+PENpdGU+PEF1dGhvcj5BbGk8L0F1dGhvcj48WWVhcj4yMDIxPC9ZZWFyPjxSZWNO
dW0+MTc1NTwvUmVjTnVtPjxEaXNwbGF5VGV4dD4oQWxpIGV0IGFsLiwgMjAyMTsgQm9yZW5zdGVp
bi1MZXZpbiBldCBhbC4sIDIwMjMpPC9EaXNwbGF5VGV4dD48cmVjb3JkPjxyZWMtbnVtYmVyPjE3
NTU8L3JlYy1udW1iZXI+PGZvcmVpZ24ta2V5cz48a2V5IGFwcD0iRU4iIGRiLWlkPSI5ZjVldjl0
enl0NXg5cGU5czBzNWZwYTFlNXgwOXpwNWV3eHYiIHRpbWVzdGFtcD0iMTcyMjIwNTIxNyI+MTc1
NTwva2V5PjwvZm9yZWlnbi1rZXlzPjxyZWYtdHlwZSBuYW1lPSJKb3VybmFsIEFydGljbGUiPjE3
PC9yZWYtdHlwZT48Y29udHJpYnV0b3JzPjxhdXRob3JzPjxhdXRob3I+QWxpLCBTYW5vaiBLLiBN
LjwvYXV0aG9yPjxhdXRob3I+TW9oYW1tZWQsIE5hbmN5PC9hdXRob3I+PGF1dGhvcj5RdXJlc2hp
LCBOYWRpYTwvYXV0aG9yPjxhdXRob3I+R3VwdGEsIFNhbWlyPC9hdXRob3I+PC9hdXRob3JzPjwv
Y29udHJpYnV0b3JzPjx0aXRsZXM+PHRpdGxlPk94eWdlbiB0aGVyYXB5IGluIHByZXRlcm0gaW5m
YW50czogcmVjb21tZW5kYXRpb25zIGZvciBwcmFjdGljZTwvdGl0bGU+PHNlY29uZGFyeS10aXRs
ZT5QYWVkaWF0cmljcyBhbmQgQ2hpbGQgSGVhbHRoPC9zZWNvbmRhcnktdGl0bGU+PC90aXRsZXM+
PHBlcmlvZGljYWw+PGZ1bGwtdGl0bGU+UGFlZGlhdHJpY3MgYW5kIENoaWxkIEhlYWx0aDwvZnVs
bC10aXRsZT48L3BlcmlvZGljYWw+PHBhZ2VzPjEtNjwvcGFnZXM+PHZvbHVtZT4zMTwvdm9sdW1l
PjxudW1iZXI+MTwvbnVtYmVyPjxzZWN0aW9uPjE8L3NlY3Rpb24+PGRhdGVzPjx5ZWFyPjIwMjE8
L3llYXI+PC9kYXRlcz48aXNibj4xNzUxNzIyMjwvaXNibj48dXJscz48L3VybHM+PGVsZWN0cm9u
aWMtcmVzb3VyY2UtbnVtPjEwLjEwMTYvai5wYWVkLjIwMjAuMTAuMDAxPC9lbGVjdHJvbmljLXJl
c291cmNlLW51bT48L3JlY29yZD48L0NpdGU+PENpdGU+PEF1dGhvcj5Cb3JlbnN0ZWluLUxldmlu
PC9BdXRob3I+PFllYXI+MjAyMzwvWWVhcj48UmVjTnVtPjE2NTQ8L1JlY051bT48cmVjb3JkPjxy
ZWMtbnVtYmVyPjE2NTQ8L3JlYy1udW1iZXI+PGZvcmVpZ24ta2V5cz48a2V5IGFwcD0iRU4iIGRi
LWlkPSI5ZjVldjl0enl0NXg5cGU5czBzNWZwYTFlNXgwOXpwNWV3eHYiIHRpbWVzdGFtcD0iMTcx
OTc0OTAyMCI+MTY1NDwva2V5PjwvZm9yZWlnbi1rZXlzPjxyZWYtdHlwZSBuYW1lPSJKb3VybmFs
IEFydGljbGUiPjE3PC9yZWYtdHlwZT48Y29udHJpYnV0b3JzPjxhdXRob3JzPjxhdXRob3I+Qm9y
ZW5zdGVpbi1MZXZpbiwgTGlyb248L2F1dGhvcj48YXV0aG9yPlBvcHBlLCBKYXJpbmRhIEEuPC9h
dXRob3I+PGF1dGhvcj5WYW4gV2V0ZXJpbmdlbiwgV2lsbGVtPC9hdXRob3I+PGF1dGhvcj5UYWFs
LCBILiBSb2I8L2F1dGhvcj48YXV0aG9yPkhvY2h3YWxkLCBPcmk8L2F1dGhvcj48YXV0aG9yPkt1
Z2VsbWFuLCBBbWlyPC9hdXRob3I+PGF1dGhvcj5SZWlzcywgSXJ3aW4gSy4gTS48L2F1dGhvcj48
YXV0aG9yPlNpbW9ucywgU2lubm8gSC4gUC48L2F1dGhvcj48L2F1dGhvcnM+PC9jb250cmlidXRv
cnM+PHRpdGxlcz48dGl0bGU+T3h5Z2VuIHNhdHVyYXRpb24gaGlzdG9ncmFtIGNsYXNzaWZpY2F0
aW9uIHN5c3RlbSB0byBldmFsdWF0ZSByZXNwb25zZSB0byBkb3hhcHJhbSB0cmVhdG1lbnQgaW4g
cHJldGVybSBpbmZhbnRzPC90aXRsZT48c2Vjb25kYXJ5LXRpdGxlPlBlZGlhdHJpYyBSZXNlYXJj
aDwvc2Vjb25kYXJ5LXRpdGxlPjwvdGl0bGVzPjxwZXJpb2RpY2FsPjxmdWxsLXRpdGxlPlBlZGlh
dHJpYyBSZXNlYXJjaDwvZnVsbC10aXRsZT48L3BlcmlvZGljYWw+PHBhZ2VzPjkzMi05Mzc8L3Bh
Z2VzPjx2b2x1bWU+OTM8L3ZvbHVtZT48bnVtYmVyPjQ8L251bWJlcj48ZGF0ZXM+PHllYXI+MjAy
MzwveWVhcj48L2RhdGVzPjxwdWJsaXNoZXI+U3ByaW5nZXIgU2NpZW5jZSBhbmQgQnVzaW5lc3Mg
TWVkaWEgTExDPC9wdWJsaXNoZXI+PGlzYm4+MDAzMS0zOTk4PC9pc2JuPjx1cmxzPjxyZWxhdGVk
LXVybHM+PHVybD5odHRwczovL2R4LmRvaS5vcmcvMTAuMTAzOC9zNDEzOTAtMDIyLTAyMTU4LXc8
L3VybD48L3JlbGF0ZWQtdXJscz48L3VybHM+PGVsZWN0cm9uaWMtcmVzb3VyY2UtbnVtPjEwLjEw
MzgvczQxMzkwLTAyMi0wMjE1OC13PC9lbGVjdHJvbmljLXJlc291cmNlLW51bT48L3JlY29yZD48
L0NpdGU+PC9FbmROb3RlPgB=
</w:fldData>
        </w:fldChar>
      </w:r>
      <w:r w:rsidR="00E574A5">
        <w:instrText xml:space="preserve"> ADDIN EN.CITE.DATA </w:instrText>
      </w:r>
      <w:r w:rsidR="00E574A5">
        <w:fldChar w:fldCharType="end"/>
      </w:r>
      <w:r w:rsidR="00373E2E">
        <w:fldChar w:fldCharType="separate"/>
      </w:r>
      <w:r w:rsidR="00E574A5">
        <w:rPr>
          <w:noProof/>
        </w:rPr>
        <w:t>(Ali et al., 2021; Borenstein-Levin et al., 2023)</w:t>
      </w:r>
      <w:r w:rsidR="00373E2E">
        <w:fldChar w:fldCharType="end"/>
      </w:r>
      <w:r w:rsidR="00044038">
        <w:t>.  New technologies as automat</w:t>
      </w:r>
      <w:r w:rsidR="00581C5D">
        <w:t xml:space="preserve">ic oxygen control </w:t>
      </w:r>
      <w:r w:rsidR="00C854C5">
        <w:t xml:space="preserve">combined with histogram </w:t>
      </w:r>
      <w:r w:rsidR="00581C5D">
        <w:t>is proved to help to maintain O2 target be</w:t>
      </w:r>
      <w:r w:rsidR="007B088E">
        <w:t xml:space="preserve">tter than manual </w:t>
      </w:r>
      <w:r w:rsidR="00C66709">
        <w:fldChar w:fldCharType="begin">
          <w:fldData xml:space="preserve">PEVuZE5vdGU+PENpdGU+PEF1dGhvcj5BbGk8L0F1dGhvcj48WWVhcj4yMDIxPC9ZZWFyPjxSZWNO
dW0+MTc1NTwvUmVjTnVtPjxEaXNwbGF5VGV4dD4oQWxpIGV0IGFsLiwgMjAyMTsgVGhvbWFzIEUg
QmFjaG1hbiBldCBhbC4sIDIwMjI7IE5haXIgZXQgYWwuLCAyMDIzOyBTcml2YXRzYSBldCBhbC4s
IDIwMjEpPC9EaXNwbGF5VGV4dD48cmVjb3JkPjxyZWMtbnVtYmVyPjE3NTU8L3JlYy1udW1iZXI+
PGZvcmVpZ24ta2V5cz48a2V5IGFwcD0iRU4iIGRiLWlkPSI5ZjVldjl0enl0NXg5cGU5czBzNWZw
YTFlNXgwOXpwNWV3eHYiIHRpbWVzdGFtcD0iMTcyMjIwNTIxNyI+MTc1NTwva2V5PjwvZm9yZWln
bi1rZXlzPjxyZWYtdHlwZSBuYW1lPSJKb3VybmFsIEFydGljbGUiPjE3PC9yZWYtdHlwZT48Y29u
dHJpYnV0b3JzPjxhdXRob3JzPjxhdXRob3I+QWxpLCBTYW5vaiBLLiBNLjwvYXV0aG9yPjxhdXRo
b3I+TW9oYW1tZWQsIE5hbmN5PC9hdXRob3I+PGF1dGhvcj5RdXJlc2hpLCBOYWRpYTwvYXV0aG9y
PjxhdXRob3I+R3VwdGEsIFNhbWlyPC9hdXRob3I+PC9hdXRob3JzPjwvY29udHJpYnV0b3JzPjx0
aXRsZXM+PHRpdGxlPk94eWdlbiB0aGVyYXB5IGluIHByZXRlcm0gaW5mYW50czogcmVjb21tZW5k
YXRpb25zIGZvciBwcmFjdGljZTwvdGl0bGU+PHNlY29uZGFyeS10aXRsZT5QYWVkaWF0cmljcyBh
bmQgQ2hpbGQgSGVhbHRoPC9zZWNvbmRhcnktdGl0bGU+PC90aXRsZXM+PHBlcmlvZGljYWw+PGZ1
bGwtdGl0bGU+UGFlZGlhdHJpY3MgYW5kIENoaWxkIEhlYWx0aDwvZnVsbC10aXRsZT48L3Blcmlv
ZGljYWw+PHBhZ2VzPjEtNjwvcGFnZXM+PHZvbHVtZT4zMTwvdm9sdW1lPjxudW1iZXI+MTwvbnVt
YmVyPjxzZWN0aW9uPjE8L3NlY3Rpb24+PGRhdGVzPjx5ZWFyPjIwMjE8L3llYXI+PC9kYXRlcz48
aXNibj4xNzUxNzIyMjwvaXNibj48dXJscz48L3VybHM+PGVsZWN0cm9uaWMtcmVzb3VyY2UtbnVt
PjEwLjEwMTYvai5wYWVkLjIwMjAuMTAuMDAxPC9lbGVjdHJvbmljLXJlc291cmNlLW51bT48L3Jl
Y29yZD48L0NpdGU+PENpdGU+PEF1dGhvcj5CYWNobWFuPC9BdXRob3I+PFllYXI+MjAyMjwvWWVh
cj48UmVjTnVtPjE2NDY8L1JlY051bT48cmVjb3JkPjxyZWMtbnVtYmVyPjE2NDY8L3JlYy1udW1i
ZXI+PGZvcmVpZ24ta2V5cz48a2V5IGFwcD0iRU4iIGRiLWlkPSI5ZjVldjl0enl0NXg5cGU5czBz
NWZwYTFlNXgwOXpwNWV3eHYiIHRpbWVzdGFtcD0iMTcxOTcxODE4MSI+MTY0Njwva2V5PjwvZm9y
ZWlnbi1rZXlzPjxyZWYtdHlwZSBuYW1lPSJKb3VybmFsIEFydGljbGUiPjE3PC9yZWYtdHlwZT48
Y29udHJpYnV0b3JzPjxhdXRob3JzPjxhdXRob3I+QmFjaG1hbiwgVGhvbWFzIEU8L2F1dGhvcj48
YXV0aG9yPk9ubGFuZCwgV2VzPC9hdXRob3I+PGF1dGhvcj52YW4gS2FhbSwgQW50b24gSDwvYXV0
aG9yPjxhdXRob3I+Um91YmlrLCBLYXJlbDwvYXV0aG9yPjxhdXRob3I+SHVtbWxlciwgSGVsbXV0
IEQ8L2F1dGhvcj48YXV0aG9yPkxhbCwgTWl0aGlsZXNoPC9hdXRob3I+PGF1dGhvcj5MaXN0YSwg
R2lhbmx1Y2E8L2F1dGhvcj48YXV0aG9yPkZhamFyZG8sIENhcmxvcyBBPC9hdXRob3I+PC9hdXRo
b3JzPjwvY29udHJpYnV0b3JzPjx0aXRsZXM+PHRpdGxlPkZyZXF1ZW5jeSBhbmQgZHVyYXRpb24g
b2YgZXh0cmVtZSBoeXBveGVtaWMgYW5kIGh5cGVyb3hlbWljIGVwaXNvZGVzIGR1cmluZyBtYW51
YWwgYW5kIGF1dG9tYXRpYyBveHlnZW4gY29udHJvbCBpbiBwcmV0ZXJtIGluZmFudHM6IGEgcmV0
cm9zcGVjdGl2ZSBjb2hvcnQgYW5hbHlzaXMgZnJvbSByYW5kb21pemVkIHN0dWRpZXM8L3RpdGxl
PjxzZWNvbmRhcnktdGl0bGU+Qk1DIHBlZGlhdHJpY3M8L3NlY29uZGFyeS10aXRsZT48L3RpdGxl
cz48cGVyaW9kaWNhbD48ZnVsbC10aXRsZT5CTUMgcGVkaWF0cmljczwvZnVsbC10aXRsZT48L3Bl
cmlvZGljYWw+PHBhZ2VzPjM1MDwvcGFnZXM+PHZvbHVtZT4yMjwvdm9sdW1lPjxudW1iZXI+MTwv
bnVtYmVyPjxkYXRlcz48eWVhcj4yMDIyPC95ZWFyPjwvZGF0ZXM+PGlzYm4+MTQ3MS0yNDMxPC9p
c2JuPjx1cmxzPjwvdXJscz48L3JlY29yZD48L0NpdGU+PENpdGU+PEF1dGhvcj5OYWlyPC9BdXRo
b3I+PFllYXI+MjAyMzwvWWVhcj48UmVjTnVtPjE3NTg8L1JlY051bT48cmVjb3JkPjxyZWMtbnVt
YmVyPjE3NTg8L3JlYy1udW1iZXI+PGZvcmVpZ24ta2V5cz48a2V5IGFwcD0iRU4iIGRiLWlkPSI5
ZjVldjl0enl0NXg5cGU5czBzNWZwYTFlNXgwOXpwNWV3eHYiIHRpbWVzdGFtcD0iMTcyMjIwNzA1
NiI+MTc1ODwva2V5PjwvZm9yZWlnbi1rZXlzPjxyZWYtdHlwZSBuYW1lPSJKb3VybmFsIEFydGlj
bGUiPjE3PC9yZWYtdHlwZT48Y29udHJpYnV0b3JzPjxhdXRob3JzPjxhdXRob3I+TmFpciwgVnJp
bmRhPC9hdXRob3I+PGF1dGhvcj5LYW5uYW4gTG9nYW5hdGhhbiwgUHJha2FzaDwvYXV0aG9yPjxh
dXRob3I+TGFsLCBNaXRoaWxlc2hLdW1hcjwvYXV0aG9yPjxhdXRob3I+UHJpbmdsZXRvbiwgSGVs
ZW48L2F1dGhvcj48YXV0aG9yPkJhY2htYW4sIFRob21hc0Vkd2FyZDwvYXV0aG9yPjxhdXRob3I+
QnJvZGxpZSwgTWFsY29sbTwvYXV0aG9yPjxhdXRob3I+RGl4b24sIFBhdWw8L2F1dGhvcj48L2F1
dGhvcnM+PC9jb250cmlidXRvcnM+PHRpdGxlcz48dGl0bGU+QXV0b21hdGljIG94eWdlbiBjb250
cm9sIGZvciByZWR1Y2luZyBleHRyZW1lcyBvZiBveHlnZW4gc2F0dXJhdGlvbjogYSByYW5kb21p
c2VkIGNvbnRyb2xsZWQgdHJpYWw8L3RpdGxlPjxzZWNvbmRhcnktdGl0bGU+QXJjaGl2ZXMgb2Yg
RGlzZWFzZSBpbiBDaGlsZGhvb2QgLSBGZXRhbCBhbmQgTmVvbmF0YWwgRWRpdGlvbjwvc2Vjb25k
YXJ5LXRpdGxlPjwvdGl0bGVzPjxwZXJpb2RpY2FsPjxmdWxsLXRpdGxlPkFyY2hpdmVzIG9mIERp
c2Vhc2UgaW4gQ2hpbGRob29kIC0gRmV0YWwgYW5kIE5lb25hdGFsIEVkaXRpb248L2Z1bGwtdGl0
bGU+PC9wZXJpb2RpY2FsPjxwYWdlcz4xMzYtMTQxPC9wYWdlcz48dm9sdW1lPjEwODwvdm9sdW1l
PjxudW1iZXI+MjwvbnVtYmVyPjxkYXRlcz48eWVhcj4yMDIzPC95ZWFyPjwvZGF0ZXM+PGlzYm4+
MTM1OS0yOTk4PC9pc2JuPjx1cmxzPjxyZWxhdGVkLXVybHM+PHVybD5odHRwczovL2xpYmtleS5p
by8xMC4xMTM2L2FyY2hkaXNjaGlsZC0yMDIyLTMyNDE2MDwvdXJsPjwvcmVsYXRlZC11cmxzPjwv
dXJscz48ZWxlY3Ryb25pYy1yZXNvdXJjZS1udW0+MTAuMTEzNi9hcmNoZGlzY2hpbGQtMjAyMi0z
MjQxNjA8L2VsZWN0cm9uaWMtcmVzb3VyY2UtbnVtPjwvcmVjb3JkPjwvQ2l0ZT48Q2l0ZT48QXV0
aG9yPlNyaXZhdHNhPC9BdXRob3I+PFllYXI+MjAyMTwvWWVhcj48UmVjTnVtPjE2MjU8L1JlY051
bT48cmVjb3JkPjxyZWMtbnVtYmVyPjE2MjU8L3JlYy1udW1iZXI+PGZvcmVpZ24ta2V5cz48a2V5
IGFwcD0iRU4iIGRiLWlkPSI5ZjVldjl0enl0NXg5cGU5czBzNWZwYTFlNXgwOXpwNWV3eHYiIHRp
bWVzdGFtcD0iMTcxOTcxODE4MSI+MTYyNTwva2V5PjwvZm9yZWlnbi1rZXlzPjxyZWYtdHlwZSBu
YW1lPSJKb3VybmFsIEFydGljbGUiPjE3PC9yZWYtdHlwZT48Y29udHJpYnV0b3JzPjxhdXRob3Jz
PjxhdXRob3I+U3JpdmF0c2EsIEJoYXJhdGg8L2F1dGhvcj48YXV0aG9yPk1hbGNvbG0sIEthcmxv
dXM8L2F1dGhvcj48YXV0aG9yPkNsYXJrLCBSZWVzZSBIPC9hdXRob3I+PGF1dGhvcj5LdXBrZSwg
S2VubmV0aCBHPC9hdXRob3I+PC9hdXRob3JzPjwvY29udHJpYnV0b3JzPjx0aXRsZXM+PHRpdGxl
PkVmZmVjdCBvZiBhIG5vdmVsIG94eWdlbiBzYXR1cmF0aW9uIHRhcmdldGluZyBzdHJhdGVneSBv
biBtb3J0YWxpdHksIHJldGlub3BhdGh5IG9mIHByZW1hdHVyaXR5LCBhbmQgYnJvbmNob3B1bG1v
bmFyeSBkeXNwbGFzaWEgaW4gbmVvbmF0ZXMgYm9ybiBleHRyZW1lbHkgcHJldGVybTwvdGl0bGU+
PHNlY29uZGFyeS10aXRsZT5UaGUgSm91cm5hbCBvZiBQZWRpYXRyaWNzPC9zZWNvbmRhcnktdGl0
bGU+PC90aXRsZXM+PHBlcmlvZGljYWw+PGZ1bGwtdGl0bGU+VGhlIEpvdXJuYWwgb2YgUGVkaWF0
cmljczwvZnVsbC10aXRsZT48L3BlcmlvZGljYWw+PHBhZ2VzPjMzLTM3LiBlMzwvcGFnZXM+PHZv
bHVtZT4yMzQ8L3ZvbHVtZT48ZGF0ZXM+PHllYXI+MjAyMTwveWVhcj48L2RhdGVzPjxpc2JuPjAw
MjItMzQ3NjwvaXNibj48dXJscz48L3VybHM+PC9yZWNvcmQ+PC9DaXRlPjwvRW5kTm90ZT5=
</w:fldData>
        </w:fldChar>
      </w:r>
      <w:r w:rsidR="00E71369">
        <w:instrText xml:space="preserve"> ADDIN EN.CITE </w:instrText>
      </w:r>
      <w:r w:rsidR="00E71369">
        <w:fldChar w:fldCharType="begin">
          <w:fldData xml:space="preserve">PEVuZE5vdGU+PENpdGU+PEF1dGhvcj5BbGk8L0F1dGhvcj48WWVhcj4yMDIxPC9ZZWFyPjxSZWNO
dW0+MTc1NTwvUmVjTnVtPjxEaXNwbGF5VGV4dD4oQWxpIGV0IGFsLiwgMjAyMTsgVGhvbWFzIEUg
QmFjaG1hbiBldCBhbC4sIDIwMjI7IE5haXIgZXQgYWwuLCAyMDIzOyBTcml2YXRzYSBldCBhbC4s
IDIwMjEpPC9EaXNwbGF5VGV4dD48cmVjb3JkPjxyZWMtbnVtYmVyPjE3NTU8L3JlYy1udW1iZXI+
PGZvcmVpZ24ta2V5cz48a2V5IGFwcD0iRU4iIGRiLWlkPSI5ZjVldjl0enl0NXg5cGU5czBzNWZw
YTFlNXgwOXpwNWV3eHYiIHRpbWVzdGFtcD0iMTcyMjIwNTIxNyI+MTc1NTwva2V5PjwvZm9yZWln
bi1rZXlzPjxyZWYtdHlwZSBuYW1lPSJKb3VybmFsIEFydGljbGUiPjE3PC9yZWYtdHlwZT48Y29u
dHJpYnV0b3JzPjxhdXRob3JzPjxhdXRob3I+QWxpLCBTYW5vaiBLLiBNLjwvYXV0aG9yPjxhdXRo
b3I+TW9oYW1tZWQsIE5hbmN5PC9hdXRob3I+PGF1dGhvcj5RdXJlc2hpLCBOYWRpYTwvYXV0aG9y
PjxhdXRob3I+R3VwdGEsIFNhbWlyPC9hdXRob3I+PC9hdXRob3JzPjwvY29udHJpYnV0b3JzPjx0
aXRsZXM+PHRpdGxlPk94eWdlbiB0aGVyYXB5IGluIHByZXRlcm0gaW5mYW50czogcmVjb21tZW5k
YXRpb25zIGZvciBwcmFjdGljZTwvdGl0bGU+PHNlY29uZGFyeS10aXRsZT5QYWVkaWF0cmljcyBh
bmQgQ2hpbGQgSGVhbHRoPC9zZWNvbmRhcnktdGl0bGU+PC90aXRsZXM+PHBlcmlvZGljYWw+PGZ1
bGwtdGl0bGU+UGFlZGlhdHJpY3MgYW5kIENoaWxkIEhlYWx0aDwvZnVsbC10aXRsZT48L3Blcmlv
ZGljYWw+PHBhZ2VzPjEtNjwvcGFnZXM+PHZvbHVtZT4zMTwvdm9sdW1lPjxudW1iZXI+MTwvbnVt
YmVyPjxzZWN0aW9uPjE8L3NlY3Rpb24+PGRhdGVzPjx5ZWFyPjIwMjE8L3llYXI+PC9kYXRlcz48
aXNibj4xNzUxNzIyMjwvaXNibj48dXJscz48L3VybHM+PGVsZWN0cm9uaWMtcmVzb3VyY2UtbnVt
PjEwLjEwMTYvai5wYWVkLjIwMjAuMTAuMDAxPC9lbGVjdHJvbmljLXJlc291cmNlLW51bT48L3Jl
Y29yZD48L0NpdGU+PENpdGU+PEF1dGhvcj5CYWNobWFuPC9BdXRob3I+PFllYXI+MjAyMjwvWWVh
cj48UmVjTnVtPjE2NDY8L1JlY051bT48cmVjb3JkPjxyZWMtbnVtYmVyPjE2NDY8L3JlYy1udW1i
ZXI+PGZvcmVpZ24ta2V5cz48a2V5IGFwcD0iRU4iIGRiLWlkPSI5ZjVldjl0enl0NXg5cGU5czBz
NWZwYTFlNXgwOXpwNWV3eHYiIHRpbWVzdGFtcD0iMTcxOTcxODE4MSI+MTY0Njwva2V5PjwvZm9y
ZWlnbi1rZXlzPjxyZWYtdHlwZSBuYW1lPSJKb3VybmFsIEFydGljbGUiPjE3PC9yZWYtdHlwZT48
Y29udHJpYnV0b3JzPjxhdXRob3JzPjxhdXRob3I+QmFjaG1hbiwgVGhvbWFzIEU8L2F1dGhvcj48
YXV0aG9yPk9ubGFuZCwgV2VzPC9hdXRob3I+PGF1dGhvcj52YW4gS2FhbSwgQW50b24gSDwvYXV0
aG9yPjxhdXRob3I+Um91YmlrLCBLYXJlbDwvYXV0aG9yPjxhdXRob3I+SHVtbWxlciwgSGVsbXV0
IEQ8L2F1dGhvcj48YXV0aG9yPkxhbCwgTWl0aGlsZXNoPC9hdXRob3I+PGF1dGhvcj5MaXN0YSwg
R2lhbmx1Y2E8L2F1dGhvcj48YXV0aG9yPkZhamFyZG8sIENhcmxvcyBBPC9hdXRob3I+PC9hdXRo
b3JzPjwvY29udHJpYnV0b3JzPjx0aXRsZXM+PHRpdGxlPkZyZXF1ZW5jeSBhbmQgZHVyYXRpb24g
b2YgZXh0cmVtZSBoeXBveGVtaWMgYW5kIGh5cGVyb3hlbWljIGVwaXNvZGVzIGR1cmluZyBtYW51
YWwgYW5kIGF1dG9tYXRpYyBveHlnZW4gY29udHJvbCBpbiBwcmV0ZXJtIGluZmFudHM6IGEgcmV0
cm9zcGVjdGl2ZSBjb2hvcnQgYW5hbHlzaXMgZnJvbSByYW5kb21pemVkIHN0dWRpZXM8L3RpdGxl
PjxzZWNvbmRhcnktdGl0bGU+Qk1DIHBlZGlhdHJpY3M8L3NlY29uZGFyeS10aXRsZT48L3RpdGxl
cz48cGVyaW9kaWNhbD48ZnVsbC10aXRsZT5CTUMgcGVkaWF0cmljczwvZnVsbC10aXRsZT48L3Bl
cmlvZGljYWw+PHBhZ2VzPjM1MDwvcGFnZXM+PHZvbHVtZT4yMjwvdm9sdW1lPjxudW1iZXI+MTwv
bnVtYmVyPjxkYXRlcz48eWVhcj4yMDIyPC95ZWFyPjwvZGF0ZXM+PGlzYm4+MTQ3MS0yNDMxPC9p
c2JuPjx1cmxzPjwvdXJscz48L3JlY29yZD48L0NpdGU+PENpdGU+PEF1dGhvcj5OYWlyPC9BdXRo
b3I+PFllYXI+MjAyMzwvWWVhcj48UmVjTnVtPjE3NTg8L1JlY051bT48cmVjb3JkPjxyZWMtbnVt
YmVyPjE3NTg8L3JlYy1udW1iZXI+PGZvcmVpZ24ta2V5cz48a2V5IGFwcD0iRU4iIGRiLWlkPSI5
ZjVldjl0enl0NXg5cGU5czBzNWZwYTFlNXgwOXpwNWV3eHYiIHRpbWVzdGFtcD0iMTcyMjIwNzA1
NiI+MTc1ODwva2V5PjwvZm9yZWlnbi1rZXlzPjxyZWYtdHlwZSBuYW1lPSJKb3VybmFsIEFydGlj
bGUiPjE3PC9yZWYtdHlwZT48Y29udHJpYnV0b3JzPjxhdXRob3JzPjxhdXRob3I+TmFpciwgVnJp
bmRhPC9hdXRob3I+PGF1dGhvcj5LYW5uYW4gTG9nYW5hdGhhbiwgUHJha2FzaDwvYXV0aG9yPjxh
dXRob3I+TGFsLCBNaXRoaWxlc2hLdW1hcjwvYXV0aG9yPjxhdXRob3I+UHJpbmdsZXRvbiwgSGVs
ZW48L2F1dGhvcj48YXV0aG9yPkJhY2htYW4sIFRob21hc0Vkd2FyZDwvYXV0aG9yPjxhdXRob3I+
QnJvZGxpZSwgTWFsY29sbTwvYXV0aG9yPjxhdXRob3I+RGl4b24sIFBhdWw8L2F1dGhvcj48L2F1
dGhvcnM+PC9jb250cmlidXRvcnM+PHRpdGxlcz48dGl0bGU+QXV0b21hdGljIG94eWdlbiBjb250
cm9sIGZvciByZWR1Y2luZyBleHRyZW1lcyBvZiBveHlnZW4gc2F0dXJhdGlvbjogYSByYW5kb21p
c2VkIGNvbnRyb2xsZWQgdHJpYWw8L3RpdGxlPjxzZWNvbmRhcnktdGl0bGU+QXJjaGl2ZXMgb2Yg
RGlzZWFzZSBpbiBDaGlsZGhvb2QgLSBGZXRhbCBhbmQgTmVvbmF0YWwgRWRpdGlvbjwvc2Vjb25k
YXJ5LXRpdGxlPjwvdGl0bGVzPjxwZXJpb2RpY2FsPjxmdWxsLXRpdGxlPkFyY2hpdmVzIG9mIERp
c2Vhc2UgaW4gQ2hpbGRob29kIC0gRmV0YWwgYW5kIE5lb25hdGFsIEVkaXRpb248L2Z1bGwtdGl0
bGU+PC9wZXJpb2RpY2FsPjxwYWdlcz4xMzYtMTQxPC9wYWdlcz48dm9sdW1lPjEwODwvdm9sdW1l
PjxudW1iZXI+MjwvbnVtYmVyPjxkYXRlcz48eWVhcj4yMDIzPC95ZWFyPjwvZGF0ZXM+PGlzYm4+
MTM1OS0yOTk4PC9pc2JuPjx1cmxzPjxyZWxhdGVkLXVybHM+PHVybD5odHRwczovL2xpYmtleS5p
by8xMC4xMTM2L2FyY2hkaXNjaGlsZC0yMDIyLTMyNDE2MDwvdXJsPjwvcmVsYXRlZC11cmxzPjwv
dXJscz48ZWxlY3Ryb25pYy1yZXNvdXJjZS1udW0+MTAuMTEzNi9hcmNoZGlzY2hpbGQtMjAyMi0z
MjQxNjA8L2VsZWN0cm9uaWMtcmVzb3VyY2UtbnVtPjwvcmVjb3JkPjwvQ2l0ZT48Q2l0ZT48QXV0
aG9yPlNyaXZhdHNhPC9BdXRob3I+PFllYXI+MjAyMTwvWWVhcj48UmVjTnVtPjE2MjU8L1JlY051
bT48cmVjb3JkPjxyZWMtbnVtYmVyPjE2MjU8L3JlYy1udW1iZXI+PGZvcmVpZ24ta2V5cz48a2V5
IGFwcD0iRU4iIGRiLWlkPSI5ZjVldjl0enl0NXg5cGU5czBzNWZwYTFlNXgwOXpwNWV3eHYiIHRp
bWVzdGFtcD0iMTcxOTcxODE4MSI+MTYyNTwva2V5PjwvZm9yZWlnbi1rZXlzPjxyZWYtdHlwZSBu
YW1lPSJKb3VybmFsIEFydGljbGUiPjE3PC9yZWYtdHlwZT48Y29udHJpYnV0b3JzPjxhdXRob3Jz
PjxhdXRob3I+U3JpdmF0c2EsIEJoYXJhdGg8L2F1dGhvcj48YXV0aG9yPk1hbGNvbG0sIEthcmxv
dXM8L2F1dGhvcj48YXV0aG9yPkNsYXJrLCBSZWVzZSBIPC9hdXRob3I+PGF1dGhvcj5LdXBrZSwg
S2VubmV0aCBHPC9hdXRob3I+PC9hdXRob3JzPjwvY29udHJpYnV0b3JzPjx0aXRsZXM+PHRpdGxl
PkVmZmVjdCBvZiBhIG5vdmVsIG94eWdlbiBzYXR1cmF0aW9uIHRhcmdldGluZyBzdHJhdGVneSBv
biBtb3J0YWxpdHksIHJldGlub3BhdGh5IG9mIHByZW1hdHVyaXR5LCBhbmQgYnJvbmNob3B1bG1v
bmFyeSBkeXNwbGFzaWEgaW4gbmVvbmF0ZXMgYm9ybiBleHRyZW1lbHkgcHJldGVybTwvdGl0bGU+
PHNlY29uZGFyeS10aXRsZT5UaGUgSm91cm5hbCBvZiBQZWRpYXRyaWNzPC9zZWNvbmRhcnktdGl0
bGU+PC90aXRsZXM+PHBlcmlvZGljYWw+PGZ1bGwtdGl0bGU+VGhlIEpvdXJuYWwgb2YgUGVkaWF0
cmljczwvZnVsbC10aXRsZT48L3BlcmlvZGljYWw+PHBhZ2VzPjMzLTM3LiBlMzwvcGFnZXM+PHZv
bHVtZT4yMzQ8L3ZvbHVtZT48ZGF0ZXM+PHllYXI+MjAyMTwveWVhcj48L2RhdGVzPjxpc2JuPjAw
MjItMzQ3NjwvaXNibj48dXJscz48L3VybHM+PC9yZWNvcmQ+PC9DaXRlPjwvRW5kTm90ZT5=
</w:fldData>
        </w:fldChar>
      </w:r>
      <w:r w:rsidR="00E71369">
        <w:instrText xml:space="preserve"> ADDIN EN.CITE.DATA </w:instrText>
      </w:r>
      <w:r w:rsidR="00E71369">
        <w:fldChar w:fldCharType="end"/>
      </w:r>
      <w:r w:rsidR="00C66709">
        <w:fldChar w:fldCharType="separate"/>
      </w:r>
      <w:r w:rsidR="00E71369">
        <w:rPr>
          <w:noProof/>
        </w:rPr>
        <w:t>(Ali et al., 2021; Thomas E Bachman et al., 2022; Nair et al., 2023; Srivatsa et al., 2021)</w:t>
      </w:r>
      <w:r w:rsidR="00C66709">
        <w:fldChar w:fldCharType="end"/>
      </w:r>
      <w:r w:rsidR="00DE18B3">
        <w:t xml:space="preserve">.  Outcomes of </w:t>
      </w:r>
      <w:r w:rsidR="0095280B">
        <w:lastRenderedPageBreak/>
        <w:t xml:space="preserve">different </w:t>
      </w:r>
      <w:r w:rsidR="00DE18B3">
        <w:t>O2 target in preterm</w:t>
      </w:r>
      <w:r w:rsidR="0095280B">
        <w:t xml:space="preserve"> 85-89% and </w:t>
      </w:r>
      <w:r w:rsidR="00A7253A">
        <w:t xml:space="preserve">91-95% for mortality </w:t>
      </w:r>
      <w:r w:rsidR="009E4657">
        <w:t>with</w:t>
      </w:r>
      <w:r w:rsidR="00A7253A">
        <w:t xml:space="preserve"> development </w:t>
      </w:r>
      <w:r w:rsidR="009E4657">
        <w:t>but mortality</w:t>
      </w:r>
      <w:r w:rsidR="00265360">
        <w:t xml:space="preserve">/NEC in lower group; </w:t>
      </w:r>
      <w:r w:rsidR="006F6397">
        <w:t>recommend</w:t>
      </w:r>
      <w:r w:rsidR="00265360">
        <w:t xml:space="preserve"> </w:t>
      </w:r>
      <w:r w:rsidR="006F6397">
        <w:t xml:space="preserve">89 -96% </w:t>
      </w:r>
      <w:r w:rsidR="00F97102">
        <w:fldChar w:fldCharType="begin"/>
      </w:r>
      <w:r w:rsidR="00F97102">
        <w:instrText xml:space="preserve"> ADDIN EN.CITE &lt;EndNote&gt;&lt;Cite&gt;&lt;Author&gt;Manja&lt;/Author&gt;&lt;Year&gt;2017&lt;/Year&gt;&lt;RecNum&gt;1655&lt;/RecNum&gt;&lt;DisplayText&gt;(Manja et al., 2017)&lt;/DisplayText&gt;&lt;record&gt;&lt;rec-number&gt;1655&lt;/rec-number&gt;&lt;foreign-keys&gt;&lt;key app="EN" db-id="9f5ev9tzyt5x9pe9s0s5fpa1e5x09zp5ewxv" timestamp="1719749243"&gt;1655&lt;/key&gt;&lt;/foreign-keys&gt;&lt;ref-type name="Journal Article"&gt;17&lt;/ref-type&gt;&lt;contributors&gt;&lt;authors&gt;&lt;author&gt;Manja, Veena&lt;/author&gt;&lt;author&gt;Saugstad, Ola D.&lt;/author&gt;&lt;author&gt;Lakshminrusimha, Satyan&lt;/author&gt;&lt;/authors&gt;&lt;/contributors&gt;&lt;titles&gt;&lt;title&gt;Oxygen Saturation Targets in Preterm Infants and Outcomes at 18–24 Months: A Systematic Review&lt;/title&gt;&lt;secondary-title&gt;Pediatrics&lt;/secondary-title&gt;&lt;/titles&gt;&lt;periodical&gt;&lt;full-title&gt;Pediatrics&lt;/full-title&gt;&lt;/periodical&gt;&lt;pages&gt;e20161609&lt;/pages&gt;&lt;volume&gt;139&lt;/volume&gt;&lt;number&gt;1&lt;/number&gt;&lt;dates&gt;&lt;year&gt;2017&lt;/year&gt;&lt;/dates&gt;&lt;publisher&gt;American Academy of Pediatrics (AAP)&lt;/publisher&gt;&lt;isbn&gt;0031-4005&lt;/isbn&gt;&lt;urls&gt;&lt;related-urls&gt;&lt;url&gt;https://dx.doi.org/10.1542/peds.2016-1609&lt;/url&gt;&lt;/related-urls&gt;&lt;/urls&gt;&lt;electronic-resource-num&gt;10.1542/peds.2016-1609&lt;/electronic-resource-num&gt;&lt;/record&gt;&lt;/Cite&gt;&lt;/EndNote&gt;</w:instrText>
      </w:r>
      <w:r w:rsidR="00F97102">
        <w:fldChar w:fldCharType="separate"/>
      </w:r>
      <w:r w:rsidR="00F97102">
        <w:rPr>
          <w:noProof/>
        </w:rPr>
        <w:t>(Manja et al., 2017)</w:t>
      </w:r>
      <w:r w:rsidR="00F97102">
        <w:fldChar w:fldCharType="end"/>
      </w:r>
      <w:r w:rsidR="00AC05A5">
        <w:t xml:space="preserve">.  One of literature review </w:t>
      </w:r>
      <w:r w:rsidR="00264117">
        <w:t>addresses safe and sound oxygen therapy</w:t>
      </w:r>
      <w:r w:rsidR="00865BA7">
        <w:fldChar w:fldCharType="begin"/>
      </w:r>
      <w:r w:rsidR="00865BA7">
        <w:instrText xml:space="preserve"> ADDIN EN.CITE &lt;EndNote&gt;&lt;Cite&gt;&lt;Author&gt;Schmidt&lt;/Author&gt;&lt;Year&gt;2022&lt;/Year&gt;&lt;RecNum&gt;1638&lt;/RecNum&gt;&lt;DisplayText&gt;(Schmidt &amp;amp; Kirpalani, 2022)&lt;/DisplayText&gt;&lt;record&gt;&lt;rec-number&gt;1638&lt;/rec-number&gt;&lt;foreign-keys&gt;&lt;key app="EN" db-id="9f5ev9tzyt5x9pe9s0s5fpa1e5x09zp5ewxv" timestamp="1719718181"&gt;1638&lt;/key&gt;&lt;/foreign-keys&gt;&lt;ref-type name="Journal Article"&gt;17&lt;/ref-type&gt;&lt;contributors&gt;&lt;authors&gt;&lt;author&gt;Schmidt, Barbara&lt;/author&gt;&lt;author&gt;Kirpalani, Haresh&lt;/author&gt;&lt;/authors&gt;&lt;/contributors&gt;&lt;titles&gt;&lt;title&gt;Safe and sound oxygen therapy for extremely preterm infants: a literature review&lt;/title&gt;&lt;secondary-title&gt;Pediatric Medicine&lt;/secondary-title&gt;&lt;/titles&gt;&lt;periodical&gt;&lt;full-title&gt;Pediatric Medicine&lt;/full-title&gt;&lt;/periodical&gt;&lt;volume&gt;5&lt;/volume&gt;&lt;dates&gt;&lt;year&gt;2022&lt;/year&gt;&lt;/dates&gt;&lt;isbn&gt;2617-5428&lt;/isbn&gt;&lt;urls&gt;&lt;/urls&gt;&lt;/record&gt;&lt;/Cite&gt;&lt;/EndNote&gt;</w:instrText>
      </w:r>
      <w:r w:rsidR="00865BA7">
        <w:fldChar w:fldCharType="separate"/>
      </w:r>
      <w:r w:rsidR="00865BA7">
        <w:rPr>
          <w:noProof/>
        </w:rPr>
        <w:t>(Schmidt &amp; Kirpalani, 2022)</w:t>
      </w:r>
      <w:r w:rsidR="00865BA7">
        <w:fldChar w:fldCharType="end"/>
      </w:r>
    </w:p>
    <w:p w14:paraId="0FAB1C51" w14:textId="466D2316" w:rsidR="005758D8" w:rsidRDefault="00654F7E">
      <w:r>
        <w:t>-</w:t>
      </w:r>
      <w:r w:rsidRPr="00CE368F">
        <w:rPr>
          <w:b/>
          <w:bCs/>
        </w:rPr>
        <w:t>Knowledge gap</w:t>
      </w:r>
      <w:r w:rsidR="00C605B3">
        <w:t xml:space="preserve">. </w:t>
      </w:r>
      <w:proofErr w:type="gramStart"/>
      <w:r w:rsidR="009F0ECF">
        <w:t>Taken into account</w:t>
      </w:r>
      <w:proofErr w:type="gramEnd"/>
      <w:r w:rsidR="009F0ECF">
        <w:t xml:space="preserve">, histogram has been well established in </w:t>
      </w:r>
      <w:r w:rsidR="009442F3">
        <w:t xml:space="preserve">clinical use for the </w:t>
      </w:r>
      <w:r w:rsidR="009442F3" w:rsidRPr="00E46AC3">
        <w:rPr>
          <w:color w:val="FF0000"/>
        </w:rPr>
        <w:t>preterm infants</w:t>
      </w:r>
      <w:r w:rsidR="00606824" w:rsidRPr="00E46AC3">
        <w:rPr>
          <w:color w:val="FF0000"/>
        </w:rPr>
        <w:t xml:space="preserve"> (&lt;34 weeks)</w:t>
      </w:r>
      <w:r w:rsidR="00F12BC4" w:rsidRPr="00E46AC3">
        <w:rPr>
          <w:color w:val="FF0000"/>
        </w:rPr>
        <w:t xml:space="preserve"> in NICU.</w:t>
      </w:r>
      <w:r w:rsidR="009442F3" w:rsidRPr="00E46AC3">
        <w:rPr>
          <w:color w:val="FF0000"/>
        </w:rPr>
        <w:t xml:space="preserve"> </w:t>
      </w:r>
      <w:r w:rsidR="00CC1133" w:rsidRPr="00E46AC3">
        <w:rPr>
          <w:color w:val="FF0000"/>
        </w:rPr>
        <w:t xml:space="preserve">However, there </w:t>
      </w:r>
      <w:r w:rsidR="00AE4550" w:rsidRPr="00E46AC3">
        <w:rPr>
          <w:color w:val="FF0000"/>
        </w:rPr>
        <w:t xml:space="preserve">are </w:t>
      </w:r>
      <w:r w:rsidR="00CC1133" w:rsidRPr="00E46AC3">
        <w:rPr>
          <w:color w:val="FF0000"/>
        </w:rPr>
        <w:t xml:space="preserve">no </w:t>
      </w:r>
      <w:r w:rsidR="00AE4550" w:rsidRPr="00E46AC3">
        <w:rPr>
          <w:color w:val="FF0000"/>
        </w:rPr>
        <w:t>studies</w:t>
      </w:r>
      <w:r w:rsidR="00CC721F" w:rsidRPr="00E46AC3">
        <w:rPr>
          <w:color w:val="FF0000"/>
        </w:rPr>
        <w:t xml:space="preserve"> </w:t>
      </w:r>
      <w:r w:rsidR="00F90746" w:rsidRPr="00E46AC3">
        <w:rPr>
          <w:color w:val="FF0000"/>
        </w:rPr>
        <w:t>on</w:t>
      </w:r>
      <w:r w:rsidR="00CC721F" w:rsidRPr="00E46AC3">
        <w:rPr>
          <w:color w:val="FF0000"/>
        </w:rPr>
        <w:t xml:space="preserve"> </w:t>
      </w:r>
      <w:r w:rsidR="00CC1133" w:rsidRPr="00E46AC3">
        <w:rPr>
          <w:color w:val="FF0000"/>
        </w:rPr>
        <w:t>histogram</w:t>
      </w:r>
      <w:r w:rsidR="00590E83" w:rsidRPr="00E46AC3">
        <w:rPr>
          <w:color w:val="FF0000"/>
        </w:rPr>
        <w:t xml:space="preserve"> using for weaning oxygen support</w:t>
      </w:r>
      <w:r w:rsidR="00CC1133" w:rsidRPr="00E46AC3">
        <w:rPr>
          <w:color w:val="FF0000"/>
        </w:rPr>
        <w:t xml:space="preserve"> on </w:t>
      </w:r>
      <w:r w:rsidR="00590E83" w:rsidRPr="00E46AC3">
        <w:rPr>
          <w:color w:val="FF0000"/>
        </w:rPr>
        <w:t xml:space="preserve">the </w:t>
      </w:r>
      <w:r w:rsidR="00CC1133" w:rsidRPr="00E46AC3">
        <w:rPr>
          <w:color w:val="FF0000"/>
        </w:rPr>
        <w:t xml:space="preserve">late preterm </w:t>
      </w:r>
      <w:r w:rsidR="006542CA" w:rsidRPr="00E46AC3">
        <w:rPr>
          <w:color w:val="FF0000"/>
        </w:rPr>
        <w:t xml:space="preserve">(34 -36 </w:t>
      </w:r>
      <w:proofErr w:type="spellStart"/>
      <w:r w:rsidR="006542CA" w:rsidRPr="00E46AC3">
        <w:rPr>
          <w:color w:val="FF0000"/>
        </w:rPr>
        <w:t>wk</w:t>
      </w:r>
      <w:proofErr w:type="spellEnd"/>
      <w:r w:rsidR="006340EA" w:rsidRPr="00E46AC3">
        <w:rPr>
          <w:color w:val="FF0000"/>
        </w:rPr>
        <w:t xml:space="preserve">) </w:t>
      </w:r>
      <w:r w:rsidR="00CC1133" w:rsidRPr="00E46AC3">
        <w:rPr>
          <w:color w:val="FF0000"/>
        </w:rPr>
        <w:t>and</w:t>
      </w:r>
      <w:r w:rsidR="006542CA" w:rsidRPr="00E46AC3">
        <w:rPr>
          <w:color w:val="FF0000"/>
        </w:rPr>
        <w:t>/or on the</w:t>
      </w:r>
      <w:r w:rsidR="00CC1133" w:rsidRPr="00E46AC3">
        <w:rPr>
          <w:color w:val="FF0000"/>
        </w:rPr>
        <w:t xml:space="preserve"> term infant</w:t>
      </w:r>
      <w:r w:rsidR="006542CA" w:rsidRPr="00E46AC3">
        <w:rPr>
          <w:color w:val="FF0000"/>
        </w:rPr>
        <w:t>s</w:t>
      </w:r>
      <w:r w:rsidR="00713633" w:rsidRPr="00E46AC3">
        <w:rPr>
          <w:color w:val="FF0000"/>
        </w:rPr>
        <w:t xml:space="preserve"> </w:t>
      </w:r>
      <w:r w:rsidR="001D46D0" w:rsidRPr="00E46AC3">
        <w:rPr>
          <w:color w:val="FF0000"/>
        </w:rPr>
        <w:t>(3</w:t>
      </w:r>
      <w:r w:rsidR="006340EA" w:rsidRPr="00E46AC3">
        <w:rPr>
          <w:color w:val="FF0000"/>
        </w:rPr>
        <w:t>7</w:t>
      </w:r>
      <w:r w:rsidR="001D46D0" w:rsidRPr="00E46AC3">
        <w:rPr>
          <w:color w:val="FF0000"/>
        </w:rPr>
        <w:t xml:space="preserve"> weeks and </w:t>
      </w:r>
      <w:r w:rsidR="002300E4" w:rsidRPr="00E46AC3">
        <w:rPr>
          <w:color w:val="FF0000"/>
        </w:rPr>
        <w:t>more)</w:t>
      </w:r>
      <w:r w:rsidR="001D46D0" w:rsidRPr="00E46AC3">
        <w:rPr>
          <w:color w:val="FF0000"/>
        </w:rPr>
        <w:t xml:space="preserve"> in </w:t>
      </w:r>
      <w:r w:rsidR="001D46D0">
        <w:t>NICU</w:t>
      </w:r>
      <w:r w:rsidR="00320567">
        <w:t>.</w:t>
      </w:r>
      <w:r w:rsidR="00AD0BB3">
        <w:t xml:space="preserve">  </w:t>
      </w:r>
      <w:proofErr w:type="gramStart"/>
      <w:r w:rsidR="00283E03">
        <w:t>The aim of our study</w:t>
      </w:r>
      <w:proofErr w:type="gramEnd"/>
      <w:r w:rsidR="00283E03">
        <w:t xml:space="preserve"> to </w:t>
      </w:r>
      <w:r w:rsidR="006C575A">
        <w:t xml:space="preserve">establish the </w:t>
      </w:r>
      <w:r w:rsidR="004D1C59">
        <w:t xml:space="preserve">relationship between </w:t>
      </w:r>
      <w:r w:rsidR="00CF527B">
        <w:t xml:space="preserve">oxygen saturation </w:t>
      </w:r>
      <w:r w:rsidR="004D1C59">
        <w:t xml:space="preserve">histogram and the readiness of </w:t>
      </w:r>
      <w:r w:rsidR="0028584B">
        <w:t xml:space="preserve">NICU patients at 34 weeks and more for weaning </w:t>
      </w:r>
      <w:r w:rsidR="00CF527B">
        <w:t>off oxygen support.</w:t>
      </w:r>
    </w:p>
    <w:p w14:paraId="382E1C16" w14:textId="77777777" w:rsidR="0001465F" w:rsidRDefault="0001465F"/>
    <w:p w14:paraId="5E51821B" w14:textId="00022EE8" w:rsidR="0001465F" w:rsidRPr="00E465CF" w:rsidRDefault="0001465F">
      <w:pPr>
        <w:rPr>
          <w:b/>
          <w:bCs/>
        </w:rPr>
      </w:pPr>
      <w:r w:rsidRPr="00E465CF">
        <w:rPr>
          <w:b/>
          <w:bCs/>
        </w:rPr>
        <w:t>Research questions</w:t>
      </w:r>
    </w:p>
    <w:p w14:paraId="6DD876FB" w14:textId="3D65DC70" w:rsidR="00496F58" w:rsidRPr="00192BCD" w:rsidRDefault="00496F58" w:rsidP="00496F58">
      <w:pPr>
        <w:rPr>
          <w:rFonts w:ascii="Times New Roman" w:hAnsi="Times New Roman" w:cs="Times New Roman"/>
          <w:sz w:val="24"/>
          <w:szCs w:val="24"/>
        </w:rPr>
      </w:pPr>
      <w:r w:rsidRPr="00192BCD">
        <w:rPr>
          <w:rFonts w:ascii="Times New Roman" w:hAnsi="Times New Roman" w:cs="Times New Roman"/>
          <w:sz w:val="24"/>
          <w:szCs w:val="24"/>
        </w:rPr>
        <w:t xml:space="preserve">Can histogram trends of oxygen saturation predict the success of room air trial </w:t>
      </w:r>
      <w:r w:rsidR="003255F9">
        <w:rPr>
          <w:rFonts w:ascii="Times New Roman" w:hAnsi="Times New Roman" w:cs="Times New Roman"/>
          <w:sz w:val="24"/>
          <w:szCs w:val="24"/>
        </w:rPr>
        <w:t>for</w:t>
      </w:r>
      <w:r w:rsidRPr="00192BCD">
        <w:rPr>
          <w:rFonts w:ascii="Times New Roman" w:hAnsi="Times New Roman" w:cs="Times New Roman"/>
          <w:sz w:val="24"/>
          <w:szCs w:val="24"/>
        </w:rPr>
        <w:t xml:space="preserve"> </w:t>
      </w:r>
      <w:r w:rsidR="00484A43">
        <w:rPr>
          <w:rFonts w:ascii="Times New Roman" w:hAnsi="Times New Roman" w:cs="Times New Roman"/>
          <w:sz w:val="24"/>
          <w:szCs w:val="24"/>
        </w:rPr>
        <w:t xml:space="preserve">the late preterm and the term infants in </w:t>
      </w:r>
      <w:r w:rsidRPr="00192BCD">
        <w:rPr>
          <w:rFonts w:ascii="Times New Roman" w:hAnsi="Times New Roman" w:cs="Times New Roman"/>
          <w:sz w:val="24"/>
          <w:szCs w:val="24"/>
        </w:rPr>
        <w:t>NICU?</w:t>
      </w:r>
    </w:p>
    <w:p w14:paraId="73C75F4A" w14:textId="77777777" w:rsidR="0001465F" w:rsidRDefault="0001465F"/>
    <w:p w14:paraId="7E3DA2E0" w14:textId="00EFFDA6" w:rsidR="0001465F" w:rsidRPr="00E465CF" w:rsidRDefault="0001465F">
      <w:pPr>
        <w:rPr>
          <w:b/>
          <w:bCs/>
        </w:rPr>
      </w:pPr>
      <w:r w:rsidRPr="00E465CF">
        <w:rPr>
          <w:b/>
          <w:bCs/>
        </w:rPr>
        <w:t>Hypothesis/Aims</w:t>
      </w:r>
    </w:p>
    <w:p w14:paraId="70C52D61" w14:textId="2BBAADFB" w:rsidR="004D3D4A" w:rsidRPr="00192BCD" w:rsidRDefault="004D3D4A" w:rsidP="004D3D4A">
      <w:pPr>
        <w:rPr>
          <w:rFonts w:ascii="Times New Roman" w:hAnsi="Times New Roman" w:cs="Times New Roman"/>
          <w:sz w:val="24"/>
          <w:szCs w:val="24"/>
        </w:rPr>
      </w:pPr>
      <w:r w:rsidRPr="00192BCD">
        <w:rPr>
          <w:rFonts w:ascii="Times New Roman" w:hAnsi="Times New Roman" w:cs="Times New Roman"/>
          <w:sz w:val="24"/>
          <w:szCs w:val="24"/>
        </w:rPr>
        <w:t xml:space="preserve">AIM1. To determine that the histogram trends of oxygen saturation can be used as the readiness of room air trial in </w:t>
      </w:r>
      <w:r w:rsidR="001C55FC">
        <w:rPr>
          <w:rFonts w:ascii="Times New Roman" w:hAnsi="Times New Roman" w:cs="Times New Roman"/>
          <w:sz w:val="24"/>
          <w:szCs w:val="24"/>
        </w:rPr>
        <w:t xml:space="preserve">the late preterm and the term infants in </w:t>
      </w:r>
      <w:r w:rsidRPr="00192BCD">
        <w:rPr>
          <w:rFonts w:ascii="Times New Roman" w:hAnsi="Times New Roman" w:cs="Times New Roman"/>
          <w:sz w:val="24"/>
          <w:szCs w:val="24"/>
        </w:rPr>
        <w:t>NICU.</w:t>
      </w:r>
    </w:p>
    <w:p w14:paraId="576ADA1F" w14:textId="24F6840A" w:rsidR="004D3D4A" w:rsidRPr="00192BCD" w:rsidRDefault="004D3D4A" w:rsidP="004D3D4A">
      <w:pPr>
        <w:rPr>
          <w:rFonts w:ascii="Times New Roman" w:hAnsi="Times New Roman" w:cs="Times New Roman"/>
          <w:sz w:val="24"/>
          <w:szCs w:val="24"/>
        </w:rPr>
      </w:pPr>
      <w:r w:rsidRPr="00192BCD">
        <w:rPr>
          <w:rFonts w:ascii="Times New Roman" w:hAnsi="Times New Roman" w:cs="Times New Roman"/>
          <w:sz w:val="24"/>
          <w:szCs w:val="24"/>
        </w:rPr>
        <w:t>AIM2. To determine that the normal acceptable range of histogram of oxygen saturation can be used in practice</w:t>
      </w:r>
      <w:r>
        <w:rPr>
          <w:rFonts w:ascii="Times New Roman" w:hAnsi="Times New Roman" w:cs="Times New Roman"/>
          <w:sz w:val="24"/>
          <w:szCs w:val="24"/>
        </w:rPr>
        <w:t xml:space="preserve"> for </w:t>
      </w:r>
      <w:r w:rsidR="001C55FC">
        <w:rPr>
          <w:rFonts w:ascii="Times New Roman" w:hAnsi="Times New Roman" w:cs="Times New Roman"/>
          <w:sz w:val="24"/>
          <w:szCs w:val="24"/>
        </w:rPr>
        <w:t xml:space="preserve">late </w:t>
      </w:r>
      <w:r>
        <w:rPr>
          <w:rFonts w:ascii="Times New Roman" w:hAnsi="Times New Roman" w:cs="Times New Roman"/>
          <w:sz w:val="24"/>
          <w:szCs w:val="24"/>
        </w:rPr>
        <w:t>preterm and term infant</w:t>
      </w:r>
      <w:r w:rsidR="00AF636A">
        <w:rPr>
          <w:rFonts w:ascii="Times New Roman" w:hAnsi="Times New Roman" w:cs="Times New Roman"/>
          <w:sz w:val="24"/>
          <w:szCs w:val="24"/>
        </w:rPr>
        <w:t>s in NICU</w:t>
      </w:r>
    </w:p>
    <w:p w14:paraId="38D41697" w14:textId="77777777" w:rsidR="0001465F" w:rsidRDefault="0001465F"/>
    <w:p w14:paraId="550E8749" w14:textId="77777777" w:rsidR="0001465F" w:rsidRDefault="0001465F"/>
    <w:p w14:paraId="3835206B" w14:textId="4A979EA1" w:rsidR="0001465F" w:rsidRPr="00E465CF" w:rsidRDefault="00E465CF">
      <w:pPr>
        <w:rPr>
          <w:b/>
          <w:bCs/>
        </w:rPr>
      </w:pPr>
      <w:r w:rsidRPr="00E465CF">
        <w:rPr>
          <w:b/>
          <w:bCs/>
        </w:rPr>
        <w:t xml:space="preserve">Part I: </w:t>
      </w:r>
      <w:r w:rsidR="0001465F" w:rsidRPr="00E465CF">
        <w:rPr>
          <w:b/>
          <w:bCs/>
        </w:rPr>
        <w:t>Methodology</w:t>
      </w:r>
      <w:r w:rsidR="005038B2" w:rsidRPr="00E465CF">
        <w:rPr>
          <w:b/>
          <w:bCs/>
        </w:rPr>
        <w:t xml:space="preserve"> (Systematic </w:t>
      </w:r>
      <w:r w:rsidR="00D43042" w:rsidRPr="00E465CF">
        <w:rPr>
          <w:b/>
          <w:bCs/>
        </w:rPr>
        <w:t>reviews, plus meta-analysis)</w:t>
      </w:r>
    </w:p>
    <w:p w14:paraId="7E28D536" w14:textId="00BB5A82" w:rsidR="00E536CD" w:rsidRDefault="0001465F" w:rsidP="00E536CD">
      <w:r w:rsidRPr="00DF7EE7">
        <w:rPr>
          <w:b/>
          <w:bCs/>
        </w:rPr>
        <w:t>1.1. Study design</w:t>
      </w:r>
      <w:r w:rsidR="00E536CD" w:rsidRPr="00DF7EE7">
        <w:rPr>
          <w:b/>
          <w:bCs/>
        </w:rPr>
        <w:t>:</w:t>
      </w:r>
      <w:r w:rsidR="00E536CD" w:rsidRPr="00E536CD">
        <w:rPr>
          <w:rFonts w:ascii="Times New Roman" w:eastAsia="Times New Roman" w:hAnsi="Times New Roman" w:cs="Times New Roman"/>
          <w:color w:val="000000" w:themeColor="text1"/>
          <w:sz w:val="24"/>
          <w:szCs w:val="24"/>
        </w:rPr>
        <w:t xml:space="preserve"> </w:t>
      </w:r>
      <w:r w:rsidR="00E536CD" w:rsidRPr="2A5F3186">
        <w:rPr>
          <w:rFonts w:ascii="Times New Roman" w:eastAsia="Times New Roman" w:hAnsi="Times New Roman" w:cs="Times New Roman"/>
          <w:color w:val="000000" w:themeColor="text1"/>
          <w:sz w:val="24"/>
          <w:szCs w:val="24"/>
        </w:rPr>
        <w:t>We divid</w:t>
      </w:r>
      <w:r w:rsidR="00E536CD">
        <w:rPr>
          <w:rFonts w:ascii="Times New Roman" w:eastAsia="Times New Roman" w:hAnsi="Times New Roman" w:cs="Times New Roman"/>
          <w:color w:val="000000" w:themeColor="text1"/>
          <w:sz w:val="24"/>
          <w:szCs w:val="24"/>
        </w:rPr>
        <w:t>e</w:t>
      </w:r>
      <w:r w:rsidR="00E536CD" w:rsidRPr="2A5F3186">
        <w:rPr>
          <w:rFonts w:ascii="Times New Roman" w:eastAsia="Times New Roman" w:hAnsi="Times New Roman" w:cs="Times New Roman"/>
          <w:color w:val="000000" w:themeColor="text1"/>
          <w:sz w:val="24"/>
          <w:szCs w:val="24"/>
        </w:rPr>
        <w:t xml:space="preserve"> the study </w:t>
      </w:r>
      <w:proofErr w:type="gramStart"/>
      <w:r w:rsidR="00E536CD" w:rsidRPr="2A5F3186">
        <w:rPr>
          <w:rFonts w:ascii="Times New Roman" w:eastAsia="Times New Roman" w:hAnsi="Times New Roman" w:cs="Times New Roman"/>
          <w:color w:val="000000" w:themeColor="text1"/>
          <w:sz w:val="24"/>
          <w:szCs w:val="24"/>
        </w:rPr>
        <w:t>in</w:t>
      </w:r>
      <w:proofErr w:type="gramEnd"/>
      <w:r w:rsidR="00E536CD" w:rsidRPr="2A5F3186">
        <w:rPr>
          <w:rFonts w:ascii="Times New Roman" w:eastAsia="Times New Roman" w:hAnsi="Times New Roman" w:cs="Times New Roman"/>
          <w:color w:val="000000" w:themeColor="text1"/>
          <w:sz w:val="24"/>
          <w:szCs w:val="24"/>
        </w:rPr>
        <w:t xml:space="preserve"> two parts, the first part </w:t>
      </w:r>
      <w:r w:rsidR="00E536CD">
        <w:rPr>
          <w:rFonts w:ascii="Times New Roman" w:eastAsia="Times New Roman" w:hAnsi="Times New Roman" w:cs="Times New Roman"/>
          <w:color w:val="000000" w:themeColor="text1"/>
          <w:sz w:val="24"/>
          <w:szCs w:val="24"/>
        </w:rPr>
        <w:t>is</w:t>
      </w:r>
      <w:r w:rsidR="00E536CD" w:rsidRPr="2A5F3186">
        <w:rPr>
          <w:rFonts w:ascii="Times New Roman" w:eastAsia="Times New Roman" w:hAnsi="Times New Roman" w:cs="Times New Roman"/>
          <w:color w:val="000000" w:themeColor="text1"/>
          <w:sz w:val="24"/>
          <w:szCs w:val="24"/>
        </w:rPr>
        <w:t xml:space="preserve"> a comprehensive systematic review to answer our hypothesis. </w:t>
      </w:r>
      <w:r w:rsidR="00E536CD">
        <w:rPr>
          <w:rFonts w:ascii="Times New Roman" w:eastAsia="Times New Roman" w:hAnsi="Times New Roman" w:cs="Times New Roman"/>
          <w:color w:val="000000" w:themeColor="text1"/>
          <w:sz w:val="24"/>
          <w:szCs w:val="24"/>
        </w:rPr>
        <w:t>We</w:t>
      </w:r>
      <w:r w:rsidR="00E536CD" w:rsidRPr="2A5F3186">
        <w:rPr>
          <w:rFonts w:ascii="Times New Roman" w:eastAsia="Times New Roman" w:hAnsi="Times New Roman" w:cs="Times New Roman"/>
          <w:color w:val="000000" w:themeColor="text1"/>
          <w:sz w:val="24"/>
          <w:szCs w:val="24"/>
        </w:rPr>
        <w:t xml:space="preserve"> </w:t>
      </w:r>
      <w:r w:rsidR="00E536CD">
        <w:rPr>
          <w:rFonts w:ascii="Times New Roman" w:eastAsia="Times New Roman" w:hAnsi="Times New Roman" w:cs="Times New Roman"/>
          <w:color w:val="000000" w:themeColor="text1"/>
          <w:sz w:val="24"/>
          <w:szCs w:val="24"/>
        </w:rPr>
        <w:t xml:space="preserve">will </w:t>
      </w:r>
      <w:r w:rsidR="00E536CD" w:rsidRPr="2A5F3186">
        <w:rPr>
          <w:rFonts w:ascii="Times New Roman" w:eastAsia="Times New Roman" w:hAnsi="Times New Roman" w:cs="Times New Roman"/>
          <w:color w:val="000000" w:themeColor="text1"/>
          <w:sz w:val="24"/>
          <w:szCs w:val="24"/>
        </w:rPr>
        <w:t xml:space="preserve">then proceed to the second part of the study which </w:t>
      </w:r>
      <w:proofErr w:type="gramStart"/>
      <w:r w:rsidR="00E536CD" w:rsidRPr="2A5F3186">
        <w:rPr>
          <w:rFonts w:ascii="Times New Roman" w:eastAsia="Times New Roman" w:hAnsi="Times New Roman" w:cs="Times New Roman"/>
          <w:color w:val="000000" w:themeColor="text1"/>
          <w:sz w:val="24"/>
          <w:szCs w:val="24"/>
        </w:rPr>
        <w:t>included</w:t>
      </w:r>
      <w:proofErr w:type="gramEnd"/>
      <w:r w:rsidR="00E536CD" w:rsidRPr="2A5F3186">
        <w:rPr>
          <w:rFonts w:ascii="Times New Roman" w:eastAsia="Times New Roman" w:hAnsi="Times New Roman" w:cs="Times New Roman"/>
          <w:color w:val="000000" w:themeColor="text1"/>
          <w:sz w:val="24"/>
          <w:szCs w:val="24"/>
        </w:rPr>
        <w:t xml:space="preserve"> the meta-analysis</w:t>
      </w:r>
      <w:r w:rsidR="00E536CD">
        <w:rPr>
          <w:rFonts w:ascii="Times New Roman" w:eastAsia="Times New Roman" w:hAnsi="Times New Roman" w:cs="Times New Roman"/>
          <w:color w:val="000000" w:themeColor="text1"/>
          <w:sz w:val="24"/>
          <w:szCs w:val="24"/>
        </w:rPr>
        <w:t xml:space="preserve"> if we have enough information to do so</w:t>
      </w:r>
      <w:r w:rsidR="00E536CD" w:rsidRPr="2A5F3186">
        <w:rPr>
          <w:rFonts w:ascii="Times New Roman" w:eastAsia="Times New Roman" w:hAnsi="Times New Roman" w:cs="Times New Roman"/>
          <w:color w:val="000000" w:themeColor="text1"/>
          <w:sz w:val="24"/>
          <w:szCs w:val="24"/>
        </w:rPr>
        <w:t xml:space="preserve">. This </w:t>
      </w:r>
      <w:r w:rsidR="00E536CD">
        <w:rPr>
          <w:rFonts w:ascii="Times New Roman" w:eastAsia="Times New Roman" w:hAnsi="Times New Roman" w:cs="Times New Roman"/>
          <w:color w:val="000000" w:themeColor="text1"/>
          <w:sz w:val="24"/>
          <w:szCs w:val="24"/>
        </w:rPr>
        <w:t>is</w:t>
      </w:r>
      <w:r w:rsidR="00E536CD" w:rsidRPr="2A5F3186">
        <w:rPr>
          <w:rFonts w:ascii="Times New Roman" w:eastAsia="Times New Roman" w:hAnsi="Times New Roman" w:cs="Times New Roman"/>
          <w:color w:val="000000" w:themeColor="text1"/>
          <w:sz w:val="24"/>
          <w:szCs w:val="24"/>
        </w:rPr>
        <w:t xml:space="preserve"> done to assess the results of previous research to derive conclusions about that body of research. It follow</w:t>
      </w:r>
      <w:r w:rsidR="00E536CD">
        <w:rPr>
          <w:rFonts w:ascii="Times New Roman" w:eastAsia="Times New Roman" w:hAnsi="Times New Roman" w:cs="Times New Roman"/>
          <w:color w:val="000000" w:themeColor="text1"/>
          <w:sz w:val="24"/>
          <w:szCs w:val="24"/>
        </w:rPr>
        <w:t>s</w:t>
      </w:r>
      <w:r w:rsidR="00E536CD" w:rsidRPr="2A5F3186">
        <w:rPr>
          <w:rFonts w:ascii="Times New Roman" w:eastAsia="Times New Roman" w:hAnsi="Times New Roman" w:cs="Times New Roman"/>
          <w:color w:val="000000" w:themeColor="text1"/>
          <w:sz w:val="24"/>
          <w:szCs w:val="24"/>
        </w:rPr>
        <w:t xml:space="preserve"> the guidelines of Cochrane handbook for systematic reviews including planning the review, searching and selecting studies, collecting data, as well as the risk of bias and prospective meta-analysis</w:t>
      </w:r>
    </w:p>
    <w:p w14:paraId="34D24626" w14:textId="7F88724C" w:rsidR="0001465F" w:rsidRDefault="0001465F"/>
    <w:p w14:paraId="7FD6823E" w14:textId="6A2F43B8" w:rsidR="0001465F" w:rsidRDefault="0001465F">
      <w:r w:rsidRPr="00DF7EE7">
        <w:rPr>
          <w:b/>
          <w:bCs/>
        </w:rPr>
        <w:t>1.2. Study selection criteria</w:t>
      </w:r>
      <w:r w:rsidR="00E66C48">
        <w:t>:</w:t>
      </w:r>
      <w:r w:rsidR="00E66C48" w:rsidRPr="00E66C48">
        <w:rPr>
          <w:rFonts w:ascii="Times New Roman" w:eastAsia="Times New Roman" w:hAnsi="Times New Roman" w:cs="Times New Roman"/>
          <w:color w:val="000000" w:themeColor="text1"/>
          <w:sz w:val="24"/>
          <w:szCs w:val="24"/>
        </w:rPr>
        <w:t xml:space="preserve"> </w:t>
      </w:r>
      <w:r w:rsidR="00E66C48" w:rsidRPr="3C70199B">
        <w:rPr>
          <w:rFonts w:ascii="Times New Roman" w:eastAsia="Times New Roman" w:hAnsi="Times New Roman" w:cs="Times New Roman"/>
          <w:color w:val="000000" w:themeColor="text1"/>
          <w:sz w:val="24"/>
          <w:szCs w:val="24"/>
        </w:rPr>
        <w:t xml:space="preserve">For our inclusion criteria we select articles that </w:t>
      </w:r>
      <w:proofErr w:type="gramStart"/>
      <w:r w:rsidR="00E66C48" w:rsidRPr="3C70199B">
        <w:rPr>
          <w:rFonts w:ascii="Times New Roman" w:eastAsia="Times New Roman" w:hAnsi="Times New Roman" w:cs="Times New Roman"/>
          <w:color w:val="000000" w:themeColor="text1"/>
          <w:sz w:val="24"/>
          <w:szCs w:val="24"/>
        </w:rPr>
        <w:t>included</w:t>
      </w:r>
      <w:proofErr w:type="gramEnd"/>
      <w:r w:rsidR="00E66C48" w:rsidRPr="3C70199B">
        <w:rPr>
          <w:rFonts w:ascii="Times New Roman" w:eastAsia="Times New Roman" w:hAnsi="Times New Roman" w:cs="Times New Roman"/>
          <w:color w:val="000000" w:themeColor="text1"/>
          <w:sz w:val="24"/>
          <w:szCs w:val="24"/>
        </w:rPr>
        <w:t xml:space="preserve"> </w:t>
      </w:r>
      <w:r w:rsidR="00E66C48">
        <w:rPr>
          <w:rFonts w:ascii="Times New Roman" w:eastAsia="Times New Roman" w:hAnsi="Times New Roman" w:cs="Times New Roman"/>
          <w:color w:val="000000" w:themeColor="text1"/>
          <w:sz w:val="24"/>
          <w:szCs w:val="24"/>
        </w:rPr>
        <w:t>all NICU patients who are on oxygen therapy</w:t>
      </w:r>
      <w:r w:rsidR="00E66C48" w:rsidRPr="3C70199B">
        <w:rPr>
          <w:rFonts w:ascii="Times New Roman" w:eastAsia="Times New Roman" w:hAnsi="Times New Roman" w:cs="Times New Roman"/>
          <w:color w:val="000000" w:themeColor="text1"/>
          <w:sz w:val="24"/>
          <w:szCs w:val="24"/>
        </w:rPr>
        <w:t xml:space="preserve">. Among </w:t>
      </w:r>
      <w:r w:rsidR="00E66C48">
        <w:rPr>
          <w:rFonts w:ascii="Times New Roman" w:eastAsia="Times New Roman" w:hAnsi="Times New Roman" w:cs="Times New Roman"/>
          <w:color w:val="000000" w:themeColor="text1"/>
          <w:sz w:val="24"/>
          <w:szCs w:val="24"/>
        </w:rPr>
        <w:t xml:space="preserve">oxygen therapy, </w:t>
      </w:r>
      <w:r w:rsidR="00E66C48" w:rsidRPr="3C70199B">
        <w:rPr>
          <w:rFonts w:ascii="Times New Roman" w:eastAsia="Times New Roman" w:hAnsi="Times New Roman" w:cs="Times New Roman"/>
          <w:color w:val="000000" w:themeColor="text1"/>
          <w:sz w:val="24"/>
          <w:szCs w:val="24"/>
        </w:rPr>
        <w:t xml:space="preserve">our inclusion criteria </w:t>
      </w:r>
      <w:r w:rsidR="00E66C48">
        <w:rPr>
          <w:rFonts w:ascii="Times New Roman" w:eastAsia="Times New Roman" w:hAnsi="Times New Roman" w:cs="Times New Roman"/>
          <w:color w:val="000000" w:themeColor="text1"/>
          <w:sz w:val="24"/>
          <w:szCs w:val="24"/>
        </w:rPr>
        <w:t xml:space="preserve">are </w:t>
      </w:r>
      <w:r w:rsidR="00E66C48" w:rsidRPr="3C70199B">
        <w:rPr>
          <w:rFonts w:ascii="Times New Roman" w:eastAsia="Times New Roman" w:hAnsi="Times New Roman" w:cs="Times New Roman"/>
          <w:color w:val="000000" w:themeColor="text1"/>
          <w:sz w:val="24"/>
          <w:szCs w:val="24"/>
        </w:rPr>
        <w:t xml:space="preserve">the following: </w:t>
      </w:r>
      <w:r w:rsidR="00E66C48">
        <w:rPr>
          <w:rFonts w:ascii="Times New Roman" w:eastAsia="Times New Roman" w:hAnsi="Times New Roman" w:cs="Times New Roman"/>
          <w:color w:val="000000" w:themeColor="text1"/>
          <w:sz w:val="24"/>
          <w:szCs w:val="24"/>
        </w:rPr>
        <w:t xml:space="preserve">NCPAP, HFNC and low NC.  For exclusion criteria, there are the following: congenital anomalies especially airway malformation, muscular and neurological diseases, </w:t>
      </w:r>
      <w:proofErr w:type="gramStart"/>
      <w:r w:rsidR="00E66C48">
        <w:rPr>
          <w:rFonts w:ascii="Times New Roman" w:eastAsia="Times New Roman" w:hAnsi="Times New Roman" w:cs="Times New Roman"/>
          <w:color w:val="000000" w:themeColor="text1"/>
          <w:sz w:val="24"/>
          <w:szCs w:val="24"/>
        </w:rPr>
        <w:t>infant</w:t>
      </w:r>
      <w:proofErr w:type="gramEnd"/>
      <w:r w:rsidR="00E66C48">
        <w:rPr>
          <w:rFonts w:ascii="Times New Roman" w:eastAsia="Times New Roman" w:hAnsi="Times New Roman" w:cs="Times New Roman"/>
          <w:color w:val="000000" w:themeColor="text1"/>
          <w:sz w:val="24"/>
          <w:szCs w:val="24"/>
        </w:rPr>
        <w:t xml:space="preserve"> older than 3 months corrected age, intubation and tracheostomy</w:t>
      </w:r>
    </w:p>
    <w:p w14:paraId="55C20BCB" w14:textId="5E1CD1E6" w:rsidR="0001465F" w:rsidRPr="00DF7EE7" w:rsidRDefault="0001465F">
      <w:pPr>
        <w:rPr>
          <w:b/>
          <w:bCs/>
        </w:rPr>
      </w:pPr>
      <w:r w:rsidRPr="00DF7EE7">
        <w:rPr>
          <w:b/>
          <w:bCs/>
        </w:rPr>
        <w:t>1.3. Obtain and collect data</w:t>
      </w:r>
    </w:p>
    <w:p w14:paraId="7062A714" w14:textId="77777777" w:rsidR="00DF44A3" w:rsidRDefault="00DF44A3" w:rsidP="00DF44A3">
      <w:pPr>
        <w:shd w:val="clear" w:color="auto" w:fill="FFFFFF" w:themeFill="background1"/>
        <w:spacing w:after="0"/>
      </w:pPr>
      <w:r w:rsidRPr="2A5F3186">
        <w:rPr>
          <w:rFonts w:ascii="Times New Roman" w:eastAsia="Times New Roman" w:hAnsi="Times New Roman" w:cs="Times New Roman"/>
          <w:color w:val="000000" w:themeColor="text1"/>
          <w:sz w:val="24"/>
          <w:szCs w:val="24"/>
          <w:u w:val="single"/>
        </w:rPr>
        <w:lastRenderedPageBreak/>
        <w:t>Information sources and study design</w:t>
      </w:r>
      <w:r w:rsidRPr="2A5F3186">
        <w:rPr>
          <w:rFonts w:ascii="Times New Roman" w:eastAsia="Times New Roman" w:hAnsi="Times New Roman" w:cs="Times New Roman"/>
          <w:color w:val="000000" w:themeColor="text1"/>
          <w:sz w:val="24"/>
          <w:szCs w:val="24"/>
        </w:rPr>
        <w:t xml:space="preserve"> </w:t>
      </w:r>
    </w:p>
    <w:p w14:paraId="545321F4" w14:textId="13B0A1C7" w:rsidR="00C453C9" w:rsidRDefault="00DF44A3" w:rsidP="00DF44A3">
      <w:pPr>
        <w:rPr>
          <w:rFonts w:ascii="Times New Roman" w:eastAsia="Times New Roman" w:hAnsi="Times New Roman" w:cs="Times New Roman"/>
          <w:color w:val="000000" w:themeColor="text1"/>
          <w:sz w:val="24"/>
          <w:szCs w:val="24"/>
        </w:rPr>
      </w:pPr>
      <w:r w:rsidRPr="2A5F3186">
        <w:rPr>
          <w:rFonts w:ascii="Times New Roman" w:eastAsia="Times New Roman" w:hAnsi="Times New Roman" w:cs="Times New Roman"/>
          <w:color w:val="000000" w:themeColor="text1"/>
          <w:sz w:val="24"/>
          <w:szCs w:val="24"/>
        </w:rPr>
        <w:t xml:space="preserve">Systematic reviews and analysis of relevant papers in the English language which include all types of study designs such as meta-analysis, retrospective cohort, prospective cohort, retrospective case-control, article reviews, case reports, case series etc. Electronic search of online databases- </w:t>
      </w:r>
      <w:r w:rsidRPr="004B666E">
        <w:rPr>
          <w:rStyle w:val="normaltextrun"/>
          <w:b/>
          <w:bCs/>
          <w:color w:val="FF0000"/>
        </w:rPr>
        <w:t xml:space="preserve">Google Scholar, Embase, </w:t>
      </w:r>
      <w:proofErr w:type="spellStart"/>
      <w:r w:rsidRPr="004B666E">
        <w:rPr>
          <w:rStyle w:val="spellingerror"/>
          <w:b/>
          <w:bCs/>
          <w:color w:val="FF0000"/>
        </w:rPr>
        <w:t>Pubmed</w:t>
      </w:r>
      <w:proofErr w:type="spellEnd"/>
      <w:r w:rsidRPr="004B666E">
        <w:rPr>
          <w:rStyle w:val="normaltextrun"/>
          <w:b/>
          <w:bCs/>
          <w:color w:val="FF0000"/>
        </w:rPr>
        <w:t xml:space="preserve">, Cochrane and </w:t>
      </w:r>
      <w:proofErr w:type="spellStart"/>
      <w:r w:rsidRPr="004B666E">
        <w:rPr>
          <w:rStyle w:val="spellingerror"/>
          <w:b/>
          <w:bCs/>
          <w:color w:val="FF0000"/>
        </w:rPr>
        <w:t>Cinhal</w:t>
      </w:r>
      <w:proofErr w:type="spellEnd"/>
      <w:r w:rsidRPr="004B666E">
        <w:rPr>
          <w:rStyle w:val="normaltextrun"/>
          <w:b/>
          <w:bCs/>
          <w:color w:val="FF0000"/>
        </w:rPr>
        <w:t xml:space="preserve">, using the following search </w:t>
      </w:r>
      <w:proofErr w:type="gramStart"/>
      <w:r w:rsidRPr="004B666E">
        <w:rPr>
          <w:rStyle w:val="normaltextrun"/>
          <w:b/>
          <w:bCs/>
          <w:color w:val="FF0000"/>
        </w:rPr>
        <w:t>terms:</w:t>
      </w:r>
      <w:r w:rsidRPr="004B666E">
        <w:rPr>
          <w:rFonts w:ascii="Times New Roman" w:eastAsia="Times New Roman" w:hAnsi="Times New Roman" w:cs="Times New Roman"/>
          <w:color w:val="FF0000"/>
          <w:sz w:val="24"/>
          <w:szCs w:val="24"/>
        </w:rPr>
        <w:t>:</w:t>
      </w:r>
      <w:proofErr w:type="gramEnd"/>
      <w:r w:rsidRPr="004B666E">
        <w:rPr>
          <w:rFonts w:ascii="Times New Roman" w:eastAsia="Times New Roman" w:hAnsi="Times New Roman" w:cs="Times New Roman"/>
          <w:color w:val="FF0000"/>
          <w:sz w:val="24"/>
          <w:szCs w:val="24"/>
        </w:rPr>
        <w:t xml:space="preserve"> </w:t>
      </w:r>
      <w:r w:rsidRPr="2A5F3186">
        <w:rPr>
          <w:rFonts w:ascii="Times New Roman" w:eastAsia="Times New Roman" w:hAnsi="Times New Roman" w:cs="Times New Roman"/>
          <w:color w:val="000000" w:themeColor="text1"/>
          <w:sz w:val="24"/>
          <w:szCs w:val="24"/>
        </w:rPr>
        <w:t>‘</w:t>
      </w:r>
      <w:r>
        <w:rPr>
          <w:rFonts w:ascii="Times New Roman" w:eastAsia="Times New Roman" w:hAnsi="Times New Roman" w:cs="Times New Roman"/>
          <w:color w:val="000000" w:themeColor="text1"/>
          <w:sz w:val="24"/>
          <w:szCs w:val="24"/>
        </w:rPr>
        <w:t>Oxygen histogram</w:t>
      </w:r>
      <w:proofErr w:type="gramStart"/>
      <w:r w:rsidRPr="2A5F3186">
        <w:rPr>
          <w:rFonts w:ascii="Times New Roman" w:eastAsia="Times New Roman" w:hAnsi="Times New Roman" w:cs="Times New Roman"/>
          <w:color w:val="000000" w:themeColor="text1"/>
          <w:sz w:val="24"/>
          <w:szCs w:val="24"/>
        </w:rPr>
        <w:t>’, ‘</w:t>
      </w:r>
      <w:proofErr w:type="gramEnd"/>
      <w:r>
        <w:rPr>
          <w:rFonts w:ascii="Times New Roman" w:eastAsia="Times New Roman" w:hAnsi="Times New Roman" w:cs="Times New Roman"/>
          <w:color w:val="000000" w:themeColor="text1"/>
          <w:sz w:val="24"/>
          <w:szCs w:val="24"/>
        </w:rPr>
        <w:t xml:space="preserve">Oxygen </w:t>
      </w:r>
      <w:proofErr w:type="spellStart"/>
      <w:r>
        <w:rPr>
          <w:rFonts w:ascii="Times New Roman" w:eastAsia="Times New Roman" w:hAnsi="Times New Roman" w:cs="Times New Roman"/>
          <w:color w:val="000000" w:themeColor="text1"/>
          <w:sz w:val="24"/>
          <w:szCs w:val="24"/>
        </w:rPr>
        <w:t>saturation</w:t>
      </w:r>
      <w:r w:rsidRPr="2A5F3186">
        <w:rPr>
          <w:rFonts w:ascii="Times New Roman" w:eastAsia="Times New Roman" w:hAnsi="Times New Roman" w:cs="Times New Roman"/>
          <w:color w:val="000000" w:themeColor="text1"/>
          <w:sz w:val="24"/>
          <w:szCs w:val="24"/>
        </w:rPr>
        <w:t>’,</w:t>
      </w:r>
      <w:r>
        <w:rPr>
          <w:rFonts w:ascii="Times New Roman" w:eastAsia="Times New Roman" w:hAnsi="Times New Roman" w:cs="Times New Roman"/>
          <w:color w:val="000000" w:themeColor="text1"/>
          <w:sz w:val="24"/>
          <w:szCs w:val="24"/>
        </w:rPr>
        <w:t>’Oxygen</w:t>
      </w:r>
      <w:proofErr w:type="spellEnd"/>
      <w:r>
        <w:rPr>
          <w:rFonts w:ascii="Times New Roman" w:eastAsia="Times New Roman" w:hAnsi="Times New Roman" w:cs="Times New Roman"/>
          <w:color w:val="000000" w:themeColor="text1"/>
          <w:sz w:val="24"/>
          <w:szCs w:val="24"/>
        </w:rPr>
        <w:t>’,</w:t>
      </w:r>
      <w:r w:rsidRPr="2A5F3186">
        <w:rPr>
          <w:rFonts w:ascii="Times New Roman" w:eastAsia="Times New Roman" w:hAnsi="Times New Roman" w:cs="Times New Roman"/>
          <w:color w:val="000000" w:themeColor="text1"/>
          <w:sz w:val="24"/>
          <w:szCs w:val="24"/>
        </w:rPr>
        <w:t xml:space="preserve"> </w:t>
      </w:r>
      <w:r>
        <w:rPr>
          <w:rFonts w:ascii="Times New Roman" w:eastAsia="Times New Roman" w:hAnsi="Times New Roman" w:cs="Times New Roman"/>
          <w:color w:val="000000" w:themeColor="text1"/>
          <w:sz w:val="24"/>
          <w:szCs w:val="24"/>
        </w:rPr>
        <w:t xml:space="preserve">‘Histogram’, </w:t>
      </w:r>
      <w:r w:rsidRPr="2A5F3186">
        <w:rPr>
          <w:rFonts w:ascii="Times New Roman" w:eastAsia="Times New Roman" w:hAnsi="Times New Roman" w:cs="Times New Roman"/>
          <w:color w:val="000000" w:themeColor="text1"/>
          <w:sz w:val="24"/>
          <w:szCs w:val="24"/>
        </w:rPr>
        <w:t xml:space="preserve">‘neonate’, ‘newborn’, ‘preterm’, ‘prematurity’, </w:t>
      </w:r>
      <w:r>
        <w:rPr>
          <w:rFonts w:ascii="Times New Roman" w:eastAsia="Times New Roman" w:hAnsi="Times New Roman" w:cs="Times New Roman"/>
          <w:color w:val="000000" w:themeColor="text1"/>
          <w:sz w:val="24"/>
          <w:szCs w:val="24"/>
        </w:rPr>
        <w:t xml:space="preserve">‘term’, ‘full term’ weaning’ </w:t>
      </w:r>
      <w:r w:rsidRPr="2A5F3186">
        <w:rPr>
          <w:rFonts w:ascii="Times New Roman" w:eastAsia="Times New Roman" w:hAnsi="Times New Roman" w:cs="Times New Roman"/>
          <w:color w:val="000000" w:themeColor="text1"/>
          <w:sz w:val="24"/>
          <w:szCs w:val="24"/>
        </w:rPr>
        <w:t>performed in collaboration of our librarian specializing in systematic reviews.</w:t>
      </w:r>
    </w:p>
    <w:p w14:paraId="7D774C14" w14:textId="77777777" w:rsidR="00DF44A3" w:rsidRDefault="00DF44A3" w:rsidP="00DF44A3"/>
    <w:p w14:paraId="27D4A6C9" w14:textId="77777777" w:rsidR="00F009FA" w:rsidRDefault="00F009FA" w:rsidP="00F009FA">
      <w:pPr>
        <w:shd w:val="clear" w:color="auto" w:fill="FFFFFF" w:themeFill="background1"/>
        <w:spacing w:after="0"/>
      </w:pPr>
      <w:r w:rsidRPr="3E04B55E">
        <w:rPr>
          <w:rFonts w:ascii="Times New Roman" w:eastAsia="Times New Roman" w:hAnsi="Times New Roman" w:cs="Times New Roman"/>
          <w:color w:val="000000" w:themeColor="text1"/>
          <w:sz w:val="24"/>
          <w:szCs w:val="24"/>
          <w:u w:val="single"/>
        </w:rPr>
        <w:t>Search strategy and Selection process</w:t>
      </w:r>
      <w:r w:rsidRPr="3E04B55E">
        <w:rPr>
          <w:rFonts w:ascii="Times New Roman" w:eastAsia="Times New Roman" w:hAnsi="Times New Roman" w:cs="Times New Roman"/>
          <w:color w:val="000000" w:themeColor="text1"/>
          <w:sz w:val="24"/>
          <w:szCs w:val="24"/>
        </w:rPr>
        <w:t xml:space="preserve"> </w:t>
      </w:r>
    </w:p>
    <w:p w14:paraId="240F2FDC" w14:textId="77777777" w:rsidR="00F009FA" w:rsidRDefault="00F009FA" w:rsidP="00F009FA">
      <w:pPr>
        <w:shd w:val="clear" w:color="auto" w:fill="FFFFFF" w:themeFill="background1"/>
        <w:spacing w:after="0"/>
        <w:jc w:val="both"/>
      </w:pPr>
      <w:r w:rsidRPr="2A5F3186">
        <w:rPr>
          <w:rFonts w:ascii="Times New Roman" w:eastAsia="Times New Roman" w:hAnsi="Times New Roman" w:cs="Times New Roman"/>
          <w:color w:val="000000" w:themeColor="text1"/>
          <w:sz w:val="24"/>
          <w:szCs w:val="24"/>
        </w:rPr>
        <w:t xml:space="preserve">All studies found through the search algorithms </w:t>
      </w:r>
      <w:r>
        <w:rPr>
          <w:rFonts w:ascii="Times New Roman" w:eastAsia="Times New Roman" w:hAnsi="Times New Roman" w:cs="Times New Roman"/>
          <w:color w:val="000000" w:themeColor="text1"/>
          <w:sz w:val="24"/>
          <w:szCs w:val="24"/>
        </w:rPr>
        <w:t>are</w:t>
      </w:r>
      <w:r w:rsidRPr="2A5F3186">
        <w:rPr>
          <w:rFonts w:ascii="Times New Roman" w:eastAsia="Times New Roman" w:hAnsi="Times New Roman" w:cs="Times New Roman"/>
          <w:color w:val="000000" w:themeColor="text1"/>
          <w:sz w:val="24"/>
          <w:szCs w:val="24"/>
        </w:rPr>
        <w:t xml:space="preserve"> placed in a reference management program (Endnote) and a systematic reviews production tool (Covidence). All searched studies under</w:t>
      </w:r>
      <w:r>
        <w:rPr>
          <w:rFonts w:ascii="Times New Roman" w:eastAsia="Times New Roman" w:hAnsi="Times New Roman" w:cs="Times New Roman"/>
          <w:color w:val="000000" w:themeColor="text1"/>
          <w:sz w:val="24"/>
          <w:szCs w:val="24"/>
        </w:rPr>
        <w:t>go</w:t>
      </w:r>
      <w:r w:rsidRPr="2A5F3186">
        <w:rPr>
          <w:rFonts w:ascii="Times New Roman" w:eastAsia="Times New Roman" w:hAnsi="Times New Roman" w:cs="Times New Roman"/>
          <w:color w:val="000000" w:themeColor="text1"/>
          <w:sz w:val="24"/>
          <w:szCs w:val="24"/>
        </w:rPr>
        <w:t xml:space="preserve"> screening to identify studies that meet the inclusion criteria. This</w:t>
      </w:r>
      <w:r>
        <w:rPr>
          <w:rFonts w:ascii="Times New Roman" w:eastAsia="Times New Roman" w:hAnsi="Times New Roman" w:cs="Times New Roman"/>
          <w:color w:val="000000" w:themeColor="text1"/>
          <w:sz w:val="24"/>
          <w:szCs w:val="24"/>
        </w:rPr>
        <w:t xml:space="preserve"> is</w:t>
      </w:r>
      <w:r w:rsidRPr="2A5F3186">
        <w:rPr>
          <w:rFonts w:ascii="Times New Roman" w:eastAsia="Times New Roman" w:hAnsi="Times New Roman" w:cs="Times New Roman"/>
          <w:color w:val="000000" w:themeColor="text1"/>
          <w:sz w:val="24"/>
          <w:szCs w:val="24"/>
        </w:rPr>
        <w:t xml:space="preserve"> initially done with an abstract screen performed by two independent reviewers (PR, SM) and </w:t>
      </w:r>
      <w:proofErr w:type="gramStart"/>
      <w:r w:rsidRPr="2A5F3186">
        <w:rPr>
          <w:rFonts w:ascii="Times New Roman" w:eastAsia="Times New Roman" w:hAnsi="Times New Roman" w:cs="Times New Roman"/>
          <w:color w:val="000000" w:themeColor="text1"/>
          <w:sz w:val="24"/>
          <w:szCs w:val="24"/>
        </w:rPr>
        <w:t>follow</w:t>
      </w:r>
      <w:r>
        <w:rPr>
          <w:rFonts w:ascii="Times New Roman" w:eastAsia="Times New Roman" w:hAnsi="Times New Roman" w:cs="Times New Roman"/>
          <w:color w:val="000000" w:themeColor="text1"/>
          <w:sz w:val="24"/>
          <w:szCs w:val="24"/>
        </w:rPr>
        <w:t>s</w:t>
      </w:r>
      <w:proofErr w:type="gramEnd"/>
      <w:r w:rsidRPr="2A5F3186">
        <w:rPr>
          <w:rFonts w:ascii="Times New Roman" w:eastAsia="Times New Roman" w:hAnsi="Times New Roman" w:cs="Times New Roman"/>
          <w:color w:val="000000" w:themeColor="text1"/>
          <w:sz w:val="24"/>
          <w:szCs w:val="24"/>
        </w:rPr>
        <w:t xml:space="preserve"> by a full text screen to assess study eligibility. Reasons for exclusion </w:t>
      </w:r>
      <w:r>
        <w:rPr>
          <w:rFonts w:ascii="Times New Roman" w:eastAsia="Times New Roman" w:hAnsi="Times New Roman" w:cs="Times New Roman"/>
          <w:color w:val="000000" w:themeColor="text1"/>
          <w:sz w:val="24"/>
          <w:szCs w:val="24"/>
        </w:rPr>
        <w:t>are</w:t>
      </w:r>
      <w:r w:rsidRPr="2A5F3186">
        <w:rPr>
          <w:rFonts w:ascii="Times New Roman" w:eastAsia="Times New Roman" w:hAnsi="Times New Roman" w:cs="Times New Roman"/>
          <w:color w:val="000000" w:themeColor="text1"/>
          <w:sz w:val="24"/>
          <w:szCs w:val="24"/>
        </w:rPr>
        <w:t xml:space="preserve"> documented and reported using a PRISMA flow diagram. </w:t>
      </w:r>
    </w:p>
    <w:p w14:paraId="1B65B4C5" w14:textId="77777777" w:rsidR="00F009FA" w:rsidRDefault="00F009FA" w:rsidP="00DF44A3"/>
    <w:p w14:paraId="17444911" w14:textId="77777777" w:rsidR="00507DAC" w:rsidRDefault="00507DAC" w:rsidP="00507DAC">
      <w:pPr>
        <w:shd w:val="clear" w:color="auto" w:fill="FFFFFF" w:themeFill="background1"/>
        <w:spacing w:after="0"/>
        <w:rPr>
          <w:rFonts w:ascii="Times New Roman" w:eastAsia="Times New Roman" w:hAnsi="Times New Roman" w:cs="Times New Roman"/>
          <w:color w:val="000000" w:themeColor="text1"/>
          <w:sz w:val="24"/>
          <w:szCs w:val="24"/>
        </w:rPr>
      </w:pPr>
      <w:r w:rsidRPr="2A5F3186">
        <w:rPr>
          <w:rFonts w:ascii="Times New Roman" w:eastAsia="Times New Roman" w:hAnsi="Times New Roman" w:cs="Times New Roman"/>
          <w:color w:val="000000" w:themeColor="text1"/>
          <w:sz w:val="24"/>
          <w:szCs w:val="24"/>
          <w:u w:val="single"/>
        </w:rPr>
        <w:t>Data collection process</w:t>
      </w:r>
      <w:r w:rsidRPr="2A5F3186">
        <w:rPr>
          <w:rFonts w:ascii="Times New Roman" w:eastAsia="Times New Roman" w:hAnsi="Times New Roman" w:cs="Times New Roman"/>
          <w:color w:val="000000" w:themeColor="text1"/>
          <w:sz w:val="24"/>
          <w:szCs w:val="24"/>
        </w:rPr>
        <w:t xml:space="preserve"> </w:t>
      </w:r>
    </w:p>
    <w:p w14:paraId="31B3CD58" w14:textId="77777777" w:rsidR="00507DAC" w:rsidRDefault="00507DAC" w:rsidP="00507DAC">
      <w:pPr>
        <w:shd w:val="clear" w:color="auto" w:fill="FFFFFF" w:themeFill="background1"/>
        <w:spacing w:after="0"/>
        <w:jc w:val="both"/>
        <w:rPr>
          <w:rFonts w:ascii="Times New Roman" w:eastAsia="Times New Roman" w:hAnsi="Times New Roman" w:cs="Times New Roman"/>
          <w:color w:val="000000" w:themeColor="text1"/>
          <w:sz w:val="24"/>
          <w:szCs w:val="24"/>
        </w:rPr>
      </w:pPr>
      <w:r w:rsidRPr="7BDF0E04">
        <w:rPr>
          <w:rFonts w:ascii="Times New Roman" w:eastAsia="Times New Roman" w:hAnsi="Times New Roman" w:cs="Times New Roman"/>
          <w:color w:val="000000" w:themeColor="text1"/>
          <w:sz w:val="24"/>
          <w:szCs w:val="24"/>
        </w:rPr>
        <w:t xml:space="preserve">All data </w:t>
      </w:r>
      <w:r>
        <w:rPr>
          <w:rFonts w:ascii="Times New Roman" w:eastAsia="Times New Roman" w:hAnsi="Times New Roman" w:cs="Times New Roman"/>
          <w:color w:val="000000" w:themeColor="text1"/>
          <w:sz w:val="24"/>
          <w:szCs w:val="24"/>
        </w:rPr>
        <w:t>are</w:t>
      </w:r>
      <w:r w:rsidRPr="7BDF0E04">
        <w:rPr>
          <w:rFonts w:ascii="Times New Roman" w:eastAsia="Times New Roman" w:hAnsi="Times New Roman" w:cs="Times New Roman"/>
          <w:color w:val="000000" w:themeColor="text1"/>
          <w:sz w:val="24"/>
          <w:szCs w:val="24"/>
        </w:rPr>
        <w:t xml:space="preserve"> extracted from eligible study and incorporated into Covidence and Excel. Data </w:t>
      </w:r>
      <w:proofErr w:type="gramStart"/>
      <w:r w:rsidRPr="7BDF0E04">
        <w:rPr>
          <w:rFonts w:ascii="Times New Roman" w:eastAsia="Times New Roman" w:hAnsi="Times New Roman" w:cs="Times New Roman"/>
          <w:color w:val="000000" w:themeColor="text1"/>
          <w:sz w:val="24"/>
          <w:szCs w:val="24"/>
        </w:rPr>
        <w:t>d</w:t>
      </w:r>
      <w:r>
        <w:rPr>
          <w:rFonts w:ascii="Times New Roman" w:eastAsia="Times New Roman" w:hAnsi="Times New Roman" w:cs="Times New Roman"/>
          <w:color w:val="000000" w:themeColor="text1"/>
          <w:sz w:val="24"/>
          <w:szCs w:val="24"/>
        </w:rPr>
        <w:t>o</w:t>
      </w:r>
      <w:proofErr w:type="gramEnd"/>
      <w:r>
        <w:rPr>
          <w:rFonts w:ascii="Times New Roman" w:eastAsia="Times New Roman" w:hAnsi="Times New Roman" w:cs="Times New Roman"/>
          <w:color w:val="000000" w:themeColor="text1"/>
          <w:sz w:val="24"/>
          <w:szCs w:val="24"/>
        </w:rPr>
        <w:t xml:space="preserve"> not </w:t>
      </w:r>
      <w:r w:rsidRPr="7BDF0E04">
        <w:rPr>
          <w:rFonts w:ascii="Times New Roman" w:eastAsia="Times New Roman" w:hAnsi="Times New Roman" w:cs="Times New Roman"/>
          <w:color w:val="000000" w:themeColor="text1"/>
          <w:sz w:val="24"/>
          <w:szCs w:val="24"/>
        </w:rPr>
        <w:t xml:space="preserve">require a codebook for this descriptive analysis. The outcome measures were recorded as discrete numbers to indicate count or sample size. The variables in excel </w:t>
      </w:r>
      <w:r>
        <w:rPr>
          <w:rFonts w:ascii="Times New Roman" w:eastAsia="Times New Roman" w:hAnsi="Times New Roman" w:cs="Times New Roman"/>
          <w:color w:val="000000" w:themeColor="text1"/>
          <w:sz w:val="24"/>
          <w:szCs w:val="24"/>
        </w:rPr>
        <w:t>are</w:t>
      </w:r>
      <w:r w:rsidRPr="7BDF0E04">
        <w:rPr>
          <w:rFonts w:ascii="Times New Roman" w:eastAsia="Times New Roman" w:hAnsi="Times New Roman" w:cs="Times New Roman"/>
          <w:color w:val="000000" w:themeColor="text1"/>
          <w:sz w:val="24"/>
          <w:szCs w:val="24"/>
        </w:rPr>
        <w:t xml:space="preserve"> clearly defined. This process </w:t>
      </w:r>
      <w:r>
        <w:rPr>
          <w:rFonts w:ascii="Times New Roman" w:eastAsia="Times New Roman" w:hAnsi="Times New Roman" w:cs="Times New Roman"/>
          <w:color w:val="000000" w:themeColor="text1"/>
          <w:sz w:val="24"/>
          <w:szCs w:val="24"/>
        </w:rPr>
        <w:t>is</w:t>
      </w:r>
      <w:r w:rsidRPr="7BDF0E04">
        <w:rPr>
          <w:rFonts w:ascii="Times New Roman" w:eastAsia="Times New Roman" w:hAnsi="Times New Roman" w:cs="Times New Roman"/>
          <w:color w:val="000000" w:themeColor="text1"/>
          <w:sz w:val="24"/>
          <w:szCs w:val="24"/>
        </w:rPr>
        <w:t xml:space="preserve"> conducted independently by two reviewers (PR, NM) and any inconsistencies or queries </w:t>
      </w:r>
      <w:r>
        <w:rPr>
          <w:rFonts w:ascii="Times New Roman" w:eastAsia="Times New Roman" w:hAnsi="Times New Roman" w:cs="Times New Roman"/>
          <w:color w:val="000000" w:themeColor="text1"/>
          <w:sz w:val="24"/>
          <w:szCs w:val="24"/>
        </w:rPr>
        <w:t>are</w:t>
      </w:r>
      <w:r w:rsidRPr="7BDF0E04">
        <w:rPr>
          <w:rFonts w:ascii="Times New Roman" w:eastAsia="Times New Roman" w:hAnsi="Times New Roman" w:cs="Times New Roman"/>
          <w:color w:val="000000" w:themeColor="text1"/>
          <w:sz w:val="24"/>
          <w:szCs w:val="24"/>
        </w:rPr>
        <w:t xml:space="preserve"> resolved with the assistance of a biostatistician. Records and data </w:t>
      </w:r>
      <w:r>
        <w:rPr>
          <w:rFonts w:ascii="Times New Roman" w:eastAsia="Times New Roman" w:hAnsi="Times New Roman" w:cs="Times New Roman"/>
          <w:color w:val="000000" w:themeColor="text1"/>
          <w:sz w:val="24"/>
          <w:szCs w:val="24"/>
        </w:rPr>
        <w:t>are</w:t>
      </w:r>
      <w:r w:rsidRPr="7BDF0E04">
        <w:rPr>
          <w:rFonts w:ascii="Times New Roman" w:eastAsia="Times New Roman" w:hAnsi="Times New Roman" w:cs="Times New Roman"/>
          <w:color w:val="000000" w:themeColor="text1"/>
          <w:sz w:val="24"/>
          <w:szCs w:val="24"/>
        </w:rPr>
        <w:t xml:space="preserve"> managed using Microsoft word and excel and share with the team. The extracted data include the following: title/authors, study design, date of study, number of subjects, maternal/neonatal factors, clinical conditions and/or interventions (infectious/non-infectious), number of subjects in control group /study group maternal/neonatal demographic characteristics, infant clinical course/intervention prior to perforation.</w:t>
      </w:r>
    </w:p>
    <w:p w14:paraId="60076897" w14:textId="77777777" w:rsidR="00507DAC" w:rsidRDefault="00507DAC" w:rsidP="00DF44A3"/>
    <w:p w14:paraId="1CF74694" w14:textId="6B73B3BB" w:rsidR="0001465F" w:rsidRPr="00DF7EE7" w:rsidRDefault="0001465F">
      <w:pPr>
        <w:rPr>
          <w:b/>
          <w:bCs/>
        </w:rPr>
      </w:pPr>
      <w:r w:rsidRPr="00DF7EE7">
        <w:rPr>
          <w:b/>
          <w:bCs/>
        </w:rPr>
        <w:t>1.4. Quality assessment</w:t>
      </w:r>
    </w:p>
    <w:p w14:paraId="41632187" w14:textId="6AE1DFEA" w:rsidR="00916CC4" w:rsidRDefault="00DF7EE7" w:rsidP="00916CC4">
      <w:pPr>
        <w:shd w:val="clear" w:color="auto" w:fill="FFFFFF" w:themeFill="background1"/>
        <w:spacing w:after="0"/>
        <w:jc w:val="both"/>
      </w:pPr>
      <w:r>
        <w:rPr>
          <w:rFonts w:ascii="Times New Roman" w:eastAsia="Times New Roman" w:hAnsi="Times New Roman" w:cs="Times New Roman"/>
          <w:color w:val="000000" w:themeColor="text1"/>
          <w:sz w:val="24"/>
          <w:szCs w:val="24"/>
        </w:rPr>
        <w:t>Modified</w:t>
      </w:r>
      <w:r w:rsidR="00916CC4" w:rsidRPr="7BDF0E04">
        <w:rPr>
          <w:rFonts w:ascii="Times New Roman" w:eastAsia="Times New Roman" w:hAnsi="Times New Roman" w:cs="Times New Roman"/>
          <w:color w:val="000000" w:themeColor="text1"/>
          <w:sz w:val="24"/>
          <w:szCs w:val="24"/>
        </w:rPr>
        <w:t xml:space="preserve"> QUIPS (Quality in Prognosis Studies) tool (Hayden, van der Windt et al. 2013) was used for assessing bias and was conducted by 2 reviewers (PR, NM). The six domains assessed </w:t>
      </w:r>
      <w:r w:rsidR="00916CC4">
        <w:rPr>
          <w:rFonts w:ascii="Times New Roman" w:eastAsia="Times New Roman" w:hAnsi="Times New Roman" w:cs="Times New Roman"/>
          <w:color w:val="000000" w:themeColor="text1"/>
          <w:sz w:val="24"/>
          <w:szCs w:val="24"/>
        </w:rPr>
        <w:t>are</w:t>
      </w:r>
      <w:r w:rsidR="00916CC4" w:rsidRPr="7BDF0E04">
        <w:rPr>
          <w:rFonts w:ascii="Times New Roman" w:eastAsia="Times New Roman" w:hAnsi="Times New Roman" w:cs="Times New Roman"/>
          <w:color w:val="000000" w:themeColor="text1"/>
          <w:sz w:val="24"/>
          <w:szCs w:val="24"/>
        </w:rPr>
        <w:t xml:space="preserve"> bias due to participation, bias due to attrition, bias due to prognostic factor measurement, bias due to outcome measurement, bias due to confounding, and bias in statistical analysis and reporting. Each domain will be judged as either high, medium or low bias. Each independent reviewer subjectively </w:t>
      </w:r>
      <w:proofErr w:type="gramStart"/>
      <w:r w:rsidR="00916CC4" w:rsidRPr="7BDF0E04">
        <w:rPr>
          <w:rFonts w:ascii="Times New Roman" w:eastAsia="Times New Roman" w:hAnsi="Times New Roman" w:cs="Times New Roman"/>
          <w:color w:val="000000" w:themeColor="text1"/>
          <w:sz w:val="24"/>
          <w:szCs w:val="24"/>
        </w:rPr>
        <w:t>judge</w:t>
      </w:r>
      <w:proofErr w:type="gramEnd"/>
      <w:r w:rsidR="00916CC4" w:rsidRPr="7BDF0E04">
        <w:rPr>
          <w:rFonts w:ascii="Times New Roman" w:eastAsia="Times New Roman" w:hAnsi="Times New Roman" w:cs="Times New Roman"/>
          <w:color w:val="000000" w:themeColor="text1"/>
          <w:sz w:val="24"/>
          <w:szCs w:val="24"/>
        </w:rPr>
        <w:t xml:space="preserve"> the article and consensus </w:t>
      </w:r>
      <w:r w:rsidR="00916CC4">
        <w:rPr>
          <w:rFonts w:ascii="Times New Roman" w:eastAsia="Times New Roman" w:hAnsi="Times New Roman" w:cs="Times New Roman"/>
          <w:color w:val="000000" w:themeColor="text1"/>
          <w:sz w:val="24"/>
          <w:szCs w:val="24"/>
        </w:rPr>
        <w:t>is</w:t>
      </w:r>
      <w:r w:rsidR="00916CC4" w:rsidRPr="7BDF0E04">
        <w:rPr>
          <w:rFonts w:ascii="Times New Roman" w:eastAsia="Times New Roman" w:hAnsi="Times New Roman" w:cs="Times New Roman"/>
          <w:color w:val="000000" w:themeColor="text1"/>
          <w:sz w:val="24"/>
          <w:szCs w:val="24"/>
        </w:rPr>
        <w:t xml:space="preserve"> reached.</w:t>
      </w:r>
    </w:p>
    <w:p w14:paraId="1EF53E48" w14:textId="77777777" w:rsidR="00916CC4" w:rsidRDefault="00916CC4"/>
    <w:p w14:paraId="63AB429A" w14:textId="03D121A3" w:rsidR="0001465F" w:rsidRPr="00540594" w:rsidRDefault="0001465F">
      <w:pPr>
        <w:rPr>
          <w:b/>
          <w:bCs/>
        </w:rPr>
      </w:pPr>
      <w:r w:rsidRPr="00540594">
        <w:rPr>
          <w:b/>
          <w:bCs/>
        </w:rPr>
        <w:t>1.5. Statistical analysis</w:t>
      </w:r>
      <w:r w:rsidR="009C727C" w:rsidRPr="00540594">
        <w:rPr>
          <w:b/>
          <w:bCs/>
        </w:rPr>
        <w:t xml:space="preserve"> (</w:t>
      </w:r>
      <w:r w:rsidR="00E225E6" w:rsidRPr="00540594">
        <w:rPr>
          <w:b/>
          <w:bCs/>
        </w:rPr>
        <w:t xml:space="preserve">Quantitative analysis </w:t>
      </w:r>
      <w:r w:rsidR="0002129D" w:rsidRPr="00540594">
        <w:rPr>
          <w:b/>
          <w:bCs/>
        </w:rPr>
        <w:t xml:space="preserve">/Meta-analysis </w:t>
      </w:r>
      <w:r w:rsidR="00E225E6" w:rsidRPr="00540594">
        <w:rPr>
          <w:b/>
          <w:bCs/>
        </w:rPr>
        <w:t>if applicable</w:t>
      </w:r>
      <w:r w:rsidR="0002129D" w:rsidRPr="00540594">
        <w:rPr>
          <w:b/>
          <w:bCs/>
        </w:rPr>
        <w:t>)</w:t>
      </w:r>
    </w:p>
    <w:p w14:paraId="6389896B" w14:textId="77777777" w:rsidR="009C727C" w:rsidRDefault="009C727C" w:rsidP="009C727C">
      <w:pPr>
        <w:widowControl w:val="0"/>
        <w:spacing w:before="16" w:after="0"/>
        <w:ind w:right="38"/>
        <w:rPr>
          <w:rFonts w:ascii="Times New Roman" w:eastAsia="Times New Roman" w:hAnsi="Times New Roman" w:cs="Times New Roman"/>
          <w:color w:val="000000" w:themeColor="text1"/>
          <w:sz w:val="24"/>
          <w:szCs w:val="24"/>
        </w:rPr>
      </w:pPr>
      <w:r w:rsidRPr="7BDF0E04">
        <w:rPr>
          <w:rFonts w:ascii="Times New Roman" w:eastAsia="Times New Roman" w:hAnsi="Times New Roman" w:cs="Times New Roman"/>
          <w:color w:val="000000" w:themeColor="text1"/>
          <w:sz w:val="24"/>
          <w:szCs w:val="24"/>
        </w:rPr>
        <w:t xml:space="preserve">We work with a statistician and use a tool specific to meta-analysis to conduct a </w:t>
      </w:r>
      <w:proofErr w:type="gramStart"/>
      <w:r w:rsidRPr="7BDF0E04">
        <w:rPr>
          <w:rFonts w:ascii="Times New Roman" w:eastAsia="Times New Roman" w:hAnsi="Times New Roman" w:cs="Times New Roman"/>
          <w:color w:val="000000" w:themeColor="text1"/>
          <w:sz w:val="24"/>
          <w:szCs w:val="24"/>
        </w:rPr>
        <w:t>random-effects</w:t>
      </w:r>
      <w:proofErr w:type="gramEnd"/>
      <w:r w:rsidRPr="7BDF0E04">
        <w:rPr>
          <w:rFonts w:ascii="Times New Roman" w:eastAsia="Times New Roman" w:hAnsi="Times New Roman" w:cs="Times New Roman"/>
          <w:color w:val="000000" w:themeColor="text1"/>
          <w:sz w:val="24"/>
          <w:szCs w:val="24"/>
        </w:rPr>
        <w:t xml:space="preserve"> </w:t>
      </w:r>
      <w:r w:rsidRPr="7BDF0E04">
        <w:rPr>
          <w:rFonts w:ascii="Times New Roman" w:eastAsia="Times New Roman" w:hAnsi="Times New Roman" w:cs="Times New Roman"/>
          <w:color w:val="000000" w:themeColor="text1"/>
          <w:sz w:val="24"/>
          <w:szCs w:val="24"/>
        </w:rPr>
        <w:lastRenderedPageBreak/>
        <w:t xml:space="preserve">using R (Vienna Austria) and the </w:t>
      </w:r>
      <w:proofErr w:type="spellStart"/>
      <w:r w:rsidRPr="7BDF0E04">
        <w:rPr>
          <w:rFonts w:ascii="Times New Roman" w:eastAsia="Times New Roman" w:hAnsi="Times New Roman" w:cs="Times New Roman"/>
          <w:color w:val="000000" w:themeColor="text1"/>
          <w:sz w:val="24"/>
          <w:szCs w:val="24"/>
        </w:rPr>
        <w:t>metafor</w:t>
      </w:r>
      <w:proofErr w:type="spellEnd"/>
      <w:r w:rsidRPr="7BDF0E04">
        <w:rPr>
          <w:rFonts w:ascii="Times New Roman" w:eastAsia="Times New Roman" w:hAnsi="Times New Roman" w:cs="Times New Roman"/>
          <w:color w:val="000000" w:themeColor="text1"/>
          <w:sz w:val="24"/>
          <w:szCs w:val="24"/>
        </w:rPr>
        <w:t xml:space="preserve"> package to make plots from our data such as forest and funnel plots.</w:t>
      </w:r>
    </w:p>
    <w:p w14:paraId="0892A71D" w14:textId="32308864" w:rsidR="0001465F" w:rsidRDefault="0001465F"/>
    <w:p w14:paraId="4A7C8909" w14:textId="13FF681C" w:rsidR="0001465F" w:rsidRDefault="00D43042">
      <w:pPr>
        <w:rPr>
          <w:b/>
          <w:bCs/>
        </w:rPr>
      </w:pPr>
      <w:r w:rsidRPr="00DF7EE7">
        <w:rPr>
          <w:b/>
          <w:bCs/>
        </w:rPr>
        <w:t>1.</w:t>
      </w:r>
      <w:r w:rsidR="007922E8">
        <w:rPr>
          <w:b/>
          <w:bCs/>
        </w:rPr>
        <w:t xml:space="preserve">6. </w:t>
      </w:r>
      <w:r w:rsidR="0001465F" w:rsidRPr="00DF7EE7">
        <w:rPr>
          <w:b/>
          <w:bCs/>
        </w:rPr>
        <w:t>Results</w:t>
      </w:r>
      <w:r w:rsidR="00DF73FE">
        <w:rPr>
          <w:b/>
          <w:bCs/>
        </w:rPr>
        <w:t xml:space="preserve"> from literature review</w:t>
      </w:r>
    </w:p>
    <w:p w14:paraId="42ED3AF7" w14:textId="02A82619" w:rsidR="00947C0C" w:rsidRDefault="00FB0A84">
      <w:pPr>
        <w:rPr>
          <w:b/>
          <w:bCs/>
        </w:rPr>
      </w:pPr>
      <w:r>
        <w:rPr>
          <w:b/>
          <w:bCs/>
        </w:rPr>
        <w:t>Flowchart</w:t>
      </w:r>
      <w:r w:rsidR="003A7B0E">
        <w:rPr>
          <w:b/>
          <w:bCs/>
        </w:rPr>
        <w:t xml:space="preserve"> </w:t>
      </w:r>
    </w:p>
    <w:p w14:paraId="6E4CC406" w14:textId="36822216" w:rsidR="00E70CD8" w:rsidRDefault="00C56F0E">
      <w:pPr>
        <w:rPr>
          <w:b/>
          <w:bCs/>
        </w:rPr>
      </w:pPr>
      <w:r w:rsidRPr="00C56F0E">
        <w:rPr>
          <w:b/>
          <w:bCs/>
          <w:noProof/>
        </w:rPr>
        <w:drawing>
          <wp:inline distT="0" distB="0" distL="0" distR="0" wp14:anchorId="39626E39" wp14:editId="03E34C44">
            <wp:extent cx="5922335" cy="6927740"/>
            <wp:effectExtent l="0" t="0" r="2540" b="6985"/>
            <wp:docPr id="253624953" name="Picture 1" descr="A screenshot of a flowchar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3624953" name="Picture 1" descr="A screenshot of a flowchart&#10;&#10;AI-generated content may be incorrect."/>
                    <pic:cNvPicPr/>
                  </pic:nvPicPr>
                  <pic:blipFill>
                    <a:blip r:embed="rId5"/>
                    <a:stretch>
                      <a:fillRect/>
                    </a:stretch>
                  </pic:blipFill>
                  <pic:spPr>
                    <a:xfrm>
                      <a:off x="0" y="0"/>
                      <a:ext cx="5945857" cy="6955255"/>
                    </a:xfrm>
                    <a:prstGeom prst="rect">
                      <a:avLst/>
                    </a:prstGeom>
                  </pic:spPr>
                </pic:pic>
              </a:graphicData>
            </a:graphic>
          </wp:inline>
        </w:drawing>
      </w:r>
    </w:p>
    <w:p w14:paraId="28434E90" w14:textId="77777777" w:rsidR="00690D3C" w:rsidRPr="00690D3C" w:rsidRDefault="00690D3C" w:rsidP="00690D3C">
      <w:r w:rsidRPr="00690D3C">
        <w:lastRenderedPageBreak/>
        <w:t>The flowchart you've shared illustrates the meticulous journey undertaken to identify, screen, and ultimately include studies in a review. The process is systematic and rigorous, ensuring that only the most relevant and high-quality studies are considered.</w:t>
      </w:r>
    </w:p>
    <w:p w14:paraId="3929B59E" w14:textId="77777777" w:rsidR="00690D3C" w:rsidRPr="00690D3C" w:rsidRDefault="00690D3C" w:rsidP="00690D3C">
      <w:pPr>
        <w:rPr>
          <w:b/>
          <w:bCs/>
        </w:rPr>
      </w:pPr>
      <w:r w:rsidRPr="00690D3C">
        <w:rPr>
          <w:b/>
          <w:bCs/>
        </w:rPr>
        <w:t>Identification</w:t>
      </w:r>
    </w:p>
    <w:p w14:paraId="102936EF" w14:textId="77777777" w:rsidR="00690D3C" w:rsidRPr="00690D3C" w:rsidRDefault="00690D3C" w:rsidP="00690D3C">
      <w:r w:rsidRPr="00690D3C">
        <w:t>The process begins with the identification of potential studies from various databases and registers. A total of 219 studies are gathered from several sources, including Embase, PubMed, Google Scholar, CINAHL, Web of Science, and even citation searching. However, this initial pool is refined by removing 98 references. Duplicate entries are meticulously identified both manually and through Covidence, an automation tool, ensuring that no redundancy clouds the review.</w:t>
      </w:r>
    </w:p>
    <w:p w14:paraId="182D1BB6" w14:textId="77777777" w:rsidR="00690D3C" w:rsidRPr="00690D3C" w:rsidRDefault="00690D3C" w:rsidP="00690D3C">
      <w:pPr>
        <w:rPr>
          <w:b/>
          <w:bCs/>
        </w:rPr>
      </w:pPr>
      <w:r w:rsidRPr="00690D3C">
        <w:rPr>
          <w:b/>
          <w:bCs/>
        </w:rPr>
        <w:t>Screening</w:t>
      </w:r>
    </w:p>
    <w:p w14:paraId="158CC107" w14:textId="77777777" w:rsidR="00690D3C" w:rsidRPr="00690D3C" w:rsidRDefault="00690D3C" w:rsidP="00690D3C">
      <w:r w:rsidRPr="00690D3C">
        <w:t>From the 121 studies that remain after the initial refinement, each one is carefully screened. Unfortunately, 66 studies are excluded at this stage, but the rigorous scrutiny continues for the remaining 55 studies. This part of the process is crucial, as the team seeks to retrieve and assess these studies for their eligibility. Impressively, all 55 studies are successfully retrieved and evaluated. During this evaluation, another 46 studies are excluded for various reasons, such as lack of full text, duplication, incorrect outcomes or interventions, and unsuitable study designs.</w:t>
      </w:r>
    </w:p>
    <w:p w14:paraId="53D5EDF4" w14:textId="77777777" w:rsidR="00690D3C" w:rsidRPr="00690D3C" w:rsidRDefault="00690D3C" w:rsidP="00690D3C">
      <w:pPr>
        <w:rPr>
          <w:b/>
          <w:bCs/>
        </w:rPr>
      </w:pPr>
      <w:r w:rsidRPr="00690D3C">
        <w:rPr>
          <w:b/>
          <w:bCs/>
        </w:rPr>
        <w:t>Inclusion</w:t>
      </w:r>
    </w:p>
    <w:p w14:paraId="51167D43" w14:textId="77777777" w:rsidR="00690D3C" w:rsidRPr="00690D3C" w:rsidRDefault="00690D3C" w:rsidP="00690D3C">
      <w:r w:rsidRPr="00690D3C">
        <w:t xml:space="preserve">Finally, the journey culminates with the inclusion of 9 studies in the review. These studies have withstood </w:t>
      </w:r>
      <w:proofErr w:type="gramStart"/>
      <w:r w:rsidRPr="00690D3C">
        <w:t>the thorough</w:t>
      </w:r>
      <w:proofErr w:type="gramEnd"/>
      <w:r w:rsidRPr="00690D3C">
        <w:t xml:space="preserve"> examination and meet all necessary criteria, ensuring that the review is built on a foundation of reliable and pertinent research.</w:t>
      </w:r>
    </w:p>
    <w:p w14:paraId="66D04216" w14:textId="77777777" w:rsidR="00690D3C" w:rsidRPr="00690D3C" w:rsidRDefault="00690D3C" w:rsidP="00690D3C">
      <w:r w:rsidRPr="00690D3C">
        <w:t>The entire process underscores the dedication and precision required in conducting a comprehensive review. From casting a wide net to methodically narrowing it down to the most relevant studies, each step is essential in maintaining the integrity and quality of the review.</w:t>
      </w:r>
    </w:p>
    <w:p w14:paraId="20BFCB04" w14:textId="77777777" w:rsidR="000810F7" w:rsidRDefault="000810F7">
      <w:pPr>
        <w:rPr>
          <w:b/>
          <w:bCs/>
        </w:rPr>
      </w:pPr>
    </w:p>
    <w:p w14:paraId="5112BCEE" w14:textId="77777777" w:rsidR="003A51C3" w:rsidRDefault="003A51C3">
      <w:pPr>
        <w:rPr>
          <w:b/>
          <w:bCs/>
        </w:rPr>
      </w:pPr>
    </w:p>
    <w:p w14:paraId="726FAD82" w14:textId="39C5792A" w:rsidR="003A51C3" w:rsidRDefault="00A804A3">
      <w:pPr>
        <w:rPr>
          <w:b/>
          <w:bCs/>
        </w:rPr>
      </w:pPr>
      <w:r>
        <w:rPr>
          <w:b/>
          <w:bCs/>
        </w:rPr>
        <w:t>QUIPS</w:t>
      </w:r>
    </w:p>
    <w:p w14:paraId="6BF0816D" w14:textId="3789D7B4" w:rsidR="00A66B39" w:rsidRDefault="00F90317">
      <w:pPr>
        <w:rPr>
          <w:b/>
          <w:bCs/>
        </w:rPr>
      </w:pPr>
      <w:r w:rsidRPr="00F90317">
        <w:rPr>
          <w:b/>
          <w:bCs/>
          <w:noProof/>
        </w:rPr>
        <w:lastRenderedPageBreak/>
        <w:drawing>
          <wp:inline distT="0" distB="0" distL="0" distR="0" wp14:anchorId="3E24F5A6" wp14:editId="3B0FC340">
            <wp:extent cx="5270500" cy="4749081"/>
            <wp:effectExtent l="0" t="0" r="6350" b="0"/>
            <wp:docPr id="253930869" name="Picture 1" descr="A chart of a tes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3930869" name="Picture 1" descr="A chart of a test&#10;&#10;AI-generated content may be incorrect."/>
                    <pic:cNvPicPr/>
                  </pic:nvPicPr>
                  <pic:blipFill>
                    <a:blip r:embed="rId6"/>
                    <a:stretch>
                      <a:fillRect/>
                    </a:stretch>
                  </pic:blipFill>
                  <pic:spPr>
                    <a:xfrm>
                      <a:off x="0" y="0"/>
                      <a:ext cx="5275462" cy="4753553"/>
                    </a:xfrm>
                    <a:prstGeom prst="rect">
                      <a:avLst/>
                    </a:prstGeom>
                  </pic:spPr>
                </pic:pic>
              </a:graphicData>
            </a:graphic>
          </wp:inline>
        </w:drawing>
      </w:r>
    </w:p>
    <w:p w14:paraId="66A30111" w14:textId="77777777" w:rsidR="00A804A3" w:rsidRDefault="00A804A3">
      <w:pPr>
        <w:rPr>
          <w:b/>
          <w:bCs/>
        </w:rPr>
      </w:pPr>
    </w:p>
    <w:p w14:paraId="34ADE2A0" w14:textId="77777777" w:rsidR="00A804A3" w:rsidRDefault="00A804A3">
      <w:pPr>
        <w:rPr>
          <w:b/>
          <w:bCs/>
        </w:rPr>
      </w:pPr>
    </w:p>
    <w:p w14:paraId="46ACEC47" w14:textId="7F151E50" w:rsidR="00A804A3" w:rsidRDefault="00B534A3">
      <w:pPr>
        <w:rPr>
          <w:b/>
          <w:bCs/>
        </w:rPr>
      </w:pPr>
      <w:r w:rsidRPr="00B534A3">
        <w:rPr>
          <w:b/>
          <w:bCs/>
        </w:rPr>
        <w:t>The QUIPS table provides a summary of the risk of bias across nine studies, assessed in six domains: participation, attrition, and outcome measurement. Low bias is indicated by a green plus sign, moderate bias by a yellow minus sign, and high bias by a red X. Most studies show low bias in all domains, with a few exceptions, such as Study 7, which has high bias in participation and moderate bias in confounding. This table helps quickly evaluate the reliability and validity of the studies included in the review, all of which are observational studies.</w:t>
      </w:r>
    </w:p>
    <w:p w14:paraId="2A1A7A96" w14:textId="77777777" w:rsidR="00A804A3" w:rsidRDefault="00A804A3">
      <w:pPr>
        <w:rPr>
          <w:b/>
          <w:bCs/>
        </w:rPr>
      </w:pPr>
    </w:p>
    <w:p w14:paraId="17DC41C4" w14:textId="72F13210" w:rsidR="00947C0C" w:rsidRPr="00DF7EE7" w:rsidRDefault="00947C0C">
      <w:pPr>
        <w:rPr>
          <w:b/>
          <w:bCs/>
        </w:rPr>
      </w:pPr>
      <w:r>
        <w:rPr>
          <w:b/>
          <w:bCs/>
        </w:rPr>
        <w:t>Comparable tables</w:t>
      </w:r>
    </w:p>
    <w:p w14:paraId="022F9DC4" w14:textId="77777777" w:rsidR="0001465F" w:rsidRDefault="0001465F"/>
    <w:p w14:paraId="54AB766D" w14:textId="77777777" w:rsidR="004F48C1" w:rsidRDefault="004F48C1"/>
    <w:p w14:paraId="64277697" w14:textId="77777777" w:rsidR="004F48C1" w:rsidRDefault="004F48C1"/>
    <w:p w14:paraId="5EEC24BC" w14:textId="724E069C" w:rsidR="00A21EB8" w:rsidRDefault="00A21EB8">
      <w:pPr>
        <w:rPr>
          <w:b/>
          <w:bCs/>
        </w:rPr>
      </w:pPr>
      <w:r w:rsidRPr="00A21EB8">
        <w:rPr>
          <w:b/>
          <w:bCs/>
        </w:rPr>
        <w:lastRenderedPageBreak/>
        <w:t>1.</w:t>
      </w:r>
      <w:r w:rsidR="007922E8">
        <w:rPr>
          <w:b/>
          <w:bCs/>
        </w:rPr>
        <w:t>7</w:t>
      </w:r>
      <w:r w:rsidRPr="00A21EB8">
        <w:rPr>
          <w:b/>
          <w:bCs/>
        </w:rPr>
        <w:t>. Discussion</w:t>
      </w:r>
    </w:p>
    <w:p w14:paraId="7126439C" w14:textId="403B2372" w:rsidR="008A69E2" w:rsidRDefault="008A69E2">
      <w:pPr>
        <w:rPr>
          <w:b/>
          <w:bCs/>
        </w:rPr>
      </w:pPr>
      <w:r>
        <w:rPr>
          <w:b/>
          <w:bCs/>
        </w:rPr>
        <w:t>Preterm infant</w:t>
      </w:r>
    </w:p>
    <w:p w14:paraId="19D8873F" w14:textId="11023CE0" w:rsidR="008A69E2" w:rsidRDefault="008A69E2">
      <w:pPr>
        <w:rPr>
          <w:b/>
          <w:bCs/>
        </w:rPr>
      </w:pPr>
      <w:r>
        <w:rPr>
          <w:b/>
          <w:bCs/>
        </w:rPr>
        <w:t>Term infant</w:t>
      </w:r>
    </w:p>
    <w:p w14:paraId="20ADCF83" w14:textId="091A6F40" w:rsidR="008A69E2" w:rsidRDefault="008A69E2">
      <w:pPr>
        <w:rPr>
          <w:b/>
          <w:bCs/>
        </w:rPr>
      </w:pPr>
      <w:r>
        <w:rPr>
          <w:b/>
          <w:bCs/>
        </w:rPr>
        <w:t>Mechanism</w:t>
      </w:r>
      <w:r w:rsidR="00D41AE9">
        <w:rPr>
          <w:b/>
          <w:bCs/>
        </w:rPr>
        <w:t>-Physiology</w:t>
      </w:r>
      <w:r>
        <w:rPr>
          <w:b/>
          <w:bCs/>
        </w:rPr>
        <w:t xml:space="preserve"> </w:t>
      </w:r>
      <w:r w:rsidR="00D41AE9">
        <w:rPr>
          <w:b/>
          <w:bCs/>
        </w:rPr>
        <w:t>– O2 sat and O2 sat monitor.</w:t>
      </w:r>
    </w:p>
    <w:p w14:paraId="0202220C" w14:textId="4067E8C9" w:rsidR="00A21EB8" w:rsidRDefault="003148C5">
      <w:r>
        <w:t>For study by</w:t>
      </w:r>
      <w:r w:rsidR="00A848EF">
        <w:t xml:space="preserve"> </w:t>
      </w:r>
      <w:r w:rsidR="00D87CA3" w:rsidRPr="00D87CA3">
        <w:t>Ma</w:t>
      </w:r>
      <w:r w:rsidR="00D87CA3">
        <w:t xml:space="preserve">scoll </w:t>
      </w:r>
      <w:r w:rsidR="00290124">
        <w:t>2016</w:t>
      </w:r>
      <w:r w:rsidR="00AF2258">
        <w:t xml:space="preserve"> </w:t>
      </w:r>
      <w:r w:rsidR="003B050C">
        <w:fldChar w:fldCharType="begin"/>
      </w:r>
      <w:r w:rsidR="003B050C">
        <w:instrText xml:space="preserve"> ADDIN EN.CITE &lt;EndNote&gt;&lt;Cite&gt;&lt;Author&gt;Mascoll-Robertson&lt;/Author&gt;&lt;Year&gt;2016&lt;/Year&gt;&lt;RecNum&gt;1631&lt;/RecNum&gt;&lt;DisplayText&gt;(Mascoll-Robertson et al., 2016)&lt;/DisplayText&gt;&lt;record&gt;&lt;rec-number&gt;1631&lt;/rec-number&gt;&lt;foreign-keys&gt;&lt;key app="EN" db-id="9f5ev9tzyt5x9pe9s0s5fpa1e5x09zp5ewxv" timestamp="1719718181"&gt;1631&lt;/key&gt;&lt;/foreign-keys&gt;&lt;ref-type name="Journal Article"&gt;17&lt;/ref-type&gt;&lt;contributors&gt;&lt;authors&gt;&lt;author&gt;Mascoll-Robertson, Kemi K&lt;/author&gt;&lt;author&gt;Viscardi, Rose M&lt;/author&gt;&lt;author&gt;Woo, Hyung C&lt;/author&gt;&lt;/authors&gt;&lt;/contributors&gt;&lt;titles&gt;&lt;title&gt;The objective use of pulse oximetry to predict respiratory support transition in preterm infants: an observational pilot study&lt;/title&gt;&lt;secondary-title&gt;Respiratory care&lt;/secondary-title&gt;&lt;/titles&gt;&lt;periodical&gt;&lt;full-title&gt;Respiratory care&lt;/full-title&gt;&lt;/periodical&gt;&lt;pages&gt;416-422&lt;/pages&gt;&lt;volume&gt;61&lt;/volume&gt;&lt;number&gt;4&lt;/number&gt;&lt;dates&gt;&lt;year&gt;2016&lt;/year&gt;&lt;/dates&gt;&lt;isbn&gt;0020-1324&lt;/isbn&gt;&lt;urls&gt;&lt;/urls&gt;&lt;/record&gt;&lt;/Cite&gt;&lt;/EndNote&gt;</w:instrText>
      </w:r>
      <w:r w:rsidR="003B050C">
        <w:fldChar w:fldCharType="separate"/>
      </w:r>
      <w:r w:rsidR="003B050C">
        <w:rPr>
          <w:noProof/>
        </w:rPr>
        <w:t>(Mascoll-Robertson et al., 2016)</w:t>
      </w:r>
      <w:r w:rsidR="003B050C">
        <w:fldChar w:fldCharType="end"/>
      </w:r>
      <w:r w:rsidR="00A848EF">
        <w:t xml:space="preserve">, </w:t>
      </w:r>
      <w:r>
        <w:t>it</w:t>
      </w:r>
      <w:r w:rsidR="00161E43">
        <w:t xml:space="preserve"> was prospective cohort and</w:t>
      </w:r>
      <w:r>
        <w:t xml:space="preserve"> </w:t>
      </w:r>
      <w:r w:rsidR="00A848EF">
        <w:t>had appropriate sample size (35 total cases)</w:t>
      </w:r>
      <w:r w:rsidR="003B050C">
        <w:t xml:space="preserve"> </w:t>
      </w:r>
      <w:r w:rsidR="00AF2258">
        <w:t xml:space="preserve">based on their stat calculation. </w:t>
      </w:r>
      <w:r w:rsidR="00ED2A7D">
        <w:t>Histogram target of success rate was modified version of Todd</w:t>
      </w:r>
      <w:r w:rsidR="0072020E">
        <w:t xml:space="preserve"> </w:t>
      </w:r>
      <w:r w:rsidR="0072020E">
        <w:fldChar w:fldCharType="begin"/>
      </w:r>
      <w:r w:rsidR="0072020E">
        <w:instrText xml:space="preserve"> ADDIN EN.CITE &lt;EndNote&gt;&lt;Cite&gt;&lt;Author&gt;Todd&lt;/Author&gt;&lt;Year&gt;2012&lt;/Year&gt;&lt;RecNum&gt;1773&lt;/RecNum&gt;&lt;DisplayText&gt;(Todd et al., 2012)&lt;/DisplayText&gt;&lt;record&gt;&lt;rec-number&gt;1773&lt;/rec-number&gt;&lt;foreign-keys&gt;&lt;key app="EN" db-id="9f5ev9tzyt5x9pe9s0s5fpa1e5x09zp5ewxv" timestamp="1723904004"&gt;1773&lt;/key&gt;&lt;/foreign-keys&gt;&lt;ref-type name="Journal Article"&gt;17&lt;/ref-type&gt;&lt;contributors&gt;&lt;authors&gt;&lt;author&gt;Todd, DavidA&lt;/author&gt;&lt;author&gt;Wright, A.&lt;/author&gt;&lt;author&gt;Broom, M.&lt;/author&gt;&lt;author&gt;Chauhan, M.&lt;/author&gt;&lt;author&gt;Meskell, S.&lt;/author&gt;&lt;author&gt;Cameron, C.&lt;/author&gt;&lt;author&gt;Perdomi, A. M.&lt;/author&gt;&lt;author&gt;Rochefort, M.&lt;/author&gt;&lt;author&gt;Jardine, L.&lt;/author&gt;&lt;author&gt;Stewart, A.&lt;/author&gt;&lt;author&gt;Shadbolt, B.&lt;/author&gt;&lt;/authors&gt;&lt;/contributors&gt;&lt;titles&gt;&lt;title&gt;Methods of weaning preterm babies &amp;lt; 30 weeks gestation off CPAP: a multicentre randomised controlled trial&lt;/title&gt;&lt;secondary-title&gt;Archives of Disease in Childhood - Fetal and Neonatal Edition&lt;/secondary-title&gt;&lt;/titles&gt;&lt;periodical&gt;&lt;full-title&gt;Archives of Disease in Childhood - Fetal and Neonatal Edition&lt;/full-title&gt;&lt;/periodical&gt;&lt;pages&gt;F236-F240&lt;/pages&gt;&lt;volume&gt;97&lt;/volume&gt;&lt;number&gt;4&lt;/number&gt;&lt;dates&gt;&lt;year&gt;2012&lt;/year&gt;&lt;/dates&gt;&lt;isbn&gt;1359-2998&lt;/isbn&gt;&lt;urls&gt;&lt;related-urls&gt;&lt;url&gt;https://libkey.io/10.1136/adc.2011-300133&lt;/url&gt;&lt;/related-urls&gt;&lt;/urls&gt;&lt;electronic-resource-num&gt;10.1136/adc.2011-300133&lt;/electronic-resource-num&gt;&lt;/record&gt;&lt;/Cite&gt;&lt;/EndNote&gt;</w:instrText>
      </w:r>
      <w:r w:rsidR="0072020E">
        <w:fldChar w:fldCharType="separate"/>
      </w:r>
      <w:r w:rsidR="0072020E">
        <w:rPr>
          <w:noProof/>
        </w:rPr>
        <w:t>(Todd et al., 2012)</w:t>
      </w:r>
      <w:r w:rsidR="0072020E">
        <w:fldChar w:fldCharType="end"/>
      </w:r>
      <w:r w:rsidR="00B40DC9">
        <w:t xml:space="preserve"> which was &lt; 86%</w:t>
      </w:r>
      <w:r w:rsidR="00B53507">
        <w:t xml:space="preserve"> O2 sat</w:t>
      </w:r>
      <w:r w:rsidR="0072020E">
        <w:t xml:space="preserve"> </w:t>
      </w:r>
      <w:r w:rsidR="00B53507">
        <w:t>and they</w:t>
      </w:r>
      <w:r w:rsidR="0072020E">
        <w:t xml:space="preserve"> add</w:t>
      </w:r>
      <w:r w:rsidR="00B53507">
        <w:t>ed</w:t>
      </w:r>
      <w:r w:rsidR="0060178A">
        <w:t xml:space="preserve"> 15</w:t>
      </w:r>
      <w:r w:rsidR="0072020E">
        <w:t xml:space="preserve"> </w:t>
      </w:r>
      <w:r w:rsidR="00B40DC9">
        <w:t>% time</w:t>
      </w:r>
      <w:r w:rsidR="00B53507">
        <w:t xml:space="preserve"> </w:t>
      </w:r>
      <w:r w:rsidR="0060178A">
        <w:t xml:space="preserve">of 24 hours. </w:t>
      </w:r>
      <w:r w:rsidR="00791274">
        <w:t xml:space="preserve">They stated clearly the criteria of </w:t>
      </w:r>
      <w:r w:rsidR="0000060B">
        <w:t xml:space="preserve">both stable clinical criteria pretransition and </w:t>
      </w:r>
      <w:r w:rsidR="00791274">
        <w:t>fail</w:t>
      </w:r>
      <w:r w:rsidR="008C595E">
        <w:t xml:space="preserve">ed clinical </w:t>
      </w:r>
      <w:r w:rsidR="0000060B">
        <w:t>criteria</w:t>
      </w:r>
      <w:r w:rsidR="008F15A9">
        <w:t xml:space="preserve"> in discussion section</w:t>
      </w:r>
      <w:r w:rsidR="00E97C19">
        <w:t xml:space="preserve">.  However, they didn’t </w:t>
      </w:r>
      <w:r w:rsidR="0013777D">
        <w:t>mention</w:t>
      </w:r>
      <w:r w:rsidR="00E97C19">
        <w:t xml:space="preserve"> what to do for the </w:t>
      </w:r>
      <w:proofErr w:type="gramStart"/>
      <w:r w:rsidR="00E97C19">
        <w:t>excluded</w:t>
      </w:r>
      <w:proofErr w:type="gramEnd"/>
      <w:r w:rsidR="008B7CC7">
        <w:t xml:space="preserve"> and limit</w:t>
      </w:r>
      <w:r w:rsidR="00294845">
        <w:t>ation by doctor discretion</w:t>
      </w:r>
      <w:r w:rsidR="00DE3463">
        <w:t xml:space="preserve"> which varies person to person</w:t>
      </w:r>
      <w:r w:rsidR="008626F5">
        <w:t xml:space="preserve">.  </w:t>
      </w:r>
      <w:r w:rsidR="00494B01">
        <w:t>They concluded that clinical criteria plus histogram will improve the success rate of weaning</w:t>
      </w:r>
      <w:r w:rsidR="004703E4">
        <w:t>.</w:t>
      </w:r>
    </w:p>
    <w:p w14:paraId="5BAC32BD" w14:textId="74AA1753" w:rsidR="003148C5" w:rsidRDefault="003148C5">
      <w:r>
        <w:t xml:space="preserve">For study by </w:t>
      </w:r>
      <w:r w:rsidR="00D54D32">
        <w:t xml:space="preserve">Mohsen </w:t>
      </w:r>
      <w:r w:rsidR="0016752B">
        <w:fldChar w:fldCharType="begin">
          <w:fldData xml:space="preserve">PEVuZE5vdGU+PENpdGU+PEF1dGhvcj5Nb2hzZW48L0F1dGhvcj48WWVhcj4yMDIyPC9ZZWFyPjxS
ZWNOdW0+MTY2NTwvUmVjTnVtPjxEaXNwbGF5VGV4dD4oTW9oc2VuIGV0IGFsLiwgMjAyMik8L0Rp
c3BsYXlUZXh0PjxyZWNvcmQ+PHJlYy1udW1iZXI+MTY2NTwvcmVjLW51bWJlcj48Zm9yZWlnbi1r
ZXlzPjxrZXkgYXBwPSJFTiIgZGItaWQ9IjlmNWV2OXR6eXQ1eDlwZTlzMHM1ZnBhMWU1eDA5enA1
ZXd4diIgdGltZXN0YW1wPSIxNzIwNDkzMzM1Ij4xNjY1PC9rZXk+PC9mb3JlaWduLWtleXM+PHJl
Zi10eXBlIG5hbWU9IkpvdXJuYWwgQXJ0aWNsZSI+MTc8L3JlZi10eXBlPjxjb250cmlidXRvcnM+
PGF1dGhvcnM+PGF1dGhvcj5Nb2hzZW4sIE4uPC9hdXRob3I+PGF1dGhvcj5OYXNlZiwgTi48L2F1
dGhvcj48YXV0aG9yPkVsa2hvdWxpLCBNLjwvYXV0aG9yPjxhdXRob3I+R2hhbmVtLCBNLjwvYXV0
aG9yPjxhdXRob3I+RGFsYnksIEEuPC9hdXRob3I+PGF1dGhvcj5Zb29uLCBFLiBXLjwvYXV0aG9y
PjxhdXRob3I+RmluYW4sIEUuPC9hdXRob3I+PGF1dGhvcj5TaGFoLCBQLiBTLjwvYXV0aG9yPjxh
dXRob3I+TW9oYW1lZCwgQS48L2F1dGhvcj48L2F1dGhvcnM+PC9jb250cmlidXRvcnM+PGF1dGgt
YWRkcmVzcz5BLiBNb2hhbWVkLCBEZXBhcnRtZW50IG9mIFBlZGlhdHJpY3MsIFVuaXZlcnNpdHkg
b2YgVG9yb250bywgVG9yb250bywgT04sIENhbmFkYTwvYXV0aC1hZGRyZXNzPjx0aXRsZXM+PHRp
dGxlPlByZWRpY3RvcnMgb2Ygc3VjY2Vzc2Z1bCB0cmlhbCBvZmYgY29udGludW91cyBwb3NpdGl2
ZSBhaXJ3YXkgcHJlc3N1cmUgYW5kIGhpZ2ggZmxvdyBuYXNhbCBjYW5udWxhIGluIHByZXRlcm0g
aW5mYW50cyAmbHQ7MzAgd2Vla3MmYXBvczsgZ2VzdGF0aW9uOiBBIHJldHJvc3BlY3RpdmUgc3R1
ZHk8L3RpdGxlPjxzZWNvbmRhcnktdGl0bGU+UGVkaWF0cmljIFB1bG1vbm9sb2d5PC9zZWNvbmRh
cnktdGl0bGU+PC90aXRsZXM+PHBlcmlvZGljYWw+PGZ1bGwtdGl0bGU+UGVkaWF0cmljIFB1bG1v
bm9sb2d5PC9mdWxsLXRpdGxlPjwvcGVyaW9kaWNhbD48cGFnZXM+MTAwMC0xMDA3PC9wYWdlcz48
dm9sdW1lPjU3PC92b2x1bWU+PG51bWJlcj40PC9udW1iZXI+PGtleXdvcmRzPjxrZXl3b3JkPmFy
dGljbGU8L2tleXdvcmQ+PGtleXdvcmQ+YmlydGggd2VpZ2h0PC9rZXl3b3JkPjxrZXl3b3JkPmNs
aW5pY2FsIGVmZmVjdGl2ZW5lc3M8L2tleXdvcmQ+PGtleXdvcmQ+Y2xpbmljYWwgZmVhdHVyZTwv
a2V5d29yZD48a2V5d29yZD5jb2hvcnQgYW5hbHlzaXM8L2tleXdvcmQ+PGtleXdvcmQ+Y29udGlu
dW91cyBwb3NpdGl2ZSBhaXJ3YXkgcHJlc3N1cmU8L2tleXdvcmQ+PGtleXdvcmQ+ZmVtYWxlPC9r
ZXl3b3JkPjxrZXl3b3JkPmdlc3RhdGlvbmFsIGFnZTwva2V5d29yZD48a2V5d29yZD5oaWdoIGZs
b3cgbmFzYWwgY2FubnVsYSB0aGVyYXB5PC9rZXl3b3JkPjxrZXl3b3JkPmh1bWFuPC9rZXl3b3Jk
PjxrZXl3b3JkPmluZmFudDwva2V5d29yZD48a2V5d29yZD5tYWpvciBjbGluaWNhbCBzdHVkeTwv
a2V5d29yZD48a2V5d29yZD5tYWxlPC9rZXl3b3JkPjxrZXl3b3JkPm94eWdlbiBzYXR1cmF0aW9u
PC9rZXl3b3JkPjxrZXl3b3JkPnByZW1hdHVyaXR5PC9rZXl3b3JkPjxrZXl3b3JkPnJldHJvc3Bl
Y3RpdmUgc3R1ZHk8L2tleXdvcmQ+PGtleXdvcmQ+cmlzayBmYWN0b3I8L2tleXdvcmQ+PC9rZXl3
b3Jkcz48ZGF0ZXM+PHllYXI+MjAyMjwveWVhcj48L2RhdGVzPjxpc2JuPjEwOTktMDQ5NiYjeEQ7
ODc1NS02ODYzPC9pc2JuPjx3b3JrLXR5cGU+QXJ0aWNsZTwvd29yay10eXBlPjx1cmxzPjxyZWxh
dGVkLXVybHM+PHVybD5odHRwczovL3d3dy5lbWJhc2UuY29tL3NlYXJjaC9yZXN1bHRzP3N1YmFj
dGlvbj12aWV3cmVjb3JkJmFtcDtpZD1MMjAxNDgyMTk1NSZhbXA7ZnJvbT1leHBvcnQ8L3VybD48
dXJsPmh0dHA6Ly9keC5kb2kub3JnLzEwLjEwMDIvcHB1bC4yNTgyNzwvdXJsPjwvcmVsYXRlZC11
cmxzPjwvdXJscz48Y3VzdG9tNT4zNTAzMjEwOTwvY3VzdG9tNT48ZWxlY3Ryb25pYy1yZXNvdXJj
ZS1udW0+MTAuMTAwMi9wcHVsLjI1ODI3PC9lbGVjdHJvbmljLXJlc291cmNlLW51bT48cmVtb3Rl
LWRhdGFiYXNlLW5hbWU+RW1iYXNlJiN4RDtNZWRsaW5lPC9yZW1vdGUtZGF0YWJhc2UtbmFtZT48
bGFuZ3VhZ2U+RW5nbGlzaDwvbGFuZ3VhZ2U+PC9yZWNvcmQ+PC9DaXRlPjwvRW5kTm90ZT4A
</w:fldData>
        </w:fldChar>
      </w:r>
      <w:r w:rsidR="0016752B">
        <w:instrText xml:space="preserve"> ADDIN EN.CITE </w:instrText>
      </w:r>
      <w:r w:rsidR="0016752B">
        <w:fldChar w:fldCharType="begin">
          <w:fldData xml:space="preserve">PEVuZE5vdGU+PENpdGU+PEF1dGhvcj5Nb2hzZW48L0F1dGhvcj48WWVhcj4yMDIyPC9ZZWFyPjxS
ZWNOdW0+MTY2NTwvUmVjTnVtPjxEaXNwbGF5VGV4dD4oTW9oc2VuIGV0IGFsLiwgMjAyMik8L0Rp
c3BsYXlUZXh0PjxyZWNvcmQ+PHJlYy1udW1iZXI+MTY2NTwvcmVjLW51bWJlcj48Zm9yZWlnbi1r
ZXlzPjxrZXkgYXBwPSJFTiIgZGItaWQ9IjlmNWV2OXR6eXQ1eDlwZTlzMHM1ZnBhMWU1eDA5enA1
ZXd4diIgdGltZXN0YW1wPSIxNzIwNDkzMzM1Ij4xNjY1PC9rZXk+PC9mb3JlaWduLWtleXM+PHJl
Zi10eXBlIG5hbWU9IkpvdXJuYWwgQXJ0aWNsZSI+MTc8L3JlZi10eXBlPjxjb250cmlidXRvcnM+
PGF1dGhvcnM+PGF1dGhvcj5Nb2hzZW4sIE4uPC9hdXRob3I+PGF1dGhvcj5OYXNlZiwgTi48L2F1
dGhvcj48YXV0aG9yPkVsa2hvdWxpLCBNLjwvYXV0aG9yPjxhdXRob3I+R2hhbmVtLCBNLjwvYXV0
aG9yPjxhdXRob3I+RGFsYnksIEEuPC9hdXRob3I+PGF1dGhvcj5Zb29uLCBFLiBXLjwvYXV0aG9y
PjxhdXRob3I+RmluYW4sIEUuPC9hdXRob3I+PGF1dGhvcj5TaGFoLCBQLiBTLjwvYXV0aG9yPjxh
dXRob3I+TW9oYW1lZCwgQS48L2F1dGhvcj48L2F1dGhvcnM+PC9jb250cmlidXRvcnM+PGF1dGgt
YWRkcmVzcz5BLiBNb2hhbWVkLCBEZXBhcnRtZW50IG9mIFBlZGlhdHJpY3MsIFVuaXZlcnNpdHkg
b2YgVG9yb250bywgVG9yb250bywgT04sIENhbmFkYTwvYXV0aC1hZGRyZXNzPjx0aXRsZXM+PHRp
dGxlPlByZWRpY3RvcnMgb2Ygc3VjY2Vzc2Z1bCB0cmlhbCBvZmYgY29udGludW91cyBwb3NpdGl2
ZSBhaXJ3YXkgcHJlc3N1cmUgYW5kIGhpZ2ggZmxvdyBuYXNhbCBjYW5udWxhIGluIHByZXRlcm0g
aW5mYW50cyAmbHQ7MzAgd2Vla3MmYXBvczsgZ2VzdGF0aW9uOiBBIHJldHJvc3BlY3RpdmUgc3R1
ZHk8L3RpdGxlPjxzZWNvbmRhcnktdGl0bGU+UGVkaWF0cmljIFB1bG1vbm9sb2d5PC9zZWNvbmRh
cnktdGl0bGU+PC90aXRsZXM+PHBlcmlvZGljYWw+PGZ1bGwtdGl0bGU+UGVkaWF0cmljIFB1bG1v
bm9sb2d5PC9mdWxsLXRpdGxlPjwvcGVyaW9kaWNhbD48cGFnZXM+MTAwMC0xMDA3PC9wYWdlcz48
dm9sdW1lPjU3PC92b2x1bWU+PG51bWJlcj40PC9udW1iZXI+PGtleXdvcmRzPjxrZXl3b3JkPmFy
dGljbGU8L2tleXdvcmQ+PGtleXdvcmQ+YmlydGggd2VpZ2h0PC9rZXl3b3JkPjxrZXl3b3JkPmNs
aW5pY2FsIGVmZmVjdGl2ZW5lc3M8L2tleXdvcmQ+PGtleXdvcmQ+Y2xpbmljYWwgZmVhdHVyZTwv
a2V5d29yZD48a2V5d29yZD5jb2hvcnQgYW5hbHlzaXM8L2tleXdvcmQ+PGtleXdvcmQ+Y29udGlu
dW91cyBwb3NpdGl2ZSBhaXJ3YXkgcHJlc3N1cmU8L2tleXdvcmQ+PGtleXdvcmQ+ZmVtYWxlPC9r
ZXl3b3JkPjxrZXl3b3JkPmdlc3RhdGlvbmFsIGFnZTwva2V5d29yZD48a2V5d29yZD5oaWdoIGZs
b3cgbmFzYWwgY2FubnVsYSB0aGVyYXB5PC9rZXl3b3JkPjxrZXl3b3JkPmh1bWFuPC9rZXl3b3Jk
PjxrZXl3b3JkPmluZmFudDwva2V5d29yZD48a2V5d29yZD5tYWpvciBjbGluaWNhbCBzdHVkeTwv
a2V5d29yZD48a2V5d29yZD5tYWxlPC9rZXl3b3JkPjxrZXl3b3JkPm94eWdlbiBzYXR1cmF0aW9u
PC9rZXl3b3JkPjxrZXl3b3JkPnByZW1hdHVyaXR5PC9rZXl3b3JkPjxrZXl3b3JkPnJldHJvc3Bl
Y3RpdmUgc3R1ZHk8L2tleXdvcmQ+PGtleXdvcmQ+cmlzayBmYWN0b3I8L2tleXdvcmQ+PC9rZXl3
b3Jkcz48ZGF0ZXM+PHllYXI+MjAyMjwveWVhcj48L2RhdGVzPjxpc2JuPjEwOTktMDQ5NiYjeEQ7
ODc1NS02ODYzPC9pc2JuPjx3b3JrLXR5cGU+QXJ0aWNsZTwvd29yay10eXBlPjx1cmxzPjxyZWxh
dGVkLXVybHM+PHVybD5odHRwczovL3d3dy5lbWJhc2UuY29tL3NlYXJjaC9yZXN1bHRzP3N1YmFj
dGlvbj12aWV3cmVjb3JkJmFtcDtpZD1MMjAxNDgyMTk1NSZhbXA7ZnJvbT1leHBvcnQ8L3VybD48
dXJsPmh0dHA6Ly9keC5kb2kub3JnLzEwLjEwMDIvcHB1bC4yNTgyNzwvdXJsPjwvcmVsYXRlZC11
cmxzPjwvdXJscz48Y3VzdG9tNT4zNTAzMjEwOTwvY3VzdG9tNT48ZWxlY3Ryb25pYy1yZXNvdXJj
ZS1udW0+MTAuMTAwMi9wcHVsLjI1ODI3PC9lbGVjdHJvbmljLXJlc291cmNlLW51bT48cmVtb3Rl
LWRhdGFiYXNlLW5hbWU+RW1iYXNlJiN4RDtNZWRsaW5lPC9yZW1vdGUtZGF0YWJhc2UtbmFtZT48
bGFuZ3VhZ2U+RW5nbGlzaDwvbGFuZ3VhZ2U+PC9yZWNvcmQ+PC9DaXRlPjwvRW5kTm90ZT4A
</w:fldData>
        </w:fldChar>
      </w:r>
      <w:r w:rsidR="0016752B">
        <w:instrText xml:space="preserve"> ADDIN EN.CITE.DATA </w:instrText>
      </w:r>
      <w:r w:rsidR="0016752B">
        <w:fldChar w:fldCharType="end"/>
      </w:r>
      <w:r w:rsidR="0016752B">
        <w:fldChar w:fldCharType="separate"/>
      </w:r>
      <w:r w:rsidR="0016752B">
        <w:rPr>
          <w:noProof/>
        </w:rPr>
        <w:t>(Mohsen et al., 2022)</w:t>
      </w:r>
      <w:r w:rsidR="0016752B">
        <w:fldChar w:fldCharType="end"/>
      </w:r>
      <w:r w:rsidR="0016752B">
        <w:t xml:space="preserve">, it </w:t>
      </w:r>
      <w:r w:rsidR="00161E43">
        <w:t xml:space="preserve">was retrospective case-control and </w:t>
      </w:r>
      <w:r w:rsidR="0016752B">
        <w:t xml:space="preserve">had appropriate </w:t>
      </w:r>
      <w:r w:rsidR="00161E43">
        <w:t xml:space="preserve">and large </w:t>
      </w:r>
      <w:r w:rsidR="0016752B">
        <w:t>sample size</w:t>
      </w:r>
      <w:r w:rsidR="009E261C">
        <w:t>. The author concluded that</w:t>
      </w:r>
      <w:r w:rsidR="00933D8E">
        <w:t xml:space="preserve"> the success group</w:t>
      </w:r>
      <w:r w:rsidR="00EE61B7">
        <w:t xml:space="preserve"> spent </w:t>
      </w:r>
      <w:r w:rsidR="005006E6">
        <w:t>majority of time (&gt;90%)</w:t>
      </w:r>
      <w:r w:rsidR="009D0931">
        <w:t xml:space="preserve"> in O2 sat &gt;89%</w:t>
      </w:r>
      <w:r w:rsidR="009F3289">
        <w:t xml:space="preserve"> </w:t>
      </w:r>
      <w:r w:rsidR="002607A7">
        <w:t xml:space="preserve">supported by </w:t>
      </w:r>
      <w:r w:rsidR="009F3289">
        <w:t>AUC 0.68</w:t>
      </w:r>
      <w:r w:rsidR="002607A7">
        <w:t>.</w:t>
      </w:r>
      <w:r w:rsidR="006256FD">
        <w:t xml:space="preserve"> </w:t>
      </w:r>
      <w:r w:rsidR="00DC557D">
        <w:t>Also,</w:t>
      </w:r>
      <w:r w:rsidR="009D0931">
        <w:t xml:space="preserve"> they found that</w:t>
      </w:r>
      <w:r w:rsidR="00B73F9F">
        <w:t xml:space="preserve"> in success </w:t>
      </w:r>
      <w:proofErr w:type="gramStart"/>
      <w:r w:rsidR="00B73F9F">
        <w:t>group</w:t>
      </w:r>
      <w:proofErr w:type="gramEnd"/>
      <w:r w:rsidR="00933D8E">
        <w:t>,</w:t>
      </w:r>
      <w:r w:rsidR="00075D7F">
        <w:t xml:space="preserve"> the lower GA</w:t>
      </w:r>
      <w:r w:rsidR="00D45036">
        <w:t xml:space="preserve"> at birth</w:t>
      </w:r>
      <w:r w:rsidR="00075D7F">
        <w:t xml:space="preserve"> is</w:t>
      </w:r>
      <w:r w:rsidR="00D45036">
        <w:t xml:space="preserve"> (22-24; 25-26; 27-28; &gt;28)</w:t>
      </w:r>
      <w:r w:rsidR="00075D7F">
        <w:t xml:space="preserve">, the higher PMA and the higher weight </w:t>
      </w:r>
      <w:r w:rsidR="00933D8E">
        <w:t>are</w:t>
      </w:r>
      <w:r w:rsidR="00D45036">
        <w:t xml:space="preserve"> (</w:t>
      </w:r>
      <w:r w:rsidR="00F809B0">
        <w:t>35.5; 3</w:t>
      </w:r>
      <w:r w:rsidR="00D719E9">
        <w:t>4.</w:t>
      </w:r>
      <w:r w:rsidR="00F809B0">
        <w:t>5; 34</w:t>
      </w:r>
      <w:r w:rsidR="00776347">
        <w:t xml:space="preserve">; 31 </w:t>
      </w:r>
      <w:proofErr w:type="spellStart"/>
      <w:r w:rsidR="00776347">
        <w:t>wks</w:t>
      </w:r>
      <w:proofErr w:type="spellEnd"/>
      <w:r w:rsidR="00D719E9">
        <w:t xml:space="preserve"> and </w:t>
      </w:r>
      <w:r w:rsidR="005242FD">
        <w:t>2100; 1975; 1895; and 1380g, respectively.</w:t>
      </w:r>
      <w:r w:rsidR="002378A7">
        <w:t xml:space="preserve"> </w:t>
      </w:r>
    </w:p>
    <w:p w14:paraId="40F28EB3" w14:textId="77777777" w:rsidR="00BE66E7" w:rsidRDefault="00BE66E7"/>
    <w:p w14:paraId="5DA6A47E" w14:textId="290327DD" w:rsidR="00BE66E7" w:rsidRDefault="00E22237">
      <w:r>
        <w:t>For s</w:t>
      </w:r>
      <w:r w:rsidR="00AC738E">
        <w:t xml:space="preserve">tudy by Sur </w:t>
      </w:r>
      <w:r w:rsidR="000E3AE3">
        <w:fldChar w:fldCharType="begin">
          <w:fldData xml:space="preserve">PEVuZE5vdGU+PENpdGU+PEF1dGhvcj5TdXI8L0F1dGhvcj48WWVhcj4yMDIxPC9ZZWFyPjxSZWNO
dW0+MTY3NDwvUmVjTnVtPjxEaXNwbGF5VGV4dD4oU3VyICZhbXA7IFBhcmlhLCAyMDIxKTwvRGlz
cGxheVRleHQ+PHJlY29yZD48cmVjLW51bWJlcj4xNjc0PC9yZWMtbnVtYmVyPjxmb3JlaWduLWtl
eXM+PGtleSBhcHA9IkVOIiBkYi1pZD0iOWY1ZXY5dHp5dDV4OXBlOXMwczVmcGExZTV4MDl6cDVl
d3h2IiB0aW1lc3RhbXA9IjE3MjA0OTMzMzUiPjE2NzQ8L2tleT48L2ZvcmVpZ24ta2V5cz48cmVm
LXR5cGUgbmFtZT0iSm91cm5hbCBBcnRpY2xlIj4xNzwvcmVmLXR5cGU+PGNvbnRyaWJ1dG9ycz48
YXV0aG9ycz48YXV0aG9yPlN1ciwgQS48L2F1dGhvcj48YXV0aG9yPlBhcmlhLCBBLjwvYXV0aG9y
PjwvYXV0aG9ycz48L2NvbnRyaWJ1dG9ycz48YXV0aC1hZGRyZXNzPkEuIFN1ciwgRGVwYXJ0bWVu
dCBvZiBOZW9uYXRvbG9neSwgTGFuY2FzaGlyZSBXb21lbiBhbmQgTmV3Ym9ybiBDZW50cmUsIEVh
c3QgTGFuY2FzaGlyZSBIb3NwaXRhbCBOSFMgVHJ1c3QsIENhc3RlcnRvbiBBdmVudWUsIEJ1cm5s
ZXksIFVuaXRlZCBLaW5nZG9tPC9hdXRoLWFkZHJlc3M+PHRpdGxlcz48dGl0bGU+SGlzdG9ncmFt
IGFuYWx5c2lzIGZvciBiZWRzaWRlIHJlc3BpcmF0b3J5IG1vbml0b3JpbmcgaW4gbm90IGNyaXRp
Y2FsbHkgaWxsIHByZXRlcm0gbmVvbmF0ZXM6IGEgcHJvcG9zYWwgZm9yIGEgbmV3IHdheSB0byBs
b29rIGF0IHRoZSBtb25pdG9yaW5nIGRhdGE8L3RpdGxlPjxzZWNvbmRhcnktdGl0bGU+RXVyb3Bl
YW4gSm91cm5hbCBvZiBQZWRpYXRyaWNzPC9zZWNvbmRhcnktdGl0bGU+PC90aXRsZXM+PHBlcmlv
ZGljYWw+PGZ1bGwtdGl0bGU+RXVyb3BlYW4gSm91cm5hbCBvZiBQZWRpYXRyaWNzPC9mdWxsLXRp
dGxlPjwvcGVyaW9kaWNhbD48cGFnZXM+MjgzLTI4OTwvcGFnZXM+PHZvbHVtZT4xODA8L3ZvbHVt
ZT48bnVtYmVyPjE8L251bWJlcj48a2V5d29yZHM+PGtleXdvcmQ+cG9ydGFibGUgcGF0aWVudCBt
b25pdG9yPC9rZXl3b3JkPjxrZXl3b3JkPnBhdGllbnQgbW9uaXRvcjwva2V5d29yZD48a2V5d29y
ZD5wdWxzZSBveGltZXRlcjwva2V5d29yZD48a2V5d29yZD5veHlnZW48L2tleXdvcmQ+PGtleXdv
cmQ+YWxnb3JpdGhtPC9rZXl3b3JkPjxrZXl3b3JkPmFydGVyaWFsIGJsb29kPC9rZXl3b3JkPjxr
ZXl3b3JkPmFydGljbGU8L2tleXdvcmQ+PGtleXdvcmQ+YXNzaXN0ZWQgdmVudGlsYXRpb248L2tl
eXdvcmQ+PGtleXdvcmQ+YnJlYXRoaW5nIHJhdGU8L2tleXdvcmQ+PGtleXdvcmQ+Y29udGludW91
cyBwb3NpdGl2ZSBhaXJ3YXkgcHJlc3N1cmU8L2tleXdvcmQ+PGtleXdvcmQ+ZXNjYWxhdGlvbiBv
ZiBjYXJlPC9rZXl3b3JkPjxrZXl3b3JkPmhlYXJ0IHJhdGU8L2tleXdvcmQ+PGtleXdvcmQ+aGln
aCBmbG93IG5hc2FsIGNhbm51bGEgdGhlcmFweTwva2V5d29yZD48a2V5d29yZD5oaWdoIGZyZXF1
ZW5jeSBvc2NpbGxhdG9yeSB2ZW50aWxhdGlvbjwva2V5d29yZD48a2V5d29yZD5oaXN0b2dyYW08
L2tleXdvcmQ+PGtleXdvcmQ+aHVtYW48L2tleXdvcmQ+PGtleXdvcmQ+aHlwb3hlbWlhPC9rZXl3
b3JkPjxrZXl3b3JkPm5hc2FsIGludGVybWl0dGVudCBwb3NpdGl2ZSBwcmVzc3VyZSB2ZW50aWxh
dGlvbjwva2V5d29yZD48a2V5d29yZD5uZXdib3JuIG1vbml0b3Jpbmc8L2tleXdvcmQ+PGtleXdv
cmQ+bm9uaW52YXNpdmUgdmVudGlsYXRpb248L2tleXdvcmQ+PGtleXdvcmQ+bnVyc2luZyBzdGFm
Zjwva2V5d29yZD48a2V5d29yZD5veHlnZW4gc2F0dXJhdGlvbjwva2V5d29yZD48a2V5d29yZD5w
ZXJmdXNpb248L2tleXdvcmQ+PGtleXdvcmQ+cGxldGh5c21vZ3JhcGh5PC9rZXl3b3JkPjxrZXl3
b3JkPnBvaW50IG9mIGNhcmUgdGVzdGluZzwva2V5d29yZD48a2V5d29yZD5wcmVtYXR1cml0eTwv
a2V5d29yZD48a2V5d29yZD5wcmlvcml0eSBqb3VybmFsPC9rZXl3b3JkPjxrZXl3b3JkPnB1bHNl
IG94aW1ldHJ5IG1vZHVsZTwva2V5d29yZD48a2V5d29yZD5wdWxzZSByYXRlPC9rZXl3b3JkPjxr
ZXl3b3JkPnF1YW50aXRhdGl2ZSBhbmFseXNpczwva2V5d29yZD48a2V5d29yZD5yZXNwaXJhdG9y
eSBmYWlsdXJlPC9rZXl3b3JkPjxrZXl3b3JkPnJlc3BpcmF0b3J5IGZ1bmN0aW9uPC9rZXl3b3Jk
PjxrZXl3b3JkPnRhY2h5cG5lYTwva2V5d29yZD48a2V5d29yZD52ZW50aWxhdG9yIHdlYW5pbmc8
L2tleXdvcmQ+PGtleXdvcmQ+d29yayBvZiBicmVhdGhpbmc8L2tleXdvcmQ+PGtleXdvcmQ+SW50
ZWxsaVZ1ZSBNUDUwPC9rZXl3b3JkPjwva2V5d29yZHM+PGRhdGVzPjx5ZWFyPjIwMjE8L3llYXI+
PC9kYXRlcz48aXNibj4xNDMyLTEwNzYmI3hEOzAzNDAtNjE5OTwvaXNibj48d29yay10eXBlPkFy
dGljbGU8L3dvcmstdHlwZT48dXJscz48cmVsYXRlZC11cmxzPjx1cmw+aHR0cHM6Ly93d3cuZW1i
YXNlLmNvbS9zZWFyY2gvcmVzdWx0cz9zdWJhY3Rpb249dmlld3JlY29yZCZhbXA7aWQ9TDIwMDU0
OTg0MzQmYW1wO2Zyb209ZXhwb3J0PC91cmw+PHVybD5odHRwOi8vZHguZG9pLm9yZy8xMC4xMDA3
L3MwMDQzMS0wMjAtMDM3MzItMjwvdXJsPjwvcmVsYXRlZC11cmxzPjwvdXJscz48Y3VzdG9tMz5J
bnRlbGxpVnVlIE1QNTAoUGhpbGlwcyk8L2N1c3RvbTM+PGN1c3RvbTQ+UGhpbGlwczwvY3VzdG9t
ND48Y3VzdG9tNT4zMjYzODA5OTwvY3VzdG9tNT48ZWxlY3Ryb25pYy1yZXNvdXJjZS1udW0+MTAu
MTAwNy9zMDA0MzEtMDIwLTAzNzMyLTI8L2VsZWN0cm9uaWMtcmVzb3VyY2UtbnVtPjxyZW1vdGUt
ZGF0YWJhc2UtbmFtZT5FbWJhc2UmI3hEO01lZGxpbmU8L3JlbW90ZS1kYXRhYmFzZS1uYW1lPjxs
YW5ndWFnZT5FbmdsaXNoPC9sYW5ndWFnZT48L3JlY29yZD48L0NpdGU+PC9FbmROb3RlPn==
</w:fldData>
        </w:fldChar>
      </w:r>
      <w:r w:rsidR="000E3AE3">
        <w:instrText xml:space="preserve"> ADDIN EN.CITE </w:instrText>
      </w:r>
      <w:r w:rsidR="000E3AE3">
        <w:fldChar w:fldCharType="begin">
          <w:fldData xml:space="preserve">PEVuZE5vdGU+PENpdGU+PEF1dGhvcj5TdXI8L0F1dGhvcj48WWVhcj4yMDIxPC9ZZWFyPjxSZWNO
dW0+MTY3NDwvUmVjTnVtPjxEaXNwbGF5VGV4dD4oU3VyICZhbXA7IFBhcmlhLCAyMDIxKTwvRGlz
cGxheVRleHQ+PHJlY29yZD48cmVjLW51bWJlcj4xNjc0PC9yZWMtbnVtYmVyPjxmb3JlaWduLWtl
eXM+PGtleSBhcHA9IkVOIiBkYi1pZD0iOWY1ZXY5dHp5dDV4OXBlOXMwczVmcGExZTV4MDl6cDVl
d3h2IiB0aW1lc3RhbXA9IjE3MjA0OTMzMzUiPjE2NzQ8L2tleT48L2ZvcmVpZ24ta2V5cz48cmVm
LXR5cGUgbmFtZT0iSm91cm5hbCBBcnRpY2xlIj4xNzwvcmVmLXR5cGU+PGNvbnRyaWJ1dG9ycz48
YXV0aG9ycz48YXV0aG9yPlN1ciwgQS48L2F1dGhvcj48YXV0aG9yPlBhcmlhLCBBLjwvYXV0aG9y
PjwvYXV0aG9ycz48L2NvbnRyaWJ1dG9ycz48YXV0aC1hZGRyZXNzPkEuIFN1ciwgRGVwYXJ0bWVu
dCBvZiBOZW9uYXRvbG9neSwgTGFuY2FzaGlyZSBXb21lbiBhbmQgTmV3Ym9ybiBDZW50cmUsIEVh
c3QgTGFuY2FzaGlyZSBIb3NwaXRhbCBOSFMgVHJ1c3QsIENhc3RlcnRvbiBBdmVudWUsIEJ1cm5s
ZXksIFVuaXRlZCBLaW5nZG9tPC9hdXRoLWFkZHJlc3M+PHRpdGxlcz48dGl0bGU+SGlzdG9ncmFt
IGFuYWx5c2lzIGZvciBiZWRzaWRlIHJlc3BpcmF0b3J5IG1vbml0b3JpbmcgaW4gbm90IGNyaXRp
Y2FsbHkgaWxsIHByZXRlcm0gbmVvbmF0ZXM6IGEgcHJvcG9zYWwgZm9yIGEgbmV3IHdheSB0byBs
b29rIGF0IHRoZSBtb25pdG9yaW5nIGRhdGE8L3RpdGxlPjxzZWNvbmRhcnktdGl0bGU+RXVyb3Bl
YW4gSm91cm5hbCBvZiBQZWRpYXRyaWNzPC9zZWNvbmRhcnktdGl0bGU+PC90aXRsZXM+PHBlcmlv
ZGljYWw+PGZ1bGwtdGl0bGU+RXVyb3BlYW4gSm91cm5hbCBvZiBQZWRpYXRyaWNzPC9mdWxsLXRp
dGxlPjwvcGVyaW9kaWNhbD48cGFnZXM+MjgzLTI4OTwvcGFnZXM+PHZvbHVtZT4xODA8L3ZvbHVt
ZT48bnVtYmVyPjE8L251bWJlcj48a2V5d29yZHM+PGtleXdvcmQ+cG9ydGFibGUgcGF0aWVudCBt
b25pdG9yPC9rZXl3b3JkPjxrZXl3b3JkPnBhdGllbnQgbW9uaXRvcjwva2V5d29yZD48a2V5d29y
ZD5wdWxzZSBveGltZXRlcjwva2V5d29yZD48a2V5d29yZD5veHlnZW48L2tleXdvcmQ+PGtleXdv
cmQ+YWxnb3JpdGhtPC9rZXl3b3JkPjxrZXl3b3JkPmFydGVyaWFsIGJsb29kPC9rZXl3b3JkPjxr
ZXl3b3JkPmFydGljbGU8L2tleXdvcmQ+PGtleXdvcmQ+YXNzaXN0ZWQgdmVudGlsYXRpb248L2tl
eXdvcmQ+PGtleXdvcmQ+YnJlYXRoaW5nIHJhdGU8L2tleXdvcmQ+PGtleXdvcmQ+Y29udGludW91
cyBwb3NpdGl2ZSBhaXJ3YXkgcHJlc3N1cmU8L2tleXdvcmQ+PGtleXdvcmQ+ZXNjYWxhdGlvbiBv
ZiBjYXJlPC9rZXl3b3JkPjxrZXl3b3JkPmhlYXJ0IHJhdGU8L2tleXdvcmQ+PGtleXdvcmQ+aGln
aCBmbG93IG5hc2FsIGNhbm51bGEgdGhlcmFweTwva2V5d29yZD48a2V5d29yZD5oaWdoIGZyZXF1
ZW5jeSBvc2NpbGxhdG9yeSB2ZW50aWxhdGlvbjwva2V5d29yZD48a2V5d29yZD5oaXN0b2dyYW08
L2tleXdvcmQ+PGtleXdvcmQ+aHVtYW48L2tleXdvcmQ+PGtleXdvcmQ+aHlwb3hlbWlhPC9rZXl3
b3JkPjxrZXl3b3JkPm5hc2FsIGludGVybWl0dGVudCBwb3NpdGl2ZSBwcmVzc3VyZSB2ZW50aWxh
dGlvbjwva2V5d29yZD48a2V5d29yZD5uZXdib3JuIG1vbml0b3Jpbmc8L2tleXdvcmQ+PGtleXdv
cmQ+bm9uaW52YXNpdmUgdmVudGlsYXRpb248L2tleXdvcmQ+PGtleXdvcmQ+bnVyc2luZyBzdGFm
Zjwva2V5d29yZD48a2V5d29yZD5veHlnZW4gc2F0dXJhdGlvbjwva2V5d29yZD48a2V5d29yZD5w
ZXJmdXNpb248L2tleXdvcmQ+PGtleXdvcmQ+cGxldGh5c21vZ3JhcGh5PC9rZXl3b3JkPjxrZXl3
b3JkPnBvaW50IG9mIGNhcmUgdGVzdGluZzwva2V5d29yZD48a2V5d29yZD5wcmVtYXR1cml0eTwv
a2V5d29yZD48a2V5d29yZD5wcmlvcml0eSBqb3VybmFsPC9rZXl3b3JkPjxrZXl3b3JkPnB1bHNl
IG94aW1ldHJ5IG1vZHVsZTwva2V5d29yZD48a2V5d29yZD5wdWxzZSByYXRlPC9rZXl3b3JkPjxr
ZXl3b3JkPnF1YW50aXRhdGl2ZSBhbmFseXNpczwva2V5d29yZD48a2V5d29yZD5yZXNwaXJhdG9y
eSBmYWlsdXJlPC9rZXl3b3JkPjxrZXl3b3JkPnJlc3BpcmF0b3J5IGZ1bmN0aW9uPC9rZXl3b3Jk
PjxrZXl3b3JkPnRhY2h5cG5lYTwva2V5d29yZD48a2V5d29yZD52ZW50aWxhdG9yIHdlYW5pbmc8
L2tleXdvcmQ+PGtleXdvcmQ+d29yayBvZiBicmVhdGhpbmc8L2tleXdvcmQ+PGtleXdvcmQ+SW50
ZWxsaVZ1ZSBNUDUwPC9rZXl3b3JkPjwva2V5d29yZHM+PGRhdGVzPjx5ZWFyPjIwMjE8L3llYXI+
PC9kYXRlcz48aXNibj4xNDMyLTEwNzYmI3hEOzAzNDAtNjE5OTwvaXNibj48d29yay10eXBlPkFy
dGljbGU8L3dvcmstdHlwZT48dXJscz48cmVsYXRlZC11cmxzPjx1cmw+aHR0cHM6Ly93d3cuZW1i
YXNlLmNvbS9zZWFyY2gvcmVzdWx0cz9zdWJhY3Rpb249dmlld3JlY29yZCZhbXA7aWQ9TDIwMDU0
OTg0MzQmYW1wO2Zyb209ZXhwb3J0PC91cmw+PHVybD5odHRwOi8vZHguZG9pLm9yZy8xMC4xMDA3
L3MwMDQzMS0wMjAtMDM3MzItMjwvdXJsPjwvcmVsYXRlZC11cmxzPjwvdXJscz48Y3VzdG9tMz5J
bnRlbGxpVnVlIE1QNTAoUGhpbGlwcyk8L2N1c3RvbTM+PGN1c3RvbTQ+UGhpbGlwczwvY3VzdG9t
ND48Y3VzdG9tNT4zMjYzODA5OTwvY3VzdG9tNT48ZWxlY3Ryb25pYy1yZXNvdXJjZS1udW0+MTAu
MTAwNy9zMDA0MzEtMDIwLTAzNzMyLTI8L2VsZWN0cm9uaWMtcmVzb3VyY2UtbnVtPjxyZW1vdGUt
ZGF0YWJhc2UtbmFtZT5FbWJhc2UmI3hEO01lZGxpbmU8L3JlbW90ZS1kYXRhYmFzZS1uYW1lPjxs
YW5ndWFnZT5FbmdsaXNoPC9sYW5ndWFnZT48L3JlY29yZD48L0NpdGU+PC9FbmROb3RlPn==
</w:fldData>
        </w:fldChar>
      </w:r>
      <w:r w:rsidR="000E3AE3">
        <w:instrText xml:space="preserve"> ADDIN EN.CITE.DATA </w:instrText>
      </w:r>
      <w:r w:rsidR="000E3AE3">
        <w:fldChar w:fldCharType="end"/>
      </w:r>
      <w:r w:rsidR="000E3AE3">
        <w:fldChar w:fldCharType="separate"/>
      </w:r>
      <w:r w:rsidR="000E3AE3">
        <w:rPr>
          <w:noProof/>
        </w:rPr>
        <w:t>(Sur &amp; Paria, 2021)</w:t>
      </w:r>
      <w:r w:rsidR="000E3AE3">
        <w:fldChar w:fldCharType="end"/>
      </w:r>
      <w:r w:rsidR="000E3AE3">
        <w:t xml:space="preserve"> recommended </w:t>
      </w:r>
      <w:r w:rsidR="00BD17F3">
        <w:t>specific clinical</w:t>
      </w:r>
      <w:r w:rsidR="009E02C2">
        <w:t xml:space="preserve"> findings</w:t>
      </w:r>
      <w:r w:rsidR="00BD17F3">
        <w:t xml:space="preserve"> and O2 sat target</w:t>
      </w:r>
      <w:r w:rsidR="000E3AE3">
        <w:t xml:space="preserve"> to adjust</w:t>
      </w:r>
      <w:r w:rsidR="00BD17F3">
        <w:t xml:space="preserve"> </w:t>
      </w:r>
      <w:r w:rsidR="009E02C2">
        <w:t xml:space="preserve">setting </w:t>
      </w:r>
      <w:r w:rsidR="00A47707">
        <w:t>using 20% of time spent O2 sat outside of the target.</w:t>
      </w:r>
    </w:p>
    <w:p w14:paraId="5159657C" w14:textId="77777777" w:rsidR="0031567B" w:rsidRDefault="0031567B"/>
    <w:p w14:paraId="5B36078C" w14:textId="0E544DD3" w:rsidR="0031567B" w:rsidRDefault="00E22237">
      <w:r>
        <w:t>For s</w:t>
      </w:r>
      <w:r w:rsidR="00E50EB4">
        <w:t xml:space="preserve">tudy by Warburton </w:t>
      </w:r>
      <w:r>
        <w:fldChar w:fldCharType="begin"/>
      </w:r>
      <w:r>
        <w:instrText xml:space="preserve"> ADDIN EN.CITE &lt;EndNote&gt;&lt;Cite&gt;&lt;Author&gt;Warburton&lt;/Author&gt;&lt;Year&gt;2019&lt;/Year&gt;&lt;RecNum&gt;1761&lt;/RecNum&gt;&lt;DisplayText&gt;(Warburton et al., 2019)&lt;/DisplayText&gt;&lt;record&gt;&lt;rec-number&gt;1761&lt;/rec-number&gt;&lt;foreign-keys&gt;&lt;key app="EN" db-id="9f5ev9tzyt5x9pe9s0s5fpa1e5x09zp5ewxv" timestamp="1722994624"&gt;1761&lt;/key&gt;&lt;/foreign-keys&gt;&lt;ref-type name="Journal Article"&gt;17&lt;/ref-type&gt;&lt;contributors&gt;&lt;authors&gt;&lt;author&gt;Warburton, Alyssa&lt;/author&gt;&lt;author&gt;Monga, Ranjan&lt;/author&gt;&lt;author&gt;Sampath, Venkatesh&lt;/author&gt;&lt;author&gt;Kumar, Navin&lt;/author&gt;&lt;/authors&gt;&lt;/contributors&gt;&lt;titles&gt;&lt;title&gt;Continuous pulse oximetry and respiratory rate trends predict short-term respiratory and growth outcomes in premature infants&lt;/title&gt;&lt;secondary-title&gt;Pediatric Research&lt;/secondary-title&gt;&lt;/titles&gt;&lt;periodical&gt;&lt;full-title&gt;Pediatric Research&lt;/full-title&gt;&lt;/periodical&gt;&lt;pages&gt;494-501&lt;/pages&gt;&lt;volume&gt;85&lt;/volume&gt;&lt;number&gt;4&lt;/number&gt;&lt;dates&gt;&lt;year&gt;2019&lt;/year&gt;&lt;/dates&gt;&lt;isbn&gt;0031-3998&lt;/isbn&gt;&lt;urls&gt;&lt;related-urls&gt;&lt;url&gt;https://libkey.io/10.1038/s41390-018-0269-4&lt;/url&gt;&lt;/related-urls&gt;&lt;/urls&gt;&lt;electronic-resource-num&gt;10.1038/s41390-018-0269-4&lt;/electronic-resource-num&gt;&lt;/record&gt;&lt;/Cite&gt;&lt;/EndNote&gt;</w:instrText>
      </w:r>
      <w:r>
        <w:fldChar w:fldCharType="separate"/>
      </w:r>
      <w:r>
        <w:rPr>
          <w:noProof/>
        </w:rPr>
        <w:t>(Warburton et al., 2019)</w:t>
      </w:r>
      <w:r>
        <w:fldChar w:fldCharType="end"/>
      </w:r>
      <w:r>
        <w:t xml:space="preserve">, the author </w:t>
      </w:r>
      <w:r w:rsidR="004444DD">
        <w:t>concluded that</w:t>
      </w:r>
      <w:r w:rsidR="00A5430A">
        <w:t xml:space="preserve"> </w:t>
      </w:r>
      <w:r w:rsidR="00E50AED">
        <w:t>RR &gt;70</w:t>
      </w:r>
      <w:r w:rsidR="001C6681">
        <w:t xml:space="preserve"> more than </w:t>
      </w:r>
      <w:r w:rsidR="00900212">
        <w:t>2</w:t>
      </w:r>
      <w:r w:rsidR="001C6681">
        <w:t xml:space="preserve">0% of the time or O2 sat </w:t>
      </w:r>
      <w:r w:rsidR="00D60E7B">
        <w:t>&lt;90% more than 5% of the time in 24 hours</w:t>
      </w:r>
      <w:r w:rsidR="003D3330">
        <w:t xml:space="preserve"> were predicti</w:t>
      </w:r>
      <w:r w:rsidR="00CB5D24">
        <w:t>ng factors for increase in respiratory support within next 3 days.</w:t>
      </w:r>
      <w:r w:rsidR="00900212">
        <w:t xml:space="preserve"> However, if RR&gt;70 </w:t>
      </w:r>
      <w:r w:rsidR="002539BF">
        <w:t xml:space="preserve">more than 30% </w:t>
      </w:r>
      <w:proofErr w:type="gramStart"/>
      <w:r w:rsidR="002539BF">
        <w:t>time</w:t>
      </w:r>
      <w:proofErr w:type="gramEnd"/>
      <w:r w:rsidR="002539BF">
        <w:t>, it would affect weight gain.</w:t>
      </w:r>
    </w:p>
    <w:p w14:paraId="267EED9F" w14:textId="77777777" w:rsidR="00267EF3" w:rsidRDefault="00267EF3"/>
    <w:p w14:paraId="47264023" w14:textId="41543AFC" w:rsidR="00BE7B58" w:rsidRDefault="002733B1">
      <w:r>
        <w:t xml:space="preserve">For study by Rath </w:t>
      </w:r>
      <w:r w:rsidR="00DF1428">
        <w:fldChar w:fldCharType="begin"/>
      </w:r>
      <w:r w:rsidR="00DF1428">
        <w:instrText xml:space="preserve"> ADDIN EN.CITE &lt;EndNote&gt;&lt;Cite&gt;&lt;Author&gt;Rath&lt;/Author&gt;&lt;Year&gt;2016&lt;/Year&gt;&lt;RecNum&gt;1747&lt;/RecNum&gt;&lt;DisplayText&gt;(Rath &amp;amp; Kluckow, 2016)&lt;/DisplayText&gt;&lt;record&gt;&lt;rec-number&gt;1747&lt;/rec-number&gt;&lt;foreign-keys&gt;&lt;key app="EN" db-id="9f5ev9tzyt5x9pe9s0s5fpa1e5x09zp5ewxv" timestamp="1722201259"&gt;1747&lt;/key&gt;&lt;/foreign-keys&gt;&lt;ref-type name="Journal Article"&gt;17&lt;/ref-type&gt;&lt;contributors&gt;&lt;authors&gt;&lt;author&gt;Rath, Chandra&lt;/author&gt;&lt;author&gt;Kluckow, Martin&lt;/author&gt;&lt;/authors&gt;&lt;/contributors&gt;&lt;titles&gt;&lt;title&gt;Oxygen saturation profile of term equivalent extreme preterm infants at discharge – comparison with healthy term counterparts&lt;/title&gt;&lt;secondary-title&gt;Acta Paediatrica&lt;/secondary-title&gt;&lt;/titles&gt;&lt;periodical&gt;&lt;full-title&gt;Acta Paediatrica&lt;/full-title&gt;&lt;/periodical&gt;&lt;pages&gt;undefined-undefined&lt;/pages&gt;&lt;volume&gt;105&lt;/volume&gt;&lt;number&gt;3&lt;/number&gt;&lt;dates&gt;&lt;year&gt;2016&lt;/year&gt;&lt;/dates&gt;&lt;isbn&gt;0803-5253&lt;/isbn&gt;&lt;urls&gt;&lt;related-urls&gt;&lt;url&gt;https://libkey.io/10.1111/apa.13306&lt;/url&gt;&lt;/related-urls&gt;&lt;/urls&gt;&lt;electronic-resource-num&gt;10.1111/apa.13306&lt;/electronic-resource-num&gt;&lt;/record&gt;&lt;/Cite&gt;&lt;/EndNote&gt;</w:instrText>
      </w:r>
      <w:r w:rsidR="00DF1428">
        <w:fldChar w:fldCharType="separate"/>
      </w:r>
      <w:r w:rsidR="00DF1428">
        <w:rPr>
          <w:noProof/>
        </w:rPr>
        <w:t>(Rath &amp; Kluckow, 2016)</w:t>
      </w:r>
      <w:r w:rsidR="00DF1428">
        <w:fldChar w:fldCharType="end"/>
      </w:r>
      <w:r w:rsidR="00DF1428">
        <w:t xml:space="preserve">, the author </w:t>
      </w:r>
      <w:r w:rsidR="00A6418A">
        <w:t>found</w:t>
      </w:r>
      <w:r w:rsidR="007A391E">
        <w:t xml:space="preserve"> that </w:t>
      </w:r>
      <w:r w:rsidR="002D0453">
        <w:t>Term infant spent</w:t>
      </w:r>
      <w:r w:rsidR="00004BE5">
        <w:t xml:space="preserve"> </w:t>
      </w:r>
      <w:r w:rsidR="002D0453">
        <w:t xml:space="preserve">O2 sat less than </w:t>
      </w:r>
      <w:r w:rsidR="0021299C">
        <w:t xml:space="preserve">90% </w:t>
      </w:r>
      <w:r w:rsidR="001B1C80">
        <w:t xml:space="preserve">at </w:t>
      </w:r>
      <w:r w:rsidR="007F200C">
        <w:t>0</w:t>
      </w:r>
      <w:r w:rsidR="0021299C">
        <w:t>% of the time</w:t>
      </w:r>
      <w:r w:rsidR="00EC7544">
        <w:t xml:space="preserve">, and O2 sat </w:t>
      </w:r>
      <w:r w:rsidR="002B0318">
        <w:t xml:space="preserve">90-95% at </w:t>
      </w:r>
      <w:r w:rsidR="007F200C">
        <w:t>4</w:t>
      </w:r>
      <w:r w:rsidR="001E377B">
        <w:t>% of the time</w:t>
      </w:r>
      <w:r w:rsidR="0021299C">
        <w:t xml:space="preserve"> in 24 hr.</w:t>
      </w:r>
      <w:r w:rsidR="000D266C">
        <w:t xml:space="preserve"> And preterm </w:t>
      </w:r>
      <w:proofErr w:type="gramStart"/>
      <w:r w:rsidR="000D266C">
        <w:t>infant</w:t>
      </w:r>
      <w:proofErr w:type="gramEnd"/>
      <w:r w:rsidR="000D266C">
        <w:t xml:space="preserve"> spent</w:t>
      </w:r>
      <w:r w:rsidR="003E6127">
        <w:t xml:space="preserve"> </w:t>
      </w:r>
      <w:r w:rsidR="00FB05B6">
        <w:t xml:space="preserve">4% of the time at O2 sat less than 90% and </w:t>
      </w:r>
      <w:r w:rsidR="002815D9">
        <w:t xml:space="preserve">spent 8% of the time </w:t>
      </w:r>
      <w:r w:rsidR="001D6911">
        <w:t xml:space="preserve">at O2 sat between 90-95%.  They </w:t>
      </w:r>
      <w:r w:rsidR="00A6418A">
        <w:t xml:space="preserve">concluded that we should not use the same parameters for </w:t>
      </w:r>
      <w:r w:rsidR="00D37182">
        <w:t xml:space="preserve">either </w:t>
      </w:r>
      <w:proofErr w:type="gramStart"/>
      <w:r w:rsidR="00D37182">
        <w:t>preterm</w:t>
      </w:r>
      <w:proofErr w:type="gramEnd"/>
      <w:r w:rsidR="00D37182">
        <w:t xml:space="preserve"> or term infant.</w:t>
      </w:r>
    </w:p>
    <w:p w14:paraId="3F2AC15D" w14:textId="77777777" w:rsidR="00A44359" w:rsidRDefault="00A44359"/>
    <w:p w14:paraId="7CFB10D0" w14:textId="77777777" w:rsidR="00A44359" w:rsidRDefault="004C097D" w:rsidP="00A44359">
      <w:r>
        <w:t xml:space="preserve">For </w:t>
      </w:r>
      <w:r w:rsidR="002B525C">
        <w:t xml:space="preserve">study by Borenstein-Levin </w:t>
      </w:r>
      <w:r w:rsidR="00C55C3D">
        <w:fldChar w:fldCharType="begin"/>
      </w:r>
      <w:r w:rsidR="00C55C3D">
        <w:instrText xml:space="preserve"> ADDIN EN.CITE &lt;EndNote&gt;&lt;Cite&gt;&lt;Author&gt;Borenstein-Levin&lt;/Author&gt;&lt;Year&gt;2023&lt;/Year&gt;&lt;RecNum&gt;1760&lt;/RecNum&gt;&lt;DisplayText&gt;(Borenstein-Levin et al., 2023)&lt;/DisplayText&gt;&lt;record&gt;&lt;rec-number&gt;1760&lt;/rec-number&gt;&lt;foreign-keys&gt;&lt;key app="EN" db-id="9f5ev9tzyt5x9pe9s0s5fpa1e5x09zp5ewxv" timestamp="1722209550"&gt;1760&lt;/key&gt;&lt;/foreign-keys&gt;&lt;ref-type name="Journal Article"&gt;17&lt;/ref-type&gt;&lt;contributors&gt;&lt;authors&gt;&lt;author&gt;Borenstein-Levin, Liron&lt;/author&gt;&lt;author&gt;Poppe, Jarinda A.&lt;/author&gt;&lt;author&gt;Van Weteringen, Willem&lt;/author&gt;&lt;author&gt;Taal, H. Rob&lt;/author&gt;&lt;author&gt;Hochwald, Ori&lt;/author&gt;&lt;author&gt;Kugelman, Amir&lt;/author&gt;&lt;author&gt;Reiss, Irwin K. M.&lt;/author&gt;&lt;author&gt;Simons, Sinno H. P.&lt;/author&gt;&lt;/authors&gt;&lt;/contributors&gt;&lt;titles&gt;&lt;title&gt;Oxygen saturation histogram classification system to evaluate response to doxapram treatment in preterm infants&lt;/title&gt;&lt;secondary-title&gt;Pediatric Research&lt;/secondary-title&gt;&lt;/titles&gt;&lt;periodical&gt;&lt;full-title&gt;Pediatric Research&lt;/full-title&gt;&lt;/periodical&gt;&lt;pages&gt;932-937&lt;/pages&gt;&lt;volume&gt;93&lt;/volume&gt;&lt;number&gt;4&lt;/number&gt;&lt;dates&gt;&lt;year&gt;2023&lt;/year&gt;&lt;/dates&gt;&lt;publisher&gt;Springer Science and Business Media LLC&lt;/publisher&gt;&lt;isbn&gt;0031-3998&lt;/isbn&gt;&lt;urls&gt;&lt;related-urls&gt;&lt;url&gt;https://dx.doi.org/10.1038/s41390-022-02158-w&lt;/url&gt;&lt;/related-urls&gt;&lt;/urls&gt;&lt;electronic-resource-num&gt;10.1038/s41390-022-02158-w&lt;/electronic-resource-num&gt;&lt;/record&gt;&lt;/Cite&gt;&lt;/EndNote&gt;</w:instrText>
      </w:r>
      <w:r w:rsidR="00C55C3D">
        <w:fldChar w:fldCharType="separate"/>
      </w:r>
      <w:r w:rsidR="00C55C3D">
        <w:rPr>
          <w:noProof/>
        </w:rPr>
        <w:t>(Borenstein-Levin et al., 2023)</w:t>
      </w:r>
      <w:r w:rsidR="00C55C3D">
        <w:fldChar w:fldCharType="end"/>
      </w:r>
      <w:r w:rsidR="00AB6FC8">
        <w:t>, the author created a nice</w:t>
      </w:r>
      <w:r w:rsidR="00FB70B3">
        <w:t xml:space="preserve"> classification and</w:t>
      </w:r>
      <w:r w:rsidR="00AB6FC8">
        <w:t xml:space="preserve"> nomo</w:t>
      </w:r>
      <w:r w:rsidR="005E6C34">
        <w:t xml:space="preserve">gram of histogram, using </w:t>
      </w:r>
      <w:r w:rsidR="00F27747">
        <w:t>cumulative</w:t>
      </w:r>
      <w:r w:rsidR="005E6C34">
        <w:t xml:space="preserve"> </w:t>
      </w:r>
      <w:r w:rsidR="00F27747">
        <w:t>data for preterm infant</w:t>
      </w:r>
      <w:r w:rsidR="00FB70B3">
        <w:t>.</w:t>
      </w:r>
    </w:p>
    <w:p w14:paraId="1351B5FE" w14:textId="77777777" w:rsidR="00A44359" w:rsidRDefault="00A44359" w:rsidP="00A44359"/>
    <w:p w14:paraId="77D09432" w14:textId="1EFA221A" w:rsidR="00A44359" w:rsidRDefault="00A44359" w:rsidP="00A44359">
      <w:r>
        <w:t xml:space="preserve"> For the study by </w:t>
      </w:r>
      <w:r w:rsidRPr="00E63244">
        <w:t>Goetz</w:t>
      </w:r>
      <w:r>
        <w:t xml:space="preserve"> </w:t>
      </w:r>
      <w:r>
        <w:fldChar w:fldCharType="begin">
          <w:fldData xml:space="preserve">PEVuZE5vdGU+PENpdGU+PEF1dGhvcj5Hb2V0ejwvQXV0aG9yPjxZZWFyPjIwMjQ8L1llYXI+PFJl
Y051bT4xNjUzPC9SZWNOdW0+PERpc3BsYXlUZXh0PihHb2V0eiBldCBhbC4sIDIwMjQpPC9EaXNw
bGF5VGV4dD48cmVjb3JkPjxyZWMtbnVtYmVyPjE2NTM8L3JlYy1udW1iZXI+PGZvcmVpZ24ta2V5
cz48a2V5IGFwcD0iRU4iIGRiLWlkPSI5ZjVldjl0enl0NXg5cGU5czBzNWZwYTFlNXgwOXpwNWV3
eHYiIHRpbWVzdGFtcD0iMTcxOTcyMDAzMSI+MTY1Mzwva2V5PjwvZm9yZWlnbi1rZXlzPjxyZWYt
dHlwZSBuYW1lPSJKb3VybmFsIEFydGljbGUiPjE3PC9yZWYtdHlwZT48Y29udHJpYnV0b3JzPjxh
dXRob3JzPjxhdXRob3I+R29ldHosIEUuIE0uPC9hdXRob3I+PGF1dGhvcj5Ub21saW4sIEIuIEQu
PC9hdXRob3I+PGF1dGhvcj5SaW5hbGRvLCBLLiBFLjwvYXV0aG9yPjxhdXRob3I+QmF1bWFubi1C
bGFja21vcmUsIE4uIEwuPC9hdXRob3I+PGF1dGhvcj5QZXRybywgUi4gTC48L2F1dGhvcj48YXV0
aG9yPlNtaXRoLCBCLiBCLjwvYXV0aG9yPjxhdXRob3I+WmFwYXRhLCBKLiBZLjwvYXV0aG9yPjxh
dXRob3I+TGFzYXJldiwgTS4gUi48L2F1dGhvcj48YXV0aG9yPk1jQnJpZGUsIEUuIEIuPC9hdXRo
b3I+PGF1dGhvcj5LYWx1YXJhY2hjaGksIEQuIEMuPC9hdXRob3I+PC9hdXRob3JzPjwvY29udHJp
YnV0b3JzPjxhdXRoLWFkZHJlc3M+RGVwYXJ0bWVudCBvZiBQZWRpYXRyaWNzLCBVbml2ZXJzaXR5
IG9mIFdpc2NvbnNpbi1NYWRpc29uLCBNYWRpc29uLCBXaXNjb25zaW4uJiN4RDtEZXBhcnRtZW50
IG9mIFBlZGlhdHJpY3MsIFVuaXZlcnNpdHkgb2YgVXRhaCwgU2FsdCBMYWtlIENpdHksIFV0YWgu
JiN4RDtEZXBhcnRtZW50IG9mIEJpb3N0YXRpc3RpY3MgYW5kIE1lZGljYWwgSW5mb3JtYXRpY3Ms
IFVuaXZlcnNpdHkgb2YgV2lzY29uc2luLU1hZGlzb24sIE1hZGlzb24sIFdpc2NvbnNpbi48L2F1
dGgtYWRkcmVzcz48dGl0bGVzPjx0aXRsZT5PeHlnZW4gU2F0dXJhdGlvbiBQcm9maWxlcyBpbiBI
ZWFsdGh5IFRlcm0gSW5mYW50cyBpbiBFYXJseSBQb3N0bmF0YWwgTGlmZTwvdGl0bGU+PHNlY29u
ZGFyeS10aXRsZT5BbSBKIFBlcmluYXRvbDwvc2Vjb25kYXJ5LXRpdGxlPjwvdGl0bGVzPjxwZXJp
b2RpY2FsPjxmdWxsLXRpdGxlPkFtIEogUGVyaW5hdG9sPC9mdWxsLXRpdGxlPjwvcGVyaW9kaWNh
bD48cGFnZXM+MTI2OS0xMjc0PC9wYWdlcz48dm9sdW1lPjQxPC92b2x1bWU+PG51bWJlcj45PC9u
dW1iZXI+PGVkaXRpb24+MjAyMjA3MTA8L2VkaXRpb24+PGtleXdvcmRzPjxrZXl3b3JkPkh1bWFu
czwva2V5d29yZD48a2V5d29yZD5JbmZhbnQsIE5ld2Jvcm48L2tleXdvcmQ+PGtleXdvcmQ+UHJv
c3BlY3RpdmUgU3R1ZGllczwva2V5d29yZD48a2V5d29yZD4qT3hpbWV0cnk8L2tleXdvcmQ+PGtl
eXdvcmQ+TWFsZTwva2V5d29yZD48a2V5d29yZD5GZW1hbGU8L2tleXdvcmQ+PGtleXdvcmQ+Kk94
eWdlbiBTYXR1cmF0aW9uPC9rZXl3b3JkPjxrZXl3b3JkPlRlcm0gQmlydGg8L2tleXdvcmQ+PGtl
eXdvcmQ+UmVmZXJlbmNlIFZhbHVlczwva2V5d29yZD48a2V5d29yZD5HZXN0YXRpb25hbCBBZ2U8
L2tleXdvcmQ+PGtleXdvcmQ+T3h5Z2VuL2Jsb29kPC9rZXl3b3JkPjxrZXl3b3JkPkludGVuc2l2
ZSBDYXJlIFVuaXRzLCBOZW9uYXRhbDwva2V5d29yZD48L2tleXdvcmRzPjxkYXRlcz48eWVhcj4y
MDI0PC95ZWFyPjxwdWItZGF0ZXM+PGRhdGU+SnVsPC9kYXRlPjwvcHViLWRhdGVzPjwvZGF0ZXM+
PGlzYm4+MTA5OC04Nzg1IChFbGVjdHJvbmljKSYjeEQ7MDczNS0xNjMxIChMaW5raW5nKTwvaXNi
bj48YWNjZXNzaW9uLW51bT4zNTgxNTU3MjwvYWNjZXNzaW9uLW51bT48dXJscz48cmVsYXRlZC11
cmxzPjx1cmw+aHR0cHM6Ly93d3cubmNiaS5ubG0ubmloLmdvdi9wdWJtZWQvMzU4MTU1NzI8L3Vy
bD48L3JlbGF0ZWQtdXJscz48L3VybHM+PGN1c3RvbTE+Tm9uZSBkZWNsYXJlZC48L2N1c3RvbTE+
PGVsZWN0cm9uaWMtcmVzb3VyY2UtbnVtPjEwLjEwNTUvcy0wMDQyLTE3NDk2MzA8L2VsZWN0cm9u
aWMtcmVzb3VyY2UtbnVtPjxyZW1vdGUtZGF0YWJhc2UtbmFtZT5NZWRsaW5lPC9yZW1vdGUtZGF0
YWJhc2UtbmFtZT48cmVtb3RlLWRhdGFiYXNlLXByb3ZpZGVyPk5MTTwvcmVtb3RlLWRhdGFiYXNl
LXByb3ZpZGVyPjwvcmVjb3JkPjwvQ2l0ZT48L0VuZE5vdGU+
</w:fldData>
        </w:fldChar>
      </w:r>
      <w:r>
        <w:instrText xml:space="preserve"> ADDIN EN.CITE </w:instrText>
      </w:r>
      <w:r>
        <w:fldChar w:fldCharType="begin">
          <w:fldData xml:space="preserve">PEVuZE5vdGU+PENpdGU+PEF1dGhvcj5Hb2V0ejwvQXV0aG9yPjxZZWFyPjIwMjQ8L1llYXI+PFJl
Y051bT4xNjUzPC9SZWNOdW0+PERpc3BsYXlUZXh0PihHb2V0eiBldCBhbC4sIDIwMjQpPC9EaXNw
bGF5VGV4dD48cmVjb3JkPjxyZWMtbnVtYmVyPjE2NTM8L3JlYy1udW1iZXI+PGZvcmVpZ24ta2V5
cz48a2V5IGFwcD0iRU4iIGRiLWlkPSI5ZjVldjl0enl0NXg5cGU5czBzNWZwYTFlNXgwOXpwNWV3
eHYiIHRpbWVzdGFtcD0iMTcxOTcyMDAzMSI+MTY1Mzwva2V5PjwvZm9yZWlnbi1rZXlzPjxyZWYt
dHlwZSBuYW1lPSJKb3VybmFsIEFydGljbGUiPjE3PC9yZWYtdHlwZT48Y29udHJpYnV0b3JzPjxh
dXRob3JzPjxhdXRob3I+R29ldHosIEUuIE0uPC9hdXRob3I+PGF1dGhvcj5Ub21saW4sIEIuIEQu
PC9hdXRob3I+PGF1dGhvcj5SaW5hbGRvLCBLLiBFLjwvYXV0aG9yPjxhdXRob3I+QmF1bWFubi1C
bGFja21vcmUsIE4uIEwuPC9hdXRob3I+PGF1dGhvcj5QZXRybywgUi4gTC48L2F1dGhvcj48YXV0
aG9yPlNtaXRoLCBCLiBCLjwvYXV0aG9yPjxhdXRob3I+WmFwYXRhLCBKLiBZLjwvYXV0aG9yPjxh
dXRob3I+TGFzYXJldiwgTS4gUi48L2F1dGhvcj48YXV0aG9yPk1jQnJpZGUsIEUuIEIuPC9hdXRo
b3I+PGF1dGhvcj5LYWx1YXJhY2hjaGksIEQuIEMuPC9hdXRob3I+PC9hdXRob3JzPjwvY29udHJp
YnV0b3JzPjxhdXRoLWFkZHJlc3M+RGVwYXJ0bWVudCBvZiBQZWRpYXRyaWNzLCBVbml2ZXJzaXR5
IG9mIFdpc2NvbnNpbi1NYWRpc29uLCBNYWRpc29uLCBXaXNjb25zaW4uJiN4RDtEZXBhcnRtZW50
IG9mIFBlZGlhdHJpY3MsIFVuaXZlcnNpdHkgb2YgVXRhaCwgU2FsdCBMYWtlIENpdHksIFV0YWgu
JiN4RDtEZXBhcnRtZW50IG9mIEJpb3N0YXRpc3RpY3MgYW5kIE1lZGljYWwgSW5mb3JtYXRpY3Ms
IFVuaXZlcnNpdHkgb2YgV2lzY29uc2luLU1hZGlzb24sIE1hZGlzb24sIFdpc2NvbnNpbi48L2F1
dGgtYWRkcmVzcz48dGl0bGVzPjx0aXRsZT5PeHlnZW4gU2F0dXJhdGlvbiBQcm9maWxlcyBpbiBI
ZWFsdGh5IFRlcm0gSW5mYW50cyBpbiBFYXJseSBQb3N0bmF0YWwgTGlmZTwvdGl0bGU+PHNlY29u
ZGFyeS10aXRsZT5BbSBKIFBlcmluYXRvbDwvc2Vjb25kYXJ5LXRpdGxlPjwvdGl0bGVzPjxwZXJp
b2RpY2FsPjxmdWxsLXRpdGxlPkFtIEogUGVyaW5hdG9sPC9mdWxsLXRpdGxlPjwvcGVyaW9kaWNh
bD48cGFnZXM+MTI2OS0xMjc0PC9wYWdlcz48dm9sdW1lPjQxPC92b2x1bWU+PG51bWJlcj45PC9u
dW1iZXI+PGVkaXRpb24+MjAyMjA3MTA8L2VkaXRpb24+PGtleXdvcmRzPjxrZXl3b3JkPkh1bWFu
czwva2V5d29yZD48a2V5d29yZD5JbmZhbnQsIE5ld2Jvcm48L2tleXdvcmQ+PGtleXdvcmQ+UHJv
c3BlY3RpdmUgU3R1ZGllczwva2V5d29yZD48a2V5d29yZD4qT3hpbWV0cnk8L2tleXdvcmQ+PGtl
eXdvcmQ+TWFsZTwva2V5d29yZD48a2V5d29yZD5GZW1hbGU8L2tleXdvcmQ+PGtleXdvcmQ+Kk94
eWdlbiBTYXR1cmF0aW9uPC9rZXl3b3JkPjxrZXl3b3JkPlRlcm0gQmlydGg8L2tleXdvcmQ+PGtl
eXdvcmQ+UmVmZXJlbmNlIFZhbHVlczwva2V5d29yZD48a2V5d29yZD5HZXN0YXRpb25hbCBBZ2U8
L2tleXdvcmQ+PGtleXdvcmQ+T3h5Z2VuL2Jsb29kPC9rZXl3b3JkPjxrZXl3b3JkPkludGVuc2l2
ZSBDYXJlIFVuaXRzLCBOZW9uYXRhbDwva2V5d29yZD48L2tleXdvcmRzPjxkYXRlcz48eWVhcj4y
MDI0PC95ZWFyPjxwdWItZGF0ZXM+PGRhdGU+SnVsPC9kYXRlPjwvcHViLWRhdGVzPjwvZGF0ZXM+
PGlzYm4+MTA5OC04Nzg1IChFbGVjdHJvbmljKSYjeEQ7MDczNS0xNjMxIChMaW5raW5nKTwvaXNi
bj48YWNjZXNzaW9uLW51bT4zNTgxNTU3MjwvYWNjZXNzaW9uLW51bT48dXJscz48cmVsYXRlZC11
cmxzPjx1cmw+aHR0cHM6Ly93d3cubmNiaS5ubG0ubmloLmdvdi9wdWJtZWQvMzU4MTU1NzI8L3Vy
bD48L3JlbGF0ZWQtdXJscz48L3VybHM+PGN1c3RvbTE+Tm9uZSBkZWNsYXJlZC48L2N1c3RvbTE+
PGVsZWN0cm9uaWMtcmVzb3VyY2UtbnVtPjEwLjEwNTUvcy0wMDQyLTE3NDk2MzA8L2VsZWN0cm9u
aWMtcmVzb3VyY2UtbnVtPjxyZW1vdGUtZGF0YWJhc2UtbmFtZT5NZWRsaW5lPC9yZW1vdGUtZGF0
YWJhc2UtbmFtZT48cmVtb3RlLWRhdGFiYXNlLXByb3ZpZGVyPk5MTTwvcmVtb3RlLWRhdGFiYXNl
LXByb3ZpZGVyPjwvcmVjb3JkPjwvQ2l0ZT48L0VuZE5vdGU+
</w:fldData>
        </w:fldChar>
      </w:r>
      <w:r>
        <w:instrText xml:space="preserve"> ADDIN EN.CITE.DATA </w:instrText>
      </w:r>
      <w:r>
        <w:fldChar w:fldCharType="end"/>
      </w:r>
      <w:r>
        <w:fldChar w:fldCharType="separate"/>
      </w:r>
      <w:r>
        <w:rPr>
          <w:noProof/>
        </w:rPr>
        <w:t>(Goetz et al., 2024)</w:t>
      </w:r>
      <w:r>
        <w:fldChar w:fldCharType="end"/>
      </w:r>
      <w:r>
        <w:t xml:space="preserve">, the author found that the healthy term infants have median SpO2 was 95.4%; Percentage time spent in each of the five SpO2 intervals was as follows: </w:t>
      </w:r>
      <w:r>
        <w:lastRenderedPageBreak/>
        <w:t>0.07% ( O2 sat 80%), 0.15% (O2 sat 81–84%), 0.88% (O2 sat 85–89%), 26.9% (O2 sat 90–94%), and 67.3% (O2 sat 95–100%); 24% of them spent the highest percentage of time in SpO2 of 90 to 94%.</w:t>
      </w:r>
    </w:p>
    <w:p w14:paraId="17D236D5" w14:textId="77777777" w:rsidR="00A44359" w:rsidRDefault="00A44359" w:rsidP="00A44359">
      <w:pPr>
        <w:rPr>
          <w:b/>
          <w:bCs/>
        </w:rPr>
      </w:pPr>
    </w:p>
    <w:p w14:paraId="768E35CF" w14:textId="77777777" w:rsidR="00A44359" w:rsidRDefault="00A44359" w:rsidP="00A44359">
      <w:r>
        <w:t>An acute decrease in O2 sat was defined as a decrease in absolute O2 sat of at least 10% from a stable preceding baseline interval (</w:t>
      </w:r>
      <w:proofErr w:type="spellStart"/>
      <w:r>
        <w:t>ie</w:t>
      </w:r>
      <w:proofErr w:type="spellEnd"/>
      <w:r>
        <w:t xml:space="preserve">, from 93% to 83%) that was sustained below 90% for &gt; 5 seconds, may considered normal physiology. </w:t>
      </w:r>
      <w:r>
        <w:fldChar w:fldCharType="begin"/>
      </w:r>
      <w:r>
        <w:instrText xml:space="preserve"> ADDIN EN.CITE &lt;EndNote&gt;&lt;Cite&gt;&lt;Author&gt;Hunt&lt;/Author&gt;&lt;Year&gt;2011&lt;/Year&gt;&lt;RecNum&gt;1801&lt;/RecNum&gt;&lt;DisplayText&gt;(Hunt et al., 2011)&lt;/DisplayText&gt;&lt;record&gt;&lt;rec-number&gt;1801&lt;/rec-number&gt;&lt;foreign-keys&gt;&lt;key app="EN" db-id="9f5ev9tzyt5x9pe9s0s5fpa1e5x09zp5ewxv" timestamp="1737506155"&gt;1801&lt;/key&gt;&lt;/foreign-keys&gt;&lt;ref-type name="Journal Article"&gt;17&lt;/ref-type&gt;&lt;contributors&gt;&lt;authors&gt;&lt;author&gt;Hunt, C. E.&lt;/author&gt;&lt;author&gt;Corwin, M. J.&lt;/author&gt;&lt;author&gt;Weese-Mayer, D. E.&lt;/author&gt;&lt;author&gt;Ward, S. L.&lt;/author&gt;&lt;author&gt;Ramanathan, R.&lt;/author&gt;&lt;author&gt;Lister, G.&lt;/author&gt;&lt;author&gt;Tinsley, L. R.&lt;/author&gt;&lt;author&gt;Heeren, T.&lt;/author&gt;&lt;author&gt;Rybin, D.&lt;/author&gt;&lt;/authors&gt;&lt;/contributors&gt;&lt;auth-address&gt;Department of Pediatrics, University of Toledo Health Sciences Center, Toledo, OH, USA. chunt@usuhs.mil&lt;/auth-address&gt;&lt;titles&gt;&lt;title&gt;Longitudinal assessment of hemoglobin oxygen saturation in preterm and term infants in the first six months of life&lt;/title&gt;&lt;secondary-title&gt;J Pediatr&lt;/secondary-title&gt;&lt;/titles&gt;&lt;periodical&gt;&lt;full-title&gt;J Pediatr&lt;/full-title&gt;&lt;/periodical&gt;&lt;pages&gt;377-383.e1&lt;/pages&gt;&lt;volume&gt;159&lt;/volume&gt;&lt;number&gt;3&lt;/number&gt;&lt;edition&gt;20110409&lt;/edition&gt;&lt;keywords&gt;&lt;keyword&gt;Female&lt;/keyword&gt;&lt;keyword&gt;Hemoglobins/*metabolism&lt;/keyword&gt;&lt;keyword&gt;Humans&lt;/keyword&gt;&lt;keyword&gt;Hypoxia/epidemiology&lt;/keyword&gt;&lt;keyword&gt;Infant&lt;/keyword&gt;&lt;keyword&gt;Infant, Newborn&lt;/keyword&gt;&lt;keyword&gt;*Infant, Premature&lt;/keyword&gt;&lt;keyword&gt;Longitudinal Studies&lt;/keyword&gt;&lt;keyword&gt;Male&lt;/keyword&gt;&lt;keyword&gt;Monitoring, Physiologic&lt;/keyword&gt;&lt;keyword&gt;Oximetry&lt;/keyword&gt;&lt;keyword&gt;Oxygen/*metabolism&lt;/keyword&gt;&lt;keyword&gt;*Term Birth&lt;/keyword&gt;&lt;/keywords&gt;&lt;dates&gt;&lt;year&gt;2011&lt;/year&gt;&lt;pub-dates&gt;&lt;date&gt;Sep&lt;/date&gt;&lt;/pub-dates&gt;&lt;/dates&gt;&lt;isbn&gt;0022-3476 (Print)&amp;#xD;0022-3476&lt;/isbn&gt;&lt;accession-num&gt;21481418&lt;/accession-num&gt;&lt;urls&gt;&lt;/urls&gt;&lt;custom1&gt;The authors declare no conflicts of interest.&lt;/custom1&gt;&lt;custom2&gt;PMC3479632&lt;/custom2&gt;&lt;custom6&gt;NIHMS411076&lt;/custom6&gt;&lt;electronic-resource-num&gt;10.1016/j.jpeds.2011.02.011&lt;/electronic-resource-num&gt;&lt;remote-database-provider&gt;NLM&lt;/remote-database-provider&gt;&lt;language&gt;eng&lt;/language&gt;&lt;/record&gt;&lt;/Cite&gt;&lt;/EndNote&gt;</w:instrText>
      </w:r>
      <w:r>
        <w:fldChar w:fldCharType="separate"/>
      </w:r>
      <w:r>
        <w:rPr>
          <w:noProof/>
        </w:rPr>
        <w:t>(Hunt et al., 2011)</w:t>
      </w:r>
      <w:r>
        <w:fldChar w:fldCharType="end"/>
      </w:r>
    </w:p>
    <w:p w14:paraId="058CD531" w14:textId="77777777" w:rsidR="00A24946" w:rsidRDefault="00A24946" w:rsidP="00A44359"/>
    <w:p w14:paraId="2AB8F2C2" w14:textId="50582B27" w:rsidR="00A24946" w:rsidRDefault="00A24946" w:rsidP="00A44359">
      <w:r>
        <w:t>After edited by Copilot</w:t>
      </w:r>
    </w:p>
    <w:p w14:paraId="6CC0D3D6" w14:textId="77777777" w:rsidR="002F325B" w:rsidRPr="002F325B" w:rsidRDefault="002F325B" w:rsidP="002F325B">
      <w:r w:rsidRPr="002F325B">
        <w:t>For the study by Mascoll-Robertson et al. (2016), it was a prospective cohort with an appropriate sample size of 35 cases. The histogram target of success rate was a modified version of Todd et al. (2012), which was &lt;86% O2 saturation, adding 15% time of 24 hours. They clearly stated the criteria for both stable clinical criteria pretransition and failed clinical criteria in the discussion section. However, they did not mention what to do for the excluded cases and limitations by doctor discretion, which varies from person to person. They concluded that clinical criteria plus histogram would improve the success rate of weaning.</w:t>
      </w:r>
    </w:p>
    <w:p w14:paraId="3C8BB067" w14:textId="77777777" w:rsidR="002F325B" w:rsidRPr="002F325B" w:rsidRDefault="002F325B" w:rsidP="002F325B">
      <w:r w:rsidRPr="002F325B">
        <w:t xml:space="preserve">For the study by Mohsen et al. (2022), it was a retrospective case-control with an appropriate and large sample size. The authors concluded that the success group spent </w:t>
      </w:r>
      <w:proofErr w:type="gramStart"/>
      <w:r w:rsidRPr="002F325B">
        <w:t>the majority of</w:t>
      </w:r>
      <w:proofErr w:type="gramEnd"/>
      <w:r w:rsidRPr="002F325B">
        <w:t xml:space="preserve"> time (&gt;90%) in O2 saturation &gt;89%, supported by AUC 0.68. They also found that in the success group, the lower gestational age (GA) at birth (22-24; 25-26; 27-28; &gt;28 weeks), the higher postmenstrual age (PMA), and the higher weight (35.5; 34.5; 34; 31 weeks and 2100; 1975; 1895; and 1380g, respectively).</w:t>
      </w:r>
    </w:p>
    <w:p w14:paraId="55FB3C67" w14:textId="77777777" w:rsidR="002F325B" w:rsidRPr="002F325B" w:rsidRDefault="002F325B" w:rsidP="002F325B">
      <w:r w:rsidRPr="002F325B">
        <w:t>For the study by Sur &amp; Paria (2021), they recommended specific clinical findings and O2 saturation targets to adjust settings using 20% of time spent outside the target.</w:t>
      </w:r>
    </w:p>
    <w:p w14:paraId="22492538" w14:textId="77777777" w:rsidR="002F325B" w:rsidRPr="002F325B" w:rsidRDefault="002F325B" w:rsidP="002F325B">
      <w:r w:rsidRPr="002F325B">
        <w:t>For the study by Warburton et al. (2019), the authors concluded that respiratory rate (RR) &gt;70 more than 20% of the time or O2 saturation &lt;90% more than 5% of the time in 24 hours were predicting factors for an increase in respiratory support within the next 3 days. However, if RR &gt;70 more than 30% of the time, it would affect weight gain.</w:t>
      </w:r>
    </w:p>
    <w:p w14:paraId="6B259B1A" w14:textId="77777777" w:rsidR="002F325B" w:rsidRPr="002F325B" w:rsidRDefault="002F325B" w:rsidP="002F325B">
      <w:r w:rsidRPr="002F325B">
        <w:t xml:space="preserve">For the study by Rath &amp; Kluckow (2016), the authors found that term infants spent 0% of the time with O2 saturation less than 90% and 4% of the time with O2 saturation between 90-95% in 24 hours. Preterm infants spent 4% of the time with O2 </w:t>
      </w:r>
      <w:proofErr w:type="gramStart"/>
      <w:r w:rsidRPr="002F325B">
        <w:t>saturation</w:t>
      </w:r>
      <w:proofErr w:type="gramEnd"/>
      <w:r w:rsidRPr="002F325B">
        <w:t xml:space="preserve"> less than 90% and 8% of the time with O2 saturation between 90-95%. They concluded that different parameters should be used for </w:t>
      </w:r>
      <w:proofErr w:type="gramStart"/>
      <w:r w:rsidRPr="002F325B">
        <w:t>preterm</w:t>
      </w:r>
      <w:proofErr w:type="gramEnd"/>
      <w:r w:rsidRPr="002F325B">
        <w:t xml:space="preserve"> and term infants.</w:t>
      </w:r>
    </w:p>
    <w:p w14:paraId="1CBC1268" w14:textId="77777777" w:rsidR="002F325B" w:rsidRPr="002F325B" w:rsidRDefault="002F325B" w:rsidP="002F325B">
      <w:r w:rsidRPr="002F325B">
        <w:t>For the study by Borenstein-Levin et al. (2023), the authors created a classification and nomogram of histograms using cumulative data for preterm infants.</w:t>
      </w:r>
    </w:p>
    <w:p w14:paraId="761AF13A" w14:textId="77777777" w:rsidR="002F325B" w:rsidRPr="002F325B" w:rsidRDefault="002F325B" w:rsidP="002F325B">
      <w:r w:rsidRPr="002F325B">
        <w:t>For the study by Goetz et al. (2024), the authors found that healthy term infants had a median SpO2 of 95.4%. The percentage of time spent in each of the five SpO2 intervals was as follows: 0.07% (O2 saturation 80%), 0.15% (O2 saturation 81-84%), 0.88% (O2 saturation 85-89%), 26.9% (O2 saturation 90-94%), and 67.3% (O2 saturation 95-100%). 24% of them spent the highest percentage of time in SpO2 of 90-94%.</w:t>
      </w:r>
    </w:p>
    <w:p w14:paraId="02A528EC" w14:textId="77777777" w:rsidR="002F325B" w:rsidRPr="002F325B" w:rsidRDefault="002F325B" w:rsidP="002F325B">
      <w:r w:rsidRPr="002F325B">
        <w:lastRenderedPageBreak/>
        <w:t>An acute decrease in O2 saturation was defined as a decrease in absolute O2 saturation of at least 10% from a stable preceding baseline interval (e.g., from 93% to 83%) that was sustained below 90% for more than 5 seconds, which may be considered normal physiology (Hunt et al., 2011).</w:t>
      </w:r>
    </w:p>
    <w:p w14:paraId="7D139F2A" w14:textId="77777777" w:rsidR="00A24946" w:rsidRDefault="00A24946" w:rsidP="00A44359"/>
    <w:p w14:paraId="64A7E418" w14:textId="48B33B63" w:rsidR="004C097D" w:rsidRDefault="004C097D"/>
    <w:p w14:paraId="13BABC11" w14:textId="77777777" w:rsidR="008B7F2C" w:rsidRDefault="008B7F2C">
      <w:r w:rsidRPr="008B7F2C">
        <w:rPr>
          <w:noProof/>
        </w:rPr>
        <w:drawing>
          <wp:inline distT="0" distB="0" distL="0" distR="0" wp14:anchorId="4D9E687D" wp14:editId="151FF4E6">
            <wp:extent cx="6702001" cy="3795823"/>
            <wp:effectExtent l="0" t="0" r="3810" b="0"/>
            <wp:docPr id="1684289625" name="Picture 1" descr="A graph of a number of different types of data&#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84289625" name="Picture 1" descr="A graph of a number of different types of data&#10;&#10;Description automatically generated with medium confidence"/>
                    <pic:cNvPicPr/>
                  </pic:nvPicPr>
                  <pic:blipFill>
                    <a:blip r:embed="rId7"/>
                    <a:stretch>
                      <a:fillRect/>
                    </a:stretch>
                  </pic:blipFill>
                  <pic:spPr>
                    <a:xfrm>
                      <a:off x="0" y="0"/>
                      <a:ext cx="6732015" cy="3812822"/>
                    </a:xfrm>
                    <a:prstGeom prst="rect">
                      <a:avLst/>
                    </a:prstGeom>
                  </pic:spPr>
                </pic:pic>
              </a:graphicData>
            </a:graphic>
          </wp:inline>
        </w:drawing>
      </w:r>
    </w:p>
    <w:p w14:paraId="1DCF98E1" w14:textId="77777777" w:rsidR="006326FB" w:rsidRDefault="006326FB" w:rsidP="006326FB">
      <w:r w:rsidRPr="00917729">
        <w:t xml:space="preserve">The image shows two histograms comparing the percentage of time spent at different SpO2 levels before and after </w:t>
      </w:r>
      <w:proofErr w:type="spellStart"/>
      <w:r w:rsidRPr="00917729">
        <w:t>doxapram</w:t>
      </w:r>
      <w:proofErr w:type="spellEnd"/>
      <w:r w:rsidRPr="00917729">
        <w:t xml:space="preserve"> treatment. The table categorizes these histograms into types based on the number of cumulative bars at the 10th-90th percentile and time spent at SpO2 levels below 80%. This helps in understanding how </w:t>
      </w:r>
      <w:proofErr w:type="spellStart"/>
      <w:r w:rsidRPr="00917729">
        <w:t>doxapram</w:t>
      </w:r>
      <w:proofErr w:type="spellEnd"/>
      <w:r w:rsidRPr="00917729">
        <w:t xml:space="preserve"> affects oxygen saturation over a 24-hour period</w:t>
      </w:r>
    </w:p>
    <w:p w14:paraId="2DE55CFF" w14:textId="53958F13" w:rsidR="00293D15" w:rsidRDefault="00AE5234">
      <w:pPr>
        <w:rPr>
          <w:b/>
          <w:bCs/>
        </w:rPr>
      </w:pPr>
      <w:r w:rsidRPr="00AE5234">
        <w:rPr>
          <w:b/>
          <w:bCs/>
          <w:noProof/>
        </w:rPr>
        <w:lastRenderedPageBreak/>
        <w:drawing>
          <wp:inline distT="0" distB="0" distL="0" distR="0" wp14:anchorId="2B9EBBD9" wp14:editId="21EE4352">
            <wp:extent cx="5054600" cy="4202222"/>
            <wp:effectExtent l="0" t="0" r="0" b="8255"/>
            <wp:docPr id="235267189" name="Picture 1" descr="A graph with blue and orange lin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5267189" name="Picture 1" descr="A graph with blue and orange lines&#10;&#10;AI-generated content may be incorrect."/>
                    <pic:cNvPicPr/>
                  </pic:nvPicPr>
                  <pic:blipFill>
                    <a:blip r:embed="rId8"/>
                    <a:stretch>
                      <a:fillRect/>
                    </a:stretch>
                  </pic:blipFill>
                  <pic:spPr>
                    <a:xfrm>
                      <a:off x="0" y="0"/>
                      <a:ext cx="5064705" cy="4210623"/>
                    </a:xfrm>
                    <a:prstGeom prst="rect">
                      <a:avLst/>
                    </a:prstGeom>
                  </pic:spPr>
                </pic:pic>
              </a:graphicData>
            </a:graphic>
          </wp:inline>
        </w:drawing>
      </w:r>
    </w:p>
    <w:p w14:paraId="1451B532" w14:textId="738B31E9" w:rsidR="0084737C" w:rsidRPr="00FE30A6" w:rsidRDefault="0084737C" w:rsidP="0084737C">
      <w:pPr>
        <w:jc w:val="center"/>
      </w:pPr>
      <w:r>
        <w:t xml:space="preserve">Figure </w:t>
      </w:r>
      <w:r w:rsidR="007855D1">
        <w:t xml:space="preserve">x. </w:t>
      </w:r>
      <w:r>
        <w:t>NOMOGRAM OF OXYGEN SATURATION (Harigopal 2011)</w:t>
      </w:r>
    </w:p>
    <w:p w14:paraId="389B4E7E" w14:textId="54B4A942" w:rsidR="00A210DE" w:rsidRDefault="00975E3A">
      <w:pPr>
        <w:rPr>
          <w:b/>
          <w:bCs/>
        </w:rPr>
      </w:pPr>
      <w:r w:rsidRPr="00975E3A">
        <w:rPr>
          <w:b/>
          <w:bCs/>
        </w:rPr>
        <w:t xml:space="preserve">This graph reveals how often oxygen saturation levels fall below certain thresholds. The median line, representing the 50th percentile of infants, starts increasing steeply around </w:t>
      </w:r>
      <w:proofErr w:type="gramStart"/>
      <w:r w:rsidRPr="00975E3A">
        <w:rPr>
          <w:b/>
          <w:bCs/>
        </w:rPr>
        <w:t>a</w:t>
      </w:r>
      <w:r w:rsidR="00DA2652">
        <w:rPr>
          <w:b/>
          <w:bCs/>
        </w:rPr>
        <w:t>n</w:t>
      </w:r>
      <w:proofErr w:type="gramEnd"/>
      <w:r w:rsidRPr="00975E3A">
        <w:rPr>
          <w:b/>
          <w:bCs/>
        </w:rPr>
        <w:t xml:space="preserve"> SpO2 value of 90, reaching near 100% around a value of 96, then levels off. The lower line, representing the 5th percentile of infants, shows an increase slightly earlier around an SpO2 value of 88, also reaching </w:t>
      </w:r>
      <w:proofErr w:type="gramStart"/>
      <w:r w:rsidRPr="00975E3A">
        <w:rPr>
          <w:b/>
          <w:bCs/>
        </w:rPr>
        <w:t>near</w:t>
      </w:r>
      <w:proofErr w:type="gramEnd"/>
      <w:r w:rsidRPr="00975E3A">
        <w:rPr>
          <w:b/>
          <w:bCs/>
        </w:rPr>
        <w:t xml:space="preserve"> 100% around a value of 96. Both lines highlight critical points for monitoring and intervention in conditions affecting blood oxygen levels while on oxygen support. Th</w:t>
      </w:r>
      <w:r w:rsidR="0086642D">
        <w:rPr>
          <w:b/>
          <w:bCs/>
        </w:rPr>
        <w:t xml:space="preserve">is objective </w:t>
      </w:r>
      <w:r w:rsidR="00836133">
        <w:rPr>
          <w:b/>
          <w:bCs/>
        </w:rPr>
        <w:t xml:space="preserve">graphic </w:t>
      </w:r>
      <w:r w:rsidR="0086642D">
        <w:rPr>
          <w:b/>
          <w:bCs/>
        </w:rPr>
        <w:t>tool</w:t>
      </w:r>
      <w:r w:rsidRPr="00975E3A">
        <w:rPr>
          <w:b/>
          <w:bCs/>
        </w:rPr>
        <w:t xml:space="preserve"> helps in adjusting the oxygen support. For instance, if the patient curve shifts to the left, we should increase respiratory support. In contrast, if the patient curve shifts to the right, we should decrease the respiratory support.</w:t>
      </w:r>
    </w:p>
    <w:p w14:paraId="42DED7FE" w14:textId="77777777" w:rsidR="00975E3A" w:rsidRDefault="00975E3A">
      <w:pPr>
        <w:rPr>
          <w:b/>
          <w:bCs/>
        </w:rPr>
      </w:pPr>
    </w:p>
    <w:p w14:paraId="248EB25D" w14:textId="4F8B9336" w:rsidR="007922E8" w:rsidRPr="007922E8" w:rsidRDefault="00A21EB8">
      <w:pPr>
        <w:rPr>
          <w:b/>
          <w:bCs/>
        </w:rPr>
      </w:pPr>
      <w:r w:rsidRPr="007922E8">
        <w:rPr>
          <w:b/>
          <w:bCs/>
        </w:rPr>
        <w:t>1.</w:t>
      </w:r>
      <w:r w:rsidR="007922E8">
        <w:rPr>
          <w:b/>
          <w:bCs/>
        </w:rPr>
        <w:t>8</w:t>
      </w:r>
      <w:r w:rsidRPr="007922E8">
        <w:rPr>
          <w:b/>
          <w:bCs/>
        </w:rPr>
        <w:t>. Limitation</w:t>
      </w:r>
    </w:p>
    <w:p w14:paraId="4383B3D9" w14:textId="77777777" w:rsidR="007922E8" w:rsidRPr="007922E8" w:rsidRDefault="007922E8">
      <w:pPr>
        <w:rPr>
          <w:b/>
          <w:bCs/>
        </w:rPr>
      </w:pPr>
    </w:p>
    <w:p w14:paraId="1A9EBD98" w14:textId="7030CF95" w:rsidR="00A21EB8" w:rsidRPr="007922E8" w:rsidRDefault="007922E8">
      <w:pPr>
        <w:rPr>
          <w:b/>
          <w:bCs/>
        </w:rPr>
      </w:pPr>
      <w:r w:rsidRPr="007922E8">
        <w:rPr>
          <w:b/>
          <w:bCs/>
        </w:rPr>
        <w:t>1.</w:t>
      </w:r>
      <w:proofErr w:type="gramStart"/>
      <w:r>
        <w:rPr>
          <w:b/>
          <w:bCs/>
        </w:rPr>
        <w:t>9</w:t>
      </w:r>
      <w:r w:rsidRPr="007922E8">
        <w:rPr>
          <w:b/>
          <w:bCs/>
        </w:rPr>
        <w:t>.</w:t>
      </w:r>
      <w:r w:rsidR="00A21EB8" w:rsidRPr="007922E8">
        <w:rPr>
          <w:b/>
          <w:bCs/>
        </w:rPr>
        <w:t>Conclusion</w:t>
      </w:r>
      <w:proofErr w:type="gramEnd"/>
    </w:p>
    <w:p w14:paraId="276BF993" w14:textId="77777777" w:rsidR="00DF7EE7" w:rsidRDefault="00DF7EE7"/>
    <w:p w14:paraId="0BD460DC" w14:textId="44B94E37" w:rsidR="007922E8" w:rsidRPr="00DF7EE7" w:rsidRDefault="007922E8" w:rsidP="007922E8">
      <w:pPr>
        <w:rPr>
          <w:b/>
          <w:bCs/>
        </w:rPr>
      </w:pPr>
      <w:r w:rsidRPr="00DF7EE7">
        <w:rPr>
          <w:b/>
          <w:bCs/>
        </w:rPr>
        <w:t>1.</w:t>
      </w:r>
      <w:r>
        <w:rPr>
          <w:b/>
          <w:bCs/>
        </w:rPr>
        <w:t>10</w:t>
      </w:r>
      <w:r w:rsidRPr="00DF7EE7">
        <w:rPr>
          <w:b/>
          <w:bCs/>
        </w:rPr>
        <w:t>. Ethical issues: not applicable</w:t>
      </w:r>
    </w:p>
    <w:p w14:paraId="06B075F6" w14:textId="77777777" w:rsidR="007922E8" w:rsidRDefault="007922E8" w:rsidP="005038B2">
      <w:pPr>
        <w:rPr>
          <w:rFonts w:ascii="Times New Roman" w:hAnsi="Times New Roman" w:cs="Times New Roman"/>
          <w:b/>
          <w:bCs/>
          <w:sz w:val="24"/>
          <w:szCs w:val="24"/>
          <w:u w:val="single"/>
        </w:rPr>
      </w:pPr>
    </w:p>
    <w:p w14:paraId="2B45D884" w14:textId="77777777" w:rsidR="007922E8" w:rsidRDefault="007922E8" w:rsidP="005038B2">
      <w:pPr>
        <w:rPr>
          <w:rFonts w:ascii="Times New Roman" w:hAnsi="Times New Roman" w:cs="Times New Roman"/>
          <w:b/>
          <w:bCs/>
          <w:sz w:val="24"/>
          <w:szCs w:val="24"/>
          <w:u w:val="single"/>
        </w:rPr>
      </w:pPr>
    </w:p>
    <w:p w14:paraId="7C82DD39" w14:textId="77777777" w:rsidR="007922E8" w:rsidRDefault="007922E8" w:rsidP="005038B2">
      <w:pPr>
        <w:rPr>
          <w:rFonts w:ascii="Times New Roman" w:hAnsi="Times New Roman" w:cs="Times New Roman"/>
          <w:b/>
          <w:bCs/>
          <w:sz w:val="24"/>
          <w:szCs w:val="24"/>
          <w:u w:val="single"/>
        </w:rPr>
      </w:pPr>
    </w:p>
    <w:p w14:paraId="0FB11DDE" w14:textId="77777777" w:rsidR="00D35DDD" w:rsidRDefault="00D35DDD"/>
    <w:p w14:paraId="08D34ED9" w14:textId="77777777" w:rsidR="00D35DDD" w:rsidRDefault="00D35DDD"/>
    <w:p w14:paraId="12F45B9B" w14:textId="520C7024" w:rsidR="00ED7AAF" w:rsidRPr="00D35DDD" w:rsidRDefault="00385E7D">
      <w:pPr>
        <w:rPr>
          <w:b/>
          <w:bCs/>
          <w:u w:val="single"/>
        </w:rPr>
      </w:pPr>
      <w:r w:rsidRPr="00D35DDD">
        <w:rPr>
          <w:b/>
          <w:bCs/>
          <w:noProof/>
          <w:u w:val="single"/>
        </w:rPr>
        <w:t>References</w:t>
      </w:r>
      <w:r w:rsidRPr="00D35DDD">
        <w:rPr>
          <w:b/>
          <w:bCs/>
          <w:u w:val="single"/>
        </w:rPr>
        <w:t>:</w:t>
      </w:r>
    </w:p>
    <w:p w14:paraId="7BFA4AF8" w14:textId="77777777" w:rsidR="00ED7AAF" w:rsidRDefault="00ED7AAF"/>
    <w:p w14:paraId="5B5F783A" w14:textId="24B63930" w:rsidR="00217139" w:rsidRPr="00217139" w:rsidRDefault="00ED7AAF" w:rsidP="00217139">
      <w:pPr>
        <w:pStyle w:val="EndNoteBibliography"/>
        <w:spacing w:after="0"/>
        <w:ind w:left="720" w:hanging="720"/>
      </w:pPr>
      <w:r>
        <w:fldChar w:fldCharType="begin"/>
      </w:r>
      <w:r w:rsidRPr="00385E7D">
        <w:instrText xml:space="preserve"> ADDIN EN.REFLIST </w:instrText>
      </w:r>
      <w:r>
        <w:fldChar w:fldCharType="separate"/>
      </w:r>
      <w:r w:rsidR="00217139" w:rsidRPr="00217139">
        <w:t xml:space="preserve">Afshar, N., Baier, R. J., Tagin, M., Cabo, C. d., Minski, J., &amp; Elsayed, Y. N. (2018). The Impact of Hypoxemia on the Development of Retinopathy of Prematurity in Infants Less Than 29 Weeks of Gestation. </w:t>
      </w:r>
      <w:r w:rsidR="00217139" w:rsidRPr="00217139">
        <w:rPr>
          <w:i/>
        </w:rPr>
        <w:t>Am J Perinatol</w:t>
      </w:r>
      <w:r w:rsidR="00217139" w:rsidRPr="00217139">
        <w:t>,</w:t>
      </w:r>
      <w:r w:rsidR="00217139" w:rsidRPr="00217139">
        <w:rPr>
          <w:i/>
        </w:rPr>
        <w:t xml:space="preserve"> 35</w:t>
      </w:r>
      <w:r w:rsidR="00217139" w:rsidRPr="00217139">
        <w:t xml:space="preserve">(12), 1148-1153. </w:t>
      </w:r>
      <w:hyperlink r:id="rId9" w:history="1">
        <w:r w:rsidR="00217139" w:rsidRPr="00217139">
          <w:rPr>
            <w:rStyle w:val="Hyperlink"/>
          </w:rPr>
          <w:t>https://doi.org/10.1055/s-0038-1641588</w:t>
        </w:r>
      </w:hyperlink>
      <w:r w:rsidR="00217139" w:rsidRPr="00217139">
        <w:t xml:space="preserve"> </w:t>
      </w:r>
    </w:p>
    <w:p w14:paraId="6A7E631A" w14:textId="1589C9A9" w:rsidR="00217139" w:rsidRPr="00217139" w:rsidRDefault="00217139" w:rsidP="00217139">
      <w:pPr>
        <w:pStyle w:val="EndNoteBibliography"/>
        <w:spacing w:after="0"/>
        <w:ind w:left="720" w:hanging="720"/>
      </w:pPr>
      <w:r w:rsidRPr="00217139">
        <w:t>Ahmed, A., Dhungel, P., &amp; Paria, A. (2022). 1234</w:t>
      </w:r>
      <w:r w:rsidRPr="00217139">
        <w:rPr>
          <w:rFonts w:ascii="Arial" w:hAnsi="Arial" w:cs="Arial"/>
        </w:rPr>
        <w:t> </w:t>
      </w:r>
      <w:r w:rsidRPr="00217139">
        <w:t xml:space="preserve">Improving compliance of accurate oxygen saturation limits on NICU. </w:t>
      </w:r>
      <w:r w:rsidRPr="00217139">
        <w:rPr>
          <w:i/>
        </w:rPr>
        <w:t>Archives of Disease in Childhood</w:t>
      </w:r>
      <w:r w:rsidRPr="00217139">
        <w:t>,</w:t>
      </w:r>
      <w:r w:rsidRPr="00217139">
        <w:rPr>
          <w:i/>
        </w:rPr>
        <w:t xml:space="preserve"> 107</w:t>
      </w:r>
      <w:r w:rsidRPr="00217139">
        <w:t xml:space="preserve">(Suppl 2), A189-A189. </w:t>
      </w:r>
      <w:hyperlink r:id="rId10" w:history="1">
        <w:r w:rsidRPr="00217139">
          <w:rPr>
            <w:rStyle w:val="Hyperlink"/>
          </w:rPr>
          <w:t>https://doi.org/10.1136/archdischild-2022-rcpch.302</w:t>
        </w:r>
      </w:hyperlink>
      <w:r w:rsidRPr="00217139">
        <w:t xml:space="preserve"> </w:t>
      </w:r>
    </w:p>
    <w:p w14:paraId="724A87D2" w14:textId="6C1A8EA8" w:rsidR="00217139" w:rsidRPr="00217139" w:rsidRDefault="00217139" w:rsidP="00217139">
      <w:pPr>
        <w:pStyle w:val="EndNoteBibliography"/>
        <w:spacing w:after="0"/>
        <w:ind w:left="720" w:hanging="720"/>
      </w:pPr>
      <w:r w:rsidRPr="00217139">
        <w:t xml:space="preserve">Ali, S. K. M., Mohammed, N., Qureshi, N., &amp; Gupta, S. (2021). Oxygen therapy in preterm infants: recommendations for practice. </w:t>
      </w:r>
      <w:r w:rsidRPr="00217139">
        <w:rPr>
          <w:i/>
        </w:rPr>
        <w:t>Paediatrics and Child Health</w:t>
      </w:r>
      <w:r w:rsidRPr="00217139">
        <w:t>,</w:t>
      </w:r>
      <w:r w:rsidRPr="00217139">
        <w:rPr>
          <w:i/>
        </w:rPr>
        <w:t xml:space="preserve"> 31</w:t>
      </w:r>
      <w:r w:rsidRPr="00217139">
        <w:t xml:space="preserve">(1), 1-6. </w:t>
      </w:r>
      <w:hyperlink r:id="rId11" w:history="1">
        <w:r w:rsidRPr="00217139">
          <w:rPr>
            <w:rStyle w:val="Hyperlink"/>
          </w:rPr>
          <w:t>https://doi.org/10.1016/j.paed.2020.10.001</w:t>
        </w:r>
      </w:hyperlink>
      <w:r w:rsidRPr="00217139">
        <w:t xml:space="preserve"> </w:t>
      </w:r>
    </w:p>
    <w:p w14:paraId="40874935" w14:textId="2E6ECCB4" w:rsidR="00217139" w:rsidRPr="00217139" w:rsidRDefault="00217139" w:rsidP="00217139">
      <w:pPr>
        <w:pStyle w:val="EndNoteBibliography"/>
        <w:spacing w:after="0"/>
        <w:ind w:left="720" w:hanging="720"/>
      </w:pPr>
      <w:r w:rsidRPr="00217139">
        <w:t xml:space="preserve">Bachman, T. E., Onland, W., van Kaam, A. H., Roubik, K., Hummler, H. D., Lal, M., Lista, G., &amp; Fajardo, C. A. (2022). Frequency and duration of extreme hypoxemic and hyperoxemic episodes during manual and automatic oxygen control in preterm infants: a retrospective cohort analysis from randomized studies. </w:t>
      </w:r>
      <w:r w:rsidRPr="00217139">
        <w:rPr>
          <w:i/>
        </w:rPr>
        <w:t>BMC Pediatr</w:t>
      </w:r>
      <w:r w:rsidRPr="00217139">
        <w:t>,</w:t>
      </w:r>
      <w:r w:rsidRPr="00217139">
        <w:rPr>
          <w:i/>
        </w:rPr>
        <w:t xml:space="preserve"> 22</w:t>
      </w:r>
      <w:r w:rsidRPr="00217139">
        <w:t xml:space="preserve">(1), 350. </w:t>
      </w:r>
      <w:hyperlink r:id="rId12" w:history="1">
        <w:r w:rsidRPr="00217139">
          <w:rPr>
            <w:rStyle w:val="Hyperlink"/>
          </w:rPr>
          <w:t>https://doi.org/10.1186/s12887-022-03407-x</w:t>
        </w:r>
      </w:hyperlink>
      <w:r w:rsidRPr="00217139">
        <w:t xml:space="preserve"> </w:t>
      </w:r>
    </w:p>
    <w:p w14:paraId="33C2FC9E" w14:textId="77777777" w:rsidR="00217139" w:rsidRPr="00217139" w:rsidRDefault="00217139" w:rsidP="00217139">
      <w:pPr>
        <w:pStyle w:val="EndNoteBibliography"/>
        <w:spacing w:after="0"/>
        <w:ind w:left="720" w:hanging="720"/>
      </w:pPr>
      <w:r w:rsidRPr="00217139">
        <w:t xml:space="preserve">Bachman, T. E., Onland, W., van Kaam, A. H., Roubik, K., Hummler, H. D., Lal, M., Lista, G., &amp; Fajardo, C. A. (2022). Frequency and duration of extreme hypoxemic and hyperoxemic episodes during manual and automatic oxygen control in preterm infants: a retrospective cohort analysis from randomized studies. </w:t>
      </w:r>
      <w:r w:rsidRPr="00217139">
        <w:rPr>
          <w:i/>
        </w:rPr>
        <w:t>BMC pediatrics</w:t>
      </w:r>
      <w:r w:rsidRPr="00217139">
        <w:t>,</w:t>
      </w:r>
      <w:r w:rsidRPr="00217139">
        <w:rPr>
          <w:i/>
        </w:rPr>
        <w:t xml:space="preserve"> 22</w:t>
      </w:r>
      <w:r w:rsidRPr="00217139">
        <w:t xml:space="preserve">(1), 350. </w:t>
      </w:r>
    </w:p>
    <w:p w14:paraId="2E9B387A" w14:textId="3A1E6F1D" w:rsidR="00217139" w:rsidRPr="00217139" w:rsidRDefault="00217139" w:rsidP="00217139">
      <w:pPr>
        <w:pStyle w:val="EndNoteBibliography"/>
        <w:spacing w:after="0"/>
        <w:ind w:left="720" w:hanging="720"/>
      </w:pPr>
      <w:r w:rsidRPr="00217139">
        <w:t xml:space="preserve">Borenstein-Levin, L., Haj, A., Riskin, A., Dinur, G., Littner, Y., Hochwald, O., &amp; Kugelman, A. (2024). Oxygenation Instability during Bolus versus Continuous Feeding among Very Low Birth Weight Premature Infants, Supported by Noninvasive Ventilation: a Randomized Prospective Study [Journal article]. </w:t>
      </w:r>
      <w:r w:rsidRPr="00217139">
        <w:rPr>
          <w:i/>
        </w:rPr>
        <w:t>American Journal of Perinatology</w:t>
      </w:r>
      <w:r w:rsidRPr="00217139">
        <w:t>,</w:t>
      </w:r>
      <w:r w:rsidRPr="00217139">
        <w:rPr>
          <w:i/>
        </w:rPr>
        <w:t xml:space="preserve"> 41</w:t>
      </w:r>
      <w:r w:rsidRPr="00217139">
        <w:t>(S 01), e2341</w:t>
      </w:r>
      <w:r w:rsidRPr="00217139">
        <w:rPr>
          <w:rFonts w:ascii="Cambria Math" w:hAnsi="Cambria Math" w:cs="Cambria Math"/>
        </w:rPr>
        <w:t>‐</w:t>
      </w:r>
      <w:r w:rsidRPr="00217139">
        <w:t xml:space="preserve">e2347. </w:t>
      </w:r>
      <w:hyperlink r:id="rId13" w:history="1">
        <w:r w:rsidRPr="00217139">
          <w:rPr>
            <w:rStyle w:val="Hyperlink"/>
          </w:rPr>
          <w:t>https://doi.org/10.1055/s-0043-1771257</w:t>
        </w:r>
      </w:hyperlink>
      <w:r w:rsidRPr="00217139">
        <w:t xml:space="preserve"> </w:t>
      </w:r>
    </w:p>
    <w:p w14:paraId="69AD2859" w14:textId="09540484" w:rsidR="00217139" w:rsidRPr="00217139" w:rsidRDefault="00217139" w:rsidP="00217139">
      <w:pPr>
        <w:pStyle w:val="EndNoteBibliography"/>
        <w:spacing w:after="0"/>
        <w:ind w:left="720" w:hanging="720"/>
      </w:pPr>
      <w:r w:rsidRPr="00217139">
        <w:t xml:space="preserve">Borenstein-Levin, L., Poppe, J. A., Van Weteringen, W., Taal, H. R., Hochwald, O., Kugelman, A., Reiss, I. K. M., &amp; Simons, S. H. P. (2023). Oxygen saturation histogram classification system to evaluate response to doxapram treatment in preterm infants. </w:t>
      </w:r>
      <w:r w:rsidRPr="00217139">
        <w:rPr>
          <w:i/>
        </w:rPr>
        <w:t>Pediatric Research</w:t>
      </w:r>
      <w:r w:rsidRPr="00217139">
        <w:t>,</w:t>
      </w:r>
      <w:r w:rsidRPr="00217139">
        <w:rPr>
          <w:i/>
        </w:rPr>
        <w:t xml:space="preserve"> 93</w:t>
      </w:r>
      <w:r w:rsidRPr="00217139">
        <w:t xml:space="preserve">(4), 932-937. </w:t>
      </w:r>
      <w:hyperlink r:id="rId14" w:history="1">
        <w:r w:rsidRPr="00217139">
          <w:rPr>
            <w:rStyle w:val="Hyperlink"/>
          </w:rPr>
          <w:t>https://doi.org/10.1038/s41390-022-02158-w</w:t>
        </w:r>
      </w:hyperlink>
      <w:r w:rsidRPr="00217139">
        <w:t xml:space="preserve"> </w:t>
      </w:r>
    </w:p>
    <w:p w14:paraId="6324C3E0" w14:textId="0D081FD2" w:rsidR="00217139" w:rsidRPr="00217139" w:rsidRDefault="00217139" w:rsidP="00217139">
      <w:pPr>
        <w:pStyle w:val="EndNoteBibliography"/>
        <w:spacing w:after="0"/>
        <w:ind w:left="720" w:hanging="720"/>
      </w:pPr>
      <w:r w:rsidRPr="00217139">
        <w:t xml:space="preserve">Di Fiore, J. M., Martin, R. J., &amp; Raffay, T. M. (2021). Intermittent Hypoxemia and Bronchopulmonary Dysplasia: Manifestations of Immature Respiratory Control and the Preterm Lung. </w:t>
      </w:r>
      <w:r w:rsidRPr="00217139">
        <w:rPr>
          <w:i/>
        </w:rPr>
        <w:t>American Journal of Respiratory and Critical Care Medicine</w:t>
      </w:r>
      <w:r w:rsidRPr="00217139">
        <w:t>,</w:t>
      </w:r>
      <w:r w:rsidRPr="00217139">
        <w:rPr>
          <w:i/>
        </w:rPr>
        <w:t xml:space="preserve"> 204</w:t>
      </w:r>
      <w:r w:rsidRPr="00217139">
        <w:t xml:space="preserve">(10), 1126-1127. </w:t>
      </w:r>
      <w:hyperlink r:id="rId15" w:history="1">
        <w:r w:rsidRPr="00217139">
          <w:rPr>
            <w:rStyle w:val="Hyperlink"/>
          </w:rPr>
          <w:t>https://doi.org/10.1164/rccm.202109-2077ED</w:t>
        </w:r>
      </w:hyperlink>
      <w:r w:rsidRPr="00217139">
        <w:t xml:space="preserve"> </w:t>
      </w:r>
    </w:p>
    <w:p w14:paraId="0F388A37" w14:textId="77777777" w:rsidR="00217139" w:rsidRPr="00217139" w:rsidRDefault="00217139" w:rsidP="00217139">
      <w:pPr>
        <w:pStyle w:val="EndNoteBibliography"/>
        <w:spacing w:after="0"/>
        <w:ind w:left="720" w:hanging="720"/>
      </w:pPr>
      <w:r w:rsidRPr="00217139">
        <w:t xml:space="preserve">Gentle, S. J., Ambalavanan, N., &amp; Carlo, W. A. (2020). Oxygen saturation histograms predict nasal continuous positive airway pressure-weaning success in preterm infants. </w:t>
      </w:r>
      <w:r w:rsidRPr="00217139">
        <w:rPr>
          <w:i/>
        </w:rPr>
        <w:t>Pediatric Research</w:t>
      </w:r>
      <w:r w:rsidRPr="00217139">
        <w:t>,</w:t>
      </w:r>
      <w:r w:rsidRPr="00217139">
        <w:rPr>
          <w:i/>
        </w:rPr>
        <w:t xml:space="preserve"> 88</w:t>
      </w:r>
      <w:r w:rsidRPr="00217139">
        <w:t xml:space="preserve">(4), 637-641. </w:t>
      </w:r>
    </w:p>
    <w:p w14:paraId="1F18B965" w14:textId="3BC291D0" w:rsidR="00217139" w:rsidRPr="00217139" w:rsidRDefault="00217139" w:rsidP="00217139">
      <w:pPr>
        <w:pStyle w:val="EndNoteBibliography"/>
        <w:spacing w:after="0"/>
        <w:ind w:left="720" w:hanging="720"/>
      </w:pPr>
      <w:r w:rsidRPr="00217139">
        <w:lastRenderedPageBreak/>
        <w:t xml:space="preserve">Goetz, E. M., Tomlin, B. D., Rinaldo, K. E., Baumann-Blackmore, N. L., Petro, R. L., Smith, B. B., Zapata, J. Y., Lasarev, M. R., McBride, E. B., &amp; Kaluarachchi, D. C. (2024). Oxygen Saturation Profiles in Healthy Term Infants in Early Postnatal Life. </w:t>
      </w:r>
      <w:r w:rsidRPr="00217139">
        <w:rPr>
          <w:i/>
        </w:rPr>
        <w:t>Am J Perinatol</w:t>
      </w:r>
      <w:r w:rsidRPr="00217139">
        <w:t>,</w:t>
      </w:r>
      <w:r w:rsidRPr="00217139">
        <w:rPr>
          <w:i/>
        </w:rPr>
        <w:t xml:space="preserve"> 41</w:t>
      </w:r>
      <w:r w:rsidRPr="00217139">
        <w:t xml:space="preserve">(9), 1269-1274. </w:t>
      </w:r>
      <w:hyperlink r:id="rId16" w:history="1">
        <w:r w:rsidRPr="00217139">
          <w:rPr>
            <w:rStyle w:val="Hyperlink"/>
          </w:rPr>
          <w:t>https://doi.org/10.1055/s-0042-1749630</w:t>
        </w:r>
      </w:hyperlink>
      <w:r w:rsidRPr="00217139">
        <w:t xml:space="preserve"> </w:t>
      </w:r>
    </w:p>
    <w:p w14:paraId="0FD752E3" w14:textId="77777777" w:rsidR="00217139" w:rsidRPr="00217139" w:rsidRDefault="00217139" w:rsidP="00217139">
      <w:pPr>
        <w:pStyle w:val="EndNoteBibliography"/>
        <w:spacing w:after="0"/>
        <w:ind w:left="720" w:hanging="720"/>
      </w:pPr>
      <w:r w:rsidRPr="00217139">
        <w:t xml:space="preserve">Harigopal, S., Satish, H., Taktak, A., Southern, K., &amp; Shaw, N. (2011). Oxygen saturation profile in healthy preterm infants. </w:t>
      </w:r>
      <w:r w:rsidRPr="00217139">
        <w:rPr>
          <w:i/>
        </w:rPr>
        <w:t>Archives of Disease in Childhood-Fetal and Neonatal Edition</w:t>
      </w:r>
      <w:r w:rsidRPr="00217139">
        <w:t>,</w:t>
      </w:r>
      <w:r w:rsidRPr="00217139">
        <w:rPr>
          <w:i/>
        </w:rPr>
        <w:t xml:space="preserve"> 96</w:t>
      </w:r>
      <w:r w:rsidRPr="00217139">
        <w:t xml:space="preserve">(5), F339-F342. </w:t>
      </w:r>
    </w:p>
    <w:p w14:paraId="1AFC5639" w14:textId="40FFA3F5" w:rsidR="00217139" w:rsidRPr="00217139" w:rsidRDefault="00217139" w:rsidP="00217139">
      <w:pPr>
        <w:pStyle w:val="EndNoteBibliography"/>
        <w:spacing w:after="0"/>
        <w:ind w:left="720" w:hanging="720"/>
      </w:pPr>
      <w:r w:rsidRPr="00217139">
        <w:t xml:space="preserve">Hunt, C. E., Corwin, M. J., Weese-Mayer, D. E., Ward, S. L., Ramanathan, R., Lister, G., Tinsley, L. R., Heeren, T., &amp; Rybin, D. (2011). Longitudinal assessment of hemoglobin oxygen saturation in preterm and term infants in the first six months of life. </w:t>
      </w:r>
      <w:r w:rsidRPr="00217139">
        <w:rPr>
          <w:i/>
        </w:rPr>
        <w:t>J Pediatr</w:t>
      </w:r>
      <w:r w:rsidRPr="00217139">
        <w:t>,</w:t>
      </w:r>
      <w:r w:rsidRPr="00217139">
        <w:rPr>
          <w:i/>
        </w:rPr>
        <w:t xml:space="preserve"> 159</w:t>
      </w:r>
      <w:r w:rsidRPr="00217139">
        <w:t xml:space="preserve">(3), 377-383.e371. </w:t>
      </w:r>
      <w:hyperlink r:id="rId17" w:history="1">
        <w:r w:rsidRPr="00217139">
          <w:rPr>
            <w:rStyle w:val="Hyperlink"/>
          </w:rPr>
          <w:t>https://doi.org/10.1016/j.jpeds.2011.02.011</w:t>
        </w:r>
      </w:hyperlink>
      <w:r w:rsidRPr="00217139">
        <w:t xml:space="preserve"> </w:t>
      </w:r>
    </w:p>
    <w:p w14:paraId="3AC5D056" w14:textId="37867258" w:rsidR="00217139" w:rsidRPr="00217139" w:rsidRDefault="00217139" w:rsidP="00217139">
      <w:pPr>
        <w:pStyle w:val="EndNoteBibliography"/>
        <w:spacing w:after="0"/>
        <w:ind w:left="720" w:hanging="720"/>
      </w:pPr>
      <w:r w:rsidRPr="00217139">
        <w:t xml:space="preserve">Jensen, E., Whyte, R., Schmidt, B., Bassler, D., Vain, N., Roberts, R., Shah, P., Brown, L., Wenger, L., Frye, S., Imbesi, F., Kelly, E., D’Ilario, J., Roy, M., Dix, J., Adams, B., Cairnie, J., Gillie, P., Asztalos, E., . . . Nelson, H. (2021). Association between Intermittent Hypoxemia and Severe Bronchopulmonary Dysplasia in Preterm Infants. </w:t>
      </w:r>
      <w:r w:rsidRPr="00217139">
        <w:rPr>
          <w:i/>
        </w:rPr>
        <w:t>American Journal of Respiratory and Critical Care Medicine</w:t>
      </w:r>
      <w:r w:rsidRPr="00217139">
        <w:t>,</w:t>
      </w:r>
      <w:r w:rsidRPr="00217139">
        <w:rPr>
          <w:i/>
        </w:rPr>
        <w:t xml:space="preserve"> 204</w:t>
      </w:r>
      <w:r w:rsidRPr="00217139">
        <w:t xml:space="preserve">(10), 1192-1199. </w:t>
      </w:r>
      <w:hyperlink r:id="rId18" w:history="1">
        <w:r w:rsidRPr="00217139">
          <w:rPr>
            <w:rStyle w:val="Hyperlink"/>
          </w:rPr>
          <w:t>https://doi.org/10.1164/rccm.202105-1150OC</w:t>
        </w:r>
      </w:hyperlink>
      <w:r w:rsidRPr="00217139">
        <w:t xml:space="preserve"> </w:t>
      </w:r>
    </w:p>
    <w:p w14:paraId="6B66E4E1" w14:textId="4875B141" w:rsidR="00217139" w:rsidRPr="00217139" w:rsidRDefault="00217139" w:rsidP="00217139">
      <w:pPr>
        <w:pStyle w:val="EndNoteBibliography"/>
        <w:spacing w:after="0"/>
        <w:ind w:left="720" w:hanging="720"/>
      </w:pPr>
      <w:r w:rsidRPr="00217139">
        <w:t xml:space="preserve">Manja, V., Saugstad, O. D., &amp; Lakshminrusimha, S. (2017). Oxygen Saturation Targets in Preterm Infants and Outcomes at 18–24 Months: A Systematic Review. </w:t>
      </w:r>
      <w:r w:rsidRPr="00217139">
        <w:rPr>
          <w:i/>
        </w:rPr>
        <w:t>Pediatrics</w:t>
      </w:r>
      <w:r w:rsidRPr="00217139">
        <w:t>,</w:t>
      </w:r>
      <w:r w:rsidRPr="00217139">
        <w:rPr>
          <w:i/>
        </w:rPr>
        <w:t xml:space="preserve"> 139</w:t>
      </w:r>
      <w:r w:rsidRPr="00217139">
        <w:t xml:space="preserve">(1), e20161609. </w:t>
      </w:r>
      <w:hyperlink r:id="rId19" w:history="1">
        <w:r w:rsidRPr="00217139">
          <w:rPr>
            <w:rStyle w:val="Hyperlink"/>
          </w:rPr>
          <w:t>https://doi.org/10.1542/peds.2016-1609</w:t>
        </w:r>
      </w:hyperlink>
      <w:r w:rsidRPr="00217139">
        <w:t xml:space="preserve"> </w:t>
      </w:r>
    </w:p>
    <w:p w14:paraId="5ECDEC72" w14:textId="6B6217A5" w:rsidR="00217139" w:rsidRPr="00217139" w:rsidRDefault="00217139" w:rsidP="00217139">
      <w:pPr>
        <w:pStyle w:val="EndNoteBibliography"/>
        <w:spacing w:after="0"/>
        <w:ind w:left="720" w:hanging="720"/>
      </w:pPr>
      <w:r w:rsidRPr="00217139">
        <w:t xml:space="preserve">Mascoll-Robertson, K. K., Viscardi, R. M., &amp; Woo, H. C. (2016). The objective use of pulse oximetry to predict respiratory support transition in preterm infants: An observational pilot study [Article]. </w:t>
      </w:r>
      <w:r w:rsidRPr="00217139">
        <w:rPr>
          <w:i/>
        </w:rPr>
        <w:t>Respiratory care</w:t>
      </w:r>
      <w:r w:rsidRPr="00217139">
        <w:t>,</w:t>
      </w:r>
      <w:r w:rsidRPr="00217139">
        <w:rPr>
          <w:i/>
        </w:rPr>
        <w:t xml:space="preserve"> 61</w:t>
      </w:r>
      <w:r w:rsidRPr="00217139">
        <w:t xml:space="preserve">(4), 416-422. </w:t>
      </w:r>
      <w:hyperlink r:id="rId20" w:history="1">
        <w:r w:rsidRPr="00217139">
          <w:rPr>
            <w:rStyle w:val="Hyperlink"/>
          </w:rPr>
          <w:t>https://doi.org/10.4187/respcare.04102</w:t>
        </w:r>
      </w:hyperlink>
      <w:r w:rsidRPr="00217139">
        <w:t xml:space="preserve"> </w:t>
      </w:r>
    </w:p>
    <w:p w14:paraId="696F47F4" w14:textId="42792C6B" w:rsidR="00217139" w:rsidRPr="00217139" w:rsidRDefault="00217139" w:rsidP="00217139">
      <w:pPr>
        <w:pStyle w:val="EndNoteBibliography"/>
        <w:spacing w:after="0"/>
        <w:ind w:left="720" w:hanging="720"/>
      </w:pPr>
      <w:r w:rsidRPr="00217139">
        <w:t xml:space="preserve">Mense, L., &amp; Waitz, M. (2016). Spo2 histograms in preterm infants: A helpful tool for neonatologists? [Article]. </w:t>
      </w:r>
      <w:r w:rsidRPr="00217139">
        <w:rPr>
          <w:i/>
        </w:rPr>
        <w:t>Respiratory care</w:t>
      </w:r>
      <w:r w:rsidRPr="00217139">
        <w:t>,</w:t>
      </w:r>
      <w:r w:rsidRPr="00217139">
        <w:rPr>
          <w:i/>
        </w:rPr>
        <w:t xml:space="preserve"> 61</w:t>
      </w:r>
      <w:r w:rsidRPr="00217139">
        <w:t xml:space="preserve">(4), 569-570. </w:t>
      </w:r>
      <w:hyperlink r:id="rId21" w:history="1">
        <w:r w:rsidRPr="00217139">
          <w:rPr>
            <w:rStyle w:val="Hyperlink"/>
          </w:rPr>
          <w:t>https://doi.org/10.4187/respcare.04771</w:t>
        </w:r>
      </w:hyperlink>
      <w:r w:rsidRPr="00217139">
        <w:t xml:space="preserve"> </w:t>
      </w:r>
    </w:p>
    <w:p w14:paraId="5FABB69C" w14:textId="0216DC50" w:rsidR="00217139" w:rsidRPr="00217139" w:rsidRDefault="00217139" w:rsidP="00217139">
      <w:pPr>
        <w:pStyle w:val="EndNoteBibliography"/>
        <w:spacing w:after="0"/>
        <w:ind w:left="720" w:hanging="720"/>
      </w:pPr>
      <w:r w:rsidRPr="00217139">
        <w:t xml:space="preserve">Mohsen, N., Nasef, N., Elkhouli, M., Ghanem, M., Dalby, A., Yoon, E. W., Finan, E., Shah, P. S., &amp; Mohamed, A. (2022). Predictors of successful trial off continuous positive airway pressure and high flow nasal cannula in preterm infants &lt;30 weeks' gestation: A retrospective study [Article]. </w:t>
      </w:r>
      <w:r w:rsidRPr="00217139">
        <w:rPr>
          <w:i/>
        </w:rPr>
        <w:t>Pediatric Pulmonology</w:t>
      </w:r>
      <w:r w:rsidRPr="00217139">
        <w:t>,</w:t>
      </w:r>
      <w:r w:rsidRPr="00217139">
        <w:rPr>
          <w:i/>
        </w:rPr>
        <w:t xml:space="preserve"> 57</w:t>
      </w:r>
      <w:r w:rsidRPr="00217139">
        <w:t xml:space="preserve">(4), 1000-1007. </w:t>
      </w:r>
      <w:hyperlink r:id="rId22" w:history="1">
        <w:r w:rsidRPr="00217139">
          <w:rPr>
            <w:rStyle w:val="Hyperlink"/>
          </w:rPr>
          <w:t>https://doi.org/10.1002/ppul.25827</w:t>
        </w:r>
      </w:hyperlink>
      <w:r w:rsidRPr="00217139">
        <w:t xml:space="preserve"> </w:t>
      </w:r>
    </w:p>
    <w:p w14:paraId="344D116C" w14:textId="16A0CAB5" w:rsidR="00217139" w:rsidRPr="00217139" w:rsidRDefault="00217139" w:rsidP="00217139">
      <w:pPr>
        <w:pStyle w:val="EndNoteBibliography"/>
        <w:spacing w:after="0"/>
        <w:ind w:left="720" w:hanging="720"/>
      </w:pPr>
      <w:r w:rsidRPr="00217139">
        <w:t xml:space="preserve">Montenegro, B., Freiberger, C., Veit, L., Amberson, M., Mukhopadhyay, S., &amp; Rhein, L. (2018). An occurrence of apnea, bradycardia, and desaturation events resulting in a delay of discharge in late preterm and full term infants. </w:t>
      </w:r>
      <w:r w:rsidRPr="00217139">
        <w:rPr>
          <w:i/>
        </w:rPr>
        <w:t>Pediatrics &amp;amp; Neonatology</w:t>
      </w:r>
      <w:r w:rsidRPr="00217139">
        <w:t>,</w:t>
      </w:r>
      <w:r w:rsidRPr="00217139">
        <w:rPr>
          <w:i/>
        </w:rPr>
        <w:t xml:space="preserve"> 59</w:t>
      </w:r>
      <w:r w:rsidRPr="00217139">
        <w:t xml:space="preserve">(6), 630-631. </w:t>
      </w:r>
      <w:hyperlink r:id="rId23" w:history="1">
        <w:r w:rsidRPr="00217139">
          <w:rPr>
            <w:rStyle w:val="Hyperlink"/>
          </w:rPr>
          <w:t>https://doi.org/10.1016/j.pedneo.2016.11.007</w:t>
        </w:r>
      </w:hyperlink>
      <w:r w:rsidRPr="00217139">
        <w:t xml:space="preserve"> </w:t>
      </w:r>
    </w:p>
    <w:p w14:paraId="0EE96BB7" w14:textId="5FD28B7B" w:rsidR="00217139" w:rsidRPr="00217139" w:rsidRDefault="00217139" w:rsidP="00217139">
      <w:pPr>
        <w:pStyle w:val="EndNoteBibliography"/>
        <w:spacing w:after="0"/>
        <w:ind w:left="720" w:hanging="720"/>
      </w:pPr>
      <w:r w:rsidRPr="00217139">
        <w:t xml:space="preserve">Nair, V., Kannan Loganathan, P., Lal, M., Pringleton, H., Bachman, T., Brodlie, M., &amp; Dixon, P. (2023). Automatic oxygen control for reducing extremes of oxygen saturation: a randomised controlled trial. </w:t>
      </w:r>
      <w:r w:rsidRPr="00217139">
        <w:rPr>
          <w:i/>
        </w:rPr>
        <w:t>Archives of Disease in Childhood - Fetal and Neonatal Edition</w:t>
      </w:r>
      <w:r w:rsidRPr="00217139">
        <w:t>,</w:t>
      </w:r>
      <w:r w:rsidRPr="00217139">
        <w:rPr>
          <w:i/>
        </w:rPr>
        <w:t xml:space="preserve"> 108</w:t>
      </w:r>
      <w:r w:rsidRPr="00217139">
        <w:t xml:space="preserve">(2), 136-141. </w:t>
      </w:r>
      <w:hyperlink r:id="rId24" w:history="1">
        <w:r w:rsidRPr="00217139">
          <w:rPr>
            <w:rStyle w:val="Hyperlink"/>
          </w:rPr>
          <w:t>https://doi.org/10.1136/archdischild-2022-324160</w:t>
        </w:r>
      </w:hyperlink>
      <w:r w:rsidRPr="00217139">
        <w:t xml:space="preserve"> </w:t>
      </w:r>
    </w:p>
    <w:p w14:paraId="1C2E35CF" w14:textId="71A12099" w:rsidR="00217139" w:rsidRPr="00217139" w:rsidRDefault="00217139" w:rsidP="00217139">
      <w:pPr>
        <w:pStyle w:val="EndNoteBibliography"/>
        <w:spacing w:after="0"/>
        <w:ind w:left="720" w:hanging="720"/>
      </w:pPr>
      <w:r w:rsidRPr="00217139">
        <w:t xml:space="preserve">Poets, C. F., Roberts, R. S., Schmidt, B., Whyte, R. K., Asztalos, E. V., Bader, D., Bairam, A., Moddemann, D., Peliowski, A., Rabi, Y., Solimano, A., Nelson, H., &amp; Investigators, f. t. C. O. T. (2015). Association Between Intermittent Hypoxemia or Bradycardia and Late Death or Disability in Extremely Preterm Infants. </w:t>
      </w:r>
      <w:r w:rsidRPr="00217139">
        <w:rPr>
          <w:i/>
        </w:rPr>
        <w:t>Jama</w:t>
      </w:r>
      <w:r w:rsidRPr="00217139">
        <w:t>,</w:t>
      </w:r>
      <w:r w:rsidRPr="00217139">
        <w:rPr>
          <w:i/>
        </w:rPr>
        <w:t xml:space="preserve"> 314</w:t>
      </w:r>
      <w:r w:rsidRPr="00217139">
        <w:t xml:space="preserve">(6), 595-603. </w:t>
      </w:r>
      <w:hyperlink r:id="rId25" w:history="1">
        <w:r w:rsidRPr="00217139">
          <w:rPr>
            <w:rStyle w:val="Hyperlink"/>
          </w:rPr>
          <w:t>https://doi.org/10.1001/jama.2015.8841</w:t>
        </w:r>
      </w:hyperlink>
      <w:r w:rsidRPr="00217139">
        <w:t xml:space="preserve"> </w:t>
      </w:r>
    </w:p>
    <w:p w14:paraId="7ADC128E" w14:textId="77777777" w:rsidR="00217139" w:rsidRPr="00217139" w:rsidRDefault="00217139" w:rsidP="00217139">
      <w:pPr>
        <w:pStyle w:val="EndNoteBibliography"/>
        <w:spacing w:after="0"/>
        <w:ind w:left="720" w:hanging="720"/>
      </w:pPr>
      <w:r w:rsidRPr="00217139">
        <w:t xml:space="preserve">Rafl, J., Bachman, T. E., Martinek, T., Tejkl, L., Huttova, V., Kudrna, P., &amp; Roubik, K. (2019). Design and Demonstration of a Complex Neonatal Physiological Model for Testing of Novel Closed-Loop Inspired Oxygen Fraction Controllers. World Congress on Medical Physics and Biomedical Engineering 2018: June 3-8, 2018, Prague, Czech Republic (Vol. 1), </w:t>
      </w:r>
    </w:p>
    <w:p w14:paraId="49E302D2" w14:textId="026B91DB" w:rsidR="00217139" w:rsidRPr="00217139" w:rsidRDefault="00217139" w:rsidP="00217139">
      <w:pPr>
        <w:pStyle w:val="EndNoteBibliography"/>
        <w:spacing w:after="0"/>
        <w:ind w:left="720" w:hanging="720"/>
      </w:pPr>
      <w:r w:rsidRPr="00217139">
        <w:t xml:space="preserve">Rath, C., &amp; Kluckow, M. (2016). Oxygen saturation profile of term equivalent extreme preterm infants at discharge – comparison with healthy term counterparts. </w:t>
      </w:r>
      <w:r w:rsidRPr="00217139">
        <w:rPr>
          <w:i/>
        </w:rPr>
        <w:t>Acta Paediatrica</w:t>
      </w:r>
      <w:r w:rsidRPr="00217139">
        <w:t>,</w:t>
      </w:r>
      <w:r w:rsidRPr="00217139">
        <w:rPr>
          <w:i/>
        </w:rPr>
        <w:t xml:space="preserve"> 105</w:t>
      </w:r>
      <w:r w:rsidRPr="00217139">
        <w:t xml:space="preserve">(3), undefined-undefined. </w:t>
      </w:r>
      <w:hyperlink r:id="rId26" w:history="1">
        <w:r w:rsidRPr="00217139">
          <w:rPr>
            <w:rStyle w:val="Hyperlink"/>
          </w:rPr>
          <w:t>https://doi.org/10.1111/apa.13306</w:t>
        </w:r>
      </w:hyperlink>
      <w:r w:rsidRPr="00217139">
        <w:t xml:space="preserve"> </w:t>
      </w:r>
    </w:p>
    <w:p w14:paraId="27EBA137" w14:textId="77777777" w:rsidR="00217139" w:rsidRPr="00217139" w:rsidRDefault="00217139" w:rsidP="00217139">
      <w:pPr>
        <w:pStyle w:val="EndNoteBibliography"/>
        <w:spacing w:after="0"/>
        <w:ind w:left="720" w:hanging="720"/>
      </w:pPr>
      <w:r w:rsidRPr="00217139">
        <w:lastRenderedPageBreak/>
        <w:t xml:space="preserve">Schmidt, B., &amp; Kirpalani, H. (2022). Safe and sound oxygen therapy for extremely preterm infants: a literature review. </w:t>
      </w:r>
      <w:r w:rsidRPr="00217139">
        <w:rPr>
          <w:i/>
        </w:rPr>
        <w:t>Pediatric Medicine</w:t>
      </w:r>
      <w:r w:rsidRPr="00217139">
        <w:t>,</w:t>
      </w:r>
      <w:r w:rsidRPr="00217139">
        <w:rPr>
          <w:i/>
        </w:rPr>
        <w:t xml:space="preserve"> 5</w:t>
      </w:r>
      <w:r w:rsidRPr="00217139">
        <w:t xml:space="preserve">. </w:t>
      </w:r>
    </w:p>
    <w:p w14:paraId="3A456436" w14:textId="77777777" w:rsidR="00217139" w:rsidRPr="00217139" w:rsidRDefault="00217139" w:rsidP="00217139">
      <w:pPr>
        <w:pStyle w:val="EndNoteBibliography"/>
        <w:spacing w:after="0"/>
        <w:ind w:left="720" w:hanging="720"/>
      </w:pPr>
      <w:r w:rsidRPr="00217139">
        <w:t xml:space="preserve">Srivatsa, B., Malcolm, K., Clark, R. H., &amp; Kupke, K. G. (2021). Effect of a novel oxygen saturation targeting strategy on mortality, retinopathy of prematurity, and bronchopulmonary dysplasia in neonates born extremely preterm. </w:t>
      </w:r>
      <w:r w:rsidRPr="00217139">
        <w:rPr>
          <w:i/>
        </w:rPr>
        <w:t>The Journal of Pediatrics</w:t>
      </w:r>
      <w:r w:rsidRPr="00217139">
        <w:t>,</w:t>
      </w:r>
      <w:r w:rsidRPr="00217139">
        <w:rPr>
          <w:i/>
        </w:rPr>
        <w:t xml:space="preserve"> 234</w:t>
      </w:r>
      <w:r w:rsidRPr="00217139">
        <w:t xml:space="preserve">, 33-37. e33. </w:t>
      </w:r>
    </w:p>
    <w:p w14:paraId="48A8C7CF" w14:textId="18327C79" w:rsidR="00217139" w:rsidRPr="00217139" w:rsidRDefault="00217139" w:rsidP="00217139">
      <w:pPr>
        <w:pStyle w:val="EndNoteBibliography"/>
        <w:spacing w:after="0"/>
        <w:ind w:left="720" w:hanging="720"/>
      </w:pPr>
      <w:r w:rsidRPr="00217139">
        <w:t xml:space="preserve">Sur, A., &amp; Paria, A. (2021). Histogram analysis for bedside respiratory monitoring in not critically ill preterm neonates: a proposal for a new way to look at the monitoring data [Article]. </w:t>
      </w:r>
      <w:r w:rsidRPr="00217139">
        <w:rPr>
          <w:i/>
        </w:rPr>
        <w:t>European Journal of Pediatrics</w:t>
      </w:r>
      <w:r w:rsidRPr="00217139">
        <w:t>,</w:t>
      </w:r>
      <w:r w:rsidRPr="00217139">
        <w:rPr>
          <w:i/>
        </w:rPr>
        <w:t xml:space="preserve"> 180</w:t>
      </w:r>
      <w:r w:rsidRPr="00217139">
        <w:t xml:space="preserve">(1), 283-289. </w:t>
      </w:r>
      <w:hyperlink r:id="rId27" w:history="1">
        <w:r w:rsidRPr="00217139">
          <w:rPr>
            <w:rStyle w:val="Hyperlink"/>
          </w:rPr>
          <w:t>https://doi.org/10.1007/s00431-020-03732-2</w:t>
        </w:r>
      </w:hyperlink>
      <w:r w:rsidRPr="00217139">
        <w:t xml:space="preserve"> </w:t>
      </w:r>
    </w:p>
    <w:p w14:paraId="5BF4E777" w14:textId="6568F5E4" w:rsidR="00217139" w:rsidRPr="00217139" w:rsidRDefault="00217139" w:rsidP="00217139">
      <w:pPr>
        <w:pStyle w:val="EndNoteBibliography"/>
        <w:spacing w:after="0"/>
        <w:ind w:left="720" w:hanging="720"/>
      </w:pPr>
      <w:r w:rsidRPr="00217139">
        <w:t xml:space="preserve">Todd, D., Wright, A., Broom, M., Chauhan, M., Meskell, S., Cameron, C., Perdomi, A. M., Rochefort, M., Jardine, L., Stewart, A., &amp; Shadbolt, B. (2012). Methods of weaning preterm babies &lt; 30 weeks gestation off CPAP: a multicentre randomised controlled trial. </w:t>
      </w:r>
      <w:r w:rsidRPr="00217139">
        <w:rPr>
          <w:i/>
        </w:rPr>
        <w:t>Archives of Disease in Childhood - Fetal and Neonatal Edition</w:t>
      </w:r>
      <w:r w:rsidRPr="00217139">
        <w:t>,</w:t>
      </w:r>
      <w:r w:rsidRPr="00217139">
        <w:rPr>
          <w:i/>
        </w:rPr>
        <w:t xml:space="preserve"> 97</w:t>
      </w:r>
      <w:r w:rsidRPr="00217139">
        <w:t xml:space="preserve">(4), F236-F240. </w:t>
      </w:r>
      <w:hyperlink r:id="rId28" w:history="1">
        <w:r w:rsidRPr="00217139">
          <w:rPr>
            <w:rStyle w:val="Hyperlink"/>
          </w:rPr>
          <w:t>https://doi.org/10.1136/adc.2011-300133</w:t>
        </w:r>
      </w:hyperlink>
      <w:r w:rsidRPr="00217139">
        <w:t xml:space="preserve"> </w:t>
      </w:r>
    </w:p>
    <w:p w14:paraId="29A5DBB9" w14:textId="2D278DE1" w:rsidR="00217139" w:rsidRPr="00217139" w:rsidRDefault="00217139" w:rsidP="00217139">
      <w:pPr>
        <w:pStyle w:val="EndNoteBibliography"/>
        <w:ind w:left="720" w:hanging="720"/>
      </w:pPr>
      <w:r w:rsidRPr="00217139">
        <w:t xml:space="preserve">Warburton, A., Monga, R., Sampath, V., &amp; Kumar, N. (2019). Continuous pulse oximetry and respiratory rate trends predict short-term respiratory and growth outcomes in premature infants. </w:t>
      </w:r>
      <w:r w:rsidRPr="00217139">
        <w:rPr>
          <w:i/>
        </w:rPr>
        <w:t>Pediatric Research</w:t>
      </w:r>
      <w:r w:rsidRPr="00217139">
        <w:t>,</w:t>
      </w:r>
      <w:r w:rsidRPr="00217139">
        <w:rPr>
          <w:i/>
        </w:rPr>
        <w:t xml:space="preserve"> 85</w:t>
      </w:r>
      <w:r w:rsidRPr="00217139">
        <w:t xml:space="preserve">(4), 494-501. </w:t>
      </w:r>
      <w:hyperlink r:id="rId29" w:history="1">
        <w:r w:rsidRPr="00217139">
          <w:rPr>
            <w:rStyle w:val="Hyperlink"/>
          </w:rPr>
          <w:t>https://doi.org/10.1038/s41390-018-0269-4</w:t>
        </w:r>
      </w:hyperlink>
      <w:r w:rsidRPr="00217139">
        <w:t xml:space="preserve"> </w:t>
      </w:r>
    </w:p>
    <w:p w14:paraId="60DCBF4D" w14:textId="61D7AA1C" w:rsidR="0001465F" w:rsidRDefault="00ED7AAF">
      <w:r>
        <w:fldChar w:fldCharType="end"/>
      </w:r>
    </w:p>
    <w:p w14:paraId="00B8A97B" w14:textId="77777777" w:rsidR="00E37791" w:rsidRDefault="00E37791"/>
    <w:p w14:paraId="1277B2D4" w14:textId="77777777" w:rsidR="00E37791" w:rsidRDefault="00E37791"/>
    <w:p w14:paraId="40B86ABB" w14:textId="77777777" w:rsidR="00E37791" w:rsidRDefault="00E37791"/>
    <w:p w14:paraId="15A0EC52" w14:textId="77777777" w:rsidR="00E37791" w:rsidRDefault="00E37791"/>
    <w:p w14:paraId="0A5EC890" w14:textId="77777777" w:rsidR="00E37791" w:rsidRDefault="00E37791"/>
    <w:p w14:paraId="63D16354" w14:textId="78753D89" w:rsidR="00E37791" w:rsidRDefault="00E37791">
      <w:r w:rsidRPr="00E37791">
        <w:t>An acute decrease in Spo2 was defined as a decrease in absolute</w:t>
      </w:r>
      <w:r>
        <w:t xml:space="preserve"> </w:t>
      </w:r>
      <w:r w:rsidRPr="00E37791">
        <w:t xml:space="preserve">Hbo2SATofatleast10%fromastableprecedingbaselinein </w:t>
      </w:r>
      <w:proofErr w:type="spellStart"/>
      <w:r w:rsidRPr="00E37791">
        <w:t>terval</w:t>
      </w:r>
      <w:proofErr w:type="spellEnd"/>
      <w:r w:rsidRPr="00E37791">
        <w:t xml:space="preserve"> (</w:t>
      </w:r>
      <w:proofErr w:type="spellStart"/>
      <w:r w:rsidRPr="00E37791">
        <w:t>ie</w:t>
      </w:r>
      <w:proofErr w:type="spellEnd"/>
      <w:r w:rsidRPr="00E37791">
        <w:t>, from 93% to 83%) that was sustained below 90% for $5 seconds.</w:t>
      </w:r>
    </w:p>
    <w:p w14:paraId="12F66F6F" w14:textId="77777777" w:rsidR="00E37791" w:rsidRDefault="00E37791"/>
    <w:sectPr w:rsidR="00E37791">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Cordia New">
    <w:panose1 w:val="020B0304020202020204"/>
    <w:charset w:val="00"/>
    <w:family w:val="swiss"/>
    <w:pitch w:val="variable"/>
    <w:sig w:usb0="81000003" w:usb1="00000000" w:usb2="00000000" w:usb3="00000000" w:csb0="00010001" w:csb1="00000000"/>
  </w:font>
  <w:font w:name="Aptos Display">
    <w:charset w:val="00"/>
    <w:family w:val="swiss"/>
    <w:pitch w:val="variable"/>
    <w:sig w:usb0="20000287" w:usb1="00000003" w:usb2="00000000" w:usb3="00000000" w:csb0="0000019F" w:csb1="00000000"/>
  </w:font>
  <w:font w:name="Angsana New">
    <w:panose1 w:val="02020603050405020304"/>
    <w:charset w:val="00"/>
    <w:family w:val="roman"/>
    <w:pitch w:val="variable"/>
    <w:sig w:usb0="81000003" w:usb1="00000000" w:usb2="00000000" w:usb3="00000000" w:csb0="00010001"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Segoe UI Emoji">
    <w:panose1 w:val="020B0502040204020203"/>
    <w:charset w:val="00"/>
    <w:family w:val="swiss"/>
    <w:pitch w:val="variable"/>
    <w:sig w:usb0="00000003" w:usb1="02000000" w:usb2="08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AD7B03"/>
    <w:multiLevelType w:val="multilevel"/>
    <w:tmpl w:val="DD1ABC9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F8E7C08"/>
    <w:multiLevelType w:val="multilevel"/>
    <w:tmpl w:val="444EC5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37C83744"/>
    <w:multiLevelType w:val="multilevel"/>
    <w:tmpl w:val="E7CE52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3D7859FA"/>
    <w:multiLevelType w:val="multilevel"/>
    <w:tmpl w:val="461AAD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4F67714B"/>
    <w:multiLevelType w:val="multilevel"/>
    <w:tmpl w:val="4594D0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7C2151D4"/>
    <w:multiLevelType w:val="multilevel"/>
    <w:tmpl w:val="10E0D4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44377776">
    <w:abstractNumId w:val="4"/>
  </w:num>
  <w:num w:numId="2" w16cid:durableId="1292325991">
    <w:abstractNumId w:val="1"/>
  </w:num>
  <w:num w:numId="3" w16cid:durableId="952057442">
    <w:abstractNumId w:val="2"/>
  </w:num>
  <w:num w:numId="4" w16cid:durableId="870265436">
    <w:abstractNumId w:val="5"/>
  </w:num>
  <w:num w:numId="5" w16cid:durableId="948202252">
    <w:abstractNumId w:val="0"/>
  </w:num>
  <w:num w:numId="6" w16cid:durableId="194696058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spelling="clean" w:grammar="clean"/>
  <w:defaultTabStop w:val="720"/>
  <w:characterSpacingControl w:val="doNotCompress"/>
  <w:compat>
    <w:applyBreaking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EN.InstantFormat" w:val="&lt;ENInstantFormat&gt;&lt;Enabled&gt;1&lt;/Enabled&gt;&lt;ScanUnformatted&gt;1&lt;/ScanUnformatted&gt;&lt;ScanChanges&gt;1&lt;/ScanChanges&gt;&lt;Suspended&gt;0&lt;/Suspended&gt;&lt;/ENInstantFormat&gt;"/>
    <w:docVar w:name="EN.Layout" w:val="&lt;ENLayout&gt;&lt;Style&gt;APA 7th&lt;/Style&gt;&lt;LeftDelim&gt;{&lt;/LeftDelim&gt;&lt;RightDelim&gt;}&lt;/RightDelim&gt;&lt;FontName&gt;Aptos&lt;/FontName&gt;&lt;FontSize&gt;11&lt;/FontSize&gt;&lt;ReflistTitle&gt;&lt;/ReflistTitle&gt;&lt;StartingRefnum&gt;1&lt;/StartingRefnum&gt;&lt;FirstLineIndent&gt;0&lt;/FirstLineIndent&gt;&lt;HangingIndent&gt;720&lt;/HangingIndent&gt;&lt;LineSpacing&gt;0&lt;/LineSpacing&gt;&lt;SpaceAfter&gt;0&lt;/SpaceAfter&gt;&lt;HyperlinksEnabled&gt;0&lt;/HyperlinksEnabled&gt;&lt;HyperlinksVisible&gt;0&lt;/HyperlinksVisible&gt;&lt;EnableBibliographyCategories&gt;0&lt;/EnableBibliographyCategories&gt;&lt;/ENLayout&gt;"/>
    <w:docVar w:name="EN.Libraries" w:val="&lt;Libraries&gt;&lt;item db-id=&quot;9f5ev9tzyt5x9pe9s0s5fpa1e5x09zp5ewxv&quot;&gt;CMV_NEC Copy&lt;record-ids&gt;&lt;item&gt;1625&lt;/item&gt;&lt;item&gt;1626&lt;/item&gt;&lt;item&gt;1629&lt;/item&gt;&lt;item&gt;1631&lt;/item&gt;&lt;item&gt;1638&lt;/item&gt;&lt;item&gt;1644&lt;/item&gt;&lt;item&gt;1646&lt;/item&gt;&lt;item&gt;1653&lt;/item&gt;&lt;item&gt;1654&lt;/item&gt;&lt;item&gt;1655&lt;/item&gt;&lt;item&gt;1665&lt;/item&gt;&lt;item&gt;1674&lt;/item&gt;&lt;item&gt;1691&lt;/item&gt;&lt;item&gt;1692&lt;/item&gt;&lt;item&gt;1701&lt;/item&gt;&lt;item&gt;1714&lt;/item&gt;&lt;item&gt;1717&lt;/item&gt;&lt;item&gt;1718&lt;/item&gt;&lt;item&gt;1734&lt;/item&gt;&lt;item&gt;1736&lt;/item&gt;&lt;item&gt;1740&lt;/item&gt;&lt;item&gt;1747&lt;/item&gt;&lt;item&gt;1755&lt;/item&gt;&lt;item&gt;1758&lt;/item&gt;&lt;item&gt;1760&lt;/item&gt;&lt;item&gt;1761&lt;/item&gt;&lt;item&gt;1762&lt;/item&gt;&lt;item&gt;1773&lt;/item&gt;&lt;item&gt;1801&lt;/item&gt;&lt;/record-ids&gt;&lt;/item&gt;&lt;/Libraries&gt;"/>
  </w:docVars>
  <w:rsids>
    <w:rsidRoot w:val="0001465F"/>
    <w:rsid w:val="0000060B"/>
    <w:rsid w:val="00000B4F"/>
    <w:rsid w:val="00001D78"/>
    <w:rsid w:val="00004BE5"/>
    <w:rsid w:val="00011FB6"/>
    <w:rsid w:val="0001465F"/>
    <w:rsid w:val="000146B0"/>
    <w:rsid w:val="00016A45"/>
    <w:rsid w:val="0002129D"/>
    <w:rsid w:val="0002159C"/>
    <w:rsid w:val="000220E9"/>
    <w:rsid w:val="00027688"/>
    <w:rsid w:val="000405E4"/>
    <w:rsid w:val="00044038"/>
    <w:rsid w:val="00050E17"/>
    <w:rsid w:val="00050F30"/>
    <w:rsid w:val="0005112B"/>
    <w:rsid w:val="000539A2"/>
    <w:rsid w:val="00056001"/>
    <w:rsid w:val="00060C85"/>
    <w:rsid w:val="00060EFA"/>
    <w:rsid w:val="000633C7"/>
    <w:rsid w:val="00075D7F"/>
    <w:rsid w:val="000772A0"/>
    <w:rsid w:val="000810F7"/>
    <w:rsid w:val="000826EE"/>
    <w:rsid w:val="00096578"/>
    <w:rsid w:val="000A1BFE"/>
    <w:rsid w:val="000C4FF3"/>
    <w:rsid w:val="000D266C"/>
    <w:rsid w:val="000D76BA"/>
    <w:rsid w:val="000E3AE3"/>
    <w:rsid w:val="000F7AAE"/>
    <w:rsid w:val="00100427"/>
    <w:rsid w:val="00100DB2"/>
    <w:rsid w:val="00105D8A"/>
    <w:rsid w:val="00111F18"/>
    <w:rsid w:val="001128D9"/>
    <w:rsid w:val="00121D15"/>
    <w:rsid w:val="00127C18"/>
    <w:rsid w:val="00127EB9"/>
    <w:rsid w:val="00131EA5"/>
    <w:rsid w:val="0013777D"/>
    <w:rsid w:val="001417B7"/>
    <w:rsid w:val="00145CEA"/>
    <w:rsid w:val="001460CB"/>
    <w:rsid w:val="00155CD6"/>
    <w:rsid w:val="00161E43"/>
    <w:rsid w:val="001621FE"/>
    <w:rsid w:val="001660CE"/>
    <w:rsid w:val="00166DEE"/>
    <w:rsid w:val="001672E7"/>
    <w:rsid w:val="0016752B"/>
    <w:rsid w:val="00176DA0"/>
    <w:rsid w:val="00182B28"/>
    <w:rsid w:val="001873E9"/>
    <w:rsid w:val="00190C23"/>
    <w:rsid w:val="00193B69"/>
    <w:rsid w:val="00195D2F"/>
    <w:rsid w:val="001B1C80"/>
    <w:rsid w:val="001B1E5C"/>
    <w:rsid w:val="001B349C"/>
    <w:rsid w:val="001C0078"/>
    <w:rsid w:val="001C441E"/>
    <w:rsid w:val="001C55FC"/>
    <w:rsid w:val="001C6681"/>
    <w:rsid w:val="001C6A11"/>
    <w:rsid w:val="001D46D0"/>
    <w:rsid w:val="001D5924"/>
    <w:rsid w:val="001D59F9"/>
    <w:rsid w:val="001D6911"/>
    <w:rsid w:val="001D6C41"/>
    <w:rsid w:val="001E0A41"/>
    <w:rsid w:val="001E377B"/>
    <w:rsid w:val="001F2EDE"/>
    <w:rsid w:val="001F36C6"/>
    <w:rsid w:val="002039AF"/>
    <w:rsid w:val="002119A2"/>
    <w:rsid w:val="0021299C"/>
    <w:rsid w:val="002149AB"/>
    <w:rsid w:val="00217139"/>
    <w:rsid w:val="0021745B"/>
    <w:rsid w:val="00217F08"/>
    <w:rsid w:val="002252C3"/>
    <w:rsid w:val="002269B5"/>
    <w:rsid w:val="002300E4"/>
    <w:rsid w:val="002335EF"/>
    <w:rsid w:val="002378A7"/>
    <w:rsid w:val="0024167E"/>
    <w:rsid w:val="002431D1"/>
    <w:rsid w:val="0024390A"/>
    <w:rsid w:val="00245BFA"/>
    <w:rsid w:val="002539BF"/>
    <w:rsid w:val="002571C2"/>
    <w:rsid w:val="002574E3"/>
    <w:rsid w:val="002607A7"/>
    <w:rsid w:val="00264117"/>
    <w:rsid w:val="00265360"/>
    <w:rsid w:val="00267EF3"/>
    <w:rsid w:val="00272D3A"/>
    <w:rsid w:val="002733B1"/>
    <w:rsid w:val="002748E6"/>
    <w:rsid w:val="00274C20"/>
    <w:rsid w:val="00277E49"/>
    <w:rsid w:val="002804E0"/>
    <w:rsid w:val="00280A44"/>
    <w:rsid w:val="002815D9"/>
    <w:rsid w:val="00283E03"/>
    <w:rsid w:val="0028402F"/>
    <w:rsid w:val="0028584B"/>
    <w:rsid w:val="00286D09"/>
    <w:rsid w:val="00287057"/>
    <w:rsid w:val="00290124"/>
    <w:rsid w:val="00293D15"/>
    <w:rsid w:val="00294845"/>
    <w:rsid w:val="002B0318"/>
    <w:rsid w:val="002B42AF"/>
    <w:rsid w:val="002B525C"/>
    <w:rsid w:val="002D0240"/>
    <w:rsid w:val="002D0453"/>
    <w:rsid w:val="002E46A5"/>
    <w:rsid w:val="002E5598"/>
    <w:rsid w:val="002E767C"/>
    <w:rsid w:val="002F03F0"/>
    <w:rsid w:val="002F325B"/>
    <w:rsid w:val="002F4BBF"/>
    <w:rsid w:val="003048A2"/>
    <w:rsid w:val="00307310"/>
    <w:rsid w:val="00310ABE"/>
    <w:rsid w:val="00311B3D"/>
    <w:rsid w:val="00311D47"/>
    <w:rsid w:val="003148C5"/>
    <w:rsid w:val="0031567B"/>
    <w:rsid w:val="00320567"/>
    <w:rsid w:val="003255F9"/>
    <w:rsid w:val="0033130E"/>
    <w:rsid w:val="003341CA"/>
    <w:rsid w:val="0034149D"/>
    <w:rsid w:val="003516C3"/>
    <w:rsid w:val="00351C17"/>
    <w:rsid w:val="00356552"/>
    <w:rsid w:val="00373E2E"/>
    <w:rsid w:val="00376F62"/>
    <w:rsid w:val="00383854"/>
    <w:rsid w:val="00385E7D"/>
    <w:rsid w:val="00390B53"/>
    <w:rsid w:val="00393B81"/>
    <w:rsid w:val="0039715D"/>
    <w:rsid w:val="003A06D3"/>
    <w:rsid w:val="003A1C7E"/>
    <w:rsid w:val="003A2057"/>
    <w:rsid w:val="003A248A"/>
    <w:rsid w:val="003A4089"/>
    <w:rsid w:val="003A51C3"/>
    <w:rsid w:val="003A57F0"/>
    <w:rsid w:val="003A7B0E"/>
    <w:rsid w:val="003B050C"/>
    <w:rsid w:val="003B3710"/>
    <w:rsid w:val="003B6507"/>
    <w:rsid w:val="003C25A7"/>
    <w:rsid w:val="003C4E6F"/>
    <w:rsid w:val="003C7112"/>
    <w:rsid w:val="003D0246"/>
    <w:rsid w:val="003D0814"/>
    <w:rsid w:val="003D3330"/>
    <w:rsid w:val="003D7FA6"/>
    <w:rsid w:val="003E6127"/>
    <w:rsid w:val="003E6141"/>
    <w:rsid w:val="003E6DAC"/>
    <w:rsid w:val="00400296"/>
    <w:rsid w:val="00407C2F"/>
    <w:rsid w:val="00423138"/>
    <w:rsid w:val="00423B69"/>
    <w:rsid w:val="00427379"/>
    <w:rsid w:val="00431C87"/>
    <w:rsid w:val="00433C42"/>
    <w:rsid w:val="00435C8F"/>
    <w:rsid w:val="004377FF"/>
    <w:rsid w:val="004444DD"/>
    <w:rsid w:val="004472C2"/>
    <w:rsid w:val="00452EBD"/>
    <w:rsid w:val="004703E4"/>
    <w:rsid w:val="00484A43"/>
    <w:rsid w:val="00486FA2"/>
    <w:rsid w:val="00494B01"/>
    <w:rsid w:val="00496F58"/>
    <w:rsid w:val="004A3C96"/>
    <w:rsid w:val="004A3D3C"/>
    <w:rsid w:val="004C097D"/>
    <w:rsid w:val="004C2D45"/>
    <w:rsid w:val="004D1C59"/>
    <w:rsid w:val="004D3D4A"/>
    <w:rsid w:val="004F06E3"/>
    <w:rsid w:val="004F48C1"/>
    <w:rsid w:val="005006E6"/>
    <w:rsid w:val="00501D49"/>
    <w:rsid w:val="005038B2"/>
    <w:rsid w:val="00507DAC"/>
    <w:rsid w:val="0051122B"/>
    <w:rsid w:val="005132F1"/>
    <w:rsid w:val="005164BC"/>
    <w:rsid w:val="005225C9"/>
    <w:rsid w:val="005242FD"/>
    <w:rsid w:val="00540594"/>
    <w:rsid w:val="005426BD"/>
    <w:rsid w:val="00561604"/>
    <w:rsid w:val="00562710"/>
    <w:rsid w:val="00571D2D"/>
    <w:rsid w:val="005758D8"/>
    <w:rsid w:val="00581C5D"/>
    <w:rsid w:val="00590E83"/>
    <w:rsid w:val="00592CF2"/>
    <w:rsid w:val="0059620D"/>
    <w:rsid w:val="00596CC8"/>
    <w:rsid w:val="005B14D0"/>
    <w:rsid w:val="005C4FA6"/>
    <w:rsid w:val="005C6368"/>
    <w:rsid w:val="005D043A"/>
    <w:rsid w:val="005E08CE"/>
    <w:rsid w:val="005E48DC"/>
    <w:rsid w:val="005E59C8"/>
    <w:rsid w:val="005E6C34"/>
    <w:rsid w:val="005F09EF"/>
    <w:rsid w:val="005F1A29"/>
    <w:rsid w:val="005F48FE"/>
    <w:rsid w:val="005F692F"/>
    <w:rsid w:val="0060178A"/>
    <w:rsid w:val="00606824"/>
    <w:rsid w:val="00616075"/>
    <w:rsid w:val="006256FD"/>
    <w:rsid w:val="00626C91"/>
    <w:rsid w:val="006326FB"/>
    <w:rsid w:val="006340EA"/>
    <w:rsid w:val="006404EF"/>
    <w:rsid w:val="00642DF4"/>
    <w:rsid w:val="00646C98"/>
    <w:rsid w:val="00651036"/>
    <w:rsid w:val="006542CA"/>
    <w:rsid w:val="00654F7E"/>
    <w:rsid w:val="00662E56"/>
    <w:rsid w:val="00677E93"/>
    <w:rsid w:val="006814E4"/>
    <w:rsid w:val="00685BB4"/>
    <w:rsid w:val="00690D3C"/>
    <w:rsid w:val="0069120E"/>
    <w:rsid w:val="00692ECB"/>
    <w:rsid w:val="00694CC1"/>
    <w:rsid w:val="006A232D"/>
    <w:rsid w:val="006A5114"/>
    <w:rsid w:val="006A6CFE"/>
    <w:rsid w:val="006A7214"/>
    <w:rsid w:val="006B3797"/>
    <w:rsid w:val="006B3C03"/>
    <w:rsid w:val="006C575A"/>
    <w:rsid w:val="006C6D89"/>
    <w:rsid w:val="006D2A1E"/>
    <w:rsid w:val="006D36AB"/>
    <w:rsid w:val="006E02FD"/>
    <w:rsid w:val="006E45FC"/>
    <w:rsid w:val="006F4225"/>
    <w:rsid w:val="006F6397"/>
    <w:rsid w:val="00702ABE"/>
    <w:rsid w:val="00710F5C"/>
    <w:rsid w:val="00713633"/>
    <w:rsid w:val="0072020E"/>
    <w:rsid w:val="0072062C"/>
    <w:rsid w:val="00724742"/>
    <w:rsid w:val="0072639A"/>
    <w:rsid w:val="00727E96"/>
    <w:rsid w:val="00737908"/>
    <w:rsid w:val="00744482"/>
    <w:rsid w:val="007446D7"/>
    <w:rsid w:val="00745E0B"/>
    <w:rsid w:val="0075090C"/>
    <w:rsid w:val="007536A9"/>
    <w:rsid w:val="00753DCF"/>
    <w:rsid w:val="00754DC3"/>
    <w:rsid w:val="007564DF"/>
    <w:rsid w:val="00757251"/>
    <w:rsid w:val="007639E1"/>
    <w:rsid w:val="0076415C"/>
    <w:rsid w:val="00764A80"/>
    <w:rsid w:val="00767CFE"/>
    <w:rsid w:val="00776347"/>
    <w:rsid w:val="00777611"/>
    <w:rsid w:val="0078039A"/>
    <w:rsid w:val="007855D1"/>
    <w:rsid w:val="00791274"/>
    <w:rsid w:val="007922E8"/>
    <w:rsid w:val="007A391E"/>
    <w:rsid w:val="007A504E"/>
    <w:rsid w:val="007B088E"/>
    <w:rsid w:val="007B3088"/>
    <w:rsid w:val="007C1D76"/>
    <w:rsid w:val="007C1F65"/>
    <w:rsid w:val="007C4C87"/>
    <w:rsid w:val="007C7A9E"/>
    <w:rsid w:val="007E52C0"/>
    <w:rsid w:val="007F200C"/>
    <w:rsid w:val="00805139"/>
    <w:rsid w:val="00806751"/>
    <w:rsid w:val="008119ED"/>
    <w:rsid w:val="008164AE"/>
    <w:rsid w:val="00831D0C"/>
    <w:rsid w:val="008339AE"/>
    <w:rsid w:val="00836133"/>
    <w:rsid w:val="0084252F"/>
    <w:rsid w:val="0084737C"/>
    <w:rsid w:val="008511CB"/>
    <w:rsid w:val="00855179"/>
    <w:rsid w:val="008562AE"/>
    <w:rsid w:val="0086069D"/>
    <w:rsid w:val="00861FF6"/>
    <w:rsid w:val="008626F5"/>
    <w:rsid w:val="00865BA7"/>
    <w:rsid w:val="0086642D"/>
    <w:rsid w:val="00867486"/>
    <w:rsid w:val="00872B96"/>
    <w:rsid w:val="0087558D"/>
    <w:rsid w:val="00880FD5"/>
    <w:rsid w:val="008957FD"/>
    <w:rsid w:val="008A3731"/>
    <w:rsid w:val="008A69E2"/>
    <w:rsid w:val="008A6BB8"/>
    <w:rsid w:val="008B248A"/>
    <w:rsid w:val="008B7CC7"/>
    <w:rsid w:val="008B7F2C"/>
    <w:rsid w:val="008C3111"/>
    <w:rsid w:val="008C595E"/>
    <w:rsid w:val="008C5D3A"/>
    <w:rsid w:val="008D08EA"/>
    <w:rsid w:val="008D3001"/>
    <w:rsid w:val="008D4064"/>
    <w:rsid w:val="008E22D4"/>
    <w:rsid w:val="008E4951"/>
    <w:rsid w:val="008E659B"/>
    <w:rsid w:val="008F15A9"/>
    <w:rsid w:val="008F49B4"/>
    <w:rsid w:val="00900212"/>
    <w:rsid w:val="0090070F"/>
    <w:rsid w:val="00900EE5"/>
    <w:rsid w:val="00903EFC"/>
    <w:rsid w:val="0090707E"/>
    <w:rsid w:val="00911719"/>
    <w:rsid w:val="009129AA"/>
    <w:rsid w:val="00914F59"/>
    <w:rsid w:val="0091567A"/>
    <w:rsid w:val="00916251"/>
    <w:rsid w:val="00916CC4"/>
    <w:rsid w:val="00917729"/>
    <w:rsid w:val="00920786"/>
    <w:rsid w:val="00926236"/>
    <w:rsid w:val="00932D33"/>
    <w:rsid w:val="00933B88"/>
    <w:rsid w:val="00933D8E"/>
    <w:rsid w:val="009442F3"/>
    <w:rsid w:val="00947C0C"/>
    <w:rsid w:val="0095035D"/>
    <w:rsid w:val="00951475"/>
    <w:rsid w:val="0095280B"/>
    <w:rsid w:val="00964004"/>
    <w:rsid w:val="00972DF2"/>
    <w:rsid w:val="00974AE9"/>
    <w:rsid w:val="00975E3A"/>
    <w:rsid w:val="00980112"/>
    <w:rsid w:val="00996323"/>
    <w:rsid w:val="00996903"/>
    <w:rsid w:val="00997B24"/>
    <w:rsid w:val="009A7B33"/>
    <w:rsid w:val="009C727C"/>
    <w:rsid w:val="009D0931"/>
    <w:rsid w:val="009D78C8"/>
    <w:rsid w:val="009E02C2"/>
    <w:rsid w:val="009E261C"/>
    <w:rsid w:val="009E4657"/>
    <w:rsid w:val="009F0359"/>
    <w:rsid w:val="009F0ECF"/>
    <w:rsid w:val="009F2A94"/>
    <w:rsid w:val="009F3289"/>
    <w:rsid w:val="009F4DB2"/>
    <w:rsid w:val="00A10F54"/>
    <w:rsid w:val="00A13011"/>
    <w:rsid w:val="00A14D62"/>
    <w:rsid w:val="00A210DE"/>
    <w:rsid w:val="00A21EB8"/>
    <w:rsid w:val="00A24946"/>
    <w:rsid w:val="00A25D12"/>
    <w:rsid w:val="00A35B35"/>
    <w:rsid w:val="00A408E6"/>
    <w:rsid w:val="00A43BB0"/>
    <w:rsid w:val="00A44359"/>
    <w:rsid w:val="00A45AFC"/>
    <w:rsid w:val="00A468AA"/>
    <w:rsid w:val="00A47707"/>
    <w:rsid w:val="00A47C29"/>
    <w:rsid w:val="00A509C9"/>
    <w:rsid w:val="00A51EF8"/>
    <w:rsid w:val="00A531A3"/>
    <w:rsid w:val="00A5430A"/>
    <w:rsid w:val="00A63E57"/>
    <w:rsid w:val="00A6418A"/>
    <w:rsid w:val="00A66B39"/>
    <w:rsid w:val="00A67635"/>
    <w:rsid w:val="00A7253A"/>
    <w:rsid w:val="00A804A3"/>
    <w:rsid w:val="00A848EF"/>
    <w:rsid w:val="00A858D5"/>
    <w:rsid w:val="00A866D0"/>
    <w:rsid w:val="00A91D3E"/>
    <w:rsid w:val="00A96B8D"/>
    <w:rsid w:val="00A97C2D"/>
    <w:rsid w:val="00AA78AC"/>
    <w:rsid w:val="00AB121C"/>
    <w:rsid w:val="00AB1275"/>
    <w:rsid w:val="00AB41A2"/>
    <w:rsid w:val="00AB6FC8"/>
    <w:rsid w:val="00AC05A5"/>
    <w:rsid w:val="00AC3BFA"/>
    <w:rsid w:val="00AC5427"/>
    <w:rsid w:val="00AC738E"/>
    <w:rsid w:val="00AD0BB3"/>
    <w:rsid w:val="00AE1287"/>
    <w:rsid w:val="00AE449C"/>
    <w:rsid w:val="00AE4550"/>
    <w:rsid w:val="00AE5234"/>
    <w:rsid w:val="00AE5B6E"/>
    <w:rsid w:val="00AF2258"/>
    <w:rsid w:val="00AF636A"/>
    <w:rsid w:val="00B22563"/>
    <w:rsid w:val="00B31344"/>
    <w:rsid w:val="00B400D8"/>
    <w:rsid w:val="00B40BF4"/>
    <w:rsid w:val="00B40DC9"/>
    <w:rsid w:val="00B42569"/>
    <w:rsid w:val="00B4552A"/>
    <w:rsid w:val="00B534A3"/>
    <w:rsid w:val="00B53507"/>
    <w:rsid w:val="00B566D6"/>
    <w:rsid w:val="00B73DF6"/>
    <w:rsid w:val="00B73F9F"/>
    <w:rsid w:val="00B83845"/>
    <w:rsid w:val="00B86BF6"/>
    <w:rsid w:val="00B934C0"/>
    <w:rsid w:val="00B94C88"/>
    <w:rsid w:val="00B969C0"/>
    <w:rsid w:val="00BC4D46"/>
    <w:rsid w:val="00BD17F3"/>
    <w:rsid w:val="00BE1A03"/>
    <w:rsid w:val="00BE66E7"/>
    <w:rsid w:val="00BE7B58"/>
    <w:rsid w:val="00BF1347"/>
    <w:rsid w:val="00BF1EC9"/>
    <w:rsid w:val="00BF312C"/>
    <w:rsid w:val="00C048AC"/>
    <w:rsid w:val="00C15327"/>
    <w:rsid w:val="00C20039"/>
    <w:rsid w:val="00C22C20"/>
    <w:rsid w:val="00C3242D"/>
    <w:rsid w:val="00C37E1F"/>
    <w:rsid w:val="00C421E9"/>
    <w:rsid w:val="00C453C9"/>
    <w:rsid w:val="00C46CE7"/>
    <w:rsid w:val="00C50DEE"/>
    <w:rsid w:val="00C55C3D"/>
    <w:rsid w:val="00C56106"/>
    <w:rsid w:val="00C56F0E"/>
    <w:rsid w:val="00C5700B"/>
    <w:rsid w:val="00C57ACE"/>
    <w:rsid w:val="00C605B3"/>
    <w:rsid w:val="00C66012"/>
    <w:rsid w:val="00C66709"/>
    <w:rsid w:val="00C71261"/>
    <w:rsid w:val="00C728E6"/>
    <w:rsid w:val="00C72A57"/>
    <w:rsid w:val="00C74869"/>
    <w:rsid w:val="00C77514"/>
    <w:rsid w:val="00C83B33"/>
    <w:rsid w:val="00C854C5"/>
    <w:rsid w:val="00C86959"/>
    <w:rsid w:val="00C86AE9"/>
    <w:rsid w:val="00C91B0C"/>
    <w:rsid w:val="00C962B0"/>
    <w:rsid w:val="00CA1CC0"/>
    <w:rsid w:val="00CA2740"/>
    <w:rsid w:val="00CA6917"/>
    <w:rsid w:val="00CA7506"/>
    <w:rsid w:val="00CB5D24"/>
    <w:rsid w:val="00CC1133"/>
    <w:rsid w:val="00CC4128"/>
    <w:rsid w:val="00CC44C9"/>
    <w:rsid w:val="00CC721F"/>
    <w:rsid w:val="00CD4B86"/>
    <w:rsid w:val="00CD6F83"/>
    <w:rsid w:val="00CE368F"/>
    <w:rsid w:val="00CE4D18"/>
    <w:rsid w:val="00CE5F5F"/>
    <w:rsid w:val="00CF04CA"/>
    <w:rsid w:val="00CF527B"/>
    <w:rsid w:val="00D06BB1"/>
    <w:rsid w:val="00D156B2"/>
    <w:rsid w:val="00D20FE3"/>
    <w:rsid w:val="00D251F2"/>
    <w:rsid w:val="00D348E7"/>
    <w:rsid w:val="00D35DDD"/>
    <w:rsid w:val="00D37182"/>
    <w:rsid w:val="00D41334"/>
    <w:rsid w:val="00D41AE9"/>
    <w:rsid w:val="00D43042"/>
    <w:rsid w:val="00D44E86"/>
    <w:rsid w:val="00D45036"/>
    <w:rsid w:val="00D47E4B"/>
    <w:rsid w:val="00D54D32"/>
    <w:rsid w:val="00D5756A"/>
    <w:rsid w:val="00D57694"/>
    <w:rsid w:val="00D60E7B"/>
    <w:rsid w:val="00D648F4"/>
    <w:rsid w:val="00D719E9"/>
    <w:rsid w:val="00D72A23"/>
    <w:rsid w:val="00D824F9"/>
    <w:rsid w:val="00D87CA3"/>
    <w:rsid w:val="00D90BEA"/>
    <w:rsid w:val="00D9125D"/>
    <w:rsid w:val="00D92761"/>
    <w:rsid w:val="00D93C0C"/>
    <w:rsid w:val="00DA2652"/>
    <w:rsid w:val="00DB6E37"/>
    <w:rsid w:val="00DC0189"/>
    <w:rsid w:val="00DC13DB"/>
    <w:rsid w:val="00DC557D"/>
    <w:rsid w:val="00DC65BC"/>
    <w:rsid w:val="00DD7494"/>
    <w:rsid w:val="00DE18B3"/>
    <w:rsid w:val="00DE2D52"/>
    <w:rsid w:val="00DE3463"/>
    <w:rsid w:val="00DE4E33"/>
    <w:rsid w:val="00DE6496"/>
    <w:rsid w:val="00DE759B"/>
    <w:rsid w:val="00DE7BC4"/>
    <w:rsid w:val="00DF1428"/>
    <w:rsid w:val="00DF284F"/>
    <w:rsid w:val="00DF44A3"/>
    <w:rsid w:val="00DF73FE"/>
    <w:rsid w:val="00DF7EE7"/>
    <w:rsid w:val="00E04DFB"/>
    <w:rsid w:val="00E1012C"/>
    <w:rsid w:val="00E14D06"/>
    <w:rsid w:val="00E157A1"/>
    <w:rsid w:val="00E17492"/>
    <w:rsid w:val="00E20186"/>
    <w:rsid w:val="00E21FB7"/>
    <w:rsid w:val="00E22237"/>
    <w:rsid w:val="00E225E6"/>
    <w:rsid w:val="00E26B76"/>
    <w:rsid w:val="00E27E72"/>
    <w:rsid w:val="00E37791"/>
    <w:rsid w:val="00E45ED2"/>
    <w:rsid w:val="00E465CF"/>
    <w:rsid w:val="00E46AC3"/>
    <w:rsid w:val="00E47C77"/>
    <w:rsid w:val="00E50AED"/>
    <w:rsid w:val="00E50EB4"/>
    <w:rsid w:val="00E536CD"/>
    <w:rsid w:val="00E574A5"/>
    <w:rsid w:val="00E63244"/>
    <w:rsid w:val="00E66861"/>
    <w:rsid w:val="00E66C48"/>
    <w:rsid w:val="00E70997"/>
    <w:rsid w:val="00E70CD8"/>
    <w:rsid w:val="00E71369"/>
    <w:rsid w:val="00E7341A"/>
    <w:rsid w:val="00E753A0"/>
    <w:rsid w:val="00E97C19"/>
    <w:rsid w:val="00EA04A7"/>
    <w:rsid w:val="00EA47D3"/>
    <w:rsid w:val="00EB6D4C"/>
    <w:rsid w:val="00EC3B3C"/>
    <w:rsid w:val="00EC5E79"/>
    <w:rsid w:val="00EC7544"/>
    <w:rsid w:val="00ED2A7D"/>
    <w:rsid w:val="00ED378C"/>
    <w:rsid w:val="00ED66EF"/>
    <w:rsid w:val="00ED7AAF"/>
    <w:rsid w:val="00EE3AB8"/>
    <w:rsid w:val="00EE61B7"/>
    <w:rsid w:val="00EE6298"/>
    <w:rsid w:val="00EF628C"/>
    <w:rsid w:val="00F009FA"/>
    <w:rsid w:val="00F0650E"/>
    <w:rsid w:val="00F06D66"/>
    <w:rsid w:val="00F12BC4"/>
    <w:rsid w:val="00F14848"/>
    <w:rsid w:val="00F15C81"/>
    <w:rsid w:val="00F15DEC"/>
    <w:rsid w:val="00F27747"/>
    <w:rsid w:val="00F35A98"/>
    <w:rsid w:val="00F36CC6"/>
    <w:rsid w:val="00F51192"/>
    <w:rsid w:val="00F532AC"/>
    <w:rsid w:val="00F60699"/>
    <w:rsid w:val="00F67386"/>
    <w:rsid w:val="00F71D99"/>
    <w:rsid w:val="00F721B6"/>
    <w:rsid w:val="00F74C68"/>
    <w:rsid w:val="00F74E36"/>
    <w:rsid w:val="00F75C32"/>
    <w:rsid w:val="00F76C08"/>
    <w:rsid w:val="00F809B0"/>
    <w:rsid w:val="00F8498A"/>
    <w:rsid w:val="00F84E54"/>
    <w:rsid w:val="00F85847"/>
    <w:rsid w:val="00F901A7"/>
    <w:rsid w:val="00F90317"/>
    <w:rsid w:val="00F90746"/>
    <w:rsid w:val="00F92CC7"/>
    <w:rsid w:val="00F97102"/>
    <w:rsid w:val="00F97D63"/>
    <w:rsid w:val="00FA192C"/>
    <w:rsid w:val="00FA3F94"/>
    <w:rsid w:val="00FB0146"/>
    <w:rsid w:val="00FB05B6"/>
    <w:rsid w:val="00FB0A84"/>
    <w:rsid w:val="00FB70B3"/>
    <w:rsid w:val="00FD61CA"/>
    <w:rsid w:val="00FF0968"/>
    <w:rsid w:val="00FF1410"/>
    <w:rsid w:val="00FF1AAD"/>
  </w:rsids>
  <m:mathPr>
    <m:mathFont m:val="Cambria Math"/>
    <m:brkBin m:val="before"/>
    <m:brkBinSub m:val="--"/>
    <m:smallFrac m:val="0"/>
    <m:dispDef/>
    <m:lMargin m:val="0"/>
    <m:rMargin m:val="0"/>
    <m:defJc m:val="centerGroup"/>
    <m:wrapIndent m:val="1440"/>
    <m:intLim m:val="subSup"/>
    <m:naryLim m:val="undOvr"/>
  </m:mathPr>
  <w:themeFontLang w:val="en-US" w:bidi="th-TH"/>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D9F1AF"/>
  <w15:chartTrackingRefBased/>
  <w15:docId w15:val="{4BCCD5B4-8CA6-48AE-89CC-04BC4E04AD3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8"/>
        <w:lang w:val="en-US" w:eastAsia="en-US" w:bidi="th-TH"/>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1465F"/>
  </w:style>
  <w:style w:type="paragraph" w:styleId="Heading1">
    <w:name w:val="heading 1"/>
    <w:basedOn w:val="Normal"/>
    <w:next w:val="Normal"/>
    <w:link w:val="Heading1Char"/>
    <w:uiPriority w:val="9"/>
    <w:qFormat/>
    <w:rsid w:val="0001465F"/>
    <w:pPr>
      <w:keepNext/>
      <w:keepLines/>
      <w:spacing w:before="360" w:after="80"/>
      <w:outlineLvl w:val="0"/>
    </w:pPr>
    <w:rPr>
      <w:rFonts w:asciiTheme="majorHAnsi" w:eastAsiaTheme="majorEastAsia" w:hAnsiTheme="majorHAnsi" w:cstheme="majorBidi"/>
      <w:color w:val="0F4761" w:themeColor="accent1" w:themeShade="BF"/>
      <w:sz w:val="40"/>
      <w:szCs w:val="50"/>
    </w:rPr>
  </w:style>
  <w:style w:type="paragraph" w:styleId="Heading2">
    <w:name w:val="heading 2"/>
    <w:basedOn w:val="Normal"/>
    <w:next w:val="Normal"/>
    <w:link w:val="Heading2Char"/>
    <w:uiPriority w:val="9"/>
    <w:semiHidden/>
    <w:unhideWhenUsed/>
    <w:qFormat/>
    <w:rsid w:val="0001465F"/>
    <w:pPr>
      <w:keepNext/>
      <w:keepLines/>
      <w:spacing w:before="160" w:after="80"/>
      <w:outlineLvl w:val="1"/>
    </w:pPr>
    <w:rPr>
      <w:rFonts w:asciiTheme="majorHAnsi" w:eastAsiaTheme="majorEastAsia" w:hAnsiTheme="majorHAnsi" w:cstheme="majorBidi"/>
      <w:color w:val="0F4761" w:themeColor="accent1" w:themeShade="BF"/>
      <w:sz w:val="32"/>
      <w:szCs w:val="40"/>
    </w:rPr>
  </w:style>
  <w:style w:type="paragraph" w:styleId="Heading3">
    <w:name w:val="heading 3"/>
    <w:basedOn w:val="Normal"/>
    <w:next w:val="Normal"/>
    <w:link w:val="Heading3Char"/>
    <w:uiPriority w:val="9"/>
    <w:unhideWhenUsed/>
    <w:qFormat/>
    <w:rsid w:val="0001465F"/>
    <w:pPr>
      <w:keepNext/>
      <w:keepLines/>
      <w:spacing w:before="160" w:after="80"/>
      <w:outlineLvl w:val="2"/>
    </w:pPr>
    <w:rPr>
      <w:rFonts w:eastAsiaTheme="majorEastAsia" w:cstheme="majorBidi"/>
      <w:color w:val="0F4761" w:themeColor="accent1" w:themeShade="BF"/>
      <w:sz w:val="28"/>
      <w:szCs w:val="35"/>
    </w:rPr>
  </w:style>
  <w:style w:type="paragraph" w:styleId="Heading4">
    <w:name w:val="heading 4"/>
    <w:basedOn w:val="Normal"/>
    <w:next w:val="Normal"/>
    <w:link w:val="Heading4Char"/>
    <w:uiPriority w:val="9"/>
    <w:semiHidden/>
    <w:unhideWhenUsed/>
    <w:qFormat/>
    <w:rsid w:val="0001465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1465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1465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1465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1465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1465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1465F"/>
    <w:rPr>
      <w:rFonts w:asciiTheme="majorHAnsi" w:eastAsiaTheme="majorEastAsia" w:hAnsiTheme="majorHAnsi" w:cstheme="majorBidi"/>
      <w:color w:val="0F4761" w:themeColor="accent1" w:themeShade="BF"/>
      <w:sz w:val="40"/>
      <w:szCs w:val="50"/>
    </w:rPr>
  </w:style>
  <w:style w:type="character" w:customStyle="1" w:styleId="Heading2Char">
    <w:name w:val="Heading 2 Char"/>
    <w:basedOn w:val="DefaultParagraphFont"/>
    <w:link w:val="Heading2"/>
    <w:uiPriority w:val="9"/>
    <w:semiHidden/>
    <w:rsid w:val="0001465F"/>
    <w:rPr>
      <w:rFonts w:asciiTheme="majorHAnsi" w:eastAsiaTheme="majorEastAsia" w:hAnsiTheme="majorHAnsi" w:cstheme="majorBidi"/>
      <w:color w:val="0F4761" w:themeColor="accent1" w:themeShade="BF"/>
      <w:sz w:val="32"/>
      <w:szCs w:val="40"/>
    </w:rPr>
  </w:style>
  <w:style w:type="character" w:customStyle="1" w:styleId="Heading3Char">
    <w:name w:val="Heading 3 Char"/>
    <w:basedOn w:val="DefaultParagraphFont"/>
    <w:link w:val="Heading3"/>
    <w:uiPriority w:val="9"/>
    <w:rsid w:val="0001465F"/>
    <w:rPr>
      <w:rFonts w:eastAsiaTheme="majorEastAsia" w:cstheme="majorBidi"/>
      <w:color w:val="0F4761" w:themeColor="accent1" w:themeShade="BF"/>
      <w:sz w:val="28"/>
      <w:szCs w:val="35"/>
    </w:rPr>
  </w:style>
  <w:style w:type="character" w:customStyle="1" w:styleId="Heading4Char">
    <w:name w:val="Heading 4 Char"/>
    <w:basedOn w:val="DefaultParagraphFont"/>
    <w:link w:val="Heading4"/>
    <w:uiPriority w:val="9"/>
    <w:semiHidden/>
    <w:rsid w:val="0001465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1465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1465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1465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1465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1465F"/>
    <w:rPr>
      <w:rFonts w:eastAsiaTheme="majorEastAsia" w:cstheme="majorBidi"/>
      <w:color w:val="272727" w:themeColor="text1" w:themeTint="D8"/>
    </w:rPr>
  </w:style>
  <w:style w:type="paragraph" w:styleId="Title">
    <w:name w:val="Title"/>
    <w:basedOn w:val="Normal"/>
    <w:next w:val="Normal"/>
    <w:link w:val="TitleChar"/>
    <w:uiPriority w:val="10"/>
    <w:qFormat/>
    <w:rsid w:val="0001465F"/>
    <w:pPr>
      <w:spacing w:after="80" w:line="240" w:lineRule="auto"/>
      <w:contextualSpacing/>
    </w:pPr>
    <w:rPr>
      <w:rFonts w:asciiTheme="majorHAnsi" w:eastAsiaTheme="majorEastAsia" w:hAnsiTheme="majorHAnsi" w:cstheme="majorBidi"/>
      <w:spacing w:val="-10"/>
      <w:kern w:val="28"/>
      <w:sz w:val="56"/>
      <w:szCs w:val="71"/>
    </w:rPr>
  </w:style>
  <w:style w:type="character" w:customStyle="1" w:styleId="TitleChar">
    <w:name w:val="Title Char"/>
    <w:basedOn w:val="DefaultParagraphFont"/>
    <w:link w:val="Title"/>
    <w:uiPriority w:val="10"/>
    <w:rsid w:val="0001465F"/>
    <w:rPr>
      <w:rFonts w:asciiTheme="majorHAnsi" w:eastAsiaTheme="majorEastAsia" w:hAnsiTheme="majorHAnsi" w:cstheme="majorBidi"/>
      <w:spacing w:val="-10"/>
      <w:kern w:val="28"/>
      <w:sz w:val="56"/>
      <w:szCs w:val="71"/>
    </w:rPr>
  </w:style>
  <w:style w:type="paragraph" w:styleId="Subtitle">
    <w:name w:val="Subtitle"/>
    <w:basedOn w:val="Normal"/>
    <w:next w:val="Normal"/>
    <w:link w:val="SubtitleChar"/>
    <w:uiPriority w:val="11"/>
    <w:qFormat/>
    <w:rsid w:val="0001465F"/>
    <w:pPr>
      <w:numPr>
        <w:ilvl w:val="1"/>
      </w:numPr>
    </w:pPr>
    <w:rPr>
      <w:rFonts w:eastAsiaTheme="majorEastAsia" w:cstheme="majorBidi"/>
      <w:color w:val="595959" w:themeColor="text1" w:themeTint="A6"/>
      <w:spacing w:val="15"/>
      <w:sz w:val="28"/>
      <w:szCs w:val="35"/>
    </w:rPr>
  </w:style>
  <w:style w:type="character" w:customStyle="1" w:styleId="SubtitleChar">
    <w:name w:val="Subtitle Char"/>
    <w:basedOn w:val="DefaultParagraphFont"/>
    <w:link w:val="Subtitle"/>
    <w:uiPriority w:val="11"/>
    <w:rsid w:val="0001465F"/>
    <w:rPr>
      <w:rFonts w:eastAsiaTheme="majorEastAsia" w:cstheme="majorBidi"/>
      <w:color w:val="595959" w:themeColor="text1" w:themeTint="A6"/>
      <w:spacing w:val="15"/>
      <w:sz w:val="28"/>
      <w:szCs w:val="35"/>
    </w:rPr>
  </w:style>
  <w:style w:type="paragraph" w:styleId="Quote">
    <w:name w:val="Quote"/>
    <w:basedOn w:val="Normal"/>
    <w:next w:val="Normal"/>
    <w:link w:val="QuoteChar"/>
    <w:uiPriority w:val="29"/>
    <w:qFormat/>
    <w:rsid w:val="0001465F"/>
    <w:pPr>
      <w:spacing w:before="160"/>
      <w:jc w:val="center"/>
    </w:pPr>
    <w:rPr>
      <w:i/>
      <w:iCs/>
      <w:color w:val="404040" w:themeColor="text1" w:themeTint="BF"/>
    </w:rPr>
  </w:style>
  <w:style w:type="character" w:customStyle="1" w:styleId="QuoteChar">
    <w:name w:val="Quote Char"/>
    <w:basedOn w:val="DefaultParagraphFont"/>
    <w:link w:val="Quote"/>
    <w:uiPriority w:val="29"/>
    <w:rsid w:val="0001465F"/>
    <w:rPr>
      <w:i/>
      <w:iCs/>
      <w:color w:val="404040" w:themeColor="text1" w:themeTint="BF"/>
    </w:rPr>
  </w:style>
  <w:style w:type="paragraph" w:styleId="ListParagraph">
    <w:name w:val="List Paragraph"/>
    <w:basedOn w:val="Normal"/>
    <w:uiPriority w:val="34"/>
    <w:qFormat/>
    <w:rsid w:val="0001465F"/>
    <w:pPr>
      <w:ind w:left="720"/>
      <w:contextualSpacing/>
    </w:pPr>
  </w:style>
  <w:style w:type="character" w:styleId="IntenseEmphasis">
    <w:name w:val="Intense Emphasis"/>
    <w:basedOn w:val="DefaultParagraphFont"/>
    <w:uiPriority w:val="21"/>
    <w:qFormat/>
    <w:rsid w:val="0001465F"/>
    <w:rPr>
      <w:i/>
      <w:iCs/>
      <w:color w:val="0F4761" w:themeColor="accent1" w:themeShade="BF"/>
    </w:rPr>
  </w:style>
  <w:style w:type="paragraph" w:styleId="IntenseQuote">
    <w:name w:val="Intense Quote"/>
    <w:basedOn w:val="Normal"/>
    <w:next w:val="Normal"/>
    <w:link w:val="IntenseQuoteChar"/>
    <w:uiPriority w:val="30"/>
    <w:qFormat/>
    <w:rsid w:val="0001465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1465F"/>
    <w:rPr>
      <w:i/>
      <w:iCs/>
      <w:color w:val="0F4761" w:themeColor="accent1" w:themeShade="BF"/>
    </w:rPr>
  </w:style>
  <w:style w:type="character" w:styleId="IntenseReference">
    <w:name w:val="Intense Reference"/>
    <w:basedOn w:val="DefaultParagraphFont"/>
    <w:uiPriority w:val="32"/>
    <w:qFormat/>
    <w:rsid w:val="0001465F"/>
    <w:rPr>
      <w:b/>
      <w:bCs/>
      <w:smallCaps/>
      <w:color w:val="0F4761" w:themeColor="accent1" w:themeShade="BF"/>
      <w:spacing w:val="5"/>
    </w:rPr>
  </w:style>
  <w:style w:type="character" w:customStyle="1" w:styleId="normaltextrun">
    <w:name w:val="normaltextrun"/>
    <w:basedOn w:val="DefaultParagraphFont"/>
    <w:rsid w:val="00DF44A3"/>
  </w:style>
  <w:style w:type="character" w:customStyle="1" w:styleId="spellingerror">
    <w:name w:val="spellingerror"/>
    <w:basedOn w:val="DefaultParagraphFont"/>
    <w:rsid w:val="00DF44A3"/>
  </w:style>
  <w:style w:type="paragraph" w:customStyle="1" w:styleId="EndNoteBibliographyTitle">
    <w:name w:val="EndNote Bibliography Title"/>
    <w:basedOn w:val="Normal"/>
    <w:link w:val="EndNoteBibliographyTitleChar"/>
    <w:rsid w:val="00ED7AAF"/>
    <w:pPr>
      <w:spacing w:after="0"/>
      <w:jc w:val="center"/>
    </w:pPr>
    <w:rPr>
      <w:rFonts w:ascii="Aptos" w:hAnsi="Aptos"/>
      <w:noProof/>
    </w:rPr>
  </w:style>
  <w:style w:type="character" w:customStyle="1" w:styleId="EndNoteBibliographyTitleChar">
    <w:name w:val="EndNote Bibliography Title Char"/>
    <w:basedOn w:val="DefaultParagraphFont"/>
    <w:link w:val="EndNoteBibliographyTitle"/>
    <w:rsid w:val="00ED7AAF"/>
    <w:rPr>
      <w:rFonts w:ascii="Aptos" w:hAnsi="Aptos"/>
      <w:noProof/>
    </w:rPr>
  </w:style>
  <w:style w:type="paragraph" w:customStyle="1" w:styleId="EndNoteBibliography">
    <w:name w:val="EndNote Bibliography"/>
    <w:basedOn w:val="Normal"/>
    <w:link w:val="EndNoteBibliographyChar"/>
    <w:rsid w:val="00ED7AAF"/>
    <w:pPr>
      <w:spacing w:line="240" w:lineRule="auto"/>
    </w:pPr>
    <w:rPr>
      <w:rFonts w:ascii="Aptos" w:hAnsi="Aptos"/>
      <w:noProof/>
    </w:rPr>
  </w:style>
  <w:style w:type="character" w:customStyle="1" w:styleId="EndNoteBibliographyChar">
    <w:name w:val="EndNote Bibliography Char"/>
    <w:basedOn w:val="DefaultParagraphFont"/>
    <w:link w:val="EndNoteBibliography"/>
    <w:rsid w:val="00ED7AAF"/>
    <w:rPr>
      <w:rFonts w:ascii="Aptos" w:hAnsi="Aptos"/>
      <w:noProof/>
    </w:rPr>
  </w:style>
  <w:style w:type="character" w:styleId="Hyperlink">
    <w:name w:val="Hyperlink"/>
    <w:basedOn w:val="DefaultParagraphFont"/>
    <w:uiPriority w:val="99"/>
    <w:unhideWhenUsed/>
    <w:rsid w:val="00ED7AAF"/>
    <w:rPr>
      <w:color w:val="467886" w:themeColor="hyperlink"/>
      <w:u w:val="single"/>
    </w:rPr>
  </w:style>
  <w:style w:type="character" w:styleId="UnresolvedMention">
    <w:name w:val="Unresolved Mention"/>
    <w:basedOn w:val="DefaultParagraphFont"/>
    <w:uiPriority w:val="99"/>
    <w:semiHidden/>
    <w:unhideWhenUsed/>
    <w:rsid w:val="00ED7AAF"/>
    <w:rPr>
      <w:color w:val="605E5C"/>
      <w:shd w:val="clear" w:color="auto" w:fill="E1DFDD"/>
    </w:rPr>
  </w:style>
  <w:style w:type="paragraph" w:styleId="NormalWeb">
    <w:name w:val="Normal (Web)"/>
    <w:basedOn w:val="Normal"/>
    <w:uiPriority w:val="99"/>
    <w:semiHidden/>
    <w:unhideWhenUsed/>
    <w:rsid w:val="00A63E57"/>
    <w:pPr>
      <w:spacing w:before="100" w:beforeAutospacing="1" w:after="100" w:afterAutospacing="1" w:line="278" w:lineRule="auto"/>
    </w:pPr>
    <w:rPr>
      <w:rFonts w:eastAsiaTheme="minorEastAsia"/>
      <w:sz w:val="24"/>
      <w:szCs w:val="24"/>
    </w:rPr>
  </w:style>
  <w:style w:type="character" w:styleId="Strong">
    <w:name w:val="Strong"/>
    <w:basedOn w:val="DefaultParagraphFont"/>
    <w:uiPriority w:val="22"/>
    <w:qFormat/>
    <w:rsid w:val="00A63E57"/>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29652">
      <w:bodyDiv w:val="1"/>
      <w:marLeft w:val="0"/>
      <w:marRight w:val="0"/>
      <w:marTop w:val="0"/>
      <w:marBottom w:val="0"/>
      <w:divBdr>
        <w:top w:val="none" w:sz="0" w:space="0" w:color="auto"/>
        <w:left w:val="none" w:sz="0" w:space="0" w:color="auto"/>
        <w:bottom w:val="none" w:sz="0" w:space="0" w:color="auto"/>
        <w:right w:val="none" w:sz="0" w:space="0" w:color="auto"/>
      </w:divBdr>
      <w:divsChild>
        <w:div w:id="551581314">
          <w:marLeft w:val="0"/>
          <w:marRight w:val="0"/>
          <w:marTop w:val="0"/>
          <w:marBottom w:val="0"/>
          <w:divBdr>
            <w:top w:val="none" w:sz="0" w:space="0" w:color="242424"/>
            <w:left w:val="none" w:sz="0" w:space="0" w:color="242424"/>
            <w:bottom w:val="none" w:sz="0" w:space="0" w:color="242424"/>
            <w:right w:val="none" w:sz="0" w:space="0" w:color="242424"/>
          </w:divBdr>
          <w:divsChild>
            <w:div w:id="307982491">
              <w:marLeft w:val="0"/>
              <w:marRight w:val="0"/>
              <w:marTop w:val="0"/>
              <w:marBottom w:val="0"/>
              <w:divBdr>
                <w:top w:val="none" w:sz="0" w:space="0" w:color="auto"/>
                <w:left w:val="none" w:sz="0" w:space="0" w:color="auto"/>
                <w:bottom w:val="none" w:sz="0" w:space="0" w:color="auto"/>
                <w:right w:val="none" w:sz="0" w:space="0" w:color="auto"/>
              </w:divBdr>
              <w:divsChild>
                <w:div w:id="1021518547">
                  <w:marLeft w:val="0"/>
                  <w:marRight w:val="0"/>
                  <w:marTop w:val="0"/>
                  <w:marBottom w:val="0"/>
                  <w:divBdr>
                    <w:top w:val="none" w:sz="0" w:space="0" w:color="242424"/>
                    <w:left w:val="none" w:sz="0" w:space="0" w:color="242424"/>
                    <w:bottom w:val="none" w:sz="0" w:space="0" w:color="242424"/>
                    <w:right w:val="none" w:sz="0" w:space="0" w:color="242424"/>
                  </w:divBdr>
                </w:div>
              </w:divsChild>
            </w:div>
          </w:divsChild>
        </w:div>
      </w:divsChild>
    </w:div>
    <w:div w:id="432359047">
      <w:bodyDiv w:val="1"/>
      <w:marLeft w:val="0"/>
      <w:marRight w:val="0"/>
      <w:marTop w:val="0"/>
      <w:marBottom w:val="0"/>
      <w:divBdr>
        <w:top w:val="none" w:sz="0" w:space="0" w:color="auto"/>
        <w:left w:val="none" w:sz="0" w:space="0" w:color="auto"/>
        <w:bottom w:val="none" w:sz="0" w:space="0" w:color="auto"/>
        <w:right w:val="none" w:sz="0" w:space="0" w:color="auto"/>
      </w:divBdr>
    </w:div>
    <w:div w:id="523981466">
      <w:bodyDiv w:val="1"/>
      <w:marLeft w:val="0"/>
      <w:marRight w:val="0"/>
      <w:marTop w:val="0"/>
      <w:marBottom w:val="0"/>
      <w:divBdr>
        <w:top w:val="none" w:sz="0" w:space="0" w:color="auto"/>
        <w:left w:val="none" w:sz="0" w:space="0" w:color="auto"/>
        <w:bottom w:val="none" w:sz="0" w:space="0" w:color="auto"/>
        <w:right w:val="none" w:sz="0" w:space="0" w:color="auto"/>
      </w:divBdr>
      <w:divsChild>
        <w:div w:id="2116358886">
          <w:marLeft w:val="0"/>
          <w:marRight w:val="0"/>
          <w:marTop w:val="0"/>
          <w:marBottom w:val="0"/>
          <w:divBdr>
            <w:top w:val="none" w:sz="0" w:space="0" w:color="242424"/>
            <w:left w:val="none" w:sz="0" w:space="0" w:color="242424"/>
            <w:bottom w:val="none" w:sz="0" w:space="0" w:color="242424"/>
            <w:right w:val="none" w:sz="0" w:space="0" w:color="242424"/>
          </w:divBdr>
        </w:div>
      </w:divsChild>
    </w:div>
    <w:div w:id="552696354">
      <w:bodyDiv w:val="1"/>
      <w:marLeft w:val="0"/>
      <w:marRight w:val="0"/>
      <w:marTop w:val="0"/>
      <w:marBottom w:val="0"/>
      <w:divBdr>
        <w:top w:val="none" w:sz="0" w:space="0" w:color="auto"/>
        <w:left w:val="none" w:sz="0" w:space="0" w:color="auto"/>
        <w:bottom w:val="none" w:sz="0" w:space="0" w:color="auto"/>
        <w:right w:val="none" w:sz="0" w:space="0" w:color="auto"/>
      </w:divBdr>
    </w:div>
    <w:div w:id="841165138">
      <w:bodyDiv w:val="1"/>
      <w:marLeft w:val="0"/>
      <w:marRight w:val="0"/>
      <w:marTop w:val="0"/>
      <w:marBottom w:val="0"/>
      <w:divBdr>
        <w:top w:val="none" w:sz="0" w:space="0" w:color="auto"/>
        <w:left w:val="none" w:sz="0" w:space="0" w:color="auto"/>
        <w:bottom w:val="none" w:sz="0" w:space="0" w:color="auto"/>
        <w:right w:val="none" w:sz="0" w:space="0" w:color="auto"/>
      </w:divBdr>
    </w:div>
    <w:div w:id="939530581">
      <w:bodyDiv w:val="1"/>
      <w:marLeft w:val="0"/>
      <w:marRight w:val="0"/>
      <w:marTop w:val="0"/>
      <w:marBottom w:val="0"/>
      <w:divBdr>
        <w:top w:val="none" w:sz="0" w:space="0" w:color="auto"/>
        <w:left w:val="none" w:sz="0" w:space="0" w:color="auto"/>
        <w:bottom w:val="none" w:sz="0" w:space="0" w:color="auto"/>
        <w:right w:val="none" w:sz="0" w:space="0" w:color="auto"/>
      </w:divBdr>
      <w:divsChild>
        <w:div w:id="891891903">
          <w:marLeft w:val="0"/>
          <w:marRight w:val="0"/>
          <w:marTop w:val="0"/>
          <w:marBottom w:val="0"/>
          <w:divBdr>
            <w:top w:val="none" w:sz="0" w:space="0" w:color="242424"/>
            <w:left w:val="none" w:sz="0" w:space="0" w:color="242424"/>
            <w:bottom w:val="none" w:sz="0" w:space="0" w:color="242424"/>
            <w:right w:val="none" w:sz="0" w:space="0" w:color="242424"/>
          </w:divBdr>
        </w:div>
      </w:divsChild>
    </w:div>
    <w:div w:id="13145317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13" Type="http://schemas.openxmlformats.org/officeDocument/2006/relationships/hyperlink" Target="https://doi.org/10.1055/s-0043-1771257" TargetMode="External"/><Relationship Id="rId18" Type="http://schemas.openxmlformats.org/officeDocument/2006/relationships/hyperlink" Target="https://doi.org/10.1164/rccm.202105-1150OC" TargetMode="External"/><Relationship Id="rId26" Type="http://schemas.openxmlformats.org/officeDocument/2006/relationships/hyperlink" Target="https://doi.org/10.1111/apa.13306" TargetMode="External"/><Relationship Id="rId3" Type="http://schemas.openxmlformats.org/officeDocument/2006/relationships/settings" Target="settings.xml"/><Relationship Id="rId21" Type="http://schemas.openxmlformats.org/officeDocument/2006/relationships/hyperlink" Target="https://doi.org/10.4187/respcare.04771" TargetMode="External"/><Relationship Id="rId7" Type="http://schemas.openxmlformats.org/officeDocument/2006/relationships/image" Target="media/image3.png"/><Relationship Id="rId12" Type="http://schemas.openxmlformats.org/officeDocument/2006/relationships/hyperlink" Target="https://doi.org/10.1186/s12887-022-03407-x" TargetMode="External"/><Relationship Id="rId17" Type="http://schemas.openxmlformats.org/officeDocument/2006/relationships/hyperlink" Target="https://doi.org/10.1016/j.jpeds.2011.02.011" TargetMode="External"/><Relationship Id="rId25" Type="http://schemas.openxmlformats.org/officeDocument/2006/relationships/hyperlink" Target="https://doi.org/10.1001/jama.2015.8841" TargetMode="External"/><Relationship Id="rId2" Type="http://schemas.openxmlformats.org/officeDocument/2006/relationships/styles" Target="styles.xml"/><Relationship Id="rId16" Type="http://schemas.openxmlformats.org/officeDocument/2006/relationships/hyperlink" Target="https://doi.org/10.1055/s-0042-1749630" TargetMode="External"/><Relationship Id="rId20" Type="http://schemas.openxmlformats.org/officeDocument/2006/relationships/hyperlink" Target="https://doi.org/10.4187/respcare.04102" TargetMode="External"/><Relationship Id="rId29" Type="http://schemas.openxmlformats.org/officeDocument/2006/relationships/hyperlink" Target="https://doi.org/10.1038/s41390-018-0269-4" TargetMode="Externa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hyperlink" Target="https://doi.org/10.1016/j.paed.2020.10.001" TargetMode="External"/><Relationship Id="rId24" Type="http://schemas.openxmlformats.org/officeDocument/2006/relationships/hyperlink" Target="https://doi.org/10.1136/archdischild-2022-324160" TargetMode="External"/><Relationship Id="rId5" Type="http://schemas.openxmlformats.org/officeDocument/2006/relationships/image" Target="media/image1.png"/><Relationship Id="rId15" Type="http://schemas.openxmlformats.org/officeDocument/2006/relationships/hyperlink" Target="https://doi.org/10.1164/rccm.202109-2077ED" TargetMode="External"/><Relationship Id="rId23" Type="http://schemas.openxmlformats.org/officeDocument/2006/relationships/hyperlink" Target="https://doi.org/10.1016/j.pedneo.2016.11.007" TargetMode="External"/><Relationship Id="rId28" Type="http://schemas.openxmlformats.org/officeDocument/2006/relationships/hyperlink" Target="https://doi.org/10.1136/adc.2011-300133" TargetMode="External"/><Relationship Id="rId10" Type="http://schemas.openxmlformats.org/officeDocument/2006/relationships/hyperlink" Target="https://doi.org/10.1136/archdischild-2022-rcpch.302" TargetMode="External"/><Relationship Id="rId19" Type="http://schemas.openxmlformats.org/officeDocument/2006/relationships/hyperlink" Target="https://doi.org/10.1542/peds.2016-1609" TargetMode="External"/><Relationship Id="rId31"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s://doi.org/10.1055/s-0038-1641588" TargetMode="External"/><Relationship Id="rId14" Type="http://schemas.openxmlformats.org/officeDocument/2006/relationships/hyperlink" Target="https://doi.org/10.1038/s41390-022-02158-w" TargetMode="External"/><Relationship Id="rId22" Type="http://schemas.openxmlformats.org/officeDocument/2006/relationships/hyperlink" Target="https://doi.org/10.1002/ppul.25827" TargetMode="External"/><Relationship Id="rId27" Type="http://schemas.openxmlformats.org/officeDocument/2006/relationships/hyperlink" Target="https://doi.org/10.1007/s00431-020-03732-2" TargetMode="External"/><Relationship Id="rId30"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Metadata/LabelInfo.xml><?xml version="1.0" encoding="utf-8"?>
<clbl:labelList xmlns:clbl="http://schemas.microsoft.com/office/2020/mipLabelMetadata">
  <clbl:label id="{e202cd47-7a56-4baa-99e3-e3b71a7c77dd}" enabled="0" method="" siteId="{e202cd47-7a56-4baa-99e3-e3b71a7c77dd}" removed="1"/>
</clbl:labelList>
</file>

<file path=docProps/app.xml><?xml version="1.0" encoding="utf-8"?>
<Properties xmlns="http://schemas.openxmlformats.org/officeDocument/2006/extended-properties" xmlns:vt="http://schemas.openxmlformats.org/officeDocument/2006/docPropsVTypes">
  <Template>Normal</Template>
  <TotalTime>86</TotalTime>
  <Pages>20</Pages>
  <Words>10501</Words>
  <Characters>59860</Characters>
  <Application>Microsoft Office Word</Application>
  <DocSecurity>0</DocSecurity>
  <Lines>498</Lines>
  <Paragraphs>140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70221</CharactersWithSpaces>
  <SharedDoc>false</SharedDoc>
  <HLinks>
    <vt:vector size="126" baseType="variant">
      <vt:variant>
        <vt:i4>262163</vt:i4>
      </vt:variant>
      <vt:variant>
        <vt:i4>180</vt:i4>
      </vt:variant>
      <vt:variant>
        <vt:i4>0</vt:i4>
      </vt:variant>
      <vt:variant>
        <vt:i4>5</vt:i4>
      </vt:variant>
      <vt:variant>
        <vt:lpwstr>https://doi.org/10.1038/s41390-018-0269-4</vt:lpwstr>
      </vt:variant>
      <vt:variant>
        <vt:lpwstr/>
      </vt:variant>
      <vt:variant>
        <vt:i4>7012464</vt:i4>
      </vt:variant>
      <vt:variant>
        <vt:i4>177</vt:i4>
      </vt:variant>
      <vt:variant>
        <vt:i4>0</vt:i4>
      </vt:variant>
      <vt:variant>
        <vt:i4>5</vt:i4>
      </vt:variant>
      <vt:variant>
        <vt:lpwstr>https://doi.org/10.1136/adc.2011-300133</vt:lpwstr>
      </vt:variant>
      <vt:variant>
        <vt:lpwstr/>
      </vt:variant>
      <vt:variant>
        <vt:i4>2162738</vt:i4>
      </vt:variant>
      <vt:variant>
        <vt:i4>174</vt:i4>
      </vt:variant>
      <vt:variant>
        <vt:i4>0</vt:i4>
      </vt:variant>
      <vt:variant>
        <vt:i4>5</vt:i4>
      </vt:variant>
      <vt:variant>
        <vt:lpwstr>https://doi.org/10.1007/s00431-020-03732-2</vt:lpwstr>
      </vt:variant>
      <vt:variant>
        <vt:lpwstr/>
      </vt:variant>
      <vt:variant>
        <vt:i4>5177432</vt:i4>
      </vt:variant>
      <vt:variant>
        <vt:i4>171</vt:i4>
      </vt:variant>
      <vt:variant>
        <vt:i4>0</vt:i4>
      </vt:variant>
      <vt:variant>
        <vt:i4>5</vt:i4>
      </vt:variant>
      <vt:variant>
        <vt:lpwstr>https://doi.org/10.1111/apa.13306</vt:lpwstr>
      </vt:variant>
      <vt:variant>
        <vt:lpwstr/>
      </vt:variant>
      <vt:variant>
        <vt:i4>3604603</vt:i4>
      </vt:variant>
      <vt:variant>
        <vt:i4>168</vt:i4>
      </vt:variant>
      <vt:variant>
        <vt:i4>0</vt:i4>
      </vt:variant>
      <vt:variant>
        <vt:i4>5</vt:i4>
      </vt:variant>
      <vt:variant>
        <vt:lpwstr>https://doi.org/10.1001/jama.2015.8841</vt:lpwstr>
      </vt:variant>
      <vt:variant>
        <vt:lpwstr/>
      </vt:variant>
      <vt:variant>
        <vt:i4>1245266</vt:i4>
      </vt:variant>
      <vt:variant>
        <vt:i4>165</vt:i4>
      </vt:variant>
      <vt:variant>
        <vt:i4>0</vt:i4>
      </vt:variant>
      <vt:variant>
        <vt:i4>5</vt:i4>
      </vt:variant>
      <vt:variant>
        <vt:lpwstr>https://doi.org/10.1136/archdischild-2022-324160</vt:lpwstr>
      </vt:variant>
      <vt:variant>
        <vt:lpwstr/>
      </vt:variant>
      <vt:variant>
        <vt:i4>4390976</vt:i4>
      </vt:variant>
      <vt:variant>
        <vt:i4>162</vt:i4>
      </vt:variant>
      <vt:variant>
        <vt:i4>0</vt:i4>
      </vt:variant>
      <vt:variant>
        <vt:i4>5</vt:i4>
      </vt:variant>
      <vt:variant>
        <vt:lpwstr>https://doi.org/10.1016/j.pedneo.2016.11.007</vt:lpwstr>
      </vt:variant>
      <vt:variant>
        <vt:lpwstr/>
      </vt:variant>
      <vt:variant>
        <vt:i4>3276916</vt:i4>
      </vt:variant>
      <vt:variant>
        <vt:i4>159</vt:i4>
      </vt:variant>
      <vt:variant>
        <vt:i4>0</vt:i4>
      </vt:variant>
      <vt:variant>
        <vt:i4>5</vt:i4>
      </vt:variant>
      <vt:variant>
        <vt:lpwstr>https://doi.org/10.1002/ppul.25827</vt:lpwstr>
      </vt:variant>
      <vt:variant>
        <vt:lpwstr/>
      </vt:variant>
      <vt:variant>
        <vt:i4>3735649</vt:i4>
      </vt:variant>
      <vt:variant>
        <vt:i4>156</vt:i4>
      </vt:variant>
      <vt:variant>
        <vt:i4>0</vt:i4>
      </vt:variant>
      <vt:variant>
        <vt:i4>5</vt:i4>
      </vt:variant>
      <vt:variant>
        <vt:lpwstr>https://doi.org/10.4187/respcare.04771</vt:lpwstr>
      </vt:variant>
      <vt:variant>
        <vt:lpwstr/>
      </vt:variant>
      <vt:variant>
        <vt:i4>3932262</vt:i4>
      </vt:variant>
      <vt:variant>
        <vt:i4>153</vt:i4>
      </vt:variant>
      <vt:variant>
        <vt:i4>0</vt:i4>
      </vt:variant>
      <vt:variant>
        <vt:i4>5</vt:i4>
      </vt:variant>
      <vt:variant>
        <vt:lpwstr>https://doi.org/10.4187/respcare.04102</vt:lpwstr>
      </vt:variant>
      <vt:variant>
        <vt:lpwstr/>
      </vt:variant>
      <vt:variant>
        <vt:i4>2097248</vt:i4>
      </vt:variant>
      <vt:variant>
        <vt:i4>150</vt:i4>
      </vt:variant>
      <vt:variant>
        <vt:i4>0</vt:i4>
      </vt:variant>
      <vt:variant>
        <vt:i4>5</vt:i4>
      </vt:variant>
      <vt:variant>
        <vt:lpwstr>https://doi.org/10.1542/peds.2016-1609</vt:lpwstr>
      </vt:variant>
      <vt:variant>
        <vt:lpwstr/>
      </vt:variant>
      <vt:variant>
        <vt:i4>6553663</vt:i4>
      </vt:variant>
      <vt:variant>
        <vt:i4>147</vt:i4>
      </vt:variant>
      <vt:variant>
        <vt:i4>0</vt:i4>
      </vt:variant>
      <vt:variant>
        <vt:i4>5</vt:i4>
      </vt:variant>
      <vt:variant>
        <vt:lpwstr>https://doi.org/10.1164/rccm.202105-1150OC</vt:lpwstr>
      </vt:variant>
      <vt:variant>
        <vt:lpwstr/>
      </vt:variant>
      <vt:variant>
        <vt:i4>3801144</vt:i4>
      </vt:variant>
      <vt:variant>
        <vt:i4>144</vt:i4>
      </vt:variant>
      <vt:variant>
        <vt:i4>0</vt:i4>
      </vt:variant>
      <vt:variant>
        <vt:i4>5</vt:i4>
      </vt:variant>
      <vt:variant>
        <vt:lpwstr>https://doi.org/10.1055/s-0042-1749630</vt:lpwstr>
      </vt:variant>
      <vt:variant>
        <vt:lpwstr/>
      </vt:variant>
      <vt:variant>
        <vt:i4>3801144</vt:i4>
      </vt:variant>
      <vt:variant>
        <vt:i4>141</vt:i4>
      </vt:variant>
      <vt:variant>
        <vt:i4>0</vt:i4>
      </vt:variant>
      <vt:variant>
        <vt:i4>5</vt:i4>
      </vt:variant>
      <vt:variant>
        <vt:lpwstr>https://doi.org/10.1055/s-0042-1749630</vt:lpwstr>
      </vt:variant>
      <vt:variant>
        <vt:lpwstr/>
      </vt:variant>
      <vt:variant>
        <vt:i4>6619192</vt:i4>
      </vt:variant>
      <vt:variant>
        <vt:i4>138</vt:i4>
      </vt:variant>
      <vt:variant>
        <vt:i4>0</vt:i4>
      </vt:variant>
      <vt:variant>
        <vt:i4>5</vt:i4>
      </vt:variant>
      <vt:variant>
        <vt:lpwstr>https://doi.org/10.1164/rccm.202109-2077ED</vt:lpwstr>
      </vt:variant>
      <vt:variant>
        <vt:lpwstr/>
      </vt:variant>
      <vt:variant>
        <vt:i4>7012401</vt:i4>
      </vt:variant>
      <vt:variant>
        <vt:i4>135</vt:i4>
      </vt:variant>
      <vt:variant>
        <vt:i4>0</vt:i4>
      </vt:variant>
      <vt:variant>
        <vt:i4>5</vt:i4>
      </vt:variant>
      <vt:variant>
        <vt:lpwstr>https://doi.org/10.1038/s41390-022-02158-w</vt:lpwstr>
      </vt:variant>
      <vt:variant>
        <vt:lpwstr/>
      </vt:variant>
      <vt:variant>
        <vt:i4>3866678</vt:i4>
      </vt:variant>
      <vt:variant>
        <vt:i4>132</vt:i4>
      </vt:variant>
      <vt:variant>
        <vt:i4>0</vt:i4>
      </vt:variant>
      <vt:variant>
        <vt:i4>5</vt:i4>
      </vt:variant>
      <vt:variant>
        <vt:lpwstr>https://doi.org/10.1055/s-0043-1771257</vt:lpwstr>
      </vt:variant>
      <vt:variant>
        <vt:lpwstr/>
      </vt:variant>
      <vt:variant>
        <vt:i4>7077944</vt:i4>
      </vt:variant>
      <vt:variant>
        <vt:i4>129</vt:i4>
      </vt:variant>
      <vt:variant>
        <vt:i4>0</vt:i4>
      </vt:variant>
      <vt:variant>
        <vt:i4>5</vt:i4>
      </vt:variant>
      <vt:variant>
        <vt:lpwstr>https://doi.org/10.1186/s12887-022-03407-x</vt:lpwstr>
      </vt:variant>
      <vt:variant>
        <vt:lpwstr/>
      </vt:variant>
      <vt:variant>
        <vt:i4>2490402</vt:i4>
      </vt:variant>
      <vt:variant>
        <vt:i4>126</vt:i4>
      </vt:variant>
      <vt:variant>
        <vt:i4>0</vt:i4>
      </vt:variant>
      <vt:variant>
        <vt:i4>5</vt:i4>
      </vt:variant>
      <vt:variant>
        <vt:lpwstr>https://doi.org/10.1016/j.paed.2020.10.001</vt:lpwstr>
      </vt:variant>
      <vt:variant>
        <vt:lpwstr/>
      </vt:variant>
      <vt:variant>
        <vt:i4>4063290</vt:i4>
      </vt:variant>
      <vt:variant>
        <vt:i4>123</vt:i4>
      </vt:variant>
      <vt:variant>
        <vt:i4>0</vt:i4>
      </vt:variant>
      <vt:variant>
        <vt:i4>5</vt:i4>
      </vt:variant>
      <vt:variant>
        <vt:lpwstr>https://doi.org/10.1136/archdischild-2022-rcpch.302</vt:lpwstr>
      </vt:variant>
      <vt:variant>
        <vt:lpwstr/>
      </vt:variant>
      <vt:variant>
        <vt:i4>3866685</vt:i4>
      </vt:variant>
      <vt:variant>
        <vt:i4>120</vt:i4>
      </vt:variant>
      <vt:variant>
        <vt:i4>0</vt:i4>
      </vt:variant>
      <vt:variant>
        <vt:i4>5</vt:i4>
      </vt:variant>
      <vt:variant>
        <vt:lpwstr>https://doi.org/10.1055/s-0038-1641588</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Phornphat Rasamimari</dc:creator>
  <cp:keywords/>
  <dc:description/>
  <cp:lastModifiedBy>Phornphat Rasamimari</cp:lastModifiedBy>
  <cp:revision>53</cp:revision>
  <dcterms:created xsi:type="dcterms:W3CDTF">2025-01-24T14:40:00Z</dcterms:created>
  <dcterms:modified xsi:type="dcterms:W3CDTF">2025-01-24T16:50:00Z</dcterms:modified>
</cp:coreProperties>
</file>