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9CF30" w14:textId="603BC61A" w:rsidR="001F3574" w:rsidRPr="001D2498" w:rsidRDefault="001F3574" w:rsidP="009C0B51">
      <w:pPr>
        <w:pStyle w:val="NormalWeb"/>
        <w:spacing w:before="0" w:beforeAutospacing="0" w:after="0" w:afterAutospacing="0" w:line="360" w:lineRule="auto"/>
        <w:jc w:val="both"/>
        <w:rPr>
          <w:rFonts w:ascii="Arial" w:hAnsi="Arial" w:cs="Arial"/>
          <w:b/>
          <w:bCs/>
          <w:sz w:val="22"/>
          <w:szCs w:val="22"/>
          <w:lang w:val="en-GB"/>
        </w:rPr>
      </w:pPr>
      <w:r w:rsidRPr="001D2498">
        <w:rPr>
          <w:rFonts w:ascii="Arial" w:hAnsi="Arial" w:cs="Arial"/>
          <w:b/>
          <w:bCs/>
          <w:sz w:val="22"/>
          <w:szCs w:val="22"/>
          <w:lang w:val="en-GB"/>
        </w:rPr>
        <w:t>Development</w:t>
      </w:r>
      <w:r w:rsidR="00503FA3" w:rsidRPr="001D2498">
        <w:rPr>
          <w:rFonts w:ascii="Arial" w:hAnsi="Arial" w:cs="Arial"/>
          <w:b/>
          <w:bCs/>
          <w:sz w:val="22"/>
          <w:szCs w:val="22"/>
          <w:lang w:val="en-GB"/>
        </w:rPr>
        <w:t>, validation</w:t>
      </w:r>
      <w:r w:rsidRPr="001D2498">
        <w:rPr>
          <w:rFonts w:ascii="Arial" w:hAnsi="Arial" w:cs="Arial"/>
          <w:b/>
          <w:bCs/>
          <w:sz w:val="22"/>
          <w:szCs w:val="22"/>
          <w:lang w:val="en-GB"/>
        </w:rPr>
        <w:t xml:space="preserve"> and </w:t>
      </w:r>
      <w:r w:rsidR="006E3D7B" w:rsidRPr="001D2498">
        <w:rPr>
          <w:rFonts w:ascii="Arial" w:hAnsi="Arial" w:cs="Arial"/>
          <w:b/>
          <w:bCs/>
          <w:sz w:val="22"/>
          <w:szCs w:val="22"/>
          <w:lang w:val="en-GB"/>
        </w:rPr>
        <w:t>preliminary</w:t>
      </w:r>
      <w:r w:rsidRPr="001D2498">
        <w:rPr>
          <w:rFonts w:ascii="Arial" w:hAnsi="Arial" w:cs="Arial"/>
          <w:b/>
          <w:bCs/>
          <w:sz w:val="22"/>
          <w:szCs w:val="22"/>
          <w:lang w:val="en-GB"/>
        </w:rPr>
        <w:t xml:space="preserve"> results from a patient-</w:t>
      </w:r>
      <w:r w:rsidR="001D2498" w:rsidRPr="001D2498">
        <w:rPr>
          <w:rFonts w:ascii="Arial" w:hAnsi="Arial" w:cs="Arial"/>
          <w:b/>
          <w:bCs/>
          <w:sz w:val="22"/>
          <w:szCs w:val="22"/>
          <w:lang w:val="en-GB"/>
        </w:rPr>
        <w:t>centred</w:t>
      </w:r>
      <w:r w:rsidRPr="001D2498">
        <w:rPr>
          <w:rFonts w:ascii="Arial" w:hAnsi="Arial" w:cs="Arial"/>
          <w:b/>
          <w:bCs/>
          <w:sz w:val="22"/>
          <w:szCs w:val="22"/>
          <w:lang w:val="en-GB"/>
        </w:rPr>
        <w:t xml:space="preserve"> evaluation of risk factors for cardiovascular and malignant diseases</w:t>
      </w:r>
      <w:r w:rsidR="001121DB" w:rsidRPr="001D2498">
        <w:rPr>
          <w:rFonts w:ascii="Arial" w:hAnsi="Arial" w:cs="Arial"/>
          <w:b/>
          <w:bCs/>
          <w:sz w:val="22"/>
          <w:szCs w:val="22"/>
          <w:lang w:val="en-GB"/>
        </w:rPr>
        <w:t xml:space="preserve"> </w:t>
      </w:r>
    </w:p>
    <w:p w14:paraId="2EAFDBA6" w14:textId="77777777" w:rsidR="006B0A7C" w:rsidRDefault="006B0A7C" w:rsidP="009C0B51">
      <w:pPr>
        <w:pStyle w:val="NormalWeb"/>
        <w:spacing w:before="0" w:beforeAutospacing="0" w:after="0" w:afterAutospacing="0" w:line="360" w:lineRule="auto"/>
        <w:jc w:val="both"/>
        <w:rPr>
          <w:rFonts w:ascii="Arial" w:hAnsi="Arial" w:cs="Arial"/>
          <w:b/>
          <w:bCs/>
          <w:sz w:val="22"/>
          <w:szCs w:val="22"/>
          <w:lang w:val="en-GB"/>
        </w:rPr>
      </w:pPr>
    </w:p>
    <w:p w14:paraId="27BEB7D0" w14:textId="2AC04F53" w:rsidR="0027561D" w:rsidRPr="001D2498" w:rsidRDefault="00DD5A0B" w:rsidP="009C0B51">
      <w:pPr>
        <w:pStyle w:val="NormalWeb"/>
        <w:spacing w:before="0" w:beforeAutospacing="0" w:after="0" w:afterAutospacing="0" w:line="360" w:lineRule="auto"/>
        <w:jc w:val="both"/>
        <w:rPr>
          <w:rFonts w:ascii="Arial" w:hAnsi="Arial" w:cs="Arial"/>
          <w:sz w:val="22"/>
          <w:szCs w:val="22"/>
          <w:lang w:val="en-GB"/>
        </w:rPr>
      </w:pPr>
      <w:r w:rsidRPr="001D2498">
        <w:rPr>
          <w:rFonts w:ascii="Arial" w:hAnsi="Arial" w:cs="Arial"/>
          <w:b/>
          <w:bCs/>
          <w:sz w:val="22"/>
          <w:szCs w:val="22"/>
          <w:lang w:val="en-GB"/>
        </w:rPr>
        <w:t>Background</w:t>
      </w:r>
      <w:r w:rsidRPr="001D2498">
        <w:rPr>
          <w:rFonts w:ascii="Arial" w:hAnsi="Arial" w:cs="Arial"/>
          <w:sz w:val="22"/>
          <w:szCs w:val="22"/>
          <w:lang w:val="en-GB"/>
        </w:rPr>
        <w:t xml:space="preserve">: </w:t>
      </w:r>
      <w:r w:rsidR="0027561D" w:rsidRPr="001D2498">
        <w:rPr>
          <w:rFonts w:ascii="Arial" w:hAnsi="Arial" w:cs="Arial"/>
          <w:sz w:val="22"/>
          <w:szCs w:val="22"/>
          <w:lang w:val="en-GB"/>
        </w:rPr>
        <w:t xml:space="preserve">Cardiovascular and malignant diseases are the major causes of morbidity and mortality. The </w:t>
      </w:r>
      <w:r w:rsidR="00536F73">
        <w:rPr>
          <w:rFonts w:ascii="Arial" w:hAnsi="Arial" w:cs="Arial"/>
          <w:sz w:val="22"/>
          <w:szCs w:val="22"/>
          <w:lang w:val="en-GB"/>
        </w:rPr>
        <w:t>diseases</w:t>
      </w:r>
      <w:r w:rsidR="00536F73" w:rsidRPr="001D2498">
        <w:rPr>
          <w:rFonts w:ascii="Arial" w:hAnsi="Arial" w:cs="Arial"/>
          <w:sz w:val="22"/>
          <w:szCs w:val="22"/>
          <w:lang w:val="en-GB"/>
        </w:rPr>
        <w:t xml:space="preserve"> </w:t>
      </w:r>
      <w:r w:rsidR="0027561D" w:rsidRPr="001D2498">
        <w:rPr>
          <w:rFonts w:ascii="Arial" w:hAnsi="Arial" w:cs="Arial"/>
          <w:sz w:val="22"/>
          <w:szCs w:val="22"/>
          <w:lang w:val="en-GB"/>
        </w:rPr>
        <w:t xml:space="preserve">are multifactorial, with modifiable factors influencing development and progression. Despite intensive efforts, the risk profile of the general population is </w:t>
      </w:r>
      <w:r w:rsidR="00536F73">
        <w:rPr>
          <w:rFonts w:ascii="Arial" w:hAnsi="Arial" w:cs="Arial"/>
          <w:sz w:val="22"/>
          <w:szCs w:val="22"/>
          <w:lang w:val="en-GB"/>
        </w:rPr>
        <w:t>far from</w:t>
      </w:r>
      <w:r w:rsidR="0027561D" w:rsidRPr="001D2498">
        <w:rPr>
          <w:rFonts w:ascii="Arial" w:hAnsi="Arial" w:cs="Arial"/>
          <w:sz w:val="22"/>
          <w:szCs w:val="22"/>
          <w:lang w:val="en-GB"/>
        </w:rPr>
        <w:t xml:space="preserve"> ideal and remains </w:t>
      </w:r>
      <w:r w:rsidR="006E3D7B" w:rsidRPr="001D2498">
        <w:rPr>
          <w:rFonts w:ascii="Arial" w:hAnsi="Arial" w:cs="Arial"/>
          <w:sz w:val="22"/>
          <w:szCs w:val="22"/>
          <w:lang w:val="en-GB"/>
        </w:rPr>
        <w:t xml:space="preserve">largely </w:t>
      </w:r>
      <w:r w:rsidR="0027561D" w:rsidRPr="001D2498">
        <w:rPr>
          <w:rFonts w:ascii="Arial" w:hAnsi="Arial" w:cs="Arial"/>
          <w:sz w:val="22"/>
          <w:szCs w:val="22"/>
          <w:lang w:val="en-GB"/>
        </w:rPr>
        <w:t>u</w:t>
      </w:r>
      <w:r w:rsidR="00536F73">
        <w:rPr>
          <w:rFonts w:ascii="Arial" w:hAnsi="Arial" w:cs="Arial"/>
          <w:sz w:val="22"/>
          <w:szCs w:val="22"/>
          <w:lang w:val="en-GB"/>
        </w:rPr>
        <w:t>nregulated</w:t>
      </w:r>
      <w:r w:rsidR="0027561D" w:rsidRPr="001D2498">
        <w:rPr>
          <w:rFonts w:ascii="Arial" w:hAnsi="Arial" w:cs="Arial"/>
          <w:sz w:val="22"/>
          <w:szCs w:val="22"/>
          <w:lang w:val="en-GB"/>
        </w:rPr>
        <w:t>.</w:t>
      </w:r>
      <w:r w:rsidR="006E3D7B" w:rsidRPr="001D2498">
        <w:rPr>
          <w:rFonts w:ascii="Arial" w:hAnsi="Arial" w:cs="Arial"/>
          <w:sz w:val="22"/>
          <w:szCs w:val="22"/>
          <w:lang w:val="en-GB"/>
        </w:rPr>
        <w:t xml:space="preserve"> </w:t>
      </w:r>
    </w:p>
    <w:p w14:paraId="41815220" w14:textId="2D1ABCCC" w:rsidR="0027561D" w:rsidRPr="001D2498" w:rsidRDefault="00A3055C" w:rsidP="009C0B51">
      <w:pPr>
        <w:pStyle w:val="NormalWeb"/>
        <w:spacing w:before="0" w:beforeAutospacing="0" w:after="0" w:afterAutospacing="0" w:line="360" w:lineRule="auto"/>
        <w:jc w:val="both"/>
        <w:rPr>
          <w:rFonts w:ascii="Arial" w:hAnsi="Arial" w:cs="Arial"/>
          <w:sz w:val="22"/>
          <w:szCs w:val="22"/>
          <w:lang w:val="en-GB"/>
        </w:rPr>
      </w:pPr>
      <w:r w:rsidRPr="001D2498">
        <w:rPr>
          <w:rFonts w:ascii="Arial" w:hAnsi="Arial" w:cs="Arial"/>
          <w:b/>
          <w:bCs/>
          <w:sz w:val="22"/>
          <w:szCs w:val="22"/>
          <w:lang w:val="en-GB"/>
        </w:rPr>
        <w:t>Purpose</w:t>
      </w:r>
      <w:r w:rsidRPr="001D2498">
        <w:rPr>
          <w:rFonts w:ascii="Arial" w:hAnsi="Arial" w:cs="Arial"/>
          <w:sz w:val="22"/>
          <w:szCs w:val="22"/>
          <w:lang w:val="en-GB"/>
        </w:rPr>
        <w:t xml:space="preserve">: </w:t>
      </w:r>
      <w:r w:rsidR="004B0874" w:rsidRPr="001D2498">
        <w:rPr>
          <w:rFonts w:ascii="Arial" w:hAnsi="Arial" w:cs="Arial"/>
          <w:sz w:val="22"/>
          <w:szCs w:val="22"/>
          <w:lang w:val="en-GB"/>
        </w:rPr>
        <w:t xml:space="preserve">There is a lack of information </w:t>
      </w:r>
      <w:r w:rsidR="00536F73">
        <w:rPr>
          <w:rFonts w:ascii="Arial" w:hAnsi="Arial" w:cs="Arial"/>
          <w:sz w:val="22"/>
          <w:szCs w:val="22"/>
          <w:lang w:val="en-GB"/>
        </w:rPr>
        <w:t>on</w:t>
      </w:r>
      <w:r w:rsidR="004B0874" w:rsidRPr="001D2498">
        <w:rPr>
          <w:rFonts w:ascii="Arial" w:hAnsi="Arial" w:cs="Arial"/>
          <w:sz w:val="22"/>
          <w:szCs w:val="22"/>
          <w:lang w:val="en-GB"/>
        </w:rPr>
        <w:t xml:space="preserve"> the current risk factor-related situation</w:t>
      </w:r>
      <w:r w:rsidR="00536F73">
        <w:rPr>
          <w:rFonts w:ascii="Arial" w:hAnsi="Arial" w:cs="Arial"/>
          <w:sz w:val="22"/>
          <w:szCs w:val="22"/>
          <w:lang w:val="en-GB"/>
        </w:rPr>
        <w:t xml:space="preserve"> in the general population</w:t>
      </w:r>
      <w:r w:rsidR="004B0874" w:rsidRPr="001D2498">
        <w:rPr>
          <w:rFonts w:ascii="Arial" w:hAnsi="Arial" w:cs="Arial"/>
          <w:sz w:val="22"/>
          <w:szCs w:val="22"/>
          <w:lang w:val="en-GB"/>
        </w:rPr>
        <w:t xml:space="preserve">. This includes knowledge about risk factors, individual </w:t>
      </w:r>
      <w:r w:rsidR="00536F73">
        <w:rPr>
          <w:rFonts w:ascii="Arial" w:hAnsi="Arial" w:cs="Arial"/>
          <w:sz w:val="22"/>
          <w:szCs w:val="22"/>
          <w:lang w:val="en-GB"/>
        </w:rPr>
        <w:t>circumstances</w:t>
      </w:r>
      <w:r w:rsidR="004B0874" w:rsidRPr="001D2498">
        <w:rPr>
          <w:rFonts w:ascii="Arial" w:hAnsi="Arial" w:cs="Arial"/>
          <w:sz w:val="22"/>
          <w:szCs w:val="22"/>
          <w:lang w:val="en-GB"/>
        </w:rPr>
        <w:t>,</w:t>
      </w:r>
      <w:r w:rsidR="00536F73">
        <w:rPr>
          <w:rFonts w:ascii="Arial" w:hAnsi="Arial" w:cs="Arial"/>
          <w:sz w:val="22"/>
          <w:szCs w:val="22"/>
          <w:lang w:val="en-GB"/>
        </w:rPr>
        <w:t xml:space="preserve"> levels of</w:t>
      </w:r>
      <w:r w:rsidR="004B0874" w:rsidRPr="001D2498">
        <w:rPr>
          <w:rFonts w:ascii="Arial" w:hAnsi="Arial" w:cs="Arial"/>
          <w:sz w:val="22"/>
          <w:szCs w:val="22"/>
          <w:lang w:val="en-GB"/>
        </w:rPr>
        <w:t xml:space="preserve"> risk awareness and health responsibility. The questionnaire was designed to assess these factors from the perspective of patients and potential patients. </w:t>
      </w:r>
    </w:p>
    <w:p w14:paraId="713EF766" w14:textId="5FFBE6F8" w:rsidR="001E60B6" w:rsidRPr="001D2498" w:rsidRDefault="004E4F35" w:rsidP="009C0B51">
      <w:pPr>
        <w:pStyle w:val="NormalWeb"/>
        <w:spacing w:before="0" w:beforeAutospacing="0" w:after="0" w:afterAutospacing="0" w:line="360" w:lineRule="auto"/>
        <w:jc w:val="both"/>
        <w:rPr>
          <w:rFonts w:ascii="Arial" w:hAnsi="Arial" w:cs="Arial"/>
          <w:sz w:val="22"/>
          <w:szCs w:val="22"/>
          <w:lang w:val="en-GB"/>
        </w:rPr>
      </w:pPr>
      <w:r w:rsidRPr="001D2498">
        <w:rPr>
          <w:rFonts w:ascii="Arial" w:hAnsi="Arial" w:cs="Arial"/>
          <w:b/>
          <w:bCs/>
          <w:sz w:val="22"/>
          <w:szCs w:val="22"/>
          <w:lang w:val="en-GB"/>
        </w:rPr>
        <w:t>Method</w:t>
      </w:r>
      <w:r w:rsidR="00064416" w:rsidRPr="001D2498">
        <w:rPr>
          <w:rFonts w:ascii="Arial" w:hAnsi="Arial" w:cs="Arial"/>
          <w:sz w:val="22"/>
          <w:szCs w:val="22"/>
          <w:lang w:val="en-GB"/>
        </w:rPr>
        <w:t xml:space="preserve">: </w:t>
      </w:r>
      <w:r w:rsidR="001E60B6" w:rsidRPr="001D2498">
        <w:rPr>
          <w:rFonts w:ascii="Arial" w:hAnsi="Arial" w:cs="Arial"/>
          <w:sz w:val="22"/>
          <w:szCs w:val="22"/>
          <w:lang w:val="en-GB"/>
        </w:rPr>
        <w:t>The items for the risk factor-related knowledge, attitude, situation, and components of the health belief model were developed, validated, and pilot tested. Development was conducted by an expert panel after extensive literature research. Validation was conducted using the content validity index (CVI)</w:t>
      </w:r>
      <w:r w:rsidR="00D7453B">
        <w:rPr>
          <w:rFonts w:ascii="Arial" w:hAnsi="Arial" w:cs="Arial"/>
          <w:sz w:val="22"/>
          <w:szCs w:val="22"/>
          <w:lang w:val="en-GB"/>
        </w:rPr>
        <w:t xml:space="preserve"> and </w:t>
      </w:r>
      <w:r w:rsidR="00D7453B" w:rsidRPr="001D2498">
        <w:rPr>
          <w:rFonts w:ascii="Arial" w:hAnsi="Arial" w:cs="Arial"/>
          <w:sz w:val="22"/>
          <w:szCs w:val="22"/>
          <w:lang w:val="en-GB"/>
        </w:rPr>
        <w:t>content validity ratio (CVR)</w:t>
      </w:r>
      <w:r w:rsidR="001E60B6" w:rsidRPr="001D2498">
        <w:rPr>
          <w:rFonts w:ascii="Arial" w:hAnsi="Arial" w:cs="Arial"/>
          <w:sz w:val="22"/>
          <w:szCs w:val="22"/>
          <w:lang w:val="en-GB"/>
        </w:rPr>
        <w:t xml:space="preserve">. A pilot test was conducted by surveying patients and potential patients at a tertiary hospital. An explanatory factor analysis (EFA) was conducted to assess the underlying factors and identify items with </w:t>
      </w:r>
      <w:r w:rsidR="00511FBA">
        <w:rPr>
          <w:rFonts w:ascii="Arial" w:hAnsi="Arial" w:cs="Arial"/>
          <w:sz w:val="22"/>
          <w:szCs w:val="22"/>
          <w:lang w:val="en-GB"/>
        </w:rPr>
        <w:t xml:space="preserve">relevant </w:t>
      </w:r>
      <w:r w:rsidR="001E60B6" w:rsidRPr="001D2498">
        <w:rPr>
          <w:rFonts w:ascii="Arial" w:hAnsi="Arial" w:cs="Arial"/>
          <w:sz w:val="22"/>
          <w:szCs w:val="22"/>
          <w:lang w:val="en-GB"/>
        </w:rPr>
        <w:t xml:space="preserve">loading </w:t>
      </w:r>
      <w:r w:rsidR="00511FBA" w:rsidRPr="001D2498">
        <w:rPr>
          <w:rFonts w:ascii="Arial" w:hAnsi="Arial" w:cs="Arial"/>
          <w:sz w:val="22"/>
          <w:szCs w:val="22"/>
          <w:lang w:val="en-GB"/>
        </w:rPr>
        <w:t>(</w:t>
      </w:r>
      <w:r w:rsidR="00511FBA">
        <w:rPr>
          <w:rFonts w:ascii="Arial" w:hAnsi="Arial" w:cs="Arial"/>
          <w:sz w:val="22"/>
          <w:szCs w:val="22"/>
          <w:lang w:val="en-GB"/>
        </w:rPr>
        <w:t>&gt;</w:t>
      </w:r>
      <w:r w:rsidR="00511FBA" w:rsidRPr="001D2498">
        <w:rPr>
          <w:rFonts w:ascii="Arial" w:hAnsi="Arial" w:cs="Arial"/>
          <w:sz w:val="22"/>
          <w:szCs w:val="22"/>
          <w:lang w:val="en-GB"/>
        </w:rPr>
        <w:t>.</w:t>
      </w:r>
      <w:r w:rsidR="001E60B6" w:rsidRPr="001D2498">
        <w:rPr>
          <w:rFonts w:ascii="Arial" w:hAnsi="Arial" w:cs="Arial"/>
          <w:sz w:val="22"/>
          <w:szCs w:val="22"/>
          <w:lang w:val="en-GB"/>
        </w:rPr>
        <w:t xml:space="preserve">32). </w:t>
      </w:r>
      <w:r w:rsidR="003B3C62" w:rsidRPr="001D2498">
        <w:rPr>
          <w:rFonts w:ascii="Arial" w:hAnsi="Arial" w:cs="Arial"/>
          <w:sz w:val="22"/>
          <w:szCs w:val="22"/>
          <w:lang w:val="en-GB"/>
        </w:rPr>
        <w:t>C</w:t>
      </w:r>
      <w:r w:rsidR="001E60B6" w:rsidRPr="001D2498">
        <w:rPr>
          <w:rFonts w:ascii="Arial" w:hAnsi="Arial" w:cs="Arial"/>
          <w:sz w:val="22"/>
          <w:szCs w:val="22"/>
          <w:lang w:val="en-GB"/>
        </w:rPr>
        <w:t xml:space="preserve">orresponding items were identified and grouped into the aforementioned factor categories. The </w:t>
      </w:r>
      <w:r w:rsidR="008B2B52" w:rsidRPr="001D2498">
        <w:rPr>
          <w:rFonts w:ascii="Arial" w:hAnsi="Arial" w:cs="Arial"/>
          <w:sz w:val="22"/>
          <w:szCs w:val="22"/>
          <w:lang w:val="en-GB"/>
        </w:rPr>
        <w:t xml:space="preserve">factor </w:t>
      </w:r>
      <w:r w:rsidR="001E60B6" w:rsidRPr="001D2498">
        <w:rPr>
          <w:rFonts w:ascii="Arial" w:hAnsi="Arial" w:cs="Arial"/>
          <w:sz w:val="22"/>
          <w:szCs w:val="22"/>
          <w:lang w:val="en-GB"/>
        </w:rPr>
        <w:t>consistency was evaluated using Cronbach's alpha</w:t>
      </w:r>
      <w:r w:rsidR="00203FFC">
        <w:rPr>
          <w:rFonts w:ascii="Arial" w:hAnsi="Arial" w:cs="Arial"/>
          <w:sz w:val="22"/>
          <w:szCs w:val="22"/>
          <w:lang w:val="en-GB"/>
        </w:rPr>
        <w:t xml:space="preserve"> (α)</w:t>
      </w:r>
      <w:r w:rsidR="001E60B6" w:rsidRPr="001D2498">
        <w:rPr>
          <w:rFonts w:ascii="Arial" w:hAnsi="Arial" w:cs="Arial"/>
          <w:sz w:val="22"/>
          <w:szCs w:val="22"/>
          <w:lang w:val="en-GB"/>
        </w:rPr>
        <w:t>, the correlation between factors was assessed using Pearson's r correlation.</w:t>
      </w:r>
    </w:p>
    <w:p w14:paraId="1F3EE526" w14:textId="5C7F0A5E" w:rsidR="00895368" w:rsidRPr="001D2498" w:rsidRDefault="004E4F35" w:rsidP="002472AD">
      <w:pPr>
        <w:pStyle w:val="NormalWeb"/>
        <w:spacing w:before="0" w:beforeAutospacing="0" w:after="0" w:afterAutospacing="0" w:line="360" w:lineRule="auto"/>
        <w:jc w:val="both"/>
        <w:rPr>
          <w:rFonts w:ascii="Arial" w:hAnsi="Arial" w:cs="Arial"/>
          <w:sz w:val="22"/>
          <w:szCs w:val="22"/>
          <w:lang w:val="en-GB"/>
        </w:rPr>
      </w:pPr>
      <w:r w:rsidRPr="001D2498">
        <w:rPr>
          <w:rFonts w:ascii="Arial" w:hAnsi="Arial" w:cs="Arial"/>
          <w:b/>
          <w:bCs/>
          <w:sz w:val="22"/>
          <w:szCs w:val="22"/>
          <w:lang w:val="en-GB"/>
        </w:rPr>
        <w:t>Results</w:t>
      </w:r>
      <w:r w:rsidR="00DD5A0B" w:rsidRPr="001D2498">
        <w:rPr>
          <w:rFonts w:ascii="Arial" w:hAnsi="Arial" w:cs="Arial"/>
          <w:sz w:val="22"/>
          <w:szCs w:val="22"/>
          <w:lang w:val="en-GB"/>
        </w:rPr>
        <w:t xml:space="preserve">: </w:t>
      </w:r>
      <w:r w:rsidR="002472AD" w:rsidRPr="001D2498">
        <w:rPr>
          <w:rFonts w:ascii="Arial" w:hAnsi="Arial" w:cs="Arial"/>
          <w:sz w:val="22"/>
          <w:szCs w:val="22"/>
          <w:lang w:val="en-GB"/>
        </w:rPr>
        <w:t xml:space="preserve">A total of </w:t>
      </w:r>
      <w:r w:rsidR="009859A9" w:rsidRPr="001D2498">
        <w:rPr>
          <w:rFonts w:ascii="Arial" w:hAnsi="Arial" w:cs="Arial"/>
          <w:sz w:val="22"/>
          <w:szCs w:val="22"/>
          <w:lang w:val="en-GB"/>
        </w:rPr>
        <w:t>3</w:t>
      </w:r>
      <w:r w:rsidR="008C624C" w:rsidRPr="001D2498">
        <w:rPr>
          <w:rFonts w:ascii="Arial" w:hAnsi="Arial" w:cs="Arial"/>
          <w:sz w:val="22"/>
          <w:szCs w:val="22"/>
          <w:lang w:val="en-GB"/>
        </w:rPr>
        <w:t>4</w:t>
      </w:r>
      <w:r w:rsidR="009859A9" w:rsidRPr="001D2498">
        <w:rPr>
          <w:rFonts w:ascii="Arial" w:hAnsi="Arial" w:cs="Arial"/>
          <w:sz w:val="22"/>
          <w:szCs w:val="22"/>
          <w:lang w:val="en-GB"/>
        </w:rPr>
        <w:t xml:space="preserve"> items were developed, expert validation showed high representativeness (3.87 ± 0.22, scale 0-4), clarity (3.90 ± 0.17) and importance (1.78 ± 0.27, scale 0-2), resulting in a CVI of 0.97 for representativeness and 0.99 for clarity, and a CVR </w:t>
      </w:r>
      <w:r w:rsidR="00D7453B">
        <w:rPr>
          <w:rFonts w:ascii="Arial" w:hAnsi="Arial" w:cs="Arial"/>
          <w:sz w:val="22"/>
          <w:szCs w:val="22"/>
          <w:lang w:val="en-GB"/>
        </w:rPr>
        <w:t xml:space="preserve">for importance </w:t>
      </w:r>
      <w:r w:rsidR="009859A9" w:rsidRPr="001D2498">
        <w:rPr>
          <w:rFonts w:ascii="Arial" w:hAnsi="Arial" w:cs="Arial"/>
          <w:sz w:val="22"/>
          <w:szCs w:val="22"/>
          <w:lang w:val="en-GB"/>
        </w:rPr>
        <w:t xml:space="preserve">of 0.53. 503 </w:t>
      </w:r>
      <w:r w:rsidR="002472AD" w:rsidRPr="001D2498">
        <w:rPr>
          <w:rFonts w:ascii="Arial" w:hAnsi="Arial" w:cs="Arial"/>
          <w:sz w:val="22"/>
          <w:szCs w:val="22"/>
          <w:lang w:val="en-GB"/>
        </w:rPr>
        <w:t>individuals</w:t>
      </w:r>
      <w:r w:rsidR="009859A9" w:rsidRPr="001D2498">
        <w:rPr>
          <w:rFonts w:ascii="Arial" w:hAnsi="Arial" w:cs="Arial"/>
          <w:sz w:val="22"/>
          <w:szCs w:val="22"/>
          <w:lang w:val="en-GB"/>
        </w:rPr>
        <w:t xml:space="preserve"> participated in the pilot test, of whom 285 completed the survey and were </w:t>
      </w:r>
      <w:r w:rsidR="002472AD" w:rsidRPr="001D2498">
        <w:rPr>
          <w:rFonts w:ascii="Arial" w:hAnsi="Arial" w:cs="Arial"/>
          <w:sz w:val="22"/>
          <w:szCs w:val="22"/>
          <w:lang w:val="en-GB"/>
        </w:rPr>
        <w:t xml:space="preserve">included in the </w:t>
      </w:r>
      <w:r w:rsidR="009859A9" w:rsidRPr="001D2498">
        <w:rPr>
          <w:rFonts w:ascii="Arial" w:hAnsi="Arial" w:cs="Arial"/>
          <w:sz w:val="22"/>
          <w:szCs w:val="22"/>
          <w:lang w:val="en-GB"/>
        </w:rPr>
        <w:t>analys</w:t>
      </w:r>
      <w:r w:rsidR="00407BA8" w:rsidRPr="001D2498">
        <w:rPr>
          <w:rFonts w:ascii="Arial" w:hAnsi="Arial" w:cs="Arial"/>
          <w:sz w:val="22"/>
          <w:szCs w:val="22"/>
          <w:lang w:val="en-GB"/>
        </w:rPr>
        <w:t>e</w:t>
      </w:r>
      <w:r w:rsidR="002472AD" w:rsidRPr="001D2498">
        <w:rPr>
          <w:rFonts w:ascii="Arial" w:hAnsi="Arial" w:cs="Arial"/>
          <w:sz w:val="22"/>
          <w:szCs w:val="22"/>
          <w:lang w:val="en-GB"/>
        </w:rPr>
        <w:t>s</w:t>
      </w:r>
      <w:r w:rsidR="009859A9" w:rsidRPr="001D2498">
        <w:rPr>
          <w:rFonts w:ascii="Arial" w:hAnsi="Arial" w:cs="Arial"/>
          <w:sz w:val="22"/>
          <w:szCs w:val="22"/>
          <w:lang w:val="en-GB"/>
        </w:rPr>
        <w:t xml:space="preserve"> (4</w:t>
      </w:r>
      <w:r w:rsidR="008E6F2A">
        <w:rPr>
          <w:rFonts w:ascii="Arial" w:hAnsi="Arial" w:cs="Arial"/>
          <w:sz w:val="22"/>
          <w:szCs w:val="22"/>
          <w:lang w:val="en-GB"/>
        </w:rPr>
        <w:t>6</w:t>
      </w:r>
      <w:r w:rsidR="009859A9" w:rsidRPr="001D2498">
        <w:rPr>
          <w:rFonts w:ascii="Arial" w:hAnsi="Arial" w:cs="Arial"/>
          <w:sz w:val="22"/>
          <w:szCs w:val="22"/>
          <w:lang w:val="en-GB"/>
        </w:rPr>
        <w:t xml:space="preserve"> ± 16 years; </w:t>
      </w:r>
      <w:r w:rsidR="00F8585F">
        <w:rPr>
          <w:rFonts w:ascii="Arial" w:hAnsi="Arial" w:cs="Arial"/>
          <w:sz w:val="22"/>
          <w:szCs w:val="22"/>
          <w:lang w:val="en-GB"/>
        </w:rPr>
        <w:t>47</w:t>
      </w:r>
      <w:r w:rsidR="009859A9" w:rsidRPr="001D2498">
        <w:rPr>
          <w:rFonts w:ascii="Arial" w:hAnsi="Arial" w:cs="Arial"/>
          <w:sz w:val="22"/>
          <w:szCs w:val="22"/>
          <w:lang w:val="en-GB"/>
        </w:rPr>
        <w:t xml:space="preserve">% female). The EFA yielded 11 factors with eigenvalues &gt;1 (Figure 1), of which 7 were finally used. Items with low factor loading </w:t>
      </w:r>
      <w:r w:rsidR="003C3B1E" w:rsidRPr="001D2498">
        <w:rPr>
          <w:rFonts w:ascii="Arial" w:hAnsi="Arial" w:cs="Arial"/>
          <w:sz w:val="22"/>
          <w:szCs w:val="22"/>
          <w:lang w:val="en-GB"/>
        </w:rPr>
        <w:t xml:space="preserve">were </w:t>
      </w:r>
      <w:r w:rsidR="002472AD" w:rsidRPr="001D2498">
        <w:rPr>
          <w:rFonts w:ascii="Arial" w:hAnsi="Arial" w:cs="Arial"/>
          <w:sz w:val="22"/>
          <w:szCs w:val="22"/>
          <w:lang w:val="en-GB"/>
        </w:rPr>
        <w:t>excluded from analysis</w:t>
      </w:r>
      <w:r w:rsidR="009859A9" w:rsidRPr="001D2498">
        <w:rPr>
          <w:rFonts w:ascii="Arial" w:hAnsi="Arial" w:cs="Arial"/>
          <w:sz w:val="22"/>
          <w:szCs w:val="22"/>
          <w:lang w:val="en-GB"/>
        </w:rPr>
        <w:t xml:space="preserve">, leaving 16 items for </w:t>
      </w:r>
      <w:r w:rsidR="002472AD" w:rsidRPr="001D2498">
        <w:rPr>
          <w:rFonts w:ascii="Arial" w:hAnsi="Arial" w:cs="Arial"/>
          <w:sz w:val="22"/>
          <w:szCs w:val="22"/>
          <w:lang w:val="en-GB"/>
        </w:rPr>
        <w:t>consideration</w:t>
      </w:r>
      <w:r w:rsidR="009859A9" w:rsidRPr="001D2498">
        <w:rPr>
          <w:rFonts w:ascii="Arial" w:hAnsi="Arial" w:cs="Arial"/>
          <w:sz w:val="22"/>
          <w:szCs w:val="22"/>
          <w:lang w:val="en-GB"/>
        </w:rPr>
        <w:t xml:space="preserve">. The mean </w:t>
      </w:r>
      <w:r w:rsidR="00203FFC">
        <w:rPr>
          <w:rFonts w:ascii="Arial" w:hAnsi="Arial" w:cs="Arial"/>
          <w:sz w:val="22"/>
          <w:szCs w:val="22"/>
          <w:lang w:val="en-GB"/>
        </w:rPr>
        <w:t>α</w:t>
      </w:r>
      <w:r w:rsidR="009859A9" w:rsidRPr="001D2498">
        <w:rPr>
          <w:rFonts w:ascii="Arial" w:hAnsi="Arial" w:cs="Arial"/>
          <w:sz w:val="22"/>
          <w:szCs w:val="22"/>
          <w:lang w:val="en-GB"/>
        </w:rPr>
        <w:t xml:space="preserve"> </w:t>
      </w:r>
      <w:r w:rsidR="00536F73">
        <w:rPr>
          <w:rFonts w:ascii="Arial" w:hAnsi="Arial" w:cs="Arial"/>
          <w:sz w:val="22"/>
          <w:szCs w:val="22"/>
          <w:lang w:val="en-GB"/>
        </w:rPr>
        <w:t xml:space="preserve">for the </w:t>
      </w:r>
      <w:r w:rsidR="00203FFC">
        <w:rPr>
          <w:rFonts w:ascii="Arial" w:hAnsi="Arial" w:cs="Arial"/>
          <w:sz w:val="22"/>
          <w:szCs w:val="22"/>
          <w:lang w:val="en-GB"/>
        </w:rPr>
        <w:t>7</w:t>
      </w:r>
      <w:r w:rsidR="00536F73">
        <w:rPr>
          <w:rFonts w:ascii="Arial" w:hAnsi="Arial" w:cs="Arial"/>
          <w:sz w:val="22"/>
          <w:szCs w:val="22"/>
          <w:lang w:val="en-GB"/>
        </w:rPr>
        <w:t xml:space="preserve"> factors </w:t>
      </w:r>
      <w:r w:rsidR="009859A9" w:rsidRPr="001D2498">
        <w:rPr>
          <w:rFonts w:ascii="Arial" w:hAnsi="Arial" w:cs="Arial"/>
          <w:sz w:val="22"/>
          <w:szCs w:val="22"/>
          <w:lang w:val="en-GB"/>
        </w:rPr>
        <w:t xml:space="preserve">was 0.642 </w:t>
      </w:r>
      <w:r w:rsidR="007A6C55" w:rsidRPr="001D2498">
        <w:rPr>
          <w:rFonts w:ascii="Arial" w:hAnsi="Arial" w:cs="Arial"/>
          <w:sz w:val="22"/>
          <w:szCs w:val="22"/>
          <w:lang w:val="en-GB"/>
        </w:rPr>
        <w:t>±</w:t>
      </w:r>
      <w:r w:rsidR="009859A9" w:rsidRPr="001D2498">
        <w:rPr>
          <w:rFonts w:ascii="Arial" w:hAnsi="Arial" w:cs="Arial"/>
          <w:sz w:val="22"/>
          <w:szCs w:val="22"/>
          <w:lang w:val="en-GB"/>
        </w:rPr>
        <w:t xml:space="preserve"> 0.054, ranging from 0.559 to 0.699. </w:t>
      </w:r>
      <w:r w:rsidR="002472AD" w:rsidRPr="001D2498">
        <w:rPr>
          <w:rFonts w:ascii="Arial" w:hAnsi="Arial" w:cs="Arial"/>
          <w:sz w:val="22"/>
          <w:szCs w:val="22"/>
          <w:lang w:val="en-GB"/>
        </w:rPr>
        <w:t>Please refer to Figure 2 for the respective correlations and P</w:t>
      </w:r>
      <w:r w:rsidR="003C3B1E" w:rsidRPr="001D2498">
        <w:rPr>
          <w:rFonts w:ascii="Arial" w:hAnsi="Arial" w:cs="Arial"/>
          <w:sz w:val="22"/>
          <w:szCs w:val="22"/>
          <w:lang w:val="en-GB"/>
        </w:rPr>
        <w:t xml:space="preserve"> </w:t>
      </w:r>
      <w:r w:rsidR="002472AD" w:rsidRPr="001D2498">
        <w:rPr>
          <w:rFonts w:ascii="Arial" w:hAnsi="Arial" w:cs="Arial"/>
          <w:sz w:val="22"/>
          <w:szCs w:val="22"/>
          <w:lang w:val="en-GB"/>
        </w:rPr>
        <w:t xml:space="preserve">values. Further, in response to </w:t>
      </w:r>
      <w:r w:rsidR="00536F73">
        <w:rPr>
          <w:rFonts w:ascii="Arial" w:hAnsi="Arial" w:cs="Arial"/>
          <w:sz w:val="22"/>
          <w:szCs w:val="22"/>
          <w:lang w:val="en-GB"/>
        </w:rPr>
        <w:t xml:space="preserve">a </w:t>
      </w:r>
      <w:r w:rsidR="002472AD" w:rsidRPr="001D2498">
        <w:rPr>
          <w:rFonts w:ascii="Arial" w:hAnsi="Arial" w:cs="Arial"/>
          <w:sz w:val="22"/>
          <w:szCs w:val="22"/>
          <w:lang w:val="en-GB"/>
        </w:rPr>
        <w:t xml:space="preserve">question </w:t>
      </w:r>
      <w:r w:rsidR="00536F73">
        <w:rPr>
          <w:rFonts w:ascii="Arial" w:hAnsi="Arial" w:cs="Arial"/>
          <w:sz w:val="22"/>
          <w:szCs w:val="22"/>
          <w:lang w:val="en-GB"/>
        </w:rPr>
        <w:t>about</w:t>
      </w:r>
      <w:r w:rsidR="00536F73" w:rsidRPr="001D2498">
        <w:rPr>
          <w:rFonts w:ascii="Arial" w:hAnsi="Arial" w:cs="Arial"/>
          <w:sz w:val="22"/>
          <w:szCs w:val="22"/>
          <w:lang w:val="en-GB"/>
        </w:rPr>
        <w:t xml:space="preserve"> </w:t>
      </w:r>
      <w:r w:rsidR="002472AD" w:rsidRPr="001D2498">
        <w:rPr>
          <w:rFonts w:ascii="Arial" w:hAnsi="Arial" w:cs="Arial"/>
          <w:sz w:val="22"/>
          <w:szCs w:val="22"/>
          <w:lang w:val="en-GB"/>
        </w:rPr>
        <w:t xml:space="preserve">desired improvements to health status, 11.6% of respondents indicated no desired changes. The remaining proportion expressed a desire for increased physical activity (33.8%), improved diet (28.2%), reduced stress (13.6%), and weight loss (9.4%). These findings indicate an unmet need in these sectors. </w:t>
      </w:r>
    </w:p>
    <w:p w14:paraId="0A25CB26" w14:textId="024506C7" w:rsidR="009B5374" w:rsidRPr="001D2498" w:rsidRDefault="00DD5A0B" w:rsidP="009C0B51">
      <w:pPr>
        <w:pStyle w:val="NormalWeb"/>
        <w:spacing w:before="0" w:beforeAutospacing="0" w:after="0" w:afterAutospacing="0" w:line="360" w:lineRule="auto"/>
        <w:jc w:val="both"/>
        <w:rPr>
          <w:rFonts w:ascii="Arial" w:hAnsi="Arial" w:cs="Arial"/>
          <w:sz w:val="22"/>
          <w:szCs w:val="22"/>
          <w:lang w:val="en-GB"/>
        </w:rPr>
      </w:pPr>
      <w:r w:rsidRPr="001D2498">
        <w:rPr>
          <w:rFonts w:ascii="Arial" w:hAnsi="Arial" w:cs="Arial"/>
          <w:b/>
          <w:bCs/>
          <w:sz w:val="22"/>
          <w:szCs w:val="22"/>
          <w:lang w:val="en-GB"/>
        </w:rPr>
        <w:t>Conclusion</w:t>
      </w:r>
      <w:r w:rsidRPr="001D2498">
        <w:rPr>
          <w:rFonts w:ascii="Arial" w:hAnsi="Arial" w:cs="Arial"/>
          <w:sz w:val="22"/>
          <w:szCs w:val="22"/>
          <w:lang w:val="en-GB"/>
        </w:rPr>
        <w:t xml:space="preserve">: </w:t>
      </w:r>
      <w:r w:rsidR="009B5374" w:rsidRPr="001D2498">
        <w:rPr>
          <w:rFonts w:ascii="Arial" w:hAnsi="Arial" w:cs="Arial"/>
          <w:sz w:val="22"/>
          <w:szCs w:val="22"/>
          <w:lang w:val="en-GB"/>
        </w:rPr>
        <w:t xml:space="preserve">This newly developed questionnaire </w:t>
      </w:r>
      <w:r w:rsidR="004871F5" w:rsidRPr="001D2498">
        <w:rPr>
          <w:rFonts w:ascii="Arial" w:hAnsi="Arial" w:cs="Arial"/>
          <w:sz w:val="22"/>
          <w:szCs w:val="22"/>
          <w:lang w:val="en-GB"/>
        </w:rPr>
        <w:t>is valid and consistent</w:t>
      </w:r>
      <w:r w:rsidR="009B5374" w:rsidRPr="001D2498">
        <w:rPr>
          <w:rFonts w:ascii="Arial" w:hAnsi="Arial" w:cs="Arial"/>
          <w:sz w:val="22"/>
          <w:szCs w:val="22"/>
          <w:lang w:val="en-GB"/>
        </w:rPr>
        <w:t>. Interestingly, health responsibility correlated with self-related risk factor knowledge and perceived barriers, but not with general risk factor knowledge</w:t>
      </w:r>
      <w:r w:rsidR="004871F5" w:rsidRPr="001D2498">
        <w:rPr>
          <w:rFonts w:ascii="Arial" w:hAnsi="Arial" w:cs="Arial"/>
          <w:sz w:val="22"/>
          <w:szCs w:val="22"/>
          <w:lang w:val="en-GB"/>
        </w:rPr>
        <w:t>, suggesting that health responsibility depends on self-perception.</w:t>
      </w:r>
      <w:r w:rsidR="009B5374" w:rsidRPr="001D2498">
        <w:rPr>
          <w:rFonts w:ascii="Arial" w:hAnsi="Arial" w:cs="Arial"/>
          <w:sz w:val="22"/>
          <w:szCs w:val="22"/>
          <w:lang w:val="en-GB"/>
        </w:rPr>
        <w:t xml:space="preserve"> Further analysis is needed to gain a deeper understanding of the relationship between risk factors and personal circumstances. </w:t>
      </w:r>
    </w:p>
    <w:p w14:paraId="6F5BDFE9" w14:textId="6AA6555D" w:rsidR="0000132B" w:rsidRPr="001D2498" w:rsidRDefault="0000132B" w:rsidP="009C0B51">
      <w:pPr>
        <w:pStyle w:val="NormalWeb"/>
        <w:spacing w:before="0" w:beforeAutospacing="0" w:after="0" w:afterAutospacing="0" w:line="360" w:lineRule="auto"/>
        <w:jc w:val="both"/>
        <w:rPr>
          <w:rFonts w:ascii="Arial" w:hAnsi="Arial" w:cs="Arial"/>
          <w:sz w:val="22"/>
          <w:szCs w:val="22"/>
          <w:lang w:val="en-GB"/>
        </w:rPr>
      </w:pPr>
      <w:r w:rsidRPr="001D2498">
        <w:rPr>
          <w:rFonts w:ascii="Arial" w:hAnsi="Arial" w:cs="Arial"/>
          <w:sz w:val="22"/>
          <w:szCs w:val="22"/>
          <w:lang w:val="en-GB"/>
        </w:rPr>
        <w:br w:type="column"/>
      </w:r>
    </w:p>
    <w:p w14:paraId="5F63F7FA" w14:textId="77777777" w:rsidR="00DA6B2E" w:rsidRPr="001D2498" w:rsidRDefault="00DA6B2E" w:rsidP="00DA6B2E">
      <w:pPr>
        <w:pStyle w:val="NormalWeb"/>
        <w:spacing w:before="0" w:beforeAutospacing="0" w:after="0" w:afterAutospacing="0" w:line="360" w:lineRule="auto"/>
        <w:jc w:val="both"/>
        <w:rPr>
          <w:rFonts w:ascii="Arial" w:hAnsi="Arial" w:cs="Arial"/>
          <w:b/>
          <w:bCs/>
          <w:sz w:val="22"/>
          <w:szCs w:val="22"/>
          <w:lang w:val="en-GB"/>
        </w:rPr>
      </w:pPr>
      <w:r w:rsidRPr="001D2498">
        <w:rPr>
          <w:rFonts w:ascii="Arial" w:hAnsi="Arial" w:cs="Arial"/>
          <w:b/>
          <w:bCs/>
          <w:sz w:val="22"/>
          <w:szCs w:val="22"/>
          <w:lang w:val="en-GB"/>
        </w:rPr>
        <w:t xml:space="preserve">Figure 1: Scree plot of eigenvalues after factor. </w:t>
      </w:r>
    </w:p>
    <w:p w14:paraId="7E59015A" w14:textId="6A0E4803" w:rsidR="0000132B" w:rsidRPr="001D2498" w:rsidRDefault="00541F7C" w:rsidP="009C0B51">
      <w:pPr>
        <w:pStyle w:val="NormalWeb"/>
        <w:spacing w:before="0" w:beforeAutospacing="0" w:after="0" w:afterAutospacing="0" w:line="360" w:lineRule="auto"/>
        <w:jc w:val="both"/>
        <w:rPr>
          <w:rFonts w:ascii="Arial" w:hAnsi="Arial" w:cs="Arial"/>
          <w:sz w:val="22"/>
          <w:szCs w:val="22"/>
          <w:lang w:val="en-GB"/>
        </w:rPr>
      </w:pPr>
      <w:r w:rsidRPr="001D2498">
        <w:rPr>
          <w:rFonts w:ascii="Arial" w:hAnsi="Arial" w:cs="Arial"/>
          <w:noProof/>
          <w:sz w:val="22"/>
          <w:szCs w:val="22"/>
          <w:lang w:val="en-GB"/>
        </w:rPr>
        <w:drawing>
          <wp:inline distT="0" distB="0" distL="0" distR="0" wp14:anchorId="40ED86E9" wp14:editId="47C94F6F">
            <wp:extent cx="6065520" cy="32905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65520" cy="3290570"/>
                    </a:xfrm>
                    <a:prstGeom prst="rect">
                      <a:avLst/>
                    </a:prstGeom>
                  </pic:spPr>
                </pic:pic>
              </a:graphicData>
            </a:graphic>
          </wp:inline>
        </w:drawing>
      </w:r>
    </w:p>
    <w:p w14:paraId="2C20E8E2" w14:textId="715B6080" w:rsidR="00DA6B2E" w:rsidRPr="001D2498" w:rsidRDefault="00DA6B2E" w:rsidP="009C0B51">
      <w:pPr>
        <w:pStyle w:val="NormalWeb"/>
        <w:spacing w:before="0" w:beforeAutospacing="0" w:after="0" w:afterAutospacing="0" w:line="360" w:lineRule="auto"/>
        <w:jc w:val="both"/>
        <w:rPr>
          <w:rFonts w:ascii="Arial" w:hAnsi="Arial" w:cs="Arial"/>
          <w:sz w:val="22"/>
          <w:szCs w:val="22"/>
          <w:lang w:val="en-GB"/>
        </w:rPr>
      </w:pPr>
    </w:p>
    <w:p w14:paraId="7B03017B" w14:textId="5145BA57" w:rsidR="00DA6B2E" w:rsidRPr="001D2498" w:rsidRDefault="00DA6B2E" w:rsidP="00DA6B2E">
      <w:pPr>
        <w:pStyle w:val="NormalWeb"/>
        <w:spacing w:before="0" w:beforeAutospacing="0" w:after="0" w:afterAutospacing="0" w:line="360" w:lineRule="auto"/>
        <w:jc w:val="both"/>
        <w:rPr>
          <w:rFonts w:ascii="Arial" w:hAnsi="Arial" w:cs="Arial"/>
          <w:b/>
          <w:bCs/>
          <w:sz w:val="22"/>
          <w:szCs w:val="22"/>
          <w:lang w:val="en-GB"/>
        </w:rPr>
      </w:pPr>
      <w:r w:rsidRPr="001D2498">
        <w:rPr>
          <w:rFonts w:ascii="Arial" w:hAnsi="Arial" w:cs="Arial"/>
          <w:b/>
          <w:bCs/>
          <w:sz w:val="22"/>
          <w:szCs w:val="22"/>
          <w:lang w:val="en-GB"/>
        </w:rPr>
        <w:t>Figure 2: Correlation matrix</w:t>
      </w:r>
      <w:r w:rsidR="004E564C" w:rsidRPr="001D2498">
        <w:rPr>
          <w:rFonts w:ascii="Arial" w:hAnsi="Arial" w:cs="Arial"/>
          <w:b/>
          <w:bCs/>
          <w:sz w:val="22"/>
          <w:szCs w:val="22"/>
          <w:lang w:val="en-GB"/>
        </w:rPr>
        <w:t xml:space="preserve"> of the </w:t>
      </w:r>
      <w:r w:rsidR="004E541A" w:rsidRPr="001D2498">
        <w:rPr>
          <w:rFonts w:ascii="Arial" w:hAnsi="Arial" w:cs="Arial"/>
          <w:b/>
          <w:bCs/>
          <w:sz w:val="22"/>
          <w:szCs w:val="22"/>
          <w:lang w:val="en-GB"/>
        </w:rPr>
        <w:t xml:space="preserve">queried </w:t>
      </w:r>
      <w:r w:rsidR="004E564C" w:rsidRPr="001D2498">
        <w:rPr>
          <w:rFonts w:ascii="Arial" w:hAnsi="Arial" w:cs="Arial"/>
          <w:b/>
          <w:bCs/>
          <w:sz w:val="22"/>
          <w:szCs w:val="22"/>
          <w:lang w:val="en-GB"/>
        </w:rPr>
        <w:t>factors</w:t>
      </w:r>
      <w:r w:rsidRPr="001D2498">
        <w:rPr>
          <w:rFonts w:ascii="Arial" w:hAnsi="Arial" w:cs="Arial"/>
          <w:b/>
          <w:bCs/>
          <w:sz w:val="22"/>
          <w:szCs w:val="22"/>
          <w:lang w:val="en-GB"/>
        </w:rPr>
        <w:t xml:space="preserve">. </w:t>
      </w:r>
    </w:p>
    <w:p w14:paraId="353B49A2" w14:textId="336A8338" w:rsidR="00863EBB" w:rsidRPr="001D2498" w:rsidRDefault="00EB71CA" w:rsidP="00AA5E07">
      <w:pPr>
        <w:pStyle w:val="NormalWeb"/>
        <w:spacing w:before="0" w:beforeAutospacing="0" w:after="0" w:afterAutospacing="0" w:line="360" w:lineRule="auto"/>
        <w:jc w:val="both"/>
        <w:rPr>
          <w:rFonts w:ascii="Arial" w:hAnsi="Arial" w:cs="Arial"/>
          <w:sz w:val="22"/>
          <w:szCs w:val="22"/>
          <w:lang w:val="en-GB"/>
        </w:rPr>
      </w:pPr>
      <w:r w:rsidRPr="001D2498">
        <w:rPr>
          <w:rFonts w:ascii="Arial" w:eastAsiaTheme="minorHAnsi" w:hAnsi="Arial" w:cs="Arial"/>
          <w:noProof/>
          <w:sz w:val="22"/>
          <w:lang w:val="en-GB" w:eastAsia="en-US"/>
        </w:rPr>
        <w:drawing>
          <wp:inline distT="0" distB="0" distL="0" distR="0" wp14:anchorId="5509D817" wp14:editId="7D30C4DB">
            <wp:extent cx="4803493" cy="4533165"/>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1292" cy="4540525"/>
                    </a:xfrm>
                    <a:prstGeom prst="rect">
                      <a:avLst/>
                    </a:prstGeom>
                    <a:noFill/>
                    <a:ln>
                      <a:noFill/>
                    </a:ln>
                  </pic:spPr>
                </pic:pic>
              </a:graphicData>
            </a:graphic>
          </wp:inline>
        </w:drawing>
      </w:r>
      <w:r w:rsidR="00E803E3" w:rsidRPr="001D2498">
        <w:rPr>
          <w:rFonts w:ascii="Arial" w:eastAsiaTheme="minorHAnsi" w:hAnsi="Arial" w:cs="Arial"/>
          <w:noProof/>
          <w:sz w:val="22"/>
          <w:lang w:val="en-GB" w:eastAsia="en-US"/>
        </w:rPr>
        <w:fldChar w:fldCharType="begin"/>
      </w:r>
      <w:r w:rsidR="00E803E3" w:rsidRPr="001D2498">
        <w:rPr>
          <w:rFonts w:ascii="Arial" w:hAnsi="Arial" w:cs="Arial"/>
          <w:sz w:val="22"/>
          <w:lang w:val="en-GB"/>
        </w:rPr>
        <w:instrText xml:space="preserve"> ADDIN EN.REFLIST </w:instrText>
      </w:r>
      <w:r w:rsidR="005610E6">
        <w:rPr>
          <w:rFonts w:ascii="Arial" w:eastAsiaTheme="minorHAnsi" w:hAnsi="Arial" w:cs="Arial"/>
          <w:noProof/>
          <w:sz w:val="22"/>
          <w:lang w:val="en-GB" w:eastAsia="en-US"/>
        </w:rPr>
        <w:fldChar w:fldCharType="separate"/>
      </w:r>
      <w:r w:rsidR="00E803E3" w:rsidRPr="001D2498">
        <w:rPr>
          <w:rFonts w:ascii="Arial" w:hAnsi="Arial" w:cs="Arial"/>
          <w:sz w:val="22"/>
          <w:szCs w:val="22"/>
          <w:lang w:val="en-GB"/>
        </w:rPr>
        <w:fldChar w:fldCharType="end"/>
      </w:r>
    </w:p>
    <w:sectPr w:rsidR="00863EBB" w:rsidRPr="001D2498" w:rsidSect="000B378A">
      <w:type w:val="continuous"/>
      <w:pgSz w:w="11906" w:h="16838"/>
      <w:pgMar w:top="993" w:right="1274" w:bottom="1134" w:left="1080" w:header="708" w:footer="708" w:gutter="0"/>
      <w:lnNumType w:countBy="1" w:restart="newSectio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48D37" w14:textId="77777777" w:rsidR="005610E6" w:rsidRDefault="005610E6" w:rsidP="00424C84">
      <w:pPr>
        <w:spacing w:after="0" w:line="240" w:lineRule="auto"/>
      </w:pPr>
      <w:r>
        <w:separator/>
      </w:r>
    </w:p>
  </w:endnote>
  <w:endnote w:type="continuationSeparator" w:id="0">
    <w:p w14:paraId="65C8803E" w14:textId="77777777" w:rsidR="005610E6" w:rsidRDefault="005610E6" w:rsidP="0042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BFAF2" w14:textId="77777777" w:rsidR="005610E6" w:rsidRDefault="005610E6" w:rsidP="00424C84">
      <w:pPr>
        <w:spacing w:after="0" w:line="240" w:lineRule="auto"/>
      </w:pPr>
      <w:r>
        <w:separator/>
      </w:r>
    </w:p>
  </w:footnote>
  <w:footnote w:type="continuationSeparator" w:id="0">
    <w:p w14:paraId="2F66F6C4" w14:textId="77777777" w:rsidR="005610E6" w:rsidRDefault="005610E6" w:rsidP="00424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08801CF"/>
    <w:multiLevelType w:val="hybridMultilevel"/>
    <w:tmpl w:val="B3132F9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de-DE" w:vendorID="64" w:dllVersion="6" w:nlCheck="1" w:checkStyle="0"/>
  <w:activeWritingStyle w:appName="MSWord" w:lang="en-US" w:vendorID="64" w:dllVersion="6" w:nlCheck="1" w:checkStyle="1"/>
  <w:activeWritingStyle w:appName="MSWord" w:lang="en-US" w:vendorID="64" w:dllVersion="4096" w:nlCheck="1" w:checkStyle="0"/>
  <w:activeWritingStyle w:appName="MSWord" w:lang="de-DE" w:vendorID="64" w:dllVersion="4096" w:nlCheck="1" w:checkStyle="0"/>
  <w:activeWritingStyle w:appName="MSWord" w:lang="en-US" w:vendorID="64" w:dllVersion="0" w:nlCheck="1" w:checkStyle="0"/>
  <w:activeWritingStyle w:appName="MSWord" w:lang="en-GB" w:vendorID="64" w:dllVersion="4096" w:nlCheck="1" w:checkStyle="0"/>
  <w:activeWritingStyle w:appName="MSWord" w:lang="en-GB" w:vendorID="64" w:dllVersion="0" w:nlCheck="1" w:checkStyle="0"/>
  <w:activeWritingStyle w:appName="MSWord" w:lang="de-DE" w:vendorID="64" w:dllVersion="0" w:nlCheck="1" w:checkStyle="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Numbered_withArtist&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zwf50zx7sspxce2xap50z5y5ff2rew0p2tp&quot;&gt;endnote_library1_V2-Converted&lt;record-ids&gt;&lt;item&gt;2135&lt;/item&gt;&lt;item&gt;2706&lt;/item&gt;&lt;item&gt;2707&lt;/item&gt;&lt;/record-ids&gt;&lt;/item&gt;&lt;/Libraries&gt;"/>
  </w:docVars>
  <w:rsids>
    <w:rsidRoot w:val="00EF0BE8"/>
    <w:rsid w:val="0000046F"/>
    <w:rsid w:val="0000132B"/>
    <w:rsid w:val="00003689"/>
    <w:rsid w:val="00003CFC"/>
    <w:rsid w:val="00004017"/>
    <w:rsid w:val="00006C8B"/>
    <w:rsid w:val="00007844"/>
    <w:rsid w:val="000102B9"/>
    <w:rsid w:val="00012507"/>
    <w:rsid w:val="0001717D"/>
    <w:rsid w:val="000202D9"/>
    <w:rsid w:val="0002030D"/>
    <w:rsid w:val="00020E6A"/>
    <w:rsid w:val="00020FF3"/>
    <w:rsid w:val="00022004"/>
    <w:rsid w:val="00023E15"/>
    <w:rsid w:val="000340F7"/>
    <w:rsid w:val="000358E9"/>
    <w:rsid w:val="00041DDF"/>
    <w:rsid w:val="000423EB"/>
    <w:rsid w:val="00043D84"/>
    <w:rsid w:val="000442F8"/>
    <w:rsid w:val="00046D2F"/>
    <w:rsid w:val="00052CD8"/>
    <w:rsid w:val="000543CB"/>
    <w:rsid w:val="00054854"/>
    <w:rsid w:val="00057F08"/>
    <w:rsid w:val="0006094E"/>
    <w:rsid w:val="0006258F"/>
    <w:rsid w:val="000635A0"/>
    <w:rsid w:val="00064416"/>
    <w:rsid w:val="00067E75"/>
    <w:rsid w:val="0007103E"/>
    <w:rsid w:val="000728D9"/>
    <w:rsid w:val="00083B6C"/>
    <w:rsid w:val="0008529A"/>
    <w:rsid w:val="00085388"/>
    <w:rsid w:val="0008683C"/>
    <w:rsid w:val="00087CF6"/>
    <w:rsid w:val="0009362C"/>
    <w:rsid w:val="00096CE8"/>
    <w:rsid w:val="000A2727"/>
    <w:rsid w:val="000B0CEA"/>
    <w:rsid w:val="000B1FC4"/>
    <w:rsid w:val="000B378A"/>
    <w:rsid w:val="000B445B"/>
    <w:rsid w:val="000C41A3"/>
    <w:rsid w:val="000C46D6"/>
    <w:rsid w:val="000C763A"/>
    <w:rsid w:val="000D4275"/>
    <w:rsid w:val="000D64EA"/>
    <w:rsid w:val="000D6665"/>
    <w:rsid w:val="000E0401"/>
    <w:rsid w:val="000E0C55"/>
    <w:rsid w:val="000E1DE0"/>
    <w:rsid w:val="000E2A49"/>
    <w:rsid w:val="000E4146"/>
    <w:rsid w:val="000F15FC"/>
    <w:rsid w:val="000F4D58"/>
    <w:rsid w:val="00102F35"/>
    <w:rsid w:val="001038EF"/>
    <w:rsid w:val="0010519C"/>
    <w:rsid w:val="00106DA8"/>
    <w:rsid w:val="00107760"/>
    <w:rsid w:val="00110AD6"/>
    <w:rsid w:val="001121DB"/>
    <w:rsid w:val="001173AB"/>
    <w:rsid w:val="00124477"/>
    <w:rsid w:val="00125FD5"/>
    <w:rsid w:val="00126752"/>
    <w:rsid w:val="00127A14"/>
    <w:rsid w:val="001326D9"/>
    <w:rsid w:val="00134395"/>
    <w:rsid w:val="001357DF"/>
    <w:rsid w:val="00141B81"/>
    <w:rsid w:val="00143C9C"/>
    <w:rsid w:val="00147197"/>
    <w:rsid w:val="001508F8"/>
    <w:rsid w:val="00153F63"/>
    <w:rsid w:val="00156CD4"/>
    <w:rsid w:val="00163826"/>
    <w:rsid w:val="00166F11"/>
    <w:rsid w:val="00167EFE"/>
    <w:rsid w:val="0017194E"/>
    <w:rsid w:val="00173406"/>
    <w:rsid w:val="00175296"/>
    <w:rsid w:val="00177CD0"/>
    <w:rsid w:val="00177D88"/>
    <w:rsid w:val="00181BA3"/>
    <w:rsid w:val="0018275B"/>
    <w:rsid w:val="00182EC2"/>
    <w:rsid w:val="0018434C"/>
    <w:rsid w:val="0018520C"/>
    <w:rsid w:val="00185DA9"/>
    <w:rsid w:val="001860E6"/>
    <w:rsid w:val="001870DB"/>
    <w:rsid w:val="00190AAB"/>
    <w:rsid w:val="001918AC"/>
    <w:rsid w:val="001A122D"/>
    <w:rsid w:val="001A5D7B"/>
    <w:rsid w:val="001B09D9"/>
    <w:rsid w:val="001B0F74"/>
    <w:rsid w:val="001B13A6"/>
    <w:rsid w:val="001B3A22"/>
    <w:rsid w:val="001B550A"/>
    <w:rsid w:val="001C2950"/>
    <w:rsid w:val="001C425D"/>
    <w:rsid w:val="001C4BFA"/>
    <w:rsid w:val="001D2498"/>
    <w:rsid w:val="001D5E3F"/>
    <w:rsid w:val="001E0B1F"/>
    <w:rsid w:val="001E1272"/>
    <w:rsid w:val="001E457D"/>
    <w:rsid w:val="001E5E4E"/>
    <w:rsid w:val="001E60B6"/>
    <w:rsid w:val="001F0E5A"/>
    <w:rsid w:val="001F1E9B"/>
    <w:rsid w:val="001F3574"/>
    <w:rsid w:val="001F4028"/>
    <w:rsid w:val="001F5502"/>
    <w:rsid w:val="001F684B"/>
    <w:rsid w:val="001F7256"/>
    <w:rsid w:val="001F745D"/>
    <w:rsid w:val="0020123D"/>
    <w:rsid w:val="00203FFC"/>
    <w:rsid w:val="00204D5C"/>
    <w:rsid w:val="00205B47"/>
    <w:rsid w:val="002061E7"/>
    <w:rsid w:val="002105DA"/>
    <w:rsid w:val="00210BBE"/>
    <w:rsid w:val="00212BE3"/>
    <w:rsid w:val="00214DC9"/>
    <w:rsid w:val="00220163"/>
    <w:rsid w:val="00221FEA"/>
    <w:rsid w:val="00222A40"/>
    <w:rsid w:val="002233E9"/>
    <w:rsid w:val="0022510A"/>
    <w:rsid w:val="00226F83"/>
    <w:rsid w:val="00230755"/>
    <w:rsid w:val="00233A45"/>
    <w:rsid w:val="00234A20"/>
    <w:rsid w:val="00236FDE"/>
    <w:rsid w:val="0024490D"/>
    <w:rsid w:val="00245F32"/>
    <w:rsid w:val="002472AD"/>
    <w:rsid w:val="00251028"/>
    <w:rsid w:val="00253139"/>
    <w:rsid w:val="0025642D"/>
    <w:rsid w:val="002624AA"/>
    <w:rsid w:val="002631BF"/>
    <w:rsid w:val="002639E4"/>
    <w:rsid w:val="00264C9D"/>
    <w:rsid w:val="00265BD0"/>
    <w:rsid w:val="002663EB"/>
    <w:rsid w:val="00270FC0"/>
    <w:rsid w:val="0027561D"/>
    <w:rsid w:val="002800D2"/>
    <w:rsid w:val="00282C0C"/>
    <w:rsid w:val="0028376A"/>
    <w:rsid w:val="00285BD5"/>
    <w:rsid w:val="00287B85"/>
    <w:rsid w:val="00292993"/>
    <w:rsid w:val="00294D6E"/>
    <w:rsid w:val="00295B41"/>
    <w:rsid w:val="00296766"/>
    <w:rsid w:val="00297AB1"/>
    <w:rsid w:val="002A0D91"/>
    <w:rsid w:val="002A174D"/>
    <w:rsid w:val="002A1903"/>
    <w:rsid w:val="002A31D1"/>
    <w:rsid w:val="002A33E0"/>
    <w:rsid w:val="002A5C6F"/>
    <w:rsid w:val="002A791C"/>
    <w:rsid w:val="002A7C83"/>
    <w:rsid w:val="002B16CB"/>
    <w:rsid w:val="002B3474"/>
    <w:rsid w:val="002B3D2A"/>
    <w:rsid w:val="002C1A8D"/>
    <w:rsid w:val="002C281F"/>
    <w:rsid w:val="002C4641"/>
    <w:rsid w:val="002D15E3"/>
    <w:rsid w:val="002D268C"/>
    <w:rsid w:val="002D26A8"/>
    <w:rsid w:val="002D2ABA"/>
    <w:rsid w:val="002D31A4"/>
    <w:rsid w:val="002D48A7"/>
    <w:rsid w:val="002D4D8D"/>
    <w:rsid w:val="002D51D8"/>
    <w:rsid w:val="002D57E0"/>
    <w:rsid w:val="002E01A8"/>
    <w:rsid w:val="002E360E"/>
    <w:rsid w:val="002E4A06"/>
    <w:rsid w:val="002E5BCC"/>
    <w:rsid w:val="002E76F1"/>
    <w:rsid w:val="002E7B1B"/>
    <w:rsid w:val="002F09B8"/>
    <w:rsid w:val="002F15AB"/>
    <w:rsid w:val="002F36BB"/>
    <w:rsid w:val="002F4467"/>
    <w:rsid w:val="002F652C"/>
    <w:rsid w:val="002F6DF4"/>
    <w:rsid w:val="002F7E9E"/>
    <w:rsid w:val="00301C30"/>
    <w:rsid w:val="00301FD8"/>
    <w:rsid w:val="003028FD"/>
    <w:rsid w:val="00302917"/>
    <w:rsid w:val="00302F71"/>
    <w:rsid w:val="003034EF"/>
    <w:rsid w:val="00303576"/>
    <w:rsid w:val="0030541F"/>
    <w:rsid w:val="003054D9"/>
    <w:rsid w:val="0030564D"/>
    <w:rsid w:val="00306C54"/>
    <w:rsid w:val="00310FBA"/>
    <w:rsid w:val="00312C14"/>
    <w:rsid w:val="003138E5"/>
    <w:rsid w:val="0031635E"/>
    <w:rsid w:val="003164F5"/>
    <w:rsid w:val="0032041A"/>
    <w:rsid w:val="00320E6E"/>
    <w:rsid w:val="003217E5"/>
    <w:rsid w:val="0032602F"/>
    <w:rsid w:val="00330066"/>
    <w:rsid w:val="0033048F"/>
    <w:rsid w:val="003315A2"/>
    <w:rsid w:val="00331696"/>
    <w:rsid w:val="00333E88"/>
    <w:rsid w:val="003412AF"/>
    <w:rsid w:val="00347B45"/>
    <w:rsid w:val="003529D9"/>
    <w:rsid w:val="00352C8E"/>
    <w:rsid w:val="00354BE8"/>
    <w:rsid w:val="003572DA"/>
    <w:rsid w:val="00360D37"/>
    <w:rsid w:val="00360F9A"/>
    <w:rsid w:val="00367328"/>
    <w:rsid w:val="003703AF"/>
    <w:rsid w:val="003708E2"/>
    <w:rsid w:val="00372D0B"/>
    <w:rsid w:val="0037596E"/>
    <w:rsid w:val="00381BE5"/>
    <w:rsid w:val="00384462"/>
    <w:rsid w:val="003846E1"/>
    <w:rsid w:val="00384BD2"/>
    <w:rsid w:val="003902F4"/>
    <w:rsid w:val="00390A53"/>
    <w:rsid w:val="00391E81"/>
    <w:rsid w:val="00392646"/>
    <w:rsid w:val="0039345A"/>
    <w:rsid w:val="00394128"/>
    <w:rsid w:val="00395533"/>
    <w:rsid w:val="00395882"/>
    <w:rsid w:val="003A1CA0"/>
    <w:rsid w:val="003A2AD2"/>
    <w:rsid w:val="003A39D6"/>
    <w:rsid w:val="003A55FE"/>
    <w:rsid w:val="003A59D3"/>
    <w:rsid w:val="003B171F"/>
    <w:rsid w:val="003B3C18"/>
    <w:rsid w:val="003B3C62"/>
    <w:rsid w:val="003B3DEC"/>
    <w:rsid w:val="003B502E"/>
    <w:rsid w:val="003C3B1E"/>
    <w:rsid w:val="003C4419"/>
    <w:rsid w:val="003C453B"/>
    <w:rsid w:val="003C5F90"/>
    <w:rsid w:val="003C6774"/>
    <w:rsid w:val="003C6B45"/>
    <w:rsid w:val="003D077D"/>
    <w:rsid w:val="003D0E08"/>
    <w:rsid w:val="003D17E5"/>
    <w:rsid w:val="003D31A5"/>
    <w:rsid w:val="003D357D"/>
    <w:rsid w:val="003D50E9"/>
    <w:rsid w:val="003D651D"/>
    <w:rsid w:val="003D67DD"/>
    <w:rsid w:val="003D6D78"/>
    <w:rsid w:val="003E006A"/>
    <w:rsid w:val="003E570A"/>
    <w:rsid w:val="003E70D9"/>
    <w:rsid w:val="003E75E3"/>
    <w:rsid w:val="003F14A6"/>
    <w:rsid w:val="003F1735"/>
    <w:rsid w:val="003F60B3"/>
    <w:rsid w:val="003F68E9"/>
    <w:rsid w:val="003F700E"/>
    <w:rsid w:val="0040204E"/>
    <w:rsid w:val="00405C92"/>
    <w:rsid w:val="00407266"/>
    <w:rsid w:val="00407BA8"/>
    <w:rsid w:val="0041075D"/>
    <w:rsid w:val="004155C2"/>
    <w:rsid w:val="00416A16"/>
    <w:rsid w:val="00417C69"/>
    <w:rsid w:val="00420CFF"/>
    <w:rsid w:val="004226B6"/>
    <w:rsid w:val="00424C84"/>
    <w:rsid w:val="00424F2D"/>
    <w:rsid w:val="00424FED"/>
    <w:rsid w:val="00426719"/>
    <w:rsid w:val="00426994"/>
    <w:rsid w:val="00426BD4"/>
    <w:rsid w:val="00430959"/>
    <w:rsid w:val="00432735"/>
    <w:rsid w:val="00432995"/>
    <w:rsid w:val="0043331E"/>
    <w:rsid w:val="0043582C"/>
    <w:rsid w:val="00437322"/>
    <w:rsid w:val="00437B2F"/>
    <w:rsid w:val="00437EA3"/>
    <w:rsid w:val="00440BCF"/>
    <w:rsid w:val="004426FE"/>
    <w:rsid w:val="004449A0"/>
    <w:rsid w:val="004451A3"/>
    <w:rsid w:val="004451E3"/>
    <w:rsid w:val="00445327"/>
    <w:rsid w:val="00446ED6"/>
    <w:rsid w:val="00461F7D"/>
    <w:rsid w:val="00464195"/>
    <w:rsid w:val="00475329"/>
    <w:rsid w:val="004754C1"/>
    <w:rsid w:val="00481967"/>
    <w:rsid w:val="00482777"/>
    <w:rsid w:val="00483AFE"/>
    <w:rsid w:val="004858D3"/>
    <w:rsid w:val="00486C9C"/>
    <w:rsid w:val="004871F5"/>
    <w:rsid w:val="004905F5"/>
    <w:rsid w:val="00493F65"/>
    <w:rsid w:val="00496311"/>
    <w:rsid w:val="00496587"/>
    <w:rsid w:val="004A2C2D"/>
    <w:rsid w:val="004A3286"/>
    <w:rsid w:val="004A44B2"/>
    <w:rsid w:val="004A4FCD"/>
    <w:rsid w:val="004A57E0"/>
    <w:rsid w:val="004A5EAE"/>
    <w:rsid w:val="004A7206"/>
    <w:rsid w:val="004B0874"/>
    <w:rsid w:val="004B08A7"/>
    <w:rsid w:val="004B1A8D"/>
    <w:rsid w:val="004B33E5"/>
    <w:rsid w:val="004B4C46"/>
    <w:rsid w:val="004B655B"/>
    <w:rsid w:val="004C0ADE"/>
    <w:rsid w:val="004C1D54"/>
    <w:rsid w:val="004C42C3"/>
    <w:rsid w:val="004C4700"/>
    <w:rsid w:val="004C6733"/>
    <w:rsid w:val="004C7DD7"/>
    <w:rsid w:val="004D19FE"/>
    <w:rsid w:val="004D44E7"/>
    <w:rsid w:val="004D4828"/>
    <w:rsid w:val="004D4F2F"/>
    <w:rsid w:val="004D708F"/>
    <w:rsid w:val="004D7874"/>
    <w:rsid w:val="004E3803"/>
    <w:rsid w:val="004E4924"/>
    <w:rsid w:val="004E4F35"/>
    <w:rsid w:val="004E541A"/>
    <w:rsid w:val="004E564C"/>
    <w:rsid w:val="004E68C4"/>
    <w:rsid w:val="004E6D58"/>
    <w:rsid w:val="004F0B82"/>
    <w:rsid w:val="004F5104"/>
    <w:rsid w:val="0050301D"/>
    <w:rsid w:val="00503FA3"/>
    <w:rsid w:val="00504B49"/>
    <w:rsid w:val="00504FE8"/>
    <w:rsid w:val="005102FA"/>
    <w:rsid w:val="00510526"/>
    <w:rsid w:val="005112CF"/>
    <w:rsid w:val="00511FBA"/>
    <w:rsid w:val="005150E6"/>
    <w:rsid w:val="0051545E"/>
    <w:rsid w:val="00524EB9"/>
    <w:rsid w:val="005253B2"/>
    <w:rsid w:val="0052592B"/>
    <w:rsid w:val="00525BC4"/>
    <w:rsid w:val="005267E4"/>
    <w:rsid w:val="00531351"/>
    <w:rsid w:val="00531EFA"/>
    <w:rsid w:val="00533F5E"/>
    <w:rsid w:val="005345E5"/>
    <w:rsid w:val="00536F73"/>
    <w:rsid w:val="00537591"/>
    <w:rsid w:val="00540572"/>
    <w:rsid w:val="00540880"/>
    <w:rsid w:val="00541F7C"/>
    <w:rsid w:val="00544AC7"/>
    <w:rsid w:val="00551CE1"/>
    <w:rsid w:val="00552654"/>
    <w:rsid w:val="005534D1"/>
    <w:rsid w:val="00554B42"/>
    <w:rsid w:val="00557A21"/>
    <w:rsid w:val="005610E6"/>
    <w:rsid w:val="00562566"/>
    <w:rsid w:val="00562B10"/>
    <w:rsid w:val="00570056"/>
    <w:rsid w:val="00570ED4"/>
    <w:rsid w:val="005724EC"/>
    <w:rsid w:val="0057504D"/>
    <w:rsid w:val="005764FF"/>
    <w:rsid w:val="00577519"/>
    <w:rsid w:val="0058187D"/>
    <w:rsid w:val="0058197D"/>
    <w:rsid w:val="00584780"/>
    <w:rsid w:val="00584C4F"/>
    <w:rsid w:val="0058548F"/>
    <w:rsid w:val="00590444"/>
    <w:rsid w:val="00594DEE"/>
    <w:rsid w:val="00595C40"/>
    <w:rsid w:val="00595D6C"/>
    <w:rsid w:val="005A1376"/>
    <w:rsid w:val="005A2E33"/>
    <w:rsid w:val="005A46D3"/>
    <w:rsid w:val="005A4E6E"/>
    <w:rsid w:val="005A58E3"/>
    <w:rsid w:val="005B0687"/>
    <w:rsid w:val="005B3723"/>
    <w:rsid w:val="005B4BF5"/>
    <w:rsid w:val="005C0347"/>
    <w:rsid w:val="005C0586"/>
    <w:rsid w:val="005C76A6"/>
    <w:rsid w:val="005D08D5"/>
    <w:rsid w:val="005D4C38"/>
    <w:rsid w:val="005D51BD"/>
    <w:rsid w:val="005D5751"/>
    <w:rsid w:val="005E155A"/>
    <w:rsid w:val="005E463A"/>
    <w:rsid w:val="005E46E0"/>
    <w:rsid w:val="005F367F"/>
    <w:rsid w:val="005F3BA2"/>
    <w:rsid w:val="005F589F"/>
    <w:rsid w:val="005F5B6C"/>
    <w:rsid w:val="005F7920"/>
    <w:rsid w:val="006010FE"/>
    <w:rsid w:val="006011B0"/>
    <w:rsid w:val="0060122C"/>
    <w:rsid w:val="00602C8A"/>
    <w:rsid w:val="00603283"/>
    <w:rsid w:val="006055E5"/>
    <w:rsid w:val="006104AA"/>
    <w:rsid w:val="00610EC6"/>
    <w:rsid w:val="00612F5B"/>
    <w:rsid w:val="00622862"/>
    <w:rsid w:val="0062288D"/>
    <w:rsid w:val="00622C7A"/>
    <w:rsid w:val="00624F7E"/>
    <w:rsid w:val="006251A2"/>
    <w:rsid w:val="00635146"/>
    <w:rsid w:val="00635EAF"/>
    <w:rsid w:val="006421D0"/>
    <w:rsid w:val="006443F6"/>
    <w:rsid w:val="00647051"/>
    <w:rsid w:val="00650762"/>
    <w:rsid w:val="006507E5"/>
    <w:rsid w:val="00651B9E"/>
    <w:rsid w:val="00652E63"/>
    <w:rsid w:val="006538ED"/>
    <w:rsid w:val="00654FD3"/>
    <w:rsid w:val="00660EAA"/>
    <w:rsid w:val="0066161C"/>
    <w:rsid w:val="00666A63"/>
    <w:rsid w:val="00671FD9"/>
    <w:rsid w:val="00672BDB"/>
    <w:rsid w:val="0067683E"/>
    <w:rsid w:val="00677244"/>
    <w:rsid w:val="006819AA"/>
    <w:rsid w:val="00683F3D"/>
    <w:rsid w:val="0068461E"/>
    <w:rsid w:val="00684897"/>
    <w:rsid w:val="00685E49"/>
    <w:rsid w:val="00691F12"/>
    <w:rsid w:val="00693E75"/>
    <w:rsid w:val="0069716D"/>
    <w:rsid w:val="006976C1"/>
    <w:rsid w:val="006A0C91"/>
    <w:rsid w:val="006A2B8B"/>
    <w:rsid w:val="006A4CC2"/>
    <w:rsid w:val="006A4EA7"/>
    <w:rsid w:val="006A7FEB"/>
    <w:rsid w:val="006B0A7C"/>
    <w:rsid w:val="006B2692"/>
    <w:rsid w:val="006B606D"/>
    <w:rsid w:val="006B65A7"/>
    <w:rsid w:val="006C062A"/>
    <w:rsid w:val="006C2A94"/>
    <w:rsid w:val="006C362D"/>
    <w:rsid w:val="006C3D0E"/>
    <w:rsid w:val="006C5EE0"/>
    <w:rsid w:val="006D14FD"/>
    <w:rsid w:val="006D2FAB"/>
    <w:rsid w:val="006D423C"/>
    <w:rsid w:val="006D6069"/>
    <w:rsid w:val="006D61DF"/>
    <w:rsid w:val="006E087F"/>
    <w:rsid w:val="006E3D7B"/>
    <w:rsid w:val="006F0A94"/>
    <w:rsid w:val="006F0EF3"/>
    <w:rsid w:val="006F1DA6"/>
    <w:rsid w:val="00701C09"/>
    <w:rsid w:val="00701F46"/>
    <w:rsid w:val="007074B3"/>
    <w:rsid w:val="00710C93"/>
    <w:rsid w:val="00711FA6"/>
    <w:rsid w:val="007125B2"/>
    <w:rsid w:val="00713D78"/>
    <w:rsid w:val="007141A2"/>
    <w:rsid w:val="0071661B"/>
    <w:rsid w:val="00721E52"/>
    <w:rsid w:val="00730392"/>
    <w:rsid w:val="00735612"/>
    <w:rsid w:val="007364A4"/>
    <w:rsid w:val="0073684A"/>
    <w:rsid w:val="00742653"/>
    <w:rsid w:val="00742E16"/>
    <w:rsid w:val="00747B15"/>
    <w:rsid w:val="00750D14"/>
    <w:rsid w:val="00750F18"/>
    <w:rsid w:val="007523FA"/>
    <w:rsid w:val="007578F9"/>
    <w:rsid w:val="00757A82"/>
    <w:rsid w:val="00765076"/>
    <w:rsid w:val="00765F12"/>
    <w:rsid w:val="00766634"/>
    <w:rsid w:val="007777C8"/>
    <w:rsid w:val="007811BE"/>
    <w:rsid w:val="00783C90"/>
    <w:rsid w:val="007853A3"/>
    <w:rsid w:val="0078541D"/>
    <w:rsid w:val="00790329"/>
    <w:rsid w:val="00797E8F"/>
    <w:rsid w:val="007A1DB1"/>
    <w:rsid w:val="007A4262"/>
    <w:rsid w:val="007A4B40"/>
    <w:rsid w:val="007A6C55"/>
    <w:rsid w:val="007A7642"/>
    <w:rsid w:val="007A7CD2"/>
    <w:rsid w:val="007B471E"/>
    <w:rsid w:val="007B4DBF"/>
    <w:rsid w:val="007C0AFD"/>
    <w:rsid w:val="007C1535"/>
    <w:rsid w:val="007C24C4"/>
    <w:rsid w:val="007C48CA"/>
    <w:rsid w:val="007C528C"/>
    <w:rsid w:val="007C78FD"/>
    <w:rsid w:val="007D3A54"/>
    <w:rsid w:val="007D6274"/>
    <w:rsid w:val="007D70EE"/>
    <w:rsid w:val="007E16F1"/>
    <w:rsid w:val="007E2673"/>
    <w:rsid w:val="007E2DE1"/>
    <w:rsid w:val="007E40EA"/>
    <w:rsid w:val="007E4958"/>
    <w:rsid w:val="007F0BCA"/>
    <w:rsid w:val="007F2D97"/>
    <w:rsid w:val="0080381E"/>
    <w:rsid w:val="00803F60"/>
    <w:rsid w:val="00806747"/>
    <w:rsid w:val="00813639"/>
    <w:rsid w:val="008142A7"/>
    <w:rsid w:val="00815D88"/>
    <w:rsid w:val="0081681F"/>
    <w:rsid w:val="008170F8"/>
    <w:rsid w:val="008207F8"/>
    <w:rsid w:val="0082149C"/>
    <w:rsid w:val="00821DAA"/>
    <w:rsid w:val="008222C3"/>
    <w:rsid w:val="00824ECB"/>
    <w:rsid w:val="00826781"/>
    <w:rsid w:val="0083011F"/>
    <w:rsid w:val="008326E9"/>
    <w:rsid w:val="008326F1"/>
    <w:rsid w:val="00833F66"/>
    <w:rsid w:val="008409CF"/>
    <w:rsid w:val="0084284C"/>
    <w:rsid w:val="008449A0"/>
    <w:rsid w:val="008534AE"/>
    <w:rsid w:val="00855C13"/>
    <w:rsid w:val="00855C30"/>
    <w:rsid w:val="008576E3"/>
    <w:rsid w:val="00862C40"/>
    <w:rsid w:val="00863EBB"/>
    <w:rsid w:val="0086577E"/>
    <w:rsid w:val="00867132"/>
    <w:rsid w:val="00870BDF"/>
    <w:rsid w:val="008722AF"/>
    <w:rsid w:val="00873D57"/>
    <w:rsid w:val="008754E9"/>
    <w:rsid w:val="00877D93"/>
    <w:rsid w:val="00880EEE"/>
    <w:rsid w:val="00884B2C"/>
    <w:rsid w:val="0089069C"/>
    <w:rsid w:val="00892309"/>
    <w:rsid w:val="00895368"/>
    <w:rsid w:val="00896457"/>
    <w:rsid w:val="008A00EE"/>
    <w:rsid w:val="008A2AF6"/>
    <w:rsid w:val="008A32FC"/>
    <w:rsid w:val="008A4192"/>
    <w:rsid w:val="008A4604"/>
    <w:rsid w:val="008B2B52"/>
    <w:rsid w:val="008B2D4A"/>
    <w:rsid w:val="008C0C40"/>
    <w:rsid w:val="008C3E78"/>
    <w:rsid w:val="008C624C"/>
    <w:rsid w:val="008C645F"/>
    <w:rsid w:val="008D010F"/>
    <w:rsid w:val="008D0B9C"/>
    <w:rsid w:val="008D2DC2"/>
    <w:rsid w:val="008D76D8"/>
    <w:rsid w:val="008E00F6"/>
    <w:rsid w:val="008E6F2A"/>
    <w:rsid w:val="008F43AE"/>
    <w:rsid w:val="008F5570"/>
    <w:rsid w:val="0090019E"/>
    <w:rsid w:val="009001DC"/>
    <w:rsid w:val="0090048F"/>
    <w:rsid w:val="0090119F"/>
    <w:rsid w:val="00902104"/>
    <w:rsid w:val="009022CC"/>
    <w:rsid w:val="009041AF"/>
    <w:rsid w:val="00904B17"/>
    <w:rsid w:val="0090549D"/>
    <w:rsid w:val="009057F2"/>
    <w:rsid w:val="00913268"/>
    <w:rsid w:val="00915676"/>
    <w:rsid w:val="0092109F"/>
    <w:rsid w:val="009231D2"/>
    <w:rsid w:val="009243EA"/>
    <w:rsid w:val="00924732"/>
    <w:rsid w:val="0092529D"/>
    <w:rsid w:val="00925758"/>
    <w:rsid w:val="00925F7A"/>
    <w:rsid w:val="00926F53"/>
    <w:rsid w:val="0092734C"/>
    <w:rsid w:val="009329D6"/>
    <w:rsid w:val="00937C03"/>
    <w:rsid w:val="00942587"/>
    <w:rsid w:val="00942ABB"/>
    <w:rsid w:val="00943A84"/>
    <w:rsid w:val="00943F49"/>
    <w:rsid w:val="00944264"/>
    <w:rsid w:val="00950234"/>
    <w:rsid w:val="009505C7"/>
    <w:rsid w:val="009507B1"/>
    <w:rsid w:val="00951BF1"/>
    <w:rsid w:val="00955A05"/>
    <w:rsid w:val="00961A8D"/>
    <w:rsid w:val="009631C9"/>
    <w:rsid w:val="00964D1F"/>
    <w:rsid w:val="0096623E"/>
    <w:rsid w:val="009662B6"/>
    <w:rsid w:val="009712AE"/>
    <w:rsid w:val="009740AF"/>
    <w:rsid w:val="00977889"/>
    <w:rsid w:val="009800D1"/>
    <w:rsid w:val="009828C5"/>
    <w:rsid w:val="00983FBE"/>
    <w:rsid w:val="009844DA"/>
    <w:rsid w:val="009859A9"/>
    <w:rsid w:val="00987484"/>
    <w:rsid w:val="00990540"/>
    <w:rsid w:val="00991EFE"/>
    <w:rsid w:val="00992B3F"/>
    <w:rsid w:val="00994164"/>
    <w:rsid w:val="00996CCE"/>
    <w:rsid w:val="009979AC"/>
    <w:rsid w:val="009979D9"/>
    <w:rsid w:val="009A5A1F"/>
    <w:rsid w:val="009A5E8B"/>
    <w:rsid w:val="009A7C45"/>
    <w:rsid w:val="009B0F11"/>
    <w:rsid w:val="009B1169"/>
    <w:rsid w:val="009B359C"/>
    <w:rsid w:val="009B394E"/>
    <w:rsid w:val="009B5374"/>
    <w:rsid w:val="009B5C50"/>
    <w:rsid w:val="009B5FE0"/>
    <w:rsid w:val="009B68DB"/>
    <w:rsid w:val="009C01CF"/>
    <w:rsid w:val="009C0B51"/>
    <w:rsid w:val="009C26D8"/>
    <w:rsid w:val="009C3B1C"/>
    <w:rsid w:val="009C5CF2"/>
    <w:rsid w:val="009C78F1"/>
    <w:rsid w:val="009C7954"/>
    <w:rsid w:val="009C796B"/>
    <w:rsid w:val="009D09FA"/>
    <w:rsid w:val="009D0C05"/>
    <w:rsid w:val="009D1435"/>
    <w:rsid w:val="009D1F99"/>
    <w:rsid w:val="009D4B6D"/>
    <w:rsid w:val="009D5435"/>
    <w:rsid w:val="009E16EB"/>
    <w:rsid w:val="009E34B9"/>
    <w:rsid w:val="009E4626"/>
    <w:rsid w:val="009E4A48"/>
    <w:rsid w:val="009E7405"/>
    <w:rsid w:val="009F0BA9"/>
    <w:rsid w:val="009F0E68"/>
    <w:rsid w:val="009F3DDC"/>
    <w:rsid w:val="009F6042"/>
    <w:rsid w:val="009F6F04"/>
    <w:rsid w:val="009F7D3B"/>
    <w:rsid w:val="00A00041"/>
    <w:rsid w:val="00A023FC"/>
    <w:rsid w:val="00A05F31"/>
    <w:rsid w:val="00A067CF"/>
    <w:rsid w:val="00A10649"/>
    <w:rsid w:val="00A11360"/>
    <w:rsid w:val="00A14487"/>
    <w:rsid w:val="00A169F7"/>
    <w:rsid w:val="00A16EA7"/>
    <w:rsid w:val="00A224F4"/>
    <w:rsid w:val="00A3055C"/>
    <w:rsid w:val="00A32760"/>
    <w:rsid w:val="00A332AE"/>
    <w:rsid w:val="00A358F0"/>
    <w:rsid w:val="00A401EE"/>
    <w:rsid w:val="00A411BC"/>
    <w:rsid w:val="00A42179"/>
    <w:rsid w:val="00A43406"/>
    <w:rsid w:val="00A4368F"/>
    <w:rsid w:val="00A4460D"/>
    <w:rsid w:val="00A46874"/>
    <w:rsid w:val="00A47650"/>
    <w:rsid w:val="00A53356"/>
    <w:rsid w:val="00A54432"/>
    <w:rsid w:val="00A55E14"/>
    <w:rsid w:val="00A57787"/>
    <w:rsid w:val="00A703CE"/>
    <w:rsid w:val="00A713B4"/>
    <w:rsid w:val="00A71A7E"/>
    <w:rsid w:val="00A72B77"/>
    <w:rsid w:val="00A75B76"/>
    <w:rsid w:val="00A77341"/>
    <w:rsid w:val="00A77C8B"/>
    <w:rsid w:val="00A80FE3"/>
    <w:rsid w:val="00A8148A"/>
    <w:rsid w:val="00A850B6"/>
    <w:rsid w:val="00A878DE"/>
    <w:rsid w:val="00A90C06"/>
    <w:rsid w:val="00A958E8"/>
    <w:rsid w:val="00A9670B"/>
    <w:rsid w:val="00A9751A"/>
    <w:rsid w:val="00A9783F"/>
    <w:rsid w:val="00AA5E07"/>
    <w:rsid w:val="00AA6759"/>
    <w:rsid w:val="00AA7C6A"/>
    <w:rsid w:val="00AB0AE8"/>
    <w:rsid w:val="00AB285F"/>
    <w:rsid w:val="00AB540C"/>
    <w:rsid w:val="00AB6185"/>
    <w:rsid w:val="00AC0D44"/>
    <w:rsid w:val="00AC2CC3"/>
    <w:rsid w:val="00AC37D6"/>
    <w:rsid w:val="00AC5C6C"/>
    <w:rsid w:val="00AC632B"/>
    <w:rsid w:val="00AD1FEB"/>
    <w:rsid w:val="00AD364F"/>
    <w:rsid w:val="00AE39DA"/>
    <w:rsid w:val="00AF1EDA"/>
    <w:rsid w:val="00AF5F0C"/>
    <w:rsid w:val="00B01ED0"/>
    <w:rsid w:val="00B03FD1"/>
    <w:rsid w:val="00B07E5A"/>
    <w:rsid w:val="00B11A7B"/>
    <w:rsid w:val="00B12CAE"/>
    <w:rsid w:val="00B13745"/>
    <w:rsid w:val="00B14A6B"/>
    <w:rsid w:val="00B169EC"/>
    <w:rsid w:val="00B25009"/>
    <w:rsid w:val="00B2606E"/>
    <w:rsid w:val="00B32B30"/>
    <w:rsid w:val="00B3309B"/>
    <w:rsid w:val="00B34D79"/>
    <w:rsid w:val="00B34EAE"/>
    <w:rsid w:val="00B37067"/>
    <w:rsid w:val="00B43AE0"/>
    <w:rsid w:val="00B44E46"/>
    <w:rsid w:val="00B44F7E"/>
    <w:rsid w:val="00B45465"/>
    <w:rsid w:val="00B45EFD"/>
    <w:rsid w:val="00B47368"/>
    <w:rsid w:val="00B51255"/>
    <w:rsid w:val="00B51EE9"/>
    <w:rsid w:val="00B5561E"/>
    <w:rsid w:val="00B56AD3"/>
    <w:rsid w:val="00B61447"/>
    <w:rsid w:val="00B6151C"/>
    <w:rsid w:val="00B67A8B"/>
    <w:rsid w:val="00B7286A"/>
    <w:rsid w:val="00B75CCA"/>
    <w:rsid w:val="00B77D10"/>
    <w:rsid w:val="00B82707"/>
    <w:rsid w:val="00B85B9B"/>
    <w:rsid w:val="00B87EC5"/>
    <w:rsid w:val="00B90C8D"/>
    <w:rsid w:val="00B92859"/>
    <w:rsid w:val="00BA5140"/>
    <w:rsid w:val="00BB0523"/>
    <w:rsid w:val="00BB0D3B"/>
    <w:rsid w:val="00BB59F8"/>
    <w:rsid w:val="00BC018A"/>
    <w:rsid w:val="00BC0D7F"/>
    <w:rsid w:val="00BC0DA0"/>
    <w:rsid w:val="00BC1B69"/>
    <w:rsid w:val="00BC540F"/>
    <w:rsid w:val="00BC7DCC"/>
    <w:rsid w:val="00BD48BB"/>
    <w:rsid w:val="00BD5410"/>
    <w:rsid w:val="00BD6046"/>
    <w:rsid w:val="00BE02A1"/>
    <w:rsid w:val="00BE0341"/>
    <w:rsid w:val="00BE10EA"/>
    <w:rsid w:val="00BE2C86"/>
    <w:rsid w:val="00BE33D4"/>
    <w:rsid w:val="00BE4DA1"/>
    <w:rsid w:val="00BE57DA"/>
    <w:rsid w:val="00BE5BA4"/>
    <w:rsid w:val="00BF3EE3"/>
    <w:rsid w:val="00BF68E3"/>
    <w:rsid w:val="00C012C7"/>
    <w:rsid w:val="00C01561"/>
    <w:rsid w:val="00C01DD4"/>
    <w:rsid w:val="00C0236F"/>
    <w:rsid w:val="00C03BF2"/>
    <w:rsid w:val="00C048DC"/>
    <w:rsid w:val="00C059B5"/>
    <w:rsid w:val="00C059DB"/>
    <w:rsid w:val="00C07D39"/>
    <w:rsid w:val="00C14BF2"/>
    <w:rsid w:val="00C156A8"/>
    <w:rsid w:val="00C25309"/>
    <w:rsid w:val="00C2642A"/>
    <w:rsid w:val="00C26613"/>
    <w:rsid w:val="00C26B3F"/>
    <w:rsid w:val="00C26D14"/>
    <w:rsid w:val="00C27B06"/>
    <w:rsid w:val="00C27E20"/>
    <w:rsid w:val="00C31978"/>
    <w:rsid w:val="00C338DB"/>
    <w:rsid w:val="00C37C42"/>
    <w:rsid w:val="00C37DEB"/>
    <w:rsid w:val="00C4078D"/>
    <w:rsid w:val="00C45E11"/>
    <w:rsid w:val="00C465AE"/>
    <w:rsid w:val="00C53EAE"/>
    <w:rsid w:val="00C54C5D"/>
    <w:rsid w:val="00C5755E"/>
    <w:rsid w:val="00C71A34"/>
    <w:rsid w:val="00C75818"/>
    <w:rsid w:val="00C83178"/>
    <w:rsid w:val="00C853BB"/>
    <w:rsid w:val="00C9178F"/>
    <w:rsid w:val="00C9435C"/>
    <w:rsid w:val="00C94EC6"/>
    <w:rsid w:val="00C958CE"/>
    <w:rsid w:val="00C9706B"/>
    <w:rsid w:val="00C97AAA"/>
    <w:rsid w:val="00CA1CB5"/>
    <w:rsid w:val="00CA46FC"/>
    <w:rsid w:val="00CA5994"/>
    <w:rsid w:val="00CA5BEB"/>
    <w:rsid w:val="00CA6F19"/>
    <w:rsid w:val="00CB050C"/>
    <w:rsid w:val="00CB09ED"/>
    <w:rsid w:val="00CB385B"/>
    <w:rsid w:val="00CB6BE3"/>
    <w:rsid w:val="00CC29B0"/>
    <w:rsid w:val="00CC305B"/>
    <w:rsid w:val="00CC33F7"/>
    <w:rsid w:val="00CC445A"/>
    <w:rsid w:val="00CD1567"/>
    <w:rsid w:val="00CD1890"/>
    <w:rsid w:val="00CD29CA"/>
    <w:rsid w:val="00CD343E"/>
    <w:rsid w:val="00CD3BB7"/>
    <w:rsid w:val="00CD7B29"/>
    <w:rsid w:val="00CE0555"/>
    <w:rsid w:val="00CE0730"/>
    <w:rsid w:val="00CE37D9"/>
    <w:rsid w:val="00CE4A53"/>
    <w:rsid w:val="00CE5619"/>
    <w:rsid w:val="00CF0775"/>
    <w:rsid w:val="00CF3D41"/>
    <w:rsid w:val="00CF4298"/>
    <w:rsid w:val="00CF65AF"/>
    <w:rsid w:val="00CF7E8C"/>
    <w:rsid w:val="00D024E5"/>
    <w:rsid w:val="00D02ABD"/>
    <w:rsid w:val="00D10D87"/>
    <w:rsid w:val="00D122C0"/>
    <w:rsid w:val="00D129FA"/>
    <w:rsid w:val="00D12F84"/>
    <w:rsid w:val="00D1357A"/>
    <w:rsid w:val="00D169DE"/>
    <w:rsid w:val="00D16A02"/>
    <w:rsid w:val="00D173A2"/>
    <w:rsid w:val="00D23736"/>
    <w:rsid w:val="00D25456"/>
    <w:rsid w:val="00D35E27"/>
    <w:rsid w:val="00D35EE6"/>
    <w:rsid w:val="00D362C9"/>
    <w:rsid w:val="00D4056B"/>
    <w:rsid w:val="00D4250C"/>
    <w:rsid w:val="00D42DC8"/>
    <w:rsid w:val="00D45D47"/>
    <w:rsid w:val="00D45D7B"/>
    <w:rsid w:val="00D50365"/>
    <w:rsid w:val="00D505AE"/>
    <w:rsid w:val="00D52376"/>
    <w:rsid w:val="00D61C97"/>
    <w:rsid w:val="00D62901"/>
    <w:rsid w:val="00D63368"/>
    <w:rsid w:val="00D6465F"/>
    <w:rsid w:val="00D66053"/>
    <w:rsid w:val="00D66A13"/>
    <w:rsid w:val="00D72AFF"/>
    <w:rsid w:val="00D7453B"/>
    <w:rsid w:val="00D831EB"/>
    <w:rsid w:val="00D8786C"/>
    <w:rsid w:val="00D87889"/>
    <w:rsid w:val="00D93608"/>
    <w:rsid w:val="00DA106F"/>
    <w:rsid w:val="00DA1441"/>
    <w:rsid w:val="00DA35E8"/>
    <w:rsid w:val="00DA4057"/>
    <w:rsid w:val="00DA613C"/>
    <w:rsid w:val="00DA6B2E"/>
    <w:rsid w:val="00DB0314"/>
    <w:rsid w:val="00DB4377"/>
    <w:rsid w:val="00DB50D8"/>
    <w:rsid w:val="00DB5CD4"/>
    <w:rsid w:val="00DB63D5"/>
    <w:rsid w:val="00DC2278"/>
    <w:rsid w:val="00DC42AD"/>
    <w:rsid w:val="00DC51D3"/>
    <w:rsid w:val="00DC5315"/>
    <w:rsid w:val="00DC620D"/>
    <w:rsid w:val="00DC631D"/>
    <w:rsid w:val="00DC7A2F"/>
    <w:rsid w:val="00DD1EE1"/>
    <w:rsid w:val="00DD46E0"/>
    <w:rsid w:val="00DD5A0B"/>
    <w:rsid w:val="00DD79C0"/>
    <w:rsid w:val="00DD7B16"/>
    <w:rsid w:val="00DE0A84"/>
    <w:rsid w:val="00DE0AD9"/>
    <w:rsid w:val="00DE1676"/>
    <w:rsid w:val="00DE3975"/>
    <w:rsid w:val="00DE5BC7"/>
    <w:rsid w:val="00DE6547"/>
    <w:rsid w:val="00DF0C78"/>
    <w:rsid w:val="00DF20D5"/>
    <w:rsid w:val="00DF2285"/>
    <w:rsid w:val="00DF2746"/>
    <w:rsid w:val="00DF2B72"/>
    <w:rsid w:val="00DF74E6"/>
    <w:rsid w:val="00DF7A75"/>
    <w:rsid w:val="00E03AF7"/>
    <w:rsid w:val="00E03D4B"/>
    <w:rsid w:val="00E056D2"/>
    <w:rsid w:val="00E06C79"/>
    <w:rsid w:val="00E10F46"/>
    <w:rsid w:val="00E111E8"/>
    <w:rsid w:val="00E11D50"/>
    <w:rsid w:val="00E12FD9"/>
    <w:rsid w:val="00E136DB"/>
    <w:rsid w:val="00E14E44"/>
    <w:rsid w:val="00E15634"/>
    <w:rsid w:val="00E218E5"/>
    <w:rsid w:val="00E22123"/>
    <w:rsid w:val="00E27AE6"/>
    <w:rsid w:val="00E27BB7"/>
    <w:rsid w:val="00E328F0"/>
    <w:rsid w:val="00E329A2"/>
    <w:rsid w:val="00E35ED0"/>
    <w:rsid w:val="00E36EFB"/>
    <w:rsid w:val="00E376CC"/>
    <w:rsid w:val="00E37771"/>
    <w:rsid w:val="00E42D48"/>
    <w:rsid w:val="00E43745"/>
    <w:rsid w:val="00E503F6"/>
    <w:rsid w:val="00E50F39"/>
    <w:rsid w:val="00E52B50"/>
    <w:rsid w:val="00E56D8D"/>
    <w:rsid w:val="00E607B1"/>
    <w:rsid w:val="00E607DB"/>
    <w:rsid w:val="00E64B49"/>
    <w:rsid w:val="00E657C6"/>
    <w:rsid w:val="00E6697E"/>
    <w:rsid w:val="00E723C1"/>
    <w:rsid w:val="00E803E3"/>
    <w:rsid w:val="00E80D4A"/>
    <w:rsid w:val="00E8556B"/>
    <w:rsid w:val="00E9043C"/>
    <w:rsid w:val="00E92186"/>
    <w:rsid w:val="00E9227A"/>
    <w:rsid w:val="00E953DD"/>
    <w:rsid w:val="00EA07DD"/>
    <w:rsid w:val="00EA6996"/>
    <w:rsid w:val="00EA7472"/>
    <w:rsid w:val="00EB1F2E"/>
    <w:rsid w:val="00EB3AAE"/>
    <w:rsid w:val="00EB3E43"/>
    <w:rsid w:val="00EB4FC0"/>
    <w:rsid w:val="00EB71CA"/>
    <w:rsid w:val="00EB79E4"/>
    <w:rsid w:val="00EC0137"/>
    <w:rsid w:val="00EC038C"/>
    <w:rsid w:val="00EC0F20"/>
    <w:rsid w:val="00EC28C4"/>
    <w:rsid w:val="00EC2BEE"/>
    <w:rsid w:val="00EC3D08"/>
    <w:rsid w:val="00EC48EB"/>
    <w:rsid w:val="00EC767A"/>
    <w:rsid w:val="00ED1BA2"/>
    <w:rsid w:val="00ED2243"/>
    <w:rsid w:val="00ED2D95"/>
    <w:rsid w:val="00ED2EE8"/>
    <w:rsid w:val="00ED3300"/>
    <w:rsid w:val="00ED5EEC"/>
    <w:rsid w:val="00ED6385"/>
    <w:rsid w:val="00ED71C4"/>
    <w:rsid w:val="00EE13DE"/>
    <w:rsid w:val="00EE2121"/>
    <w:rsid w:val="00EE5E2D"/>
    <w:rsid w:val="00EE67E0"/>
    <w:rsid w:val="00EE7C56"/>
    <w:rsid w:val="00EE7F43"/>
    <w:rsid w:val="00EF0BE8"/>
    <w:rsid w:val="00EF107D"/>
    <w:rsid w:val="00EF185E"/>
    <w:rsid w:val="00EF34C6"/>
    <w:rsid w:val="00EF6921"/>
    <w:rsid w:val="00EF6DA6"/>
    <w:rsid w:val="00F00BC2"/>
    <w:rsid w:val="00F01BF6"/>
    <w:rsid w:val="00F03BF8"/>
    <w:rsid w:val="00F04299"/>
    <w:rsid w:val="00F06612"/>
    <w:rsid w:val="00F10D5C"/>
    <w:rsid w:val="00F1185E"/>
    <w:rsid w:val="00F11C5E"/>
    <w:rsid w:val="00F1379D"/>
    <w:rsid w:val="00F15392"/>
    <w:rsid w:val="00F17AD3"/>
    <w:rsid w:val="00F20630"/>
    <w:rsid w:val="00F2191C"/>
    <w:rsid w:val="00F25BC8"/>
    <w:rsid w:val="00F26198"/>
    <w:rsid w:val="00F266DA"/>
    <w:rsid w:val="00F30CFF"/>
    <w:rsid w:val="00F31B49"/>
    <w:rsid w:val="00F3235D"/>
    <w:rsid w:val="00F377B5"/>
    <w:rsid w:val="00F41102"/>
    <w:rsid w:val="00F419B7"/>
    <w:rsid w:val="00F430BC"/>
    <w:rsid w:val="00F43617"/>
    <w:rsid w:val="00F44BB5"/>
    <w:rsid w:val="00F456F7"/>
    <w:rsid w:val="00F46C4B"/>
    <w:rsid w:val="00F475E6"/>
    <w:rsid w:val="00F4779E"/>
    <w:rsid w:val="00F55A01"/>
    <w:rsid w:val="00F5628B"/>
    <w:rsid w:val="00F60900"/>
    <w:rsid w:val="00F61BF8"/>
    <w:rsid w:val="00F70C7B"/>
    <w:rsid w:val="00F70E15"/>
    <w:rsid w:val="00F76D38"/>
    <w:rsid w:val="00F76FB8"/>
    <w:rsid w:val="00F80CAB"/>
    <w:rsid w:val="00F8186C"/>
    <w:rsid w:val="00F85159"/>
    <w:rsid w:val="00F8585F"/>
    <w:rsid w:val="00F900AF"/>
    <w:rsid w:val="00F907D4"/>
    <w:rsid w:val="00F921E2"/>
    <w:rsid w:val="00F930D4"/>
    <w:rsid w:val="00F95470"/>
    <w:rsid w:val="00FA492E"/>
    <w:rsid w:val="00FA4D58"/>
    <w:rsid w:val="00FA5F1B"/>
    <w:rsid w:val="00FA6C58"/>
    <w:rsid w:val="00FB013F"/>
    <w:rsid w:val="00FB01BF"/>
    <w:rsid w:val="00FB50E4"/>
    <w:rsid w:val="00FB6080"/>
    <w:rsid w:val="00FB6292"/>
    <w:rsid w:val="00FC1F55"/>
    <w:rsid w:val="00FC744D"/>
    <w:rsid w:val="00FD048B"/>
    <w:rsid w:val="00FD278C"/>
    <w:rsid w:val="00FD387E"/>
    <w:rsid w:val="00FD54CD"/>
    <w:rsid w:val="00FE32D9"/>
    <w:rsid w:val="00FE3C3A"/>
    <w:rsid w:val="00FE715B"/>
    <w:rsid w:val="00FF1EB4"/>
    <w:rsid w:val="00FF3E2F"/>
    <w:rsid w:val="00FF56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0CA8D"/>
  <w15:chartTrackingRefBased/>
  <w15:docId w15:val="{B1A35749-6674-45BA-9EA8-C106E32AC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74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B13745"/>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table" w:styleId="TableGrid">
    <w:name w:val="Table Grid"/>
    <w:basedOn w:val="TableNormal"/>
    <w:uiPriority w:val="39"/>
    <w:rsid w:val="00296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9676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29676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29676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CommentReference">
    <w:name w:val="annotation reference"/>
    <w:basedOn w:val="DefaultParagraphFont"/>
    <w:uiPriority w:val="99"/>
    <w:semiHidden/>
    <w:unhideWhenUsed/>
    <w:rsid w:val="001508F8"/>
    <w:rPr>
      <w:sz w:val="16"/>
      <w:szCs w:val="16"/>
    </w:rPr>
  </w:style>
  <w:style w:type="paragraph" w:styleId="CommentText">
    <w:name w:val="annotation text"/>
    <w:basedOn w:val="Normal"/>
    <w:link w:val="CommentTextChar"/>
    <w:uiPriority w:val="99"/>
    <w:semiHidden/>
    <w:unhideWhenUsed/>
    <w:rsid w:val="001508F8"/>
    <w:pPr>
      <w:spacing w:line="240" w:lineRule="auto"/>
    </w:pPr>
    <w:rPr>
      <w:sz w:val="20"/>
      <w:szCs w:val="20"/>
    </w:rPr>
  </w:style>
  <w:style w:type="character" w:customStyle="1" w:styleId="CommentTextChar">
    <w:name w:val="Comment Text Char"/>
    <w:basedOn w:val="DefaultParagraphFont"/>
    <w:link w:val="CommentText"/>
    <w:uiPriority w:val="99"/>
    <w:semiHidden/>
    <w:rsid w:val="001508F8"/>
    <w:rPr>
      <w:sz w:val="20"/>
      <w:szCs w:val="20"/>
      <w:lang w:val="en-US"/>
    </w:rPr>
  </w:style>
  <w:style w:type="paragraph" w:styleId="CommentSubject">
    <w:name w:val="annotation subject"/>
    <w:basedOn w:val="CommentText"/>
    <w:next w:val="CommentText"/>
    <w:link w:val="CommentSubjectChar"/>
    <w:uiPriority w:val="99"/>
    <w:semiHidden/>
    <w:unhideWhenUsed/>
    <w:rsid w:val="001508F8"/>
    <w:rPr>
      <w:b/>
      <w:bCs/>
    </w:rPr>
  </w:style>
  <w:style w:type="character" w:customStyle="1" w:styleId="CommentSubjectChar">
    <w:name w:val="Comment Subject Char"/>
    <w:basedOn w:val="CommentTextChar"/>
    <w:link w:val="CommentSubject"/>
    <w:uiPriority w:val="99"/>
    <w:semiHidden/>
    <w:rsid w:val="001508F8"/>
    <w:rPr>
      <w:b/>
      <w:bCs/>
      <w:sz w:val="20"/>
      <w:szCs w:val="20"/>
      <w:lang w:val="en-US"/>
    </w:rPr>
  </w:style>
  <w:style w:type="paragraph" w:styleId="BalloonText">
    <w:name w:val="Balloon Text"/>
    <w:basedOn w:val="Normal"/>
    <w:link w:val="BalloonTextChar"/>
    <w:uiPriority w:val="99"/>
    <w:semiHidden/>
    <w:unhideWhenUsed/>
    <w:rsid w:val="001508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8F8"/>
    <w:rPr>
      <w:rFonts w:ascii="Segoe UI" w:hAnsi="Segoe UI" w:cs="Segoe UI"/>
      <w:sz w:val="18"/>
      <w:szCs w:val="18"/>
      <w:lang w:val="en-US"/>
    </w:rPr>
  </w:style>
  <w:style w:type="paragraph" w:styleId="Header">
    <w:name w:val="header"/>
    <w:basedOn w:val="Normal"/>
    <w:link w:val="HeaderChar"/>
    <w:uiPriority w:val="99"/>
    <w:unhideWhenUsed/>
    <w:rsid w:val="00424C84"/>
    <w:pPr>
      <w:tabs>
        <w:tab w:val="center" w:pos="4536"/>
        <w:tab w:val="right" w:pos="9072"/>
      </w:tabs>
      <w:spacing w:after="0" w:line="240" w:lineRule="auto"/>
    </w:pPr>
  </w:style>
  <w:style w:type="character" w:customStyle="1" w:styleId="HeaderChar">
    <w:name w:val="Header Char"/>
    <w:basedOn w:val="DefaultParagraphFont"/>
    <w:link w:val="Header"/>
    <w:uiPriority w:val="99"/>
    <w:rsid w:val="00424C84"/>
    <w:rPr>
      <w:lang w:val="en-US"/>
    </w:rPr>
  </w:style>
  <w:style w:type="paragraph" w:styleId="Footer">
    <w:name w:val="footer"/>
    <w:basedOn w:val="Normal"/>
    <w:link w:val="FooterChar"/>
    <w:uiPriority w:val="99"/>
    <w:unhideWhenUsed/>
    <w:rsid w:val="00424C84"/>
    <w:pPr>
      <w:tabs>
        <w:tab w:val="center" w:pos="4536"/>
        <w:tab w:val="right" w:pos="9072"/>
      </w:tabs>
      <w:spacing w:after="0" w:line="240" w:lineRule="auto"/>
    </w:pPr>
  </w:style>
  <w:style w:type="character" w:customStyle="1" w:styleId="FooterChar">
    <w:name w:val="Footer Char"/>
    <w:basedOn w:val="DefaultParagraphFont"/>
    <w:link w:val="Footer"/>
    <w:uiPriority w:val="99"/>
    <w:rsid w:val="00424C84"/>
    <w:rPr>
      <w:lang w:val="en-US"/>
    </w:rPr>
  </w:style>
  <w:style w:type="character" w:styleId="Hyperlink">
    <w:name w:val="Hyperlink"/>
    <w:basedOn w:val="DefaultParagraphFont"/>
    <w:uiPriority w:val="99"/>
    <w:unhideWhenUsed/>
    <w:rsid w:val="0057504D"/>
    <w:rPr>
      <w:color w:val="0563C1" w:themeColor="hyperlink"/>
      <w:u w:val="single"/>
    </w:rPr>
  </w:style>
  <w:style w:type="paragraph" w:styleId="Revision">
    <w:name w:val="Revision"/>
    <w:hidden/>
    <w:uiPriority w:val="99"/>
    <w:semiHidden/>
    <w:rsid w:val="00440BCF"/>
    <w:pPr>
      <w:spacing w:after="0" w:line="240" w:lineRule="auto"/>
    </w:pPr>
    <w:rPr>
      <w:lang w:val="en-US"/>
    </w:rPr>
  </w:style>
  <w:style w:type="character" w:styleId="UnresolvedMention">
    <w:name w:val="Unresolved Mention"/>
    <w:basedOn w:val="DefaultParagraphFont"/>
    <w:uiPriority w:val="99"/>
    <w:semiHidden/>
    <w:unhideWhenUsed/>
    <w:rsid w:val="00DC631D"/>
    <w:rPr>
      <w:color w:val="605E5C"/>
      <w:shd w:val="clear" w:color="auto" w:fill="E1DFDD"/>
    </w:rPr>
  </w:style>
  <w:style w:type="character" w:styleId="LineNumber">
    <w:name w:val="line number"/>
    <w:basedOn w:val="DefaultParagraphFont"/>
    <w:uiPriority w:val="99"/>
    <w:semiHidden/>
    <w:unhideWhenUsed/>
    <w:rsid w:val="000B378A"/>
  </w:style>
  <w:style w:type="paragraph" w:customStyle="1" w:styleId="EndNoteBibliographyTitle">
    <w:name w:val="EndNote Bibliography Title"/>
    <w:basedOn w:val="Normal"/>
    <w:link w:val="EndNoteBibliographyTitleChar"/>
    <w:rsid w:val="00E803E3"/>
    <w:pPr>
      <w:spacing w:after="0"/>
      <w:jc w:val="center"/>
    </w:pPr>
    <w:rPr>
      <w:rFonts w:ascii="Times New Roman" w:hAnsi="Times New Roman" w:cs="Times New Roman"/>
      <w:noProof/>
      <w:sz w:val="24"/>
    </w:rPr>
  </w:style>
  <w:style w:type="character" w:customStyle="1" w:styleId="NormalWebChar">
    <w:name w:val="Normal (Web) Char"/>
    <w:basedOn w:val="DefaultParagraphFont"/>
    <w:link w:val="NormalWeb"/>
    <w:uiPriority w:val="99"/>
    <w:rsid w:val="00E803E3"/>
    <w:rPr>
      <w:rFonts w:ascii="Times New Roman" w:eastAsia="Times New Roman" w:hAnsi="Times New Roman" w:cs="Times New Roman"/>
      <w:sz w:val="24"/>
      <w:szCs w:val="24"/>
      <w:lang w:eastAsia="de-DE"/>
    </w:rPr>
  </w:style>
  <w:style w:type="character" w:customStyle="1" w:styleId="EndNoteBibliographyTitleChar">
    <w:name w:val="EndNote Bibliography Title Char"/>
    <w:basedOn w:val="NormalWebChar"/>
    <w:link w:val="EndNoteBibliographyTitle"/>
    <w:rsid w:val="00E803E3"/>
    <w:rPr>
      <w:rFonts w:ascii="Times New Roman" w:eastAsia="Times New Roman" w:hAnsi="Times New Roman" w:cs="Times New Roman"/>
      <w:noProof/>
      <w:sz w:val="24"/>
      <w:szCs w:val="24"/>
      <w:lang w:val="en-US" w:eastAsia="de-DE"/>
    </w:rPr>
  </w:style>
  <w:style w:type="paragraph" w:customStyle="1" w:styleId="EndNoteBibliography">
    <w:name w:val="EndNote Bibliography"/>
    <w:basedOn w:val="Normal"/>
    <w:link w:val="EndNoteBibliographyChar"/>
    <w:rsid w:val="00E803E3"/>
    <w:pPr>
      <w:spacing w:line="240" w:lineRule="auto"/>
      <w:jc w:val="both"/>
    </w:pPr>
    <w:rPr>
      <w:rFonts w:ascii="Times New Roman" w:hAnsi="Times New Roman" w:cs="Times New Roman"/>
      <w:noProof/>
      <w:sz w:val="24"/>
    </w:rPr>
  </w:style>
  <w:style w:type="character" w:customStyle="1" w:styleId="EndNoteBibliographyChar">
    <w:name w:val="EndNote Bibliography Char"/>
    <w:basedOn w:val="NormalWebChar"/>
    <w:link w:val="EndNoteBibliography"/>
    <w:rsid w:val="00E803E3"/>
    <w:rPr>
      <w:rFonts w:ascii="Times New Roman" w:eastAsia="Times New Roman" w:hAnsi="Times New Roman" w:cs="Times New Roman"/>
      <w:noProof/>
      <w:sz w:val="24"/>
      <w:szCs w:val="24"/>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24744">
      <w:bodyDiv w:val="1"/>
      <w:marLeft w:val="0"/>
      <w:marRight w:val="0"/>
      <w:marTop w:val="0"/>
      <w:marBottom w:val="0"/>
      <w:divBdr>
        <w:top w:val="none" w:sz="0" w:space="0" w:color="auto"/>
        <w:left w:val="none" w:sz="0" w:space="0" w:color="auto"/>
        <w:bottom w:val="none" w:sz="0" w:space="0" w:color="auto"/>
        <w:right w:val="none" w:sz="0" w:space="0" w:color="auto"/>
      </w:divBdr>
    </w:div>
    <w:div w:id="203760302">
      <w:bodyDiv w:val="1"/>
      <w:marLeft w:val="0"/>
      <w:marRight w:val="0"/>
      <w:marTop w:val="0"/>
      <w:marBottom w:val="0"/>
      <w:divBdr>
        <w:top w:val="none" w:sz="0" w:space="0" w:color="auto"/>
        <w:left w:val="none" w:sz="0" w:space="0" w:color="auto"/>
        <w:bottom w:val="none" w:sz="0" w:space="0" w:color="auto"/>
        <w:right w:val="none" w:sz="0" w:space="0" w:color="auto"/>
      </w:divBdr>
    </w:div>
    <w:div w:id="240256349">
      <w:bodyDiv w:val="1"/>
      <w:marLeft w:val="0"/>
      <w:marRight w:val="0"/>
      <w:marTop w:val="0"/>
      <w:marBottom w:val="0"/>
      <w:divBdr>
        <w:top w:val="none" w:sz="0" w:space="0" w:color="auto"/>
        <w:left w:val="none" w:sz="0" w:space="0" w:color="auto"/>
        <w:bottom w:val="none" w:sz="0" w:space="0" w:color="auto"/>
        <w:right w:val="none" w:sz="0" w:space="0" w:color="auto"/>
      </w:divBdr>
    </w:div>
    <w:div w:id="296178893">
      <w:bodyDiv w:val="1"/>
      <w:marLeft w:val="0"/>
      <w:marRight w:val="0"/>
      <w:marTop w:val="0"/>
      <w:marBottom w:val="0"/>
      <w:divBdr>
        <w:top w:val="none" w:sz="0" w:space="0" w:color="auto"/>
        <w:left w:val="none" w:sz="0" w:space="0" w:color="auto"/>
        <w:bottom w:val="none" w:sz="0" w:space="0" w:color="auto"/>
        <w:right w:val="none" w:sz="0" w:space="0" w:color="auto"/>
      </w:divBdr>
    </w:div>
    <w:div w:id="391582221">
      <w:bodyDiv w:val="1"/>
      <w:marLeft w:val="0"/>
      <w:marRight w:val="0"/>
      <w:marTop w:val="0"/>
      <w:marBottom w:val="0"/>
      <w:divBdr>
        <w:top w:val="none" w:sz="0" w:space="0" w:color="auto"/>
        <w:left w:val="none" w:sz="0" w:space="0" w:color="auto"/>
        <w:bottom w:val="none" w:sz="0" w:space="0" w:color="auto"/>
        <w:right w:val="none" w:sz="0" w:space="0" w:color="auto"/>
      </w:divBdr>
    </w:div>
    <w:div w:id="400642586">
      <w:bodyDiv w:val="1"/>
      <w:marLeft w:val="0"/>
      <w:marRight w:val="0"/>
      <w:marTop w:val="0"/>
      <w:marBottom w:val="0"/>
      <w:divBdr>
        <w:top w:val="none" w:sz="0" w:space="0" w:color="auto"/>
        <w:left w:val="none" w:sz="0" w:space="0" w:color="auto"/>
        <w:bottom w:val="none" w:sz="0" w:space="0" w:color="auto"/>
        <w:right w:val="none" w:sz="0" w:space="0" w:color="auto"/>
      </w:divBdr>
    </w:div>
    <w:div w:id="656416540">
      <w:bodyDiv w:val="1"/>
      <w:marLeft w:val="0"/>
      <w:marRight w:val="0"/>
      <w:marTop w:val="0"/>
      <w:marBottom w:val="0"/>
      <w:divBdr>
        <w:top w:val="none" w:sz="0" w:space="0" w:color="auto"/>
        <w:left w:val="none" w:sz="0" w:space="0" w:color="auto"/>
        <w:bottom w:val="none" w:sz="0" w:space="0" w:color="auto"/>
        <w:right w:val="none" w:sz="0" w:space="0" w:color="auto"/>
      </w:divBdr>
    </w:div>
    <w:div w:id="716706455">
      <w:bodyDiv w:val="1"/>
      <w:marLeft w:val="0"/>
      <w:marRight w:val="0"/>
      <w:marTop w:val="0"/>
      <w:marBottom w:val="0"/>
      <w:divBdr>
        <w:top w:val="none" w:sz="0" w:space="0" w:color="auto"/>
        <w:left w:val="none" w:sz="0" w:space="0" w:color="auto"/>
        <w:bottom w:val="none" w:sz="0" w:space="0" w:color="auto"/>
        <w:right w:val="none" w:sz="0" w:space="0" w:color="auto"/>
      </w:divBdr>
    </w:div>
    <w:div w:id="965312138">
      <w:bodyDiv w:val="1"/>
      <w:marLeft w:val="0"/>
      <w:marRight w:val="0"/>
      <w:marTop w:val="0"/>
      <w:marBottom w:val="0"/>
      <w:divBdr>
        <w:top w:val="none" w:sz="0" w:space="0" w:color="auto"/>
        <w:left w:val="none" w:sz="0" w:space="0" w:color="auto"/>
        <w:bottom w:val="none" w:sz="0" w:space="0" w:color="auto"/>
        <w:right w:val="none" w:sz="0" w:space="0" w:color="auto"/>
      </w:divBdr>
    </w:div>
    <w:div w:id="984047103">
      <w:bodyDiv w:val="1"/>
      <w:marLeft w:val="0"/>
      <w:marRight w:val="0"/>
      <w:marTop w:val="0"/>
      <w:marBottom w:val="0"/>
      <w:divBdr>
        <w:top w:val="none" w:sz="0" w:space="0" w:color="auto"/>
        <w:left w:val="none" w:sz="0" w:space="0" w:color="auto"/>
        <w:bottom w:val="none" w:sz="0" w:space="0" w:color="auto"/>
        <w:right w:val="none" w:sz="0" w:space="0" w:color="auto"/>
      </w:divBdr>
    </w:div>
    <w:div w:id="1161315102">
      <w:bodyDiv w:val="1"/>
      <w:marLeft w:val="0"/>
      <w:marRight w:val="0"/>
      <w:marTop w:val="0"/>
      <w:marBottom w:val="0"/>
      <w:divBdr>
        <w:top w:val="none" w:sz="0" w:space="0" w:color="auto"/>
        <w:left w:val="none" w:sz="0" w:space="0" w:color="auto"/>
        <w:bottom w:val="none" w:sz="0" w:space="0" w:color="auto"/>
        <w:right w:val="none" w:sz="0" w:space="0" w:color="auto"/>
      </w:divBdr>
    </w:div>
    <w:div w:id="1237083410">
      <w:bodyDiv w:val="1"/>
      <w:marLeft w:val="0"/>
      <w:marRight w:val="0"/>
      <w:marTop w:val="0"/>
      <w:marBottom w:val="0"/>
      <w:divBdr>
        <w:top w:val="none" w:sz="0" w:space="0" w:color="auto"/>
        <w:left w:val="none" w:sz="0" w:space="0" w:color="auto"/>
        <w:bottom w:val="none" w:sz="0" w:space="0" w:color="auto"/>
        <w:right w:val="none" w:sz="0" w:space="0" w:color="auto"/>
      </w:divBdr>
    </w:div>
    <w:div w:id="1598252048">
      <w:bodyDiv w:val="1"/>
      <w:marLeft w:val="0"/>
      <w:marRight w:val="0"/>
      <w:marTop w:val="0"/>
      <w:marBottom w:val="0"/>
      <w:divBdr>
        <w:top w:val="none" w:sz="0" w:space="0" w:color="auto"/>
        <w:left w:val="none" w:sz="0" w:space="0" w:color="auto"/>
        <w:bottom w:val="none" w:sz="0" w:space="0" w:color="auto"/>
        <w:right w:val="none" w:sz="0" w:space="0" w:color="auto"/>
      </w:divBdr>
    </w:div>
    <w:div w:id="1773747257">
      <w:bodyDiv w:val="1"/>
      <w:marLeft w:val="0"/>
      <w:marRight w:val="0"/>
      <w:marTop w:val="0"/>
      <w:marBottom w:val="0"/>
      <w:divBdr>
        <w:top w:val="none" w:sz="0" w:space="0" w:color="auto"/>
        <w:left w:val="none" w:sz="0" w:space="0" w:color="auto"/>
        <w:bottom w:val="none" w:sz="0" w:space="0" w:color="auto"/>
        <w:right w:val="none" w:sz="0" w:space="0" w:color="auto"/>
      </w:divBdr>
    </w:div>
    <w:div w:id="196805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4294D-9C5A-47D6-8540-0583507ED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489</Words>
  <Characters>2789</Characters>
  <Application>Microsoft Office Word</Application>
  <DocSecurity>0</DocSecurity>
  <Lines>23</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Schach</dc:creator>
  <cp:keywords/>
  <dc:description/>
  <cp:lastModifiedBy>Christian Schach</cp:lastModifiedBy>
  <cp:revision>2</cp:revision>
  <cp:lastPrinted>2025-01-24T20:26:00Z</cp:lastPrinted>
  <dcterms:created xsi:type="dcterms:W3CDTF">2025-01-24T20:27:00Z</dcterms:created>
  <dcterms:modified xsi:type="dcterms:W3CDTF">2025-01-24T20:27:00Z</dcterms:modified>
</cp:coreProperties>
</file>