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52F63" w14:textId="4C756638" w:rsidR="00F76D9E" w:rsidRDefault="00F76D9E" w:rsidP="00F76D9E">
      <w:pPr>
        <w:spacing w:line="288" w:lineRule="auto"/>
        <w:jc w:val="center"/>
        <w:rPr>
          <w:rFonts w:ascii="Playfair Display" w:hAnsi="Playfair Display"/>
          <w:b/>
          <w:bCs/>
          <w:sz w:val="32"/>
          <w:szCs w:val="32"/>
        </w:rPr>
      </w:pPr>
      <w:r>
        <w:rPr>
          <w:rFonts w:ascii="Playfair Display" w:hAnsi="Playfair Display"/>
          <w:b/>
          <w:bCs/>
          <w:sz w:val="32"/>
          <w:szCs w:val="32"/>
        </w:rPr>
        <w:t>Abrahams War</w:t>
      </w:r>
    </w:p>
    <w:p w14:paraId="67ED7392" w14:textId="38A3AC3F" w:rsidR="00F76D9E" w:rsidRPr="00F76D9E" w:rsidRDefault="00F76D9E" w:rsidP="00F76D9E">
      <w:pPr>
        <w:spacing w:line="288" w:lineRule="auto"/>
        <w:jc w:val="center"/>
        <w:rPr>
          <w:rFonts w:ascii="Playfair Display" w:hAnsi="Playfair Display"/>
        </w:rPr>
      </w:pPr>
      <w:r w:rsidRPr="00F76D9E">
        <w:rPr>
          <w:rFonts w:ascii="Playfair Display" w:hAnsi="Playfair Display"/>
        </w:rPr>
        <w:t>By Tim G. Daniel</w:t>
      </w:r>
    </w:p>
    <w:p w14:paraId="5CD50D50" w14:textId="77777777" w:rsidR="00F76D9E" w:rsidRDefault="00F76D9E" w:rsidP="00F76D9E">
      <w:pPr>
        <w:spacing w:line="288" w:lineRule="auto"/>
        <w:rPr>
          <w:rFonts w:ascii="Playfair Display" w:hAnsi="Playfair Display"/>
        </w:rPr>
      </w:pPr>
    </w:p>
    <w:p w14:paraId="0A16DBCD" w14:textId="5927898F" w:rsidR="00F76D9E" w:rsidRPr="00F76D9E" w:rsidRDefault="00F76D9E" w:rsidP="00F76D9E">
      <w:pPr>
        <w:spacing w:line="288" w:lineRule="auto"/>
        <w:rPr>
          <w:rFonts w:ascii="Playfair Display" w:hAnsi="Playfair Display"/>
        </w:rPr>
      </w:pPr>
      <w:r w:rsidRPr="00F76D9E">
        <w:rPr>
          <w:rFonts w:ascii="Playfair Display" w:hAnsi="Playfair Display"/>
        </w:rPr>
        <w:t>In the turbulent year of 1863, as the American Civil War ravaged both the landscape and the very souls of a divided nation, two families stood on the brink of an odyssey that would irrevocably alter their lives and the course of the country.</w:t>
      </w:r>
    </w:p>
    <w:p w14:paraId="1C7FCDB1" w14:textId="34BD1857" w:rsidR="00F76D9E" w:rsidRPr="00F76D9E" w:rsidRDefault="00F76D9E" w:rsidP="00F76D9E">
      <w:pPr>
        <w:spacing w:line="288" w:lineRule="auto"/>
        <w:rPr>
          <w:rFonts w:ascii="Playfair Display" w:hAnsi="Playfair Display"/>
        </w:rPr>
      </w:pPr>
      <w:r w:rsidRPr="00F76D9E">
        <w:rPr>
          <w:rFonts w:ascii="Playfair Display" w:hAnsi="Playfair Display"/>
        </w:rPr>
        <w:t xml:space="preserve">From the sun-drenched fields of Alabama, where rows of wheat swayed gently beneath a fiery sky, farmer </w:t>
      </w:r>
      <w:r w:rsidR="00BA5F0C">
        <w:rPr>
          <w:rFonts w:ascii="Playfair Display" w:hAnsi="Playfair Display"/>
        </w:rPr>
        <w:t>Ham</w:t>
      </w:r>
      <w:r w:rsidRPr="00F76D9E">
        <w:rPr>
          <w:rFonts w:ascii="Playfair Display" w:hAnsi="Playfair Display"/>
        </w:rPr>
        <w:t xml:space="preserve"> Tribble marched into conflict, embodying the fierce spirit and unyielding pride of the South. His sturdy frame carried not only the weight of his rifle and a backpack containing his two favorite books but also the dreams of preserving his family’s farm—a home he intended to pass down to his children rather than surrender to a government seeking to commandeer his land for corporate interests. Little did he know that one of those books would play a crucial role in changing his family’s life and the fate of America.</w:t>
      </w:r>
    </w:p>
    <w:p w14:paraId="7D039AC0"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Meanwhile, in the rugged, windswept terrain of Portland, Maine, Abraham Wilkes, the small-statured son of an esteemed mining baron, was driven by profound pride and loyalty to his family and the Union he vowed to protect. Despite his family's disagreements over his desire to go to war due to his medical and physical limitations, he took every step possible to secure a train to the battlefield, fueled by the determination to earn the pride of his wife and father. After deceiving his wife and family about going to see a new doctor, Abraham jumped on a train to war, leaving his wife to support the local wives of soldiers.</w:t>
      </w:r>
    </w:p>
    <w:p w14:paraId="5FFD0199"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For nearly two years, the two Abrahams became unlikely poets of war, exchanging heartfelt letters with their loving wives. Their words flowed like lifelines across the miles, painting vivid pictures of their grueling journeys, the enemies they faced, and, most poignantly, the love that remained steadfast in their hearts. Each letter home served as a reminder of what they had left behind—faithful women waiting in anxious hope amid the chaos engulfing their world.</w:t>
      </w:r>
    </w:p>
    <w:p w14:paraId="2E76247C"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Both Abrahams had very different experiences throughout their journeys in the war. Abraham Wilkes struggled against his physical limitations while enduring ridicule for his short stature and a relatively lesser-known medical condition at the time known as epilepsy. This was compounded by fellow soldiers discovering that he came from a very affluent family in the North.</w:t>
      </w:r>
    </w:p>
    <w:p w14:paraId="2B811B76" w14:textId="07F2AC5A" w:rsidR="00F76D9E" w:rsidRPr="00F76D9E" w:rsidRDefault="00BA5F0C" w:rsidP="00F76D9E">
      <w:pPr>
        <w:spacing w:line="288" w:lineRule="auto"/>
        <w:rPr>
          <w:rFonts w:ascii="Playfair Display" w:hAnsi="Playfair Display"/>
        </w:rPr>
      </w:pPr>
      <w:r>
        <w:rPr>
          <w:rFonts w:ascii="Playfair Display" w:hAnsi="Playfair Display"/>
        </w:rPr>
        <w:lastRenderedPageBreak/>
        <w:t>Ham</w:t>
      </w:r>
      <w:r w:rsidR="00F76D9E" w:rsidRPr="00F76D9E">
        <w:rPr>
          <w:rFonts w:ascii="Playfair Display" w:hAnsi="Playfair Display"/>
        </w:rPr>
        <w:t xml:space="preserve"> Tribble befriended a fellow Confederate soldier, James Thatcher, who was illiterate and came from an abusive household in the smoky mountains of Tennessee. During their travels, </w:t>
      </w:r>
      <w:r>
        <w:rPr>
          <w:rFonts w:ascii="Playfair Display" w:hAnsi="Playfair Display"/>
        </w:rPr>
        <w:t>Ham</w:t>
      </w:r>
      <w:r w:rsidR="00F76D9E" w:rsidRPr="00F76D9E">
        <w:rPr>
          <w:rFonts w:ascii="Playfair Display" w:hAnsi="Playfair Display"/>
        </w:rPr>
        <w:t xml:space="preserve"> taught James how to read using one of his favorite books, *The Scarlet Letter*.</w:t>
      </w:r>
    </w:p>
    <w:p w14:paraId="130756BC" w14:textId="77777777" w:rsidR="00F76D9E" w:rsidRPr="00F76D9E" w:rsidRDefault="00F76D9E" w:rsidP="00F76D9E">
      <w:pPr>
        <w:spacing w:line="288" w:lineRule="auto"/>
        <w:rPr>
          <w:rFonts w:ascii="Playfair Display" w:hAnsi="Playfair Display"/>
        </w:rPr>
      </w:pPr>
    </w:p>
    <w:p w14:paraId="1B972E1C"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As the smoke of battle thickened and the cries of war echoed in the distance, fate wove a cruel tapestry, leading to a climactic clash on the blood-soaked grounds of Gettysburg on that fateful day, July 2, 1863. The air was thick with tension, a palpable weight gnawing at the nerves of every soldier as the two men courageously converged.</w:t>
      </w:r>
    </w:p>
    <w:p w14:paraId="0D264781"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 xml:space="preserve">In a tragic twist of destiny, they became locked in mortal combat, their lives intertwined in a heart-stopping struggle that culminated in tragedy. They met their ends </w:t>
      </w:r>
      <w:proofErr w:type="gramStart"/>
      <w:r w:rsidRPr="00F76D9E">
        <w:rPr>
          <w:rFonts w:ascii="Playfair Display" w:hAnsi="Playfair Display"/>
        </w:rPr>
        <w:t>by</w:t>
      </w:r>
      <w:proofErr w:type="gramEnd"/>
      <w:r w:rsidRPr="00F76D9E">
        <w:rPr>
          <w:rFonts w:ascii="Playfair Display" w:hAnsi="Playfair Display"/>
        </w:rPr>
        <w:t xml:space="preserve"> each other's hands, sealing not only their fates but also creating an everlasting legacy of valor intertwined with sorrow.</w:t>
      </w:r>
    </w:p>
    <w:p w14:paraId="4465ADCA"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For months, Melissa and Ellen had not heard from their husbands, causing them to fear the worst. When word came to Portland that William had died in battle, Ellen received notice that the body of her husband would be transported home very soon. Upon its arrival, Ellen requested time alone to open the coffin for one last look at her husband. However, what she found inside was not William but the body of another deceased soldier.</w:t>
      </w:r>
    </w:p>
    <w:p w14:paraId="354F7241"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After a few days, without knowing the identity of the unknown soldier, the family came together to bury him in Ellen's backyard out of respect for the lost soldier.</w:t>
      </w:r>
    </w:p>
    <w:p w14:paraId="5C253DDF"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Meanwhile, Melissa's mental state deteriorated sharply from not hearing from her husband. However, her childhood best friend from Alabama, Winnie Lane, who had since moved to Portland, invited Melissa and her children to move north with her family to introduce them to local widows who had faced similar fates.</w:t>
      </w:r>
    </w:p>
    <w:p w14:paraId="382B3E63" w14:textId="77777777" w:rsidR="00F76D9E" w:rsidRPr="00F76D9E" w:rsidRDefault="00F76D9E" w:rsidP="00F76D9E">
      <w:pPr>
        <w:spacing w:line="288" w:lineRule="auto"/>
        <w:rPr>
          <w:rFonts w:ascii="Playfair Display" w:hAnsi="Playfair Display"/>
        </w:rPr>
      </w:pPr>
      <w:r w:rsidRPr="00F76D9E">
        <w:rPr>
          <w:rFonts w:ascii="Playfair Display" w:hAnsi="Playfair Display"/>
        </w:rPr>
        <w:t>Finally, the correct body of Ellen's husband was located and sent home. They buried William in the backyard next to the unknown soldier.</w:t>
      </w:r>
    </w:p>
    <w:p w14:paraId="586117D8" w14:textId="1124E6B2" w:rsidR="00F76D9E" w:rsidRPr="00F76D9E" w:rsidRDefault="00F76D9E" w:rsidP="00F76D9E">
      <w:pPr>
        <w:spacing w:line="288" w:lineRule="auto"/>
        <w:rPr>
          <w:rFonts w:ascii="Playfair Display" w:hAnsi="Playfair Display"/>
        </w:rPr>
      </w:pPr>
      <w:r w:rsidRPr="00F76D9E">
        <w:rPr>
          <w:rFonts w:ascii="Playfair Display" w:hAnsi="Playfair Display"/>
        </w:rPr>
        <w:t xml:space="preserve">Several years after the war, </w:t>
      </w:r>
      <w:r w:rsidR="00BA5F0C">
        <w:rPr>
          <w:rFonts w:ascii="Playfair Display" w:hAnsi="Playfair Display"/>
        </w:rPr>
        <w:t>Ham</w:t>
      </w:r>
      <w:r w:rsidRPr="00F76D9E">
        <w:rPr>
          <w:rFonts w:ascii="Playfair Display" w:hAnsi="Playfair Display"/>
        </w:rPr>
        <w:t xml:space="preserve"> Tribble's friend James Thatcher, who had become a distinguished politician, sought out Melissa to introduce himself as the man who had been saved by her husband—the man who had taught him to read and write and had given him the courage to become an upstanding citizen of the United States. </w:t>
      </w:r>
    </w:p>
    <w:p w14:paraId="626751C0" w14:textId="1D8676D7" w:rsidR="00B102B3" w:rsidRPr="00F76D9E" w:rsidRDefault="00F76D9E" w:rsidP="00F76D9E">
      <w:pPr>
        <w:spacing w:line="288" w:lineRule="auto"/>
        <w:rPr>
          <w:rFonts w:ascii="Playfair Display" w:hAnsi="Playfair Display"/>
        </w:rPr>
      </w:pPr>
      <w:r w:rsidRPr="00F76D9E">
        <w:rPr>
          <w:rFonts w:ascii="Playfair Display" w:hAnsi="Playfair Display"/>
        </w:rPr>
        <w:t xml:space="preserve">While visiting the homes of Melissa and Ellen, James recounted painful memories of his time with </w:t>
      </w:r>
      <w:r w:rsidR="00BA5F0C">
        <w:rPr>
          <w:rFonts w:ascii="Playfair Display" w:hAnsi="Playfair Display"/>
        </w:rPr>
        <w:t>Ham</w:t>
      </w:r>
      <w:r w:rsidRPr="00F76D9E">
        <w:rPr>
          <w:rFonts w:ascii="Playfair Display" w:hAnsi="Playfair Display"/>
        </w:rPr>
        <w:t xml:space="preserve">. As he prepared to leave, he noticed a picture of a soldier on the wall </w:t>
      </w:r>
      <w:r w:rsidRPr="00F76D9E">
        <w:rPr>
          <w:rFonts w:ascii="Playfair Display" w:hAnsi="Playfair Display"/>
        </w:rPr>
        <w:lastRenderedPageBreak/>
        <w:t>and recognized it as the soldier who had killed his best friend, sealing the tragic circle of their intertwined destinies.</w:t>
      </w:r>
    </w:p>
    <w:sectPr w:rsidR="00B102B3" w:rsidRPr="00F76D9E" w:rsidSect="005619D3">
      <w:pgSz w:w="12240" w:h="15840"/>
      <w:pgMar w:top="43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layfair Display">
    <w:charset w:val="00"/>
    <w:family w:val="auto"/>
    <w:pitch w:val="variable"/>
    <w:sig w:usb0="20000207" w:usb1="00000000"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227"/>
    <w:rsid w:val="0002229C"/>
    <w:rsid w:val="000356B8"/>
    <w:rsid w:val="000574C4"/>
    <w:rsid w:val="0007378C"/>
    <w:rsid w:val="00076323"/>
    <w:rsid w:val="00085A34"/>
    <w:rsid w:val="000D4DC6"/>
    <w:rsid w:val="00105836"/>
    <w:rsid w:val="00197F46"/>
    <w:rsid w:val="001C7459"/>
    <w:rsid w:val="001D249F"/>
    <w:rsid w:val="001E5E02"/>
    <w:rsid w:val="00205D3B"/>
    <w:rsid w:val="00251058"/>
    <w:rsid w:val="00296968"/>
    <w:rsid w:val="002B036D"/>
    <w:rsid w:val="002E1EC7"/>
    <w:rsid w:val="00315207"/>
    <w:rsid w:val="00357D71"/>
    <w:rsid w:val="00363F6E"/>
    <w:rsid w:val="0036569B"/>
    <w:rsid w:val="00366CFA"/>
    <w:rsid w:val="003967D2"/>
    <w:rsid w:val="003A3B27"/>
    <w:rsid w:val="003A68C0"/>
    <w:rsid w:val="003B7A0C"/>
    <w:rsid w:val="003D214F"/>
    <w:rsid w:val="0040794D"/>
    <w:rsid w:val="00415EDE"/>
    <w:rsid w:val="0042785D"/>
    <w:rsid w:val="00432991"/>
    <w:rsid w:val="00436AE7"/>
    <w:rsid w:val="0043719E"/>
    <w:rsid w:val="004409DB"/>
    <w:rsid w:val="00441C53"/>
    <w:rsid w:val="00451B4C"/>
    <w:rsid w:val="004658BC"/>
    <w:rsid w:val="00475016"/>
    <w:rsid w:val="004C6C9B"/>
    <w:rsid w:val="004D25A1"/>
    <w:rsid w:val="004E1FC3"/>
    <w:rsid w:val="004F706B"/>
    <w:rsid w:val="005619D3"/>
    <w:rsid w:val="00565110"/>
    <w:rsid w:val="00567141"/>
    <w:rsid w:val="00570716"/>
    <w:rsid w:val="00586A0F"/>
    <w:rsid w:val="00591BBD"/>
    <w:rsid w:val="005940EF"/>
    <w:rsid w:val="005E07E9"/>
    <w:rsid w:val="005F2D82"/>
    <w:rsid w:val="005F359C"/>
    <w:rsid w:val="005F7ADB"/>
    <w:rsid w:val="006035F9"/>
    <w:rsid w:val="006134F6"/>
    <w:rsid w:val="00613B68"/>
    <w:rsid w:val="00624227"/>
    <w:rsid w:val="006451BA"/>
    <w:rsid w:val="006A28F1"/>
    <w:rsid w:val="006B5670"/>
    <w:rsid w:val="006C0795"/>
    <w:rsid w:val="006C6A9C"/>
    <w:rsid w:val="006D6709"/>
    <w:rsid w:val="00726E07"/>
    <w:rsid w:val="007466DD"/>
    <w:rsid w:val="0076111B"/>
    <w:rsid w:val="007D080A"/>
    <w:rsid w:val="007F6E3C"/>
    <w:rsid w:val="00845DC3"/>
    <w:rsid w:val="008741BC"/>
    <w:rsid w:val="00875EA8"/>
    <w:rsid w:val="00895B10"/>
    <w:rsid w:val="008B79E6"/>
    <w:rsid w:val="008E1420"/>
    <w:rsid w:val="008E7CDF"/>
    <w:rsid w:val="00912CEB"/>
    <w:rsid w:val="00933E4C"/>
    <w:rsid w:val="00990B6B"/>
    <w:rsid w:val="009B7B68"/>
    <w:rsid w:val="00A17047"/>
    <w:rsid w:val="00A215ED"/>
    <w:rsid w:val="00A4440B"/>
    <w:rsid w:val="00A61623"/>
    <w:rsid w:val="00A62B05"/>
    <w:rsid w:val="00A75BD5"/>
    <w:rsid w:val="00AA4B4B"/>
    <w:rsid w:val="00AB6E20"/>
    <w:rsid w:val="00AF3B77"/>
    <w:rsid w:val="00B102B3"/>
    <w:rsid w:val="00B23408"/>
    <w:rsid w:val="00B31D1A"/>
    <w:rsid w:val="00B7179B"/>
    <w:rsid w:val="00B84DCF"/>
    <w:rsid w:val="00B9267B"/>
    <w:rsid w:val="00BA5F0C"/>
    <w:rsid w:val="00BD6901"/>
    <w:rsid w:val="00BE7975"/>
    <w:rsid w:val="00BF3740"/>
    <w:rsid w:val="00BF44CB"/>
    <w:rsid w:val="00C5340B"/>
    <w:rsid w:val="00C624D8"/>
    <w:rsid w:val="00C93155"/>
    <w:rsid w:val="00CA7A87"/>
    <w:rsid w:val="00CA7C11"/>
    <w:rsid w:val="00CC3BC6"/>
    <w:rsid w:val="00CE3485"/>
    <w:rsid w:val="00CE5744"/>
    <w:rsid w:val="00D17DC3"/>
    <w:rsid w:val="00D2025E"/>
    <w:rsid w:val="00D265BA"/>
    <w:rsid w:val="00D33794"/>
    <w:rsid w:val="00D909B6"/>
    <w:rsid w:val="00D927D6"/>
    <w:rsid w:val="00DC1F2B"/>
    <w:rsid w:val="00E13A7C"/>
    <w:rsid w:val="00E203F7"/>
    <w:rsid w:val="00E607AF"/>
    <w:rsid w:val="00E73E79"/>
    <w:rsid w:val="00E85E74"/>
    <w:rsid w:val="00EB1FE0"/>
    <w:rsid w:val="00ED0B15"/>
    <w:rsid w:val="00F0102B"/>
    <w:rsid w:val="00F2535D"/>
    <w:rsid w:val="00F42CA4"/>
    <w:rsid w:val="00F550BD"/>
    <w:rsid w:val="00F72B44"/>
    <w:rsid w:val="00F74BF3"/>
    <w:rsid w:val="00F76D9E"/>
    <w:rsid w:val="00F95074"/>
    <w:rsid w:val="00F96BAF"/>
    <w:rsid w:val="00FC3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0C2D"/>
  <w15:chartTrackingRefBased/>
  <w15:docId w15:val="{13CDD300-EFC9-44E9-9A3A-ED98B9B2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227"/>
    <w:rPr>
      <w:rFonts w:eastAsiaTheme="majorEastAsia" w:cstheme="majorBidi"/>
      <w:color w:val="272727" w:themeColor="text1" w:themeTint="D8"/>
    </w:rPr>
  </w:style>
  <w:style w:type="paragraph" w:styleId="Title">
    <w:name w:val="Title"/>
    <w:basedOn w:val="Normal"/>
    <w:next w:val="Normal"/>
    <w:link w:val="TitleChar"/>
    <w:uiPriority w:val="10"/>
    <w:qFormat/>
    <w:rsid w:val="00624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227"/>
    <w:pPr>
      <w:spacing w:before="160"/>
      <w:jc w:val="center"/>
    </w:pPr>
    <w:rPr>
      <w:i/>
      <w:iCs/>
      <w:color w:val="404040" w:themeColor="text1" w:themeTint="BF"/>
    </w:rPr>
  </w:style>
  <w:style w:type="character" w:customStyle="1" w:styleId="QuoteChar">
    <w:name w:val="Quote Char"/>
    <w:basedOn w:val="DefaultParagraphFont"/>
    <w:link w:val="Quote"/>
    <w:uiPriority w:val="29"/>
    <w:rsid w:val="00624227"/>
    <w:rPr>
      <w:i/>
      <w:iCs/>
      <w:color w:val="404040" w:themeColor="text1" w:themeTint="BF"/>
    </w:rPr>
  </w:style>
  <w:style w:type="paragraph" w:styleId="ListParagraph">
    <w:name w:val="List Paragraph"/>
    <w:basedOn w:val="Normal"/>
    <w:uiPriority w:val="34"/>
    <w:qFormat/>
    <w:rsid w:val="00624227"/>
    <w:pPr>
      <w:ind w:left="720"/>
      <w:contextualSpacing/>
    </w:pPr>
  </w:style>
  <w:style w:type="character" w:styleId="IntenseEmphasis">
    <w:name w:val="Intense Emphasis"/>
    <w:basedOn w:val="DefaultParagraphFont"/>
    <w:uiPriority w:val="21"/>
    <w:qFormat/>
    <w:rsid w:val="00624227"/>
    <w:rPr>
      <w:i/>
      <w:iCs/>
      <w:color w:val="0F4761" w:themeColor="accent1" w:themeShade="BF"/>
    </w:rPr>
  </w:style>
  <w:style w:type="paragraph" w:styleId="IntenseQuote">
    <w:name w:val="Intense Quote"/>
    <w:basedOn w:val="Normal"/>
    <w:next w:val="Normal"/>
    <w:link w:val="IntenseQuoteChar"/>
    <w:uiPriority w:val="30"/>
    <w:qFormat/>
    <w:rsid w:val="00624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227"/>
    <w:rPr>
      <w:i/>
      <w:iCs/>
      <w:color w:val="0F4761" w:themeColor="accent1" w:themeShade="BF"/>
    </w:rPr>
  </w:style>
  <w:style w:type="character" w:styleId="IntenseReference">
    <w:name w:val="Intense Reference"/>
    <w:basedOn w:val="DefaultParagraphFont"/>
    <w:uiPriority w:val="32"/>
    <w:qFormat/>
    <w:rsid w:val="00624227"/>
    <w:rPr>
      <w:b/>
      <w:bCs/>
      <w:smallCaps/>
      <w:color w:val="0F4761" w:themeColor="accent1" w:themeShade="BF"/>
      <w:spacing w:val="5"/>
    </w:rPr>
  </w:style>
  <w:style w:type="character" w:styleId="Hyperlink">
    <w:name w:val="Hyperlink"/>
    <w:basedOn w:val="DefaultParagraphFont"/>
    <w:uiPriority w:val="99"/>
    <w:unhideWhenUsed/>
    <w:rsid w:val="00D265BA"/>
    <w:rPr>
      <w:color w:val="467886" w:themeColor="hyperlink"/>
      <w:u w:val="single"/>
    </w:rPr>
  </w:style>
  <w:style w:type="character" w:styleId="UnresolvedMention">
    <w:name w:val="Unresolved Mention"/>
    <w:basedOn w:val="DefaultParagraphFont"/>
    <w:uiPriority w:val="99"/>
    <w:semiHidden/>
    <w:unhideWhenUsed/>
    <w:rsid w:val="00D26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69064">
      <w:bodyDiv w:val="1"/>
      <w:marLeft w:val="0"/>
      <w:marRight w:val="0"/>
      <w:marTop w:val="0"/>
      <w:marBottom w:val="0"/>
      <w:divBdr>
        <w:top w:val="none" w:sz="0" w:space="0" w:color="auto"/>
        <w:left w:val="none" w:sz="0" w:space="0" w:color="auto"/>
        <w:bottom w:val="none" w:sz="0" w:space="0" w:color="auto"/>
        <w:right w:val="none" w:sz="0" w:space="0" w:color="auto"/>
      </w:divBdr>
    </w:div>
    <w:div w:id="274290751">
      <w:bodyDiv w:val="1"/>
      <w:marLeft w:val="0"/>
      <w:marRight w:val="0"/>
      <w:marTop w:val="0"/>
      <w:marBottom w:val="0"/>
      <w:divBdr>
        <w:top w:val="none" w:sz="0" w:space="0" w:color="auto"/>
        <w:left w:val="none" w:sz="0" w:space="0" w:color="auto"/>
        <w:bottom w:val="none" w:sz="0" w:space="0" w:color="auto"/>
        <w:right w:val="none" w:sz="0" w:space="0" w:color="auto"/>
      </w:divBdr>
    </w:div>
    <w:div w:id="810906063">
      <w:bodyDiv w:val="1"/>
      <w:marLeft w:val="0"/>
      <w:marRight w:val="0"/>
      <w:marTop w:val="0"/>
      <w:marBottom w:val="0"/>
      <w:divBdr>
        <w:top w:val="none" w:sz="0" w:space="0" w:color="auto"/>
        <w:left w:val="none" w:sz="0" w:space="0" w:color="auto"/>
        <w:bottom w:val="none" w:sz="0" w:space="0" w:color="auto"/>
        <w:right w:val="none" w:sz="0" w:space="0" w:color="auto"/>
      </w:divBdr>
    </w:div>
    <w:div w:id="1508447488">
      <w:bodyDiv w:val="1"/>
      <w:marLeft w:val="0"/>
      <w:marRight w:val="0"/>
      <w:marTop w:val="0"/>
      <w:marBottom w:val="0"/>
      <w:divBdr>
        <w:top w:val="none" w:sz="0" w:space="0" w:color="auto"/>
        <w:left w:val="none" w:sz="0" w:space="0" w:color="auto"/>
        <w:bottom w:val="none" w:sz="0" w:space="0" w:color="auto"/>
        <w:right w:val="none" w:sz="0" w:space="0" w:color="auto"/>
      </w:divBdr>
    </w:div>
    <w:div w:id="1851482097">
      <w:bodyDiv w:val="1"/>
      <w:marLeft w:val="0"/>
      <w:marRight w:val="0"/>
      <w:marTop w:val="0"/>
      <w:marBottom w:val="0"/>
      <w:divBdr>
        <w:top w:val="none" w:sz="0" w:space="0" w:color="auto"/>
        <w:left w:val="none" w:sz="0" w:space="0" w:color="auto"/>
        <w:bottom w:val="none" w:sz="0" w:space="0" w:color="auto"/>
        <w:right w:val="none" w:sz="0" w:space="0" w:color="auto"/>
      </w:divBdr>
    </w:div>
    <w:div w:id="21207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87E96-CC30-424F-BDDE-A3493B762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735</Words>
  <Characters>4196</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Daniel</dc:creator>
  <cp:keywords/>
  <dc:description/>
  <cp:lastModifiedBy>tim daniel</cp:lastModifiedBy>
  <cp:revision>73</cp:revision>
  <cp:lastPrinted>2024-10-21T22:15:00Z</cp:lastPrinted>
  <dcterms:created xsi:type="dcterms:W3CDTF">2024-10-21T22:15:00Z</dcterms:created>
  <dcterms:modified xsi:type="dcterms:W3CDTF">2025-01-28T01:26:00Z</dcterms:modified>
</cp:coreProperties>
</file>