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11C1C" w:rsidRDefault="00440C4E">
      <w:pPr>
        <w:rPr>
          <w:sz w:val="32"/>
          <w:szCs w:val="32"/>
        </w:rPr>
      </w:pPr>
      <w:bookmarkStart w:id="0" w:name="_Hlk176697316"/>
      <w:r w:rsidRPr="006734AC">
        <w:rPr>
          <w:sz w:val="32"/>
          <w:szCs w:val="32"/>
        </w:rPr>
        <w:t>A Comp</w:t>
      </w:r>
      <w:r w:rsidR="005803AB">
        <w:rPr>
          <w:sz w:val="32"/>
          <w:szCs w:val="32"/>
        </w:rPr>
        <w:t>arative</w:t>
      </w:r>
      <w:r w:rsidRPr="006734AC">
        <w:rPr>
          <w:sz w:val="32"/>
          <w:szCs w:val="32"/>
        </w:rPr>
        <w:t xml:space="preserve"> Analysis</w:t>
      </w:r>
      <w:bookmarkEnd w:id="0"/>
      <w:r w:rsidR="005803AB">
        <w:rPr>
          <w:sz w:val="32"/>
          <w:szCs w:val="32"/>
        </w:rPr>
        <w:t xml:space="preserve"> of Prevalence of Hypertension and Its Social Implication between Rural and Urban population of India</w:t>
      </w:r>
    </w:p>
    <w:p w:rsidR="00440C4E" w:rsidRDefault="00440C4E">
      <w:pPr>
        <w:rPr>
          <w:sz w:val="32"/>
          <w:szCs w:val="32"/>
        </w:rPr>
      </w:pPr>
    </w:p>
    <w:p w:rsidR="00440C4E" w:rsidRDefault="00440C4E">
      <w:pPr>
        <w:rPr>
          <w:sz w:val="32"/>
          <w:szCs w:val="32"/>
        </w:rPr>
      </w:pPr>
    </w:p>
    <w:p w:rsidR="00440C4E" w:rsidRDefault="00440C4E">
      <w:pPr>
        <w:rPr>
          <w:sz w:val="32"/>
          <w:szCs w:val="32"/>
        </w:rPr>
      </w:pPr>
      <w:r>
        <w:rPr>
          <w:sz w:val="32"/>
          <w:szCs w:val="32"/>
        </w:rPr>
        <w:t>INTRODUCTION</w:t>
      </w:r>
    </w:p>
    <w:p w:rsidR="00440C4E" w:rsidRDefault="00440C4E">
      <w:r w:rsidRPr="00440C4E">
        <w:t>Hypertension, commonly known as high blood pressure, is a chronic medical condition characterized by elevated pressure in the arteries, requiring the heart to exert more effort to circulate blood. It is often asymptomatic, earning it the title of the "silent killer," and is a significant risk factor for cardiovascular diseases and other health complications</w:t>
      </w:r>
      <w:r w:rsidR="004304E7">
        <w:t xml:space="preserve"> </w:t>
      </w:r>
      <w:r w:rsidRPr="00440C4E">
        <w:t>(</w:t>
      </w:r>
      <w:r w:rsidR="004304E7">
        <w:t>Pickering</w:t>
      </w:r>
      <w:r w:rsidRPr="00440C4E">
        <w:t>, 1999) (Cowley, 1999).</w:t>
      </w:r>
      <w:r w:rsidRPr="00440C4E">
        <w:rPr>
          <w:rFonts w:ascii="Segoe UI" w:hAnsi="Segoe UI" w:cs="Segoe UI"/>
          <w:color w:val="000000"/>
          <w:shd w:val="clear" w:color="auto" w:fill="FFFFFF"/>
        </w:rPr>
        <w:t xml:space="preserve"> </w:t>
      </w:r>
      <w:r w:rsidRPr="00440C4E">
        <w:t xml:space="preserve">Hypertension is a </w:t>
      </w:r>
      <w:r w:rsidR="004304E7">
        <w:t>hemodynamic</w:t>
      </w:r>
      <w:r w:rsidRPr="00440C4E">
        <w:t xml:space="preserve"> disorder characterized by </w:t>
      </w:r>
      <w:r w:rsidR="004304E7">
        <w:t>increased</w:t>
      </w:r>
      <w:r w:rsidRPr="00440C4E">
        <w:t xml:space="preserve"> peripheral vascular resistance, resulting in high blood pressure</w:t>
      </w:r>
      <w:r w:rsidR="00E022D6">
        <w:t xml:space="preserve"> </w:t>
      </w:r>
      <w:r>
        <w:rPr>
          <w:lang w:val="en-US"/>
        </w:rPr>
        <w:t>(</w:t>
      </w:r>
      <w:r w:rsidRPr="00DC361C">
        <w:rPr>
          <w:lang w:val="en-US"/>
        </w:rPr>
        <w:t>Sadeeqa</w:t>
      </w:r>
      <w:r>
        <w:rPr>
          <w:lang w:val="en-US"/>
        </w:rPr>
        <w:t>,</w:t>
      </w:r>
      <w:r w:rsidRPr="00DC361C">
        <w:rPr>
          <w:lang w:val="en-US"/>
        </w:rPr>
        <w:t>2019)</w:t>
      </w:r>
      <w:r w:rsidR="00E022D6">
        <w:rPr>
          <w:rFonts w:ascii="Segoe UI" w:hAnsi="Segoe UI" w:cs="Segoe UI"/>
          <w:color w:val="000000"/>
          <w:shd w:val="clear" w:color="auto" w:fill="FFFFFF"/>
        </w:rPr>
        <w:t>. This condition</w:t>
      </w:r>
      <w:r w:rsidR="004304E7" w:rsidRPr="004304E7">
        <w:t xml:space="preserve"> increases the risk of cardiovascular and renal disease, cognitive decline, and premature death</w:t>
      </w:r>
      <w:r w:rsidR="00E022D6">
        <w:t xml:space="preserve"> </w:t>
      </w:r>
      <w:r w:rsidR="00E022D6" w:rsidRPr="00440C4E">
        <w:t>contribut</w:t>
      </w:r>
      <w:r w:rsidR="00E022D6">
        <w:t>ing</w:t>
      </w:r>
      <w:r w:rsidR="00E022D6" w:rsidRPr="00440C4E">
        <w:t xml:space="preserve"> to global morbidity and mortality</w:t>
      </w:r>
      <w:r w:rsidR="00C70032" w:rsidRPr="00C70032">
        <w:t xml:space="preserve"> </w:t>
      </w:r>
      <w:r w:rsidR="00C70032" w:rsidRPr="00440C4E">
        <w:t>(Reddi, 2022).</w:t>
      </w:r>
    </w:p>
    <w:p w:rsidR="00C70032" w:rsidRDefault="00C70032">
      <w:r w:rsidRPr="00C70032">
        <w:t>Hypertension is a global health issue characterized by high blood pressure</w:t>
      </w:r>
      <w:r w:rsidR="00527A0A">
        <w:t xml:space="preserve"> </w:t>
      </w:r>
      <w:r w:rsidR="00527A0A" w:rsidRPr="00527A0A">
        <w:t>affecting a significant portion of the population in developed and developing countries, crucial for blood circulation throughout the body</w:t>
      </w:r>
      <w:r w:rsidR="00527A0A">
        <w:t xml:space="preserve"> (</w:t>
      </w:r>
      <w:r w:rsidR="00527A0A" w:rsidRPr="004F7C1F">
        <w:rPr>
          <w:lang w:val="en-US"/>
        </w:rPr>
        <w:t>Johnson</w:t>
      </w:r>
      <w:r w:rsidR="00527A0A">
        <w:rPr>
          <w:lang w:val="en-US"/>
        </w:rPr>
        <w:t>,</w:t>
      </w:r>
      <w:r w:rsidR="00527A0A" w:rsidRPr="004F7C1F">
        <w:rPr>
          <w:lang w:val="en-US"/>
        </w:rPr>
        <w:t>1929</w:t>
      </w:r>
      <w:r w:rsidR="00527A0A">
        <w:rPr>
          <w:lang w:val="en-US"/>
        </w:rPr>
        <w:t>)</w:t>
      </w:r>
      <w:r w:rsidR="00527A0A">
        <w:t xml:space="preserve">. </w:t>
      </w:r>
      <w:r w:rsidRPr="00C70032">
        <w:t xml:space="preserve">It is a leading cause of cardiovascular disease and premature death worldwide, affecting over 1.39 billion adults in </w:t>
      </w:r>
      <w:proofErr w:type="gramStart"/>
      <w:r w:rsidRPr="00C70032">
        <w:t>2010.</w:t>
      </w:r>
      <w:r>
        <w:t>(</w:t>
      </w:r>
      <w:proofErr w:type="gramEnd"/>
      <w:r>
        <w:t>mills,2020)</w:t>
      </w:r>
      <w:r w:rsidR="00527A0A">
        <w:t>.</w:t>
      </w:r>
    </w:p>
    <w:p w:rsidR="00527A0A" w:rsidRDefault="00527A0A"/>
    <w:p w:rsidR="00527A0A" w:rsidRDefault="00527A0A">
      <w:r>
        <w:t>ETIOLOGY OF HYPERTENSION</w:t>
      </w:r>
    </w:p>
    <w:p w:rsidR="00527A0A" w:rsidRDefault="00527A0A">
      <w:r w:rsidRPr="00527A0A">
        <w:t xml:space="preserve">The </w:t>
      </w:r>
      <w:proofErr w:type="spellStart"/>
      <w:r w:rsidRPr="00527A0A">
        <w:t>etiology</w:t>
      </w:r>
      <w:proofErr w:type="spellEnd"/>
      <w:r w:rsidRPr="00527A0A">
        <w:t xml:space="preserve"> of hypertension is multifaceted, involving genetic, environmental, and physiological factors. Understanding these components is crucial for effective management and treatment strategies.</w:t>
      </w:r>
    </w:p>
    <w:tbl>
      <w:tblPr>
        <w:tblStyle w:val="TableGrid"/>
        <w:tblW w:w="9254" w:type="dxa"/>
        <w:tblLook w:val="04A0" w:firstRow="1" w:lastRow="0" w:firstColumn="1" w:lastColumn="0" w:noHBand="0" w:noVBand="1"/>
      </w:tblPr>
      <w:tblGrid>
        <w:gridCol w:w="2114"/>
        <w:gridCol w:w="7140"/>
      </w:tblGrid>
      <w:tr w:rsidR="00527A0A" w:rsidTr="00BE4F05">
        <w:trPr>
          <w:trHeight w:val="178"/>
        </w:trPr>
        <w:tc>
          <w:tcPr>
            <w:tcW w:w="2114" w:type="dxa"/>
          </w:tcPr>
          <w:p w:rsidR="00527A0A" w:rsidRDefault="00527A0A">
            <w:r>
              <w:t>Genetic Factor</w:t>
            </w:r>
          </w:p>
        </w:tc>
        <w:tc>
          <w:tcPr>
            <w:tcW w:w="7140" w:type="dxa"/>
          </w:tcPr>
          <w:p w:rsidR="00527A0A" w:rsidRDefault="00527A0A" w:rsidP="00527A0A">
            <w:pPr>
              <w:numPr>
                <w:ilvl w:val="0"/>
                <w:numId w:val="4"/>
              </w:numPr>
            </w:pPr>
            <w:r w:rsidRPr="00527A0A">
              <w:t xml:space="preserve">Monogenic forms of hypertension arise from single gene mutations, leading to conditions like low renin hypertension, particularly in </w:t>
            </w:r>
            <w:proofErr w:type="gramStart"/>
            <w:r w:rsidRPr="00527A0A">
              <w:t>children(</w:t>
            </w:r>
            <w:proofErr w:type="gramEnd"/>
            <w:r w:rsidRPr="00527A0A">
              <w:t>Singh &amp; Why, 2023).</w:t>
            </w:r>
          </w:p>
          <w:p w:rsidR="00527A0A" w:rsidRDefault="00527A0A" w:rsidP="00527A0A">
            <w:pPr>
              <w:numPr>
                <w:ilvl w:val="0"/>
                <w:numId w:val="4"/>
              </w:numPr>
              <w:spacing w:after="160" w:line="259" w:lineRule="auto"/>
            </w:pPr>
            <w:r>
              <w:t>Polygenic inheritance with multiple genes contributing to its development</w:t>
            </w:r>
            <w:r w:rsidRPr="00527A0A">
              <w:rPr>
                <w:rFonts w:ascii="Segoe UI" w:hAnsi="Segoe UI" w:cs="Segoe UI"/>
                <w:color w:val="000000"/>
                <w:bdr w:val="single" w:sz="2" w:space="0" w:color="E4E6E8" w:frame="1"/>
                <w:shd w:val="clear" w:color="auto" w:fill="FFFFFF"/>
              </w:rPr>
              <w:t xml:space="preserve"> </w:t>
            </w:r>
            <w:r w:rsidRPr="00527A0A">
              <w:t>(Aoki, 1986).</w:t>
            </w:r>
          </w:p>
          <w:p w:rsidR="00527A0A" w:rsidRPr="00527A0A" w:rsidRDefault="00527A0A" w:rsidP="00527A0A">
            <w:pPr>
              <w:ind w:left="720"/>
            </w:pPr>
          </w:p>
          <w:p w:rsidR="00527A0A" w:rsidRDefault="00527A0A"/>
        </w:tc>
      </w:tr>
      <w:tr w:rsidR="00BE4F05" w:rsidTr="00BE4F05">
        <w:trPr>
          <w:trHeight w:val="178"/>
        </w:trPr>
        <w:tc>
          <w:tcPr>
            <w:tcW w:w="2114" w:type="dxa"/>
          </w:tcPr>
          <w:p w:rsidR="00BE4F05" w:rsidRPr="00BE4F05" w:rsidRDefault="00BE4F05" w:rsidP="00BE4F05">
            <w:pPr>
              <w:rPr>
                <w:b/>
                <w:bCs/>
              </w:rPr>
            </w:pPr>
            <w:r w:rsidRPr="00BE4F05">
              <w:rPr>
                <w:b/>
                <w:bCs/>
              </w:rPr>
              <w:t>Physiological Mechanisms</w:t>
            </w:r>
          </w:p>
          <w:p w:rsidR="00BE4F05" w:rsidRDefault="00BE4F05"/>
        </w:tc>
        <w:tc>
          <w:tcPr>
            <w:tcW w:w="7140" w:type="dxa"/>
          </w:tcPr>
          <w:p w:rsidR="00BE4F05" w:rsidRPr="00BE4F05" w:rsidRDefault="00BE4F05" w:rsidP="00BE4F05">
            <w:pPr>
              <w:numPr>
                <w:ilvl w:val="0"/>
                <w:numId w:val="5"/>
              </w:numPr>
              <w:rPr>
                <w:b/>
                <w:bCs/>
              </w:rPr>
            </w:pPr>
            <w:r w:rsidRPr="00BE4F05">
              <w:rPr>
                <w:b/>
                <w:bCs/>
              </w:rPr>
              <w:t xml:space="preserve">A significant hemodynamic abnormality in hypertension is elevated peripheral vascular resistance, often exacerbated by sympathetic nervous system </w:t>
            </w:r>
            <w:proofErr w:type="gramStart"/>
            <w:r w:rsidRPr="00BE4F05">
              <w:rPr>
                <w:b/>
                <w:bCs/>
              </w:rPr>
              <w:t>overactivity(</w:t>
            </w:r>
            <w:proofErr w:type="gramEnd"/>
            <w:r w:rsidRPr="00BE4F05">
              <w:rPr>
                <w:b/>
                <w:bCs/>
              </w:rPr>
              <w:t>DuCharme, 1974)(Swales, 1984).</w:t>
            </w:r>
          </w:p>
          <w:p w:rsidR="00BE4F05" w:rsidRPr="00BE4F05" w:rsidRDefault="00BE4F05" w:rsidP="00BE4F05">
            <w:pPr>
              <w:numPr>
                <w:ilvl w:val="0"/>
                <w:numId w:val="5"/>
              </w:numPr>
              <w:rPr>
                <w:b/>
                <w:bCs/>
              </w:rPr>
            </w:pPr>
            <w:r w:rsidRPr="00BE4F05">
              <w:rPr>
                <w:b/>
                <w:bCs/>
              </w:rPr>
              <w:t xml:space="preserve">Structural changes in blood vessels, such as hypertrophy, play a role in maintaining elevated blood </w:t>
            </w:r>
            <w:proofErr w:type="gramStart"/>
            <w:r w:rsidRPr="00BE4F05">
              <w:rPr>
                <w:b/>
                <w:bCs/>
              </w:rPr>
              <w:t>pressure(</w:t>
            </w:r>
            <w:proofErr w:type="gramEnd"/>
            <w:r w:rsidRPr="00BE4F05">
              <w:rPr>
                <w:b/>
                <w:bCs/>
              </w:rPr>
              <w:t>Swales, 1984).</w:t>
            </w:r>
          </w:p>
          <w:p w:rsidR="00BE4F05" w:rsidRPr="00BE4F05" w:rsidRDefault="00BE4F05" w:rsidP="00BE4F05">
            <w:pPr>
              <w:rPr>
                <w:b/>
                <w:bCs/>
              </w:rPr>
            </w:pPr>
          </w:p>
        </w:tc>
      </w:tr>
      <w:tr w:rsidR="00BE4F05" w:rsidTr="00BE4F05">
        <w:trPr>
          <w:trHeight w:val="178"/>
        </w:trPr>
        <w:tc>
          <w:tcPr>
            <w:tcW w:w="2114" w:type="dxa"/>
          </w:tcPr>
          <w:p w:rsidR="00BE4F05" w:rsidRPr="00BE4F05" w:rsidRDefault="00BE4F05" w:rsidP="00BE4F05">
            <w:pPr>
              <w:rPr>
                <w:b/>
                <w:bCs/>
              </w:rPr>
            </w:pPr>
            <w:r>
              <w:rPr>
                <w:b/>
                <w:bCs/>
              </w:rPr>
              <w:t>Environmental factors</w:t>
            </w:r>
          </w:p>
        </w:tc>
        <w:tc>
          <w:tcPr>
            <w:tcW w:w="7140" w:type="dxa"/>
          </w:tcPr>
          <w:p w:rsidR="00BE4F05" w:rsidRPr="00BE4F05" w:rsidRDefault="00BE4F05" w:rsidP="00BE4F05">
            <w:pPr>
              <w:numPr>
                <w:ilvl w:val="0"/>
                <w:numId w:val="5"/>
              </w:numPr>
              <w:rPr>
                <w:b/>
                <w:bCs/>
              </w:rPr>
            </w:pPr>
            <w:r w:rsidRPr="00BE4F05">
              <w:rPr>
                <w:b/>
                <w:bCs/>
              </w:rPr>
              <w:t xml:space="preserve">genetic predisposition and environmental factors, such as stress and lifestyle, is critical in the development of </w:t>
            </w:r>
            <w:proofErr w:type="gramStart"/>
            <w:r w:rsidRPr="00BE4F05">
              <w:rPr>
                <w:b/>
                <w:bCs/>
              </w:rPr>
              <w:t>hypertension(</w:t>
            </w:r>
            <w:proofErr w:type="gramEnd"/>
            <w:r w:rsidRPr="00BE4F05">
              <w:rPr>
                <w:b/>
                <w:bCs/>
              </w:rPr>
              <w:t>Lockett, 1945).</w:t>
            </w:r>
          </w:p>
        </w:tc>
      </w:tr>
      <w:tr w:rsidR="00BE4F05" w:rsidTr="00BE4F05">
        <w:trPr>
          <w:trHeight w:val="178"/>
        </w:trPr>
        <w:tc>
          <w:tcPr>
            <w:tcW w:w="2114" w:type="dxa"/>
          </w:tcPr>
          <w:p w:rsidR="00BE4F05" w:rsidRPr="00BE4F05" w:rsidRDefault="00BE4F05" w:rsidP="00BE4F05">
            <w:pPr>
              <w:rPr>
                <w:b/>
                <w:bCs/>
              </w:rPr>
            </w:pPr>
          </w:p>
        </w:tc>
        <w:tc>
          <w:tcPr>
            <w:tcW w:w="7140" w:type="dxa"/>
          </w:tcPr>
          <w:p w:rsidR="00BE4F05" w:rsidRPr="00BE4F05" w:rsidRDefault="00BE4F05" w:rsidP="00BE4F05">
            <w:pPr>
              <w:numPr>
                <w:ilvl w:val="0"/>
                <w:numId w:val="5"/>
              </w:numPr>
              <w:rPr>
                <w:b/>
                <w:bCs/>
              </w:rPr>
            </w:pPr>
          </w:p>
        </w:tc>
      </w:tr>
    </w:tbl>
    <w:p w:rsidR="00527A0A" w:rsidRDefault="00527A0A"/>
    <w:p w:rsidR="00C70032" w:rsidRPr="004304E7" w:rsidRDefault="00C70032"/>
    <w:p w:rsidR="00440C4E" w:rsidRDefault="00440C4E"/>
    <w:p w:rsidR="00440C4E" w:rsidRDefault="00440C4E" w:rsidP="00440C4E">
      <w:r w:rsidRPr="00440C4E">
        <w:t>While hypertension is a well-studied condition, its management remains challenging, with many patients not achieving adequate blood pressure control despite available treatments. This highlights the need for ongoing research and improved patient education.</w:t>
      </w:r>
      <w:r w:rsidR="00E022D6" w:rsidRPr="00E022D6">
        <w:t xml:space="preserve"> </w:t>
      </w:r>
      <w:r w:rsidR="00E022D6" w:rsidRPr="004304E7">
        <w:t>The paper provides information on the prevalence, diagnosis, treatment, and management of hypertension</w:t>
      </w:r>
    </w:p>
    <w:p w:rsidR="005803AB" w:rsidRDefault="005803AB" w:rsidP="00440C4E"/>
    <w:p w:rsidR="005803AB" w:rsidRDefault="005803AB" w:rsidP="00440C4E"/>
    <w:tbl>
      <w:tblPr>
        <w:tblStyle w:val="TableGrid"/>
        <w:tblW w:w="0" w:type="auto"/>
        <w:tblLook w:val="04A0" w:firstRow="1" w:lastRow="0" w:firstColumn="1" w:lastColumn="0" w:noHBand="0" w:noVBand="1"/>
      </w:tblPr>
      <w:tblGrid>
        <w:gridCol w:w="2254"/>
        <w:gridCol w:w="2254"/>
        <w:gridCol w:w="2254"/>
        <w:gridCol w:w="2254"/>
      </w:tblGrid>
      <w:tr w:rsidR="005803AB" w:rsidTr="005803AB">
        <w:tc>
          <w:tcPr>
            <w:tcW w:w="2254" w:type="dxa"/>
          </w:tcPr>
          <w:p w:rsidR="005803AB" w:rsidRDefault="005803AB" w:rsidP="00440C4E">
            <w:r>
              <w:t>AREA</w:t>
            </w:r>
          </w:p>
        </w:tc>
        <w:tc>
          <w:tcPr>
            <w:tcW w:w="2254" w:type="dxa"/>
          </w:tcPr>
          <w:p w:rsidR="005803AB" w:rsidRDefault="005803AB" w:rsidP="00440C4E">
            <w:r>
              <w:t>PREVALENCE %</w:t>
            </w:r>
          </w:p>
        </w:tc>
        <w:tc>
          <w:tcPr>
            <w:tcW w:w="2254" w:type="dxa"/>
          </w:tcPr>
          <w:p w:rsidR="005803AB" w:rsidRDefault="005803AB" w:rsidP="00440C4E">
            <w:r>
              <w:t>POPULATION AFFECTED (</w:t>
            </w:r>
            <w:r w:rsidR="000131B3">
              <w:t>in million)</w:t>
            </w:r>
          </w:p>
        </w:tc>
        <w:tc>
          <w:tcPr>
            <w:tcW w:w="2254" w:type="dxa"/>
          </w:tcPr>
          <w:p w:rsidR="005803AB" w:rsidRDefault="005803AB" w:rsidP="00440C4E">
            <w:r>
              <w:t>SOURCES</w:t>
            </w:r>
          </w:p>
        </w:tc>
      </w:tr>
      <w:tr w:rsidR="00485090" w:rsidTr="000131B3">
        <w:trPr>
          <w:trHeight w:val="296"/>
        </w:trPr>
        <w:tc>
          <w:tcPr>
            <w:tcW w:w="2254" w:type="dxa"/>
          </w:tcPr>
          <w:p w:rsidR="00485090" w:rsidRDefault="00485090" w:rsidP="00440C4E">
            <w:r>
              <w:t>Urban India</w:t>
            </w:r>
          </w:p>
        </w:tc>
        <w:tc>
          <w:tcPr>
            <w:tcW w:w="2254" w:type="dxa"/>
          </w:tcPr>
          <w:p w:rsidR="00485090" w:rsidRDefault="00485090" w:rsidP="00440C4E">
            <w:r>
              <w:t>30.9%</w:t>
            </w:r>
          </w:p>
        </w:tc>
        <w:tc>
          <w:tcPr>
            <w:tcW w:w="2254" w:type="dxa"/>
          </w:tcPr>
          <w:p w:rsidR="00485090" w:rsidRDefault="00485090" w:rsidP="00440C4E">
            <w:r>
              <w:t>54.5 million</w:t>
            </w:r>
          </w:p>
        </w:tc>
        <w:tc>
          <w:tcPr>
            <w:tcW w:w="2254" w:type="dxa"/>
            <w:vMerge w:val="restart"/>
          </w:tcPr>
          <w:p w:rsidR="00485090" w:rsidRDefault="00485090" w:rsidP="00440C4E">
            <w:r>
              <w:t xml:space="preserve">NFHS-5, 2020-21                              </w:t>
            </w:r>
          </w:p>
        </w:tc>
      </w:tr>
      <w:tr w:rsidR="00485090" w:rsidTr="005803AB">
        <w:tc>
          <w:tcPr>
            <w:tcW w:w="2254" w:type="dxa"/>
          </w:tcPr>
          <w:p w:rsidR="00485090" w:rsidRDefault="00485090" w:rsidP="00440C4E">
            <w:r>
              <w:t xml:space="preserve">Rural India </w:t>
            </w:r>
          </w:p>
        </w:tc>
        <w:tc>
          <w:tcPr>
            <w:tcW w:w="2254" w:type="dxa"/>
          </w:tcPr>
          <w:p w:rsidR="00485090" w:rsidRDefault="00485090" w:rsidP="00440C4E">
            <w:r>
              <w:t>25.3%</w:t>
            </w:r>
          </w:p>
        </w:tc>
        <w:tc>
          <w:tcPr>
            <w:tcW w:w="2254" w:type="dxa"/>
          </w:tcPr>
          <w:p w:rsidR="00485090" w:rsidRDefault="00485090" w:rsidP="00440C4E">
            <w:r>
              <w:t xml:space="preserve">50.2 million                              </w:t>
            </w:r>
          </w:p>
        </w:tc>
        <w:tc>
          <w:tcPr>
            <w:tcW w:w="2254" w:type="dxa"/>
            <w:vMerge/>
          </w:tcPr>
          <w:p w:rsidR="00485090" w:rsidRDefault="00485090" w:rsidP="00440C4E"/>
        </w:tc>
      </w:tr>
      <w:tr w:rsidR="00485090" w:rsidTr="005803AB">
        <w:tc>
          <w:tcPr>
            <w:tcW w:w="2254" w:type="dxa"/>
          </w:tcPr>
          <w:p w:rsidR="00485090" w:rsidRDefault="00485090" w:rsidP="00440C4E">
            <w:r>
              <w:t xml:space="preserve">Urban India </w:t>
            </w:r>
          </w:p>
        </w:tc>
        <w:tc>
          <w:tcPr>
            <w:tcW w:w="2254" w:type="dxa"/>
          </w:tcPr>
          <w:p w:rsidR="00485090" w:rsidRDefault="00485090" w:rsidP="00440C4E">
            <w:r w:rsidRPr="000131B3">
              <w:t>30.5%</w:t>
            </w:r>
          </w:p>
        </w:tc>
        <w:tc>
          <w:tcPr>
            <w:tcW w:w="2254" w:type="dxa"/>
          </w:tcPr>
          <w:p w:rsidR="00485090" w:rsidRDefault="00485090" w:rsidP="00440C4E"/>
        </w:tc>
        <w:tc>
          <w:tcPr>
            <w:tcW w:w="2254" w:type="dxa"/>
            <w:vMerge w:val="restart"/>
          </w:tcPr>
          <w:p w:rsidR="00485090" w:rsidRDefault="00485090" w:rsidP="00440C4E">
            <w:r w:rsidRPr="002F70BE">
              <w:t>T., Ranzani</w:t>
            </w:r>
            <w:r>
              <w:t>.et.al (1990-2022)</w:t>
            </w:r>
          </w:p>
        </w:tc>
      </w:tr>
      <w:tr w:rsidR="00485090" w:rsidTr="005803AB">
        <w:tc>
          <w:tcPr>
            <w:tcW w:w="2254" w:type="dxa"/>
          </w:tcPr>
          <w:p w:rsidR="00485090" w:rsidRDefault="00485090" w:rsidP="00440C4E">
            <w:r>
              <w:t xml:space="preserve">Rural </w:t>
            </w:r>
            <w:proofErr w:type="spellStart"/>
            <w:r>
              <w:t>india</w:t>
            </w:r>
            <w:proofErr w:type="spellEnd"/>
          </w:p>
        </w:tc>
        <w:tc>
          <w:tcPr>
            <w:tcW w:w="2254" w:type="dxa"/>
          </w:tcPr>
          <w:p w:rsidR="00485090" w:rsidRDefault="00485090" w:rsidP="00440C4E">
            <w:r w:rsidRPr="000131B3">
              <w:t>27.9%</w:t>
            </w:r>
          </w:p>
        </w:tc>
        <w:tc>
          <w:tcPr>
            <w:tcW w:w="2254" w:type="dxa"/>
          </w:tcPr>
          <w:p w:rsidR="00485090" w:rsidRDefault="00485090" w:rsidP="00440C4E"/>
        </w:tc>
        <w:tc>
          <w:tcPr>
            <w:tcW w:w="2254" w:type="dxa"/>
            <w:vMerge/>
          </w:tcPr>
          <w:p w:rsidR="00485090" w:rsidRDefault="00485090" w:rsidP="00440C4E"/>
        </w:tc>
      </w:tr>
      <w:tr w:rsidR="00485090" w:rsidTr="005803AB">
        <w:tc>
          <w:tcPr>
            <w:tcW w:w="2254" w:type="dxa"/>
          </w:tcPr>
          <w:p w:rsidR="00485090" w:rsidRDefault="00485090" w:rsidP="00440C4E">
            <w:proofErr w:type="gramStart"/>
            <w:r>
              <w:t>Urban  India</w:t>
            </w:r>
            <w:proofErr w:type="gramEnd"/>
          </w:p>
        </w:tc>
        <w:tc>
          <w:tcPr>
            <w:tcW w:w="2254" w:type="dxa"/>
          </w:tcPr>
          <w:p w:rsidR="00485090" w:rsidRDefault="00485090" w:rsidP="00440C4E">
            <w:r w:rsidRPr="002F70BE">
              <w:t>18.3%</w:t>
            </w:r>
          </w:p>
        </w:tc>
        <w:tc>
          <w:tcPr>
            <w:tcW w:w="2254" w:type="dxa"/>
          </w:tcPr>
          <w:p w:rsidR="00485090" w:rsidRDefault="00485090" w:rsidP="00440C4E"/>
        </w:tc>
        <w:tc>
          <w:tcPr>
            <w:tcW w:w="2254" w:type="dxa"/>
            <w:vMerge w:val="restart"/>
          </w:tcPr>
          <w:p w:rsidR="00485090" w:rsidRDefault="00485090" w:rsidP="00440C4E">
            <w:r w:rsidRPr="002F70BE">
              <w:t>(Venkatesh et al., 2022).</w:t>
            </w:r>
          </w:p>
        </w:tc>
      </w:tr>
      <w:tr w:rsidR="00485090" w:rsidTr="005803AB">
        <w:tc>
          <w:tcPr>
            <w:tcW w:w="2254" w:type="dxa"/>
          </w:tcPr>
          <w:p w:rsidR="00485090" w:rsidRDefault="00485090" w:rsidP="00440C4E">
            <w:r>
              <w:t>rural</w:t>
            </w:r>
          </w:p>
        </w:tc>
        <w:tc>
          <w:tcPr>
            <w:tcW w:w="2254" w:type="dxa"/>
          </w:tcPr>
          <w:p w:rsidR="00485090" w:rsidRDefault="00485090" w:rsidP="00440C4E">
            <w:r w:rsidRPr="002F70BE">
              <w:t>15.5%</w:t>
            </w:r>
          </w:p>
        </w:tc>
        <w:tc>
          <w:tcPr>
            <w:tcW w:w="2254" w:type="dxa"/>
          </w:tcPr>
          <w:p w:rsidR="00485090" w:rsidRDefault="00485090" w:rsidP="00440C4E"/>
        </w:tc>
        <w:tc>
          <w:tcPr>
            <w:tcW w:w="2254" w:type="dxa"/>
            <w:vMerge/>
          </w:tcPr>
          <w:p w:rsidR="00485090" w:rsidRDefault="00485090" w:rsidP="00440C4E"/>
        </w:tc>
      </w:tr>
      <w:tr w:rsidR="00485090" w:rsidTr="005803AB">
        <w:tc>
          <w:tcPr>
            <w:tcW w:w="2254" w:type="dxa"/>
          </w:tcPr>
          <w:p w:rsidR="00485090" w:rsidRDefault="00485090" w:rsidP="00440C4E">
            <w:r>
              <w:t>urban</w:t>
            </w:r>
          </w:p>
        </w:tc>
        <w:tc>
          <w:tcPr>
            <w:tcW w:w="2254" w:type="dxa"/>
          </w:tcPr>
          <w:p w:rsidR="00485090" w:rsidRDefault="00485090" w:rsidP="00440C4E">
            <w:r w:rsidRPr="000E1D08">
              <w:t>31.5%</w:t>
            </w:r>
          </w:p>
        </w:tc>
        <w:tc>
          <w:tcPr>
            <w:tcW w:w="2254" w:type="dxa"/>
          </w:tcPr>
          <w:p w:rsidR="00485090" w:rsidRDefault="00485090" w:rsidP="00440C4E"/>
        </w:tc>
        <w:tc>
          <w:tcPr>
            <w:tcW w:w="2254" w:type="dxa"/>
            <w:vMerge w:val="restart"/>
          </w:tcPr>
          <w:p w:rsidR="00485090" w:rsidRDefault="00485090" w:rsidP="00440C4E">
            <w:r w:rsidRPr="000E1D08">
              <w:t>Mishra. (2022)</w:t>
            </w:r>
          </w:p>
          <w:p w:rsidR="00485090" w:rsidRDefault="00485090" w:rsidP="00440C4E">
            <w:r>
              <w:t xml:space="preserve"> </w:t>
            </w:r>
          </w:p>
        </w:tc>
      </w:tr>
      <w:tr w:rsidR="00485090" w:rsidTr="005803AB">
        <w:tc>
          <w:tcPr>
            <w:tcW w:w="2254" w:type="dxa"/>
          </w:tcPr>
          <w:p w:rsidR="00485090" w:rsidRDefault="00485090" w:rsidP="00440C4E">
            <w:r>
              <w:t>rural</w:t>
            </w:r>
          </w:p>
        </w:tc>
        <w:tc>
          <w:tcPr>
            <w:tcW w:w="2254" w:type="dxa"/>
          </w:tcPr>
          <w:p w:rsidR="00485090" w:rsidRDefault="00485090" w:rsidP="00440C4E">
            <w:r w:rsidRPr="000E1D08">
              <w:t> 21%</w:t>
            </w:r>
            <w:r>
              <w:t xml:space="preserve">  </w:t>
            </w:r>
          </w:p>
        </w:tc>
        <w:tc>
          <w:tcPr>
            <w:tcW w:w="2254" w:type="dxa"/>
          </w:tcPr>
          <w:p w:rsidR="00485090" w:rsidRDefault="00485090" w:rsidP="00440C4E"/>
        </w:tc>
        <w:tc>
          <w:tcPr>
            <w:tcW w:w="2254" w:type="dxa"/>
            <w:vMerge/>
          </w:tcPr>
          <w:p w:rsidR="00485090" w:rsidRDefault="00485090" w:rsidP="00440C4E"/>
        </w:tc>
      </w:tr>
      <w:tr w:rsidR="00485090" w:rsidTr="005803AB">
        <w:tc>
          <w:tcPr>
            <w:tcW w:w="2254" w:type="dxa"/>
          </w:tcPr>
          <w:p w:rsidR="00485090" w:rsidRDefault="00485090" w:rsidP="00440C4E"/>
        </w:tc>
        <w:tc>
          <w:tcPr>
            <w:tcW w:w="2254" w:type="dxa"/>
          </w:tcPr>
          <w:p w:rsidR="00485090" w:rsidRDefault="00485090" w:rsidP="00440C4E"/>
        </w:tc>
        <w:tc>
          <w:tcPr>
            <w:tcW w:w="2254" w:type="dxa"/>
          </w:tcPr>
          <w:p w:rsidR="00485090" w:rsidRDefault="00485090" w:rsidP="00440C4E">
            <w:r w:rsidRPr="007B6EF1">
              <w:t>The study found higher prevalence of hypertension in urban areas compared to rural areas in North India, with variations ranging from 3.34% (urban Delhi) to 9.16% (rural Meghalaya).</w:t>
            </w:r>
          </w:p>
        </w:tc>
        <w:tc>
          <w:tcPr>
            <w:tcW w:w="2254" w:type="dxa"/>
            <w:vMerge w:val="restart"/>
          </w:tcPr>
          <w:p w:rsidR="00485090" w:rsidRDefault="00485090" w:rsidP="00440C4E">
            <w:r>
              <w:t>(Rani,2022)</w:t>
            </w:r>
          </w:p>
        </w:tc>
      </w:tr>
      <w:tr w:rsidR="00485090" w:rsidTr="005803AB">
        <w:tc>
          <w:tcPr>
            <w:tcW w:w="2254" w:type="dxa"/>
          </w:tcPr>
          <w:p w:rsidR="00485090" w:rsidRDefault="00485090" w:rsidP="00440C4E"/>
        </w:tc>
        <w:tc>
          <w:tcPr>
            <w:tcW w:w="2254" w:type="dxa"/>
          </w:tcPr>
          <w:p w:rsidR="00485090" w:rsidRDefault="00485090" w:rsidP="00440C4E"/>
        </w:tc>
        <w:tc>
          <w:tcPr>
            <w:tcW w:w="2254" w:type="dxa"/>
          </w:tcPr>
          <w:p w:rsidR="00485090" w:rsidRDefault="00485090" w:rsidP="00440C4E">
            <w:r w:rsidRPr="007B6EF1">
              <w:t>In 2017, hypertension prevalence was higher in urban (18.3%) than rural areas (15.5%) in India,</w:t>
            </w:r>
          </w:p>
        </w:tc>
        <w:tc>
          <w:tcPr>
            <w:tcW w:w="2254" w:type="dxa"/>
            <w:vMerge/>
          </w:tcPr>
          <w:p w:rsidR="00485090" w:rsidRDefault="00485090" w:rsidP="00440C4E"/>
        </w:tc>
      </w:tr>
      <w:tr w:rsidR="00485090" w:rsidTr="005803AB">
        <w:tc>
          <w:tcPr>
            <w:tcW w:w="2254" w:type="dxa"/>
          </w:tcPr>
          <w:p w:rsidR="00485090" w:rsidRDefault="00485090" w:rsidP="00440C4E">
            <w:r>
              <w:t>urban</w:t>
            </w:r>
          </w:p>
        </w:tc>
        <w:tc>
          <w:tcPr>
            <w:tcW w:w="2254" w:type="dxa"/>
          </w:tcPr>
          <w:p w:rsidR="00485090" w:rsidRPr="007B6EF1" w:rsidRDefault="00485090" w:rsidP="00440C4E">
            <w:pPr>
              <w:rPr>
                <w:b/>
                <w:bCs/>
              </w:rPr>
            </w:pPr>
            <w:r w:rsidRPr="007B6EF1">
              <w:rPr>
                <w:b/>
                <w:bCs/>
              </w:rPr>
              <w:t>28%</w:t>
            </w:r>
          </w:p>
        </w:tc>
        <w:tc>
          <w:tcPr>
            <w:tcW w:w="2254" w:type="dxa"/>
          </w:tcPr>
          <w:p w:rsidR="00485090" w:rsidRPr="007B6EF1" w:rsidRDefault="00485090" w:rsidP="00440C4E">
            <w:pPr>
              <w:rPr>
                <w:b/>
                <w:bCs/>
              </w:rPr>
            </w:pPr>
          </w:p>
        </w:tc>
        <w:tc>
          <w:tcPr>
            <w:tcW w:w="2254" w:type="dxa"/>
            <w:vMerge w:val="restart"/>
          </w:tcPr>
          <w:p w:rsidR="00485090" w:rsidRDefault="00485090" w:rsidP="00440C4E">
            <w:r w:rsidRPr="007B6EF1">
              <w:rPr>
                <w:i/>
                <w:iCs/>
              </w:rPr>
              <w:t>Indian Journal of Community Medicine</w:t>
            </w:r>
            <w:r w:rsidRPr="007B6EF1">
              <w:t xml:space="preserve"> (2020)</w:t>
            </w:r>
          </w:p>
        </w:tc>
      </w:tr>
      <w:tr w:rsidR="00485090" w:rsidTr="005803AB">
        <w:tc>
          <w:tcPr>
            <w:tcW w:w="2254" w:type="dxa"/>
          </w:tcPr>
          <w:p w:rsidR="00485090" w:rsidRDefault="00485090" w:rsidP="00440C4E">
            <w:r>
              <w:t>rural</w:t>
            </w:r>
          </w:p>
        </w:tc>
        <w:tc>
          <w:tcPr>
            <w:tcW w:w="2254" w:type="dxa"/>
          </w:tcPr>
          <w:p w:rsidR="00485090" w:rsidRPr="007B6EF1" w:rsidRDefault="00485090" w:rsidP="00440C4E">
            <w:pPr>
              <w:rPr>
                <w:b/>
                <w:bCs/>
              </w:rPr>
            </w:pPr>
            <w:r w:rsidRPr="007B6EF1">
              <w:rPr>
                <w:b/>
                <w:bCs/>
              </w:rPr>
              <w:t>22%</w:t>
            </w:r>
          </w:p>
        </w:tc>
        <w:tc>
          <w:tcPr>
            <w:tcW w:w="2254" w:type="dxa"/>
          </w:tcPr>
          <w:p w:rsidR="00485090" w:rsidRPr="007B6EF1" w:rsidRDefault="00485090" w:rsidP="00440C4E">
            <w:pPr>
              <w:rPr>
                <w:b/>
                <w:bCs/>
              </w:rPr>
            </w:pPr>
          </w:p>
        </w:tc>
        <w:tc>
          <w:tcPr>
            <w:tcW w:w="2254" w:type="dxa"/>
            <w:vMerge/>
          </w:tcPr>
          <w:p w:rsidR="00485090" w:rsidRPr="00525AAF" w:rsidRDefault="00485090" w:rsidP="00440C4E"/>
        </w:tc>
      </w:tr>
      <w:tr w:rsidR="00485090" w:rsidTr="005803AB">
        <w:tc>
          <w:tcPr>
            <w:tcW w:w="2254" w:type="dxa"/>
          </w:tcPr>
          <w:p w:rsidR="00485090" w:rsidRDefault="00485090" w:rsidP="00440C4E">
            <w:r>
              <w:t>urban</w:t>
            </w:r>
          </w:p>
        </w:tc>
        <w:tc>
          <w:tcPr>
            <w:tcW w:w="2254" w:type="dxa"/>
          </w:tcPr>
          <w:p w:rsidR="00485090" w:rsidRPr="007B6EF1" w:rsidRDefault="00485090" w:rsidP="00440C4E">
            <w:pPr>
              <w:rPr>
                <w:b/>
                <w:bCs/>
              </w:rPr>
            </w:pPr>
            <w:r w:rsidRPr="00525AAF">
              <w:rPr>
                <w:b/>
                <w:bCs/>
              </w:rPr>
              <w:t>31%.</w:t>
            </w:r>
          </w:p>
        </w:tc>
        <w:tc>
          <w:tcPr>
            <w:tcW w:w="2254" w:type="dxa"/>
          </w:tcPr>
          <w:p w:rsidR="00485090" w:rsidRPr="007B6EF1" w:rsidRDefault="00485090" w:rsidP="00440C4E">
            <w:pPr>
              <w:rPr>
                <w:b/>
                <w:bCs/>
              </w:rPr>
            </w:pPr>
          </w:p>
        </w:tc>
        <w:tc>
          <w:tcPr>
            <w:tcW w:w="2254" w:type="dxa"/>
            <w:vMerge w:val="restart"/>
          </w:tcPr>
          <w:p w:rsidR="00485090" w:rsidRPr="00525AAF" w:rsidRDefault="00485090" w:rsidP="00440C4E">
            <w:r w:rsidRPr="00525AAF">
              <w:t>NFHS-5 (2019-21)</w:t>
            </w:r>
          </w:p>
        </w:tc>
      </w:tr>
      <w:tr w:rsidR="00485090" w:rsidTr="005803AB">
        <w:tc>
          <w:tcPr>
            <w:tcW w:w="2254" w:type="dxa"/>
          </w:tcPr>
          <w:p w:rsidR="00485090" w:rsidRDefault="00485090" w:rsidP="00440C4E">
            <w:r>
              <w:t>rural</w:t>
            </w:r>
          </w:p>
        </w:tc>
        <w:tc>
          <w:tcPr>
            <w:tcW w:w="2254" w:type="dxa"/>
          </w:tcPr>
          <w:p w:rsidR="00485090" w:rsidRPr="007B6EF1" w:rsidRDefault="00485090" w:rsidP="00440C4E">
            <w:pPr>
              <w:rPr>
                <w:b/>
                <w:bCs/>
              </w:rPr>
            </w:pPr>
            <w:r w:rsidRPr="00525AAF">
              <w:rPr>
                <w:b/>
                <w:bCs/>
              </w:rPr>
              <w:t>25%.</w:t>
            </w:r>
          </w:p>
        </w:tc>
        <w:tc>
          <w:tcPr>
            <w:tcW w:w="2254" w:type="dxa"/>
          </w:tcPr>
          <w:p w:rsidR="00485090" w:rsidRPr="007B6EF1" w:rsidRDefault="00485090" w:rsidP="00440C4E">
            <w:pPr>
              <w:rPr>
                <w:b/>
                <w:bCs/>
              </w:rPr>
            </w:pPr>
          </w:p>
        </w:tc>
        <w:tc>
          <w:tcPr>
            <w:tcW w:w="2254" w:type="dxa"/>
            <w:vMerge/>
          </w:tcPr>
          <w:p w:rsidR="00485090" w:rsidRDefault="00485090" w:rsidP="00440C4E"/>
        </w:tc>
      </w:tr>
      <w:tr w:rsidR="00485090" w:rsidTr="005803AB">
        <w:tc>
          <w:tcPr>
            <w:tcW w:w="2254" w:type="dxa"/>
          </w:tcPr>
          <w:p w:rsidR="00485090" w:rsidRDefault="00485090" w:rsidP="00440C4E">
            <w:r>
              <w:t>Urban</w:t>
            </w:r>
          </w:p>
        </w:tc>
        <w:tc>
          <w:tcPr>
            <w:tcW w:w="2254" w:type="dxa"/>
          </w:tcPr>
          <w:p w:rsidR="00485090" w:rsidRPr="007B6EF1" w:rsidRDefault="00485090" w:rsidP="00440C4E">
            <w:pPr>
              <w:rPr>
                <w:b/>
                <w:bCs/>
              </w:rPr>
            </w:pPr>
            <w:r w:rsidRPr="00525AAF">
              <w:rPr>
                <w:b/>
                <w:bCs/>
              </w:rPr>
              <w:t>29%</w:t>
            </w:r>
          </w:p>
        </w:tc>
        <w:tc>
          <w:tcPr>
            <w:tcW w:w="2254" w:type="dxa"/>
          </w:tcPr>
          <w:p w:rsidR="00485090" w:rsidRPr="007B6EF1" w:rsidRDefault="00485090" w:rsidP="00440C4E">
            <w:pPr>
              <w:rPr>
                <w:b/>
                <w:bCs/>
              </w:rPr>
            </w:pPr>
          </w:p>
        </w:tc>
        <w:tc>
          <w:tcPr>
            <w:tcW w:w="2254" w:type="dxa"/>
            <w:vMerge w:val="restart"/>
          </w:tcPr>
          <w:p w:rsidR="00485090" w:rsidRDefault="00485090" w:rsidP="00440C4E">
            <w:r w:rsidRPr="00525AAF">
              <w:t>NFHS-4 (2015-16)</w:t>
            </w:r>
          </w:p>
        </w:tc>
      </w:tr>
      <w:tr w:rsidR="00485090" w:rsidTr="005803AB">
        <w:tc>
          <w:tcPr>
            <w:tcW w:w="2254" w:type="dxa"/>
          </w:tcPr>
          <w:p w:rsidR="00485090" w:rsidRDefault="00485090" w:rsidP="00440C4E">
            <w:r>
              <w:t>Rural</w:t>
            </w:r>
          </w:p>
        </w:tc>
        <w:tc>
          <w:tcPr>
            <w:tcW w:w="2254" w:type="dxa"/>
          </w:tcPr>
          <w:p w:rsidR="00485090" w:rsidRPr="007B6EF1" w:rsidRDefault="00485090" w:rsidP="00440C4E">
            <w:pPr>
              <w:rPr>
                <w:b/>
                <w:bCs/>
              </w:rPr>
            </w:pPr>
            <w:r w:rsidRPr="00525AAF">
              <w:rPr>
                <w:b/>
                <w:bCs/>
              </w:rPr>
              <w:t>23%.</w:t>
            </w:r>
          </w:p>
        </w:tc>
        <w:tc>
          <w:tcPr>
            <w:tcW w:w="2254" w:type="dxa"/>
          </w:tcPr>
          <w:p w:rsidR="00485090" w:rsidRPr="007B6EF1" w:rsidRDefault="00485090" w:rsidP="00440C4E">
            <w:pPr>
              <w:rPr>
                <w:b/>
                <w:bCs/>
              </w:rPr>
            </w:pPr>
          </w:p>
        </w:tc>
        <w:tc>
          <w:tcPr>
            <w:tcW w:w="2254" w:type="dxa"/>
            <w:vMerge/>
          </w:tcPr>
          <w:p w:rsidR="00485090" w:rsidRDefault="00485090" w:rsidP="00440C4E"/>
        </w:tc>
      </w:tr>
    </w:tbl>
    <w:p w:rsidR="005803AB" w:rsidRDefault="005803AB" w:rsidP="00440C4E"/>
    <w:p w:rsidR="00525AAF" w:rsidRDefault="00525AAF" w:rsidP="00440C4E"/>
    <w:p w:rsidR="00525AAF" w:rsidRDefault="00525AAF" w:rsidP="00525AAF"/>
    <w:p w:rsidR="00525AAF" w:rsidRDefault="00525AAF" w:rsidP="00525AAF">
      <w:r>
        <w:t>Regional studies</w:t>
      </w:r>
    </w:p>
    <w:p w:rsidR="00525AAF" w:rsidRDefault="00525AAF" w:rsidP="00440C4E"/>
    <w:tbl>
      <w:tblPr>
        <w:tblStyle w:val="TableGrid"/>
        <w:tblW w:w="0" w:type="auto"/>
        <w:tblLook w:val="04A0" w:firstRow="1" w:lastRow="0" w:firstColumn="1" w:lastColumn="0" w:noHBand="0" w:noVBand="1"/>
      </w:tblPr>
      <w:tblGrid>
        <w:gridCol w:w="2254"/>
        <w:gridCol w:w="2254"/>
        <w:gridCol w:w="2254"/>
        <w:gridCol w:w="2254"/>
      </w:tblGrid>
      <w:tr w:rsidR="00525AAF" w:rsidTr="00525AAF">
        <w:tc>
          <w:tcPr>
            <w:tcW w:w="2254" w:type="dxa"/>
          </w:tcPr>
          <w:p w:rsidR="00525AAF" w:rsidRDefault="00525AAF" w:rsidP="00440C4E"/>
        </w:tc>
        <w:tc>
          <w:tcPr>
            <w:tcW w:w="2254" w:type="dxa"/>
          </w:tcPr>
          <w:p w:rsidR="00525AAF" w:rsidRDefault="00525AAF" w:rsidP="00440C4E"/>
        </w:tc>
        <w:tc>
          <w:tcPr>
            <w:tcW w:w="2254" w:type="dxa"/>
          </w:tcPr>
          <w:p w:rsidR="00525AAF" w:rsidRDefault="00525AAF" w:rsidP="00440C4E"/>
        </w:tc>
        <w:tc>
          <w:tcPr>
            <w:tcW w:w="2254" w:type="dxa"/>
          </w:tcPr>
          <w:p w:rsidR="00525AAF" w:rsidRDefault="00525AAF" w:rsidP="00440C4E"/>
        </w:tc>
      </w:tr>
    </w:tbl>
    <w:p w:rsidR="00525AAF" w:rsidRDefault="00525AAF" w:rsidP="00440C4E"/>
    <w:p w:rsidR="00525AAF" w:rsidRDefault="00525AAF" w:rsidP="00440C4E"/>
    <w:p w:rsidR="00EF38A5" w:rsidRDefault="00EF38A5" w:rsidP="00440C4E"/>
    <w:p w:rsidR="00EF38A5" w:rsidRPr="00440C4E" w:rsidRDefault="00EF38A5" w:rsidP="00440C4E"/>
    <w:p w:rsidR="00440C4E" w:rsidRDefault="000131B3">
      <w:r>
        <w:t>REFERENCES</w:t>
      </w:r>
    </w:p>
    <w:p w:rsidR="000131B3" w:rsidRDefault="000131B3">
      <w:r w:rsidRPr="000131B3">
        <w:t xml:space="preserve">Otavio, T., </w:t>
      </w:r>
      <w:proofErr w:type="spellStart"/>
      <w:r w:rsidRPr="000131B3">
        <w:t>Ranzani</w:t>
      </w:r>
      <w:proofErr w:type="spellEnd"/>
      <w:r w:rsidRPr="000131B3">
        <w:t xml:space="preserve">., Anjani, Kalra., Chiara, Di, Girolamo., Ariadna, Curto., Fernanda, Valerio., Jaana, I., Halonen., Xavier, </w:t>
      </w:r>
      <w:proofErr w:type="spellStart"/>
      <w:r w:rsidRPr="000131B3">
        <w:t>Basagaña</w:t>
      </w:r>
      <w:proofErr w:type="spellEnd"/>
      <w:r w:rsidRPr="000131B3">
        <w:t xml:space="preserve">., Cathryn, Tonne. (2022). 6. Urban-rural differences in hypertension prevalence in low-income and middle-income countries, 1990–2020: A systematic review and meta-analysis. PLOS </w:t>
      </w:r>
      <w:proofErr w:type="gramStart"/>
      <w:r w:rsidRPr="000131B3">
        <w:t xml:space="preserve">Medicine,  </w:t>
      </w:r>
      <w:proofErr w:type="spellStart"/>
      <w:r w:rsidRPr="000131B3">
        <w:t>doi</w:t>
      </w:r>
      <w:proofErr w:type="spellEnd"/>
      <w:proofErr w:type="gramEnd"/>
      <w:r w:rsidRPr="000131B3">
        <w:t>: 10.1371/journal.pmed.1004079</w:t>
      </w:r>
    </w:p>
    <w:p w:rsidR="002F70BE" w:rsidRDefault="002F70BE">
      <w:r w:rsidRPr="002F70BE">
        <w:t xml:space="preserve">U, Venkatesh., Ashoo, Grover., B., </w:t>
      </w:r>
      <w:proofErr w:type="spellStart"/>
      <w:r w:rsidRPr="002F70BE">
        <w:t>Vignitha</w:t>
      </w:r>
      <w:proofErr w:type="spellEnd"/>
      <w:r w:rsidRPr="002F70BE">
        <w:t xml:space="preserve">., Glory, Ghai., Sumit, Malhotra., Jugal, Kishore., Nidhi, Jaswal., R., Yashwanth., R, Durga., Sonu, Goel., Surekha, Kishore. (2022). 4. Urban–rural disparities in blood pressure and lifestyle risk factors of hypertension among Indian individuals. Journal of family medicine and primary </w:t>
      </w:r>
      <w:proofErr w:type="gramStart"/>
      <w:r w:rsidRPr="002F70BE">
        <w:t xml:space="preserve">care,  </w:t>
      </w:r>
      <w:proofErr w:type="spellStart"/>
      <w:r w:rsidRPr="002F70BE">
        <w:t>doi</w:t>
      </w:r>
      <w:proofErr w:type="spellEnd"/>
      <w:proofErr w:type="gramEnd"/>
      <w:r w:rsidRPr="002F70BE">
        <w:t>: 10.4103/jfmpc.jfmpc_573_22</w:t>
      </w:r>
      <w:r w:rsidR="00DE1639">
        <w:t xml:space="preserve"> </w:t>
      </w:r>
    </w:p>
    <w:p w:rsidR="007B6EF1" w:rsidRDefault="000E1D08">
      <w:r w:rsidRPr="000E1D08">
        <w:t xml:space="preserve">Vijna., Chandrakanta, Mishra. (2022). 16. Prevalence and predictors of hypertension: Evidence from a study of rural India. Journal of family medicine and primary </w:t>
      </w:r>
      <w:proofErr w:type="gramStart"/>
      <w:r w:rsidRPr="000E1D08">
        <w:t xml:space="preserve">care,  </w:t>
      </w:r>
      <w:proofErr w:type="spellStart"/>
      <w:r w:rsidRPr="000E1D08">
        <w:t>doi</w:t>
      </w:r>
      <w:proofErr w:type="spellEnd"/>
      <w:proofErr w:type="gramEnd"/>
      <w:r w:rsidRPr="000E1D08">
        <w:t>: 10.4103/jfmpc.jfmpc_967_21</w:t>
      </w:r>
      <w:r w:rsidR="007B6EF1" w:rsidRPr="007B6EF1">
        <w:t xml:space="preserve"> </w:t>
      </w:r>
    </w:p>
    <w:p w:rsidR="000E1D08" w:rsidRDefault="007B6EF1">
      <w:r w:rsidRPr="007B6EF1">
        <w:t xml:space="preserve">Ritu, Rani., Ajit, Kumar, Kannaujiya., </w:t>
      </w:r>
      <w:proofErr w:type="spellStart"/>
      <w:r w:rsidRPr="007B6EF1">
        <w:t>Poushaly</w:t>
      </w:r>
      <w:proofErr w:type="spellEnd"/>
      <w:r w:rsidRPr="007B6EF1">
        <w:t>, Talukdar., Ankit, Sikarwar. (2022). 7. Gender and rural-urban differences in hypertension among youth in India: Insights from a large scale survey, 2015-</w:t>
      </w:r>
      <w:proofErr w:type="gramStart"/>
      <w:r w:rsidRPr="007B6EF1">
        <w:t>16..</w:t>
      </w:r>
      <w:proofErr w:type="gramEnd"/>
      <w:r w:rsidRPr="007B6EF1">
        <w:t xml:space="preserve"> Journal of Biosocial </w:t>
      </w:r>
      <w:proofErr w:type="gramStart"/>
      <w:r w:rsidRPr="007B6EF1">
        <w:t xml:space="preserve">Science,  </w:t>
      </w:r>
      <w:proofErr w:type="spellStart"/>
      <w:r w:rsidRPr="007B6EF1">
        <w:t>doi</w:t>
      </w:r>
      <w:proofErr w:type="spellEnd"/>
      <w:proofErr w:type="gramEnd"/>
      <w:r w:rsidRPr="007B6EF1">
        <w:t>: 10.1017/S0021932022000141</w:t>
      </w:r>
    </w:p>
    <w:p w:rsidR="007B6EF1" w:rsidRDefault="007B6EF1"/>
    <w:sectPr w:rsidR="007B6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75A5F"/>
    <w:multiLevelType w:val="multilevel"/>
    <w:tmpl w:val="569E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7B77F0"/>
    <w:multiLevelType w:val="multilevel"/>
    <w:tmpl w:val="1752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3E6798"/>
    <w:multiLevelType w:val="multilevel"/>
    <w:tmpl w:val="F3D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510453"/>
    <w:multiLevelType w:val="multilevel"/>
    <w:tmpl w:val="1168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580209"/>
    <w:multiLevelType w:val="multilevel"/>
    <w:tmpl w:val="811E0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9349656">
    <w:abstractNumId w:val="4"/>
  </w:num>
  <w:num w:numId="2" w16cid:durableId="551234866">
    <w:abstractNumId w:val="2"/>
  </w:num>
  <w:num w:numId="3" w16cid:durableId="1648705899">
    <w:abstractNumId w:val="0"/>
  </w:num>
  <w:num w:numId="4" w16cid:durableId="1664314194">
    <w:abstractNumId w:val="3"/>
  </w:num>
  <w:num w:numId="5" w16cid:durableId="2059239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C4E"/>
    <w:rsid w:val="000131B3"/>
    <w:rsid w:val="000C093F"/>
    <w:rsid w:val="000E1D08"/>
    <w:rsid w:val="001F1F91"/>
    <w:rsid w:val="002F70BE"/>
    <w:rsid w:val="004304E7"/>
    <w:rsid w:val="00440C4E"/>
    <w:rsid w:val="00485090"/>
    <w:rsid w:val="00495AA9"/>
    <w:rsid w:val="00525AAF"/>
    <w:rsid w:val="00527A0A"/>
    <w:rsid w:val="005803AB"/>
    <w:rsid w:val="007B6EF1"/>
    <w:rsid w:val="00812766"/>
    <w:rsid w:val="00A5523A"/>
    <w:rsid w:val="00BE4F05"/>
    <w:rsid w:val="00C12880"/>
    <w:rsid w:val="00C70032"/>
    <w:rsid w:val="00D45551"/>
    <w:rsid w:val="00DD1D3D"/>
    <w:rsid w:val="00DD6B7D"/>
    <w:rsid w:val="00DE1639"/>
    <w:rsid w:val="00E022D6"/>
    <w:rsid w:val="00E11C1C"/>
    <w:rsid w:val="00EF38A5"/>
    <w:rsid w:val="00F750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61650D"/>
  <w15:chartTrackingRefBased/>
  <w15:docId w15:val="{F012F77D-6045-4C56-891A-E9A2AACAF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5468">
      <w:bodyDiv w:val="1"/>
      <w:marLeft w:val="0"/>
      <w:marRight w:val="0"/>
      <w:marTop w:val="0"/>
      <w:marBottom w:val="0"/>
      <w:divBdr>
        <w:top w:val="none" w:sz="0" w:space="0" w:color="auto"/>
        <w:left w:val="none" w:sz="0" w:space="0" w:color="auto"/>
        <w:bottom w:val="none" w:sz="0" w:space="0" w:color="auto"/>
        <w:right w:val="none" w:sz="0" w:space="0" w:color="auto"/>
      </w:divBdr>
    </w:div>
    <w:div w:id="664943507">
      <w:bodyDiv w:val="1"/>
      <w:marLeft w:val="0"/>
      <w:marRight w:val="0"/>
      <w:marTop w:val="0"/>
      <w:marBottom w:val="0"/>
      <w:divBdr>
        <w:top w:val="none" w:sz="0" w:space="0" w:color="auto"/>
        <w:left w:val="none" w:sz="0" w:space="0" w:color="auto"/>
        <w:bottom w:val="none" w:sz="0" w:space="0" w:color="auto"/>
        <w:right w:val="none" w:sz="0" w:space="0" w:color="auto"/>
      </w:divBdr>
    </w:div>
    <w:div w:id="826554678">
      <w:bodyDiv w:val="1"/>
      <w:marLeft w:val="0"/>
      <w:marRight w:val="0"/>
      <w:marTop w:val="0"/>
      <w:marBottom w:val="0"/>
      <w:divBdr>
        <w:top w:val="none" w:sz="0" w:space="0" w:color="auto"/>
        <w:left w:val="none" w:sz="0" w:space="0" w:color="auto"/>
        <w:bottom w:val="none" w:sz="0" w:space="0" w:color="auto"/>
        <w:right w:val="none" w:sz="0" w:space="0" w:color="auto"/>
      </w:divBdr>
    </w:div>
    <w:div w:id="1377973038">
      <w:bodyDiv w:val="1"/>
      <w:marLeft w:val="0"/>
      <w:marRight w:val="0"/>
      <w:marTop w:val="0"/>
      <w:marBottom w:val="0"/>
      <w:divBdr>
        <w:top w:val="none" w:sz="0" w:space="0" w:color="auto"/>
        <w:left w:val="none" w:sz="0" w:space="0" w:color="auto"/>
        <w:bottom w:val="none" w:sz="0" w:space="0" w:color="auto"/>
        <w:right w:val="none" w:sz="0" w:space="0" w:color="auto"/>
      </w:divBdr>
    </w:div>
    <w:div w:id="1435440525">
      <w:bodyDiv w:val="1"/>
      <w:marLeft w:val="0"/>
      <w:marRight w:val="0"/>
      <w:marTop w:val="0"/>
      <w:marBottom w:val="0"/>
      <w:divBdr>
        <w:top w:val="none" w:sz="0" w:space="0" w:color="auto"/>
        <w:left w:val="none" w:sz="0" w:space="0" w:color="auto"/>
        <w:bottom w:val="none" w:sz="0" w:space="0" w:color="auto"/>
        <w:right w:val="none" w:sz="0" w:space="0" w:color="auto"/>
      </w:divBdr>
    </w:div>
    <w:div w:id="1468157672">
      <w:bodyDiv w:val="1"/>
      <w:marLeft w:val="0"/>
      <w:marRight w:val="0"/>
      <w:marTop w:val="0"/>
      <w:marBottom w:val="0"/>
      <w:divBdr>
        <w:top w:val="none" w:sz="0" w:space="0" w:color="auto"/>
        <w:left w:val="none" w:sz="0" w:space="0" w:color="auto"/>
        <w:bottom w:val="none" w:sz="0" w:space="0" w:color="auto"/>
        <w:right w:val="none" w:sz="0" w:space="0" w:color="auto"/>
      </w:divBdr>
    </w:div>
    <w:div w:id="1616399405">
      <w:bodyDiv w:val="1"/>
      <w:marLeft w:val="0"/>
      <w:marRight w:val="0"/>
      <w:marTop w:val="0"/>
      <w:marBottom w:val="0"/>
      <w:divBdr>
        <w:top w:val="none" w:sz="0" w:space="0" w:color="auto"/>
        <w:left w:val="none" w:sz="0" w:space="0" w:color="auto"/>
        <w:bottom w:val="none" w:sz="0" w:space="0" w:color="auto"/>
        <w:right w:val="none" w:sz="0" w:space="0" w:color="auto"/>
      </w:divBdr>
    </w:div>
    <w:div w:id="1695813024">
      <w:bodyDiv w:val="1"/>
      <w:marLeft w:val="0"/>
      <w:marRight w:val="0"/>
      <w:marTop w:val="0"/>
      <w:marBottom w:val="0"/>
      <w:divBdr>
        <w:top w:val="none" w:sz="0" w:space="0" w:color="auto"/>
        <w:left w:val="none" w:sz="0" w:space="0" w:color="auto"/>
        <w:bottom w:val="none" w:sz="0" w:space="0" w:color="auto"/>
        <w:right w:val="none" w:sz="0" w:space="0" w:color="auto"/>
      </w:divBdr>
    </w:div>
    <w:div w:id="1762872603">
      <w:bodyDiv w:val="1"/>
      <w:marLeft w:val="0"/>
      <w:marRight w:val="0"/>
      <w:marTop w:val="0"/>
      <w:marBottom w:val="0"/>
      <w:divBdr>
        <w:top w:val="none" w:sz="0" w:space="0" w:color="auto"/>
        <w:left w:val="none" w:sz="0" w:space="0" w:color="auto"/>
        <w:bottom w:val="none" w:sz="0" w:space="0" w:color="auto"/>
        <w:right w:val="none" w:sz="0" w:space="0" w:color="auto"/>
      </w:divBdr>
    </w:div>
    <w:div w:id="1786343523">
      <w:bodyDiv w:val="1"/>
      <w:marLeft w:val="0"/>
      <w:marRight w:val="0"/>
      <w:marTop w:val="0"/>
      <w:marBottom w:val="0"/>
      <w:divBdr>
        <w:top w:val="none" w:sz="0" w:space="0" w:color="auto"/>
        <w:left w:val="none" w:sz="0" w:space="0" w:color="auto"/>
        <w:bottom w:val="none" w:sz="0" w:space="0" w:color="auto"/>
        <w:right w:val="none" w:sz="0" w:space="0" w:color="auto"/>
      </w:divBdr>
    </w:div>
    <w:div w:id="1798402653">
      <w:bodyDiv w:val="1"/>
      <w:marLeft w:val="0"/>
      <w:marRight w:val="0"/>
      <w:marTop w:val="0"/>
      <w:marBottom w:val="0"/>
      <w:divBdr>
        <w:top w:val="none" w:sz="0" w:space="0" w:color="auto"/>
        <w:left w:val="none" w:sz="0" w:space="0" w:color="auto"/>
        <w:bottom w:val="none" w:sz="0" w:space="0" w:color="auto"/>
        <w:right w:val="none" w:sz="0" w:space="0" w:color="auto"/>
      </w:divBdr>
    </w:div>
    <w:div w:id="1891116396">
      <w:bodyDiv w:val="1"/>
      <w:marLeft w:val="0"/>
      <w:marRight w:val="0"/>
      <w:marTop w:val="0"/>
      <w:marBottom w:val="0"/>
      <w:divBdr>
        <w:top w:val="none" w:sz="0" w:space="0" w:color="auto"/>
        <w:left w:val="none" w:sz="0" w:space="0" w:color="auto"/>
        <w:bottom w:val="none" w:sz="0" w:space="0" w:color="auto"/>
        <w:right w:val="none" w:sz="0" w:space="0" w:color="auto"/>
      </w:divBdr>
    </w:div>
    <w:div w:id="2080319358">
      <w:bodyDiv w:val="1"/>
      <w:marLeft w:val="0"/>
      <w:marRight w:val="0"/>
      <w:marTop w:val="0"/>
      <w:marBottom w:val="0"/>
      <w:divBdr>
        <w:top w:val="none" w:sz="0" w:space="0" w:color="auto"/>
        <w:left w:val="none" w:sz="0" w:space="0" w:color="auto"/>
        <w:bottom w:val="none" w:sz="0" w:space="0" w:color="auto"/>
        <w:right w:val="none" w:sz="0" w:space="0" w:color="auto"/>
      </w:divBdr>
    </w:div>
    <w:div w:id="213046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3</Pages>
  <Words>614</Words>
  <Characters>4052</Characters>
  <Application>Microsoft Office Word</Application>
  <DocSecurity>0</DocSecurity>
  <Lines>176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Pratima Tiwari</dc:creator>
  <cp:keywords/>
  <dc:description/>
  <cp:lastModifiedBy>Pratima Tiwari</cp:lastModifiedBy>
  <cp:revision>8</cp:revision>
  <dcterms:created xsi:type="dcterms:W3CDTF">2024-09-09T10:45:00Z</dcterms:created>
  <dcterms:modified xsi:type="dcterms:W3CDTF">2025-02-04T10:42:00Z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eaecdf72-354c-4c66-b3c4-92e2f5908886</vt:lpwstr>
  </property>
</Properties>
</file>