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d4m9ezyz1c2x" w:id="0"/>
      <w:bookmarkEnd w:id="0"/>
      <w:r w:rsidDel="00000000" w:rsidR="00000000" w:rsidRPr="00000000">
        <w:rPr>
          <w:b w:val="1"/>
          <w:color w:val="000000"/>
          <w:sz w:val="26"/>
          <w:szCs w:val="26"/>
          <w:rtl w:val="0"/>
        </w:rPr>
        <w:t xml:space="preserve">Methodology for Analyzing the Given Dataset</w:t>
      </w:r>
    </w:p>
    <w:p w:rsidR="00000000" w:rsidDel="00000000" w:rsidP="00000000" w:rsidRDefault="00000000" w:rsidRPr="00000000" w14:paraId="00000002">
      <w:pPr>
        <w:spacing w:after="240" w:before="240" w:lineRule="auto"/>
        <w:rPr/>
      </w:pPr>
      <w:r w:rsidDel="00000000" w:rsidR="00000000" w:rsidRPr="00000000">
        <w:rPr>
          <w:rtl w:val="0"/>
        </w:rPr>
        <w:t xml:space="preserve">The dataset represents survey responses related to financial decision-making, banking relationships, savings behavior, investment preferences, and behavioral finance aspects. Below is the detailed methodology for analyzing this dataset in a structured manner.</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b w:val="1"/>
          <w:sz w:val="34"/>
          <w:szCs w:val="34"/>
        </w:rPr>
      </w:pPr>
      <w:bookmarkStart w:colFirst="0" w:colLast="0" w:name="_qc7dwo4fuz8b" w:id="1"/>
      <w:bookmarkEnd w:id="1"/>
      <w:r w:rsidDel="00000000" w:rsidR="00000000" w:rsidRPr="00000000">
        <w:rPr>
          <w:b w:val="1"/>
          <w:sz w:val="34"/>
          <w:szCs w:val="34"/>
          <w:rtl w:val="0"/>
        </w:rPr>
        <w:t xml:space="preserve">1. Data Collection</w:t>
      </w:r>
    </w:p>
    <w:p w:rsidR="00000000" w:rsidDel="00000000" w:rsidP="00000000" w:rsidRDefault="00000000" w:rsidRPr="00000000" w14:paraId="00000005">
      <w:pPr>
        <w:spacing w:after="240" w:before="240" w:lineRule="auto"/>
        <w:rPr/>
      </w:pPr>
      <w:r w:rsidDel="00000000" w:rsidR="00000000" w:rsidRPr="00000000">
        <w:rPr>
          <w:rtl w:val="0"/>
        </w:rPr>
        <w:t xml:space="preserve">The dataset was obtained through an online survey, where respondents were required to provide their financial behaviors and investment patterns. The data includes timestamps, email addresses (partially anonymized for privacy), and responses to multiple-choice and short-answer questions.</w:t>
      </w:r>
    </w:p>
    <w:p w:rsidR="00000000" w:rsidDel="00000000" w:rsidP="00000000" w:rsidRDefault="00000000" w:rsidRPr="00000000" w14:paraId="000000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b w:val="1"/>
          <w:sz w:val="34"/>
          <w:szCs w:val="34"/>
        </w:rPr>
      </w:pPr>
      <w:bookmarkStart w:colFirst="0" w:colLast="0" w:name="_951zvvl6elac" w:id="2"/>
      <w:bookmarkEnd w:id="2"/>
      <w:r w:rsidDel="00000000" w:rsidR="00000000" w:rsidRPr="00000000">
        <w:rPr>
          <w:b w:val="1"/>
          <w:sz w:val="34"/>
          <w:szCs w:val="34"/>
          <w:rtl w:val="0"/>
        </w:rPr>
        <w:t xml:space="preserve">2. Data Cleaning and Preparation</w:t>
      </w:r>
    </w:p>
    <w:p w:rsidR="00000000" w:rsidDel="00000000" w:rsidP="00000000" w:rsidRDefault="00000000" w:rsidRPr="00000000" w14:paraId="00000008">
      <w:pPr>
        <w:pStyle w:val="Heading3"/>
        <w:keepNext w:val="0"/>
        <w:keepLines w:val="0"/>
        <w:spacing w:before="280" w:lineRule="auto"/>
        <w:rPr>
          <w:b w:val="1"/>
          <w:color w:val="000000"/>
          <w:sz w:val="26"/>
          <w:szCs w:val="26"/>
        </w:rPr>
      </w:pPr>
      <w:bookmarkStart w:colFirst="0" w:colLast="0" w:name="_xy37kqddwlva" w:id="3"/>
      <w:bookmarkEnd w:id="3"/>
      <w:r w:rsidDel="00000000" w:rsidR="00000000" w:rsidRPr="00000000">
        <w:rPr>
          <w:b w:val="1"/>
          <w:color w:val="000000"/>
          <w:sz w:val="26"/>
          <w:szCs w:val="26"/>
          <w:rtl w:val="0"/>
        </w:rPr>
        <w:t xml:space="preserve">2.1 Removing Irrelevant Fields</w:t>
      </w:r>
    </w:p>
    <w:p w:rsidR="00000000" w:rsidDel="00000000" w:rsidP="00000000" w:rsidRDefault="00000000" w:rsidRPr="00000000" w14:paraId="00000009">
      <w:pPr>
        <w:numPr>
          <w:ilvl w:val="0"/>
          <w:numId w:val="4"/>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timestamp</w:t>
      </w:r>
      <w:r w:rsidDel="00000000" w:rsidR="00000000" w:rsidRPr="00000000">
        <w:rPr>
          <w:rtl w:val="0"/>
        </w:rPr>
        <w:t xml:space="preserve"> field can be useful for tracking response trends over time, but it is not needed for financial behavior analysis.</w:t>
      </w:r>
    </w:p>
    <w:p w:rsidR="00000000" w:rsidDel="00000000" w:rsidP="00000000" w:rsidRDefault="00000000" w:rsidRPr="00000000" w14:paraId="0000000A">
      <w:pPr>
        <w:numPr>
          <w:ilvl w:val="0"/>
          <w:numId w:val="4"/>
        </w:numPr>
        <w:spacing w:after="240" w:before="0" w:beforeAutospacing="0" w:lineRule="auto"/>
        <w:ind w:left="720" w:hanging="360"/>
      </w:pPr>
      <w:r w:rsidDel="00000000" w:rsidR="00000000" w:rsidRPr="00000000">
        <w:rPr>
          <w:rtl w:val="0"/>
        </w:rPr>
        <w:t xml:space="preserve">The </w:t>
      </w:r>
      <w:r w:rsidDel="00000000" w:rsidR="00000000" w:rsidRPr="00000000">
        <w:rPr>
          <w:b w:val="1"/>
          <w:rtl w:val="0"/>
        </w:rPr>
        <w:t xml:space="preserve">email address</w:t>
      </w:r>
      <w:r w:rsidDel="00000000" w:rsidR="00000000" w:rsidRPr="00000000">
        <w:rPr>
          <w:rtl w:val="0"/>
        </w:rPr>
        <w:t xml:space="preserve"> column is unique to each respondent but does not contribute to the analysis. It will be used only for individual tracking if necessary.</w:t>
      </w:r>
    </w:p>
    <w:p w:rsidR="00000000" w:rsidDel="00000000" w:rsidP="00000000" w:rsidRDefault="00000000" w:rsidRPr="00000000" w14:paraId="0000000B">
      <w:pPr>
        <w:pStyle w:val="Heading3"/>
        <w:keepNext w:val="0"/>
        <w:keepLines w:val="0"/>
        <w:spacing w:before="280" w:lineRule="auto"/>
        <w:rPr>
          <w:b w:val="1"/>
          <w:color w:val="000000"/>
          <w:sz w:val="26"/>
          <w:szCs w:val="26"/>
        </w:rPr>
      </w:pPr>
      <w:bookmarkStart w:colFirst="0" w:colLast="0" w:name="_xrho345u07wk" w:id="4"/>
      <w:bookmarkEnd w:id="4"/>
      <w:r w:rsidDel="00000000" w:rsidR="00000000" w:rsidRPr="00000000">
        <w:rPr>
          <w:b w:val="1"/>
          <w:color w:val="000000"/>
          <w:sz w:val="26"/>
          <w:szCs w:val="26"/>
          <w:rtl w:val="0"/>
        </w:rPr>
        <w:t xml:space="preserve">2.2 Handling Missing or Incomplete Data</w:t>
      </w:r>
    </w:p>
    <w:p w:rsidR="00000000" w:rsidDel="00000000" w:rsidP="00000000" w:rsidRDefault="00000000" w:rsidRPr="00000000" w14:paraId="0000000C">
      <w:pPr>
        <w:numPr>
          <w:ilvl w:val="0"/>
          <w:numId w:val="11"/>
        </w:numPr>
        <w:spacing w:after="0" w:afterAutospacing="0" w:before="240" w:lineRule="auto"/>
        <w:ind w:left="720" w:hanging="360"/>
      </w:pPr>
      <w:r w:rsidDel="00000000" w:rsidR="00000000" w:rsidRPr="00000000">
        <w:rPr>
          <w:rtl w:val="0"/>
        </w:rPr>
        <w:t xml:space="preserve">Any missing responses in critical fields (e.g., income, investment mode, or savings percentage) will be checked.</w:t>
      </w:r>
    </w:p>
    <w:p w:rsidR="00000000" w:rsidDel="00000000" w:rsidP="00000000" w:rsidRDefault="00000000" w:rsidRPr="00000000" w14:paraId="0000000D">
      <w:pPr>
        <w:numPr>
          <w:ilvl w:val="0"/>
          <w:numId w:val="11"/>
        </w:numPr>
        <w:spacing w:after="240" w:before="0" w:beforeAutospacing="0" w:lineRule="auto"/>
        <w:ind w:left="720" w:hanging="360"/>
      </w:pPr>
      <w:r w:rsidDel="00000000" w:rsidR="00000000" w:rsidRPr="00000000">
        <w:rPr>
          <w:rtl w:val="0"/>
        </w:rPr>
        <w:t xml:space="preserve">If a response is left blank, appropriate methods such as </w:t>
      </w:r>
      <w:r w:rsidDel="00000000" w:rsidR="00000000" w:rsidRPr="00000000">
        <w:rPr>
          <w:b w:val="1"/>
          <w:rtl w:val="0"/>
        </w:rPr>
        <w:t xml:space="preserve">mean/mode imputation</w:t>
      </w:r>
      <w:r w:rsidDel="00000000" w:rsidR="00000000" w:rsidRPr="00000000">
        <w:rPr>
          <w:rtl w:val="0"/>
        </w:rPr>
        <w:t xml:space="preserve"> or </w:t>
      </w:r>
      <w:r w:rsidDel="00000000" w:rsidR="00000000" w:rsidRPr="00000000">
        <w:rPr>
          <w:b w:val="1"/>
          <w:rtl w:val="0"/>
        </w:rPr>
        <w:t xml:space="preserve">removal of incomplete records</w:t>
      </w:r>
      <w:r w:rsidDel="00000000" w:rsidR="00000000" w:rsidRPr="00000000">
        <w:rPr>
          <w:rtl w:val="0"/>
        </w:rPr>
        <w:t xml:space="preserve"> will be considered based on the overall dataset quality.</w:t>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xfc8gypso2rf" w:id="5"/>
      <w:bookmarkEnd w:id="5"/>
      <w:r w:rsidDel="00000000" w:rsidR="00000000" w:rsidRPr="00000000">
        <w:rPr>
          <w:b w:val="1"/>
          <w:color w:val="000000"/>
          <w:sz w:val="26"/>
          <w:szCs w:val="26"/>
          <w:rtl w:val="0"/>
        </w:rPr>
        <w:t xml:space="preserve">2.3 Categorization and Standardization</w:t>
      </w:r>
    </w:p>
    <w:p w:rsidR="00000000" w:rsidDel="00000000" w:rsidP="00000000" w:rsidRDefault="00000000" w:rsidRPr="00000000" w14:paraId="0000000F">
      <w:pPr>
        <w:numPr>
          <w:ilvl w:val="0"/>
          <w:numId w:val="7"/>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age groups</w:t>
      </w:r>
      <w:r w:rsidDel="00000000" w:rsidR="00000000" w:rsidRPr="00000000">
        <w:rPr>
          <w:rtl w:val="0"/>
        </w:rPr>
        <w:t xml:space="preserve"> are already categorized (e.g., Below 25, 26-35, etc.), so no further transformation is needed.</w:t>
      </w:r>
    </w:p>
    <w:p w:rsidR="00000000" w:rsidDel="00000000" w:rsidP="00000000" w:rsidRDefault="00000000" w:rsidRPr="00000000" w14:paraId="00000010">
      <w:pPr>
        <w:numPr>
          <w:ilvl w:val="0"/>
          <w:numId w:val="7"/>
        </w:numPr>
        <w:spacing w:after="0" w:afterAutospacing="0" w:before="0" w:beforeAutospacing="0" w:lineRule="auto"/>
        <w:ind w:left="720" w:hanging="360"/>
      </w:pPr>
      <w:r w:rsidDel="00000000" w:rsidR="00000000" w:rsidRPr="00000000">
        <w:rPr>
          <w:rtl w:val="0"/>
        </w:rPr>
        <w:t xml:space="preserve">The </w:t>
      </w:r>
      <w:r w:rsidDel="00000000" w:rsidR="00000000" w:rsidRPr="00000000">
        <w:rPr>
          <w:b w:val="1"/>
          <w:rtl w:val="0"/>
        </w:rPr>
        <w:t xml:space="preserve">monthly income range</w:t>
      </w:r>
      <w:r w:rsidDel="00000000" w:rsidR="00000000" w:rsidRPr="00000000">
        <w:rPr>
          <w:rtl w:val="0"/>
        </w:rPr>
        <w:t xml:space="preserve"> is given in predefined brackets, making it easy to analyze income distribution.</w:t>
      </w:r>
    </w:p>
    <w:p w:rsidR="00000000" w:rsidDel="00000000" w:rsidP="00000000" w:rsidRDefault="00000000" w:rsidRPr="00000000" w14:paraId="00000011">
      <w:pPr>
        <w:numPr>
          <w:ilvl w:val="0"/>
          <w:numId w:val="7"/>
        </w:numPr>
        <w:spacing w:after="0" w:afterAutospacing="0" w:before="0" w:beforeAutospacing="0" w:lineRule="auto"/>
        <w:ind w:left="720" w:hanging="360"/>
      </w:pPr>
      <w:r w:rsidDel="00000000" w:rsidR="00000000" w:rsidRPr="00000000">
        <w:rPr>
          <w:b w:val="1"/>
          <w:rtl w:val="0"/>
        </w:rPr>
        <w:t xml:space="preserve">Investment preferences</w:t>
      </w:r>
      <w:r w:rsidDel="00000000" w:rsidR="00000000" w:rsidRPr="00000000">
        <w:rPr>
          <w:rtl w:val="0"/>
        </w:rPr>
        <w:t xml:space="preserve"> are diverse (Fixed Deposits, Mutual Funds, Real Estate, etc.), so grouping them into broader categories like </w:t>
      </w:r>
      <w:r w:rsidDel="00000000" w:rsidR="00000000" w:rsidRPr="00000000">
        <w:rPr>
          <w:b w:val="1"/>
          <w:rtl w:val="0"/>
        </w:rPr>
        <w:t xml:space="preserve">Low-risk (Fixed Deposits, Savings), Moderate-risk (Mutual Funds, Bonds), and High-risk (Stocks, Crypto, Real Estate)</w:t>
      </w:r>
      <w:r w:rsidDel="00000000" w:rsidR="00000000" w:rsidRPr="00000000">
        <w:rPr>
          <w:rtl w:val="0"/>
        </w:rPr>
        <w:t xml:space="preserve"> can help in better visualization.</w:t>
      </w:r>
    </w:p>
    <w:p w:rsidR="00000000" w:rsidDel="00000000" w:rsidP="00000000" w:rsidRDefault="00000000" w:rsidRPr="00000000" w14:paraId="00000012">
      <w:pPr>
        <w:numPr>
          <w:ilvl w:val="0"/>
          <w:numId w:val="7"/>
        </w:numPr>
        <w:spacing w:after="0" w:afterAutospacing="0" w:before="0" w:beforeAutospacing="0" w:lineRule="auto"/>
        <w:ind w:left="720" w:hanging="360"/>
      </w:pPr>
      <w:r w:rsidDel="00000000" w:rsidR="00000000" w:rsidRPr="00000000">
        <w:rPr>
          <w:b w:val="1"/>
          <w:rtl w:val="0"/>
        </w:rPr>
        <w:t xml:space="preserve">Risk behavior (assessing risk-reward, regret bias, and loss aversion)</w:t>
      </w:r>
      <w:r w:rsidDel="00000000" w:rsidR="00000000" w:rsidRPr="00000000">
        <w:rPr>
          <w:rtl w:val="0"/>
        </w:rPr>
        <w:t xml:space="preserve"> can be numerically coded for correlation analysis. Example:</w:t>
      </w:r>
    </w:p>
    <w:p w:rsidR="00000000" w:rsidDel="00000000" w:rsidP="00000000" w:rsidRDefault="00000000" w:rsidRPr="00000000" w14:paraId="00000013">
      <w:pPr>
        <w:numPr>
          <w:ilvl w:val="1"/>
          <w:numId w:val="7"/>
        </w:numPr>
        <w:spacing w:after="0" w:afterAutospacing="0" w:before="0" w:beforeAutospacing="0" w:lineRule="auto"/>
        <w:ind w:left="1440" w:hanging="360"/>
      </w:pPr>
      <w:r w:rsidDel="00000000" w:rsidR="00000000" w:rsidRPr="00000000">
        <w:rPr>
          <w:rFonts w:ascii="Arial Unicode MS" w:cs="Arial Unicode MS" w:eastAsia="Arial Unicode MS" w:hAnsi="Arial Unicode MS"/>
          <w:rtl w:val="0"/>
        </w:rPr>
        <w:t xml:space="preserve">"Yes, always" → 3</w:t>
      </w:r>
    </w:p>
    <w:p w:rsidR="00000000" w:rsidDel="00000000" w:rsidP="00000000" w:rsidRDefault="00000000" w:rsidRPr="00000000" w14:paraId="00000014">
      <w:pPr>
        <w:numPr>
          <w:ilvl w:val="1"/>
          <w:numId w:val="7"/>
        </w:numPr>
        <w:spacing w:after="0" w:afterAutospacing="0" w:before="0" w:beforeAutospacing="0" w:lineRule="auto"/>
        <w:ind w:left="1440" w:hanging="360"/>
      </w:pPr>
      <w:r w:rsidDel="00000000" w:rsidR="00000000" w:rsidRPr="00000000">
        <w:rPr>
          <w:rFonts w:ascii="Arial Unicode MS" w:cs="Arial Unicode MS" w:eastAsia="Arial Unicode MS" w:hAnsi="Arial Unicode MS"/>
          <w:rtl w:val="0"/>
        </w:rPr>
        <w:t xml:space="preserve">"Sometimes" → 2</w:t>
      </w:r>
    </w:p>
    <w:p w:rsidR="00000000" w:rsidDel="00000000" w:rsidP="00000000" w:rsidRDefault="00000000" w:rsidRPr="00000000" w14:paraId="00000015">
      <w:pPr>
        <w:numPr>
          <w:ilvl w:val="1"/>
          <w:numId w:val="7"/>
        </w:numPr>
        <w:spacing w:after="240" w:before="0" w:beforeAutospacing="0" w:lineRule="auto"/>
        <w:ind w:left="1440" w:hanging="360"/>
      </w:pPr>
      <w:r w:rsidDel="00000000" w:rsidR="00000000" w:rsidRPr="00000000">
        <w:rPr>
          <w:rFonts w:ascii="Arial Unicode MS" w:cs="Arial Unicode MS" w:eastAsia="Arial Unicode MS" w:hAnsi="Arial Unicode MS"/>
          <w:rtl w:val="0"/>
        </w:rPr>
        <w:t xml:space="preserve">"Rarely" → 1</w:t>
      </w:r>
    </w:p>
    <w:p w:rsidR="00000000" w:rsidDel="00000000" w:rsidP="00000000" w:rsidRDefault="00000000" w:rsidRPr="00000000" w14:paraId="000000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pStyle w:val="Heading2"/>
        <w:keepNext w:val="0"/>
        <w:keepLines w:val="0"/>
        <w:spacing w:after="80" w:lineRule="auto"/>
        <w:rPr>
          <w:b w:val="1"/>
          <w:sz w:val="34"/>
          <w:szCs w:val="34"/>
        </w:rPr>
      </w:pPr>
      <w:bookmarkStart w:colFirst="0" w:colLast="0" w:name="_el46n78kc0ew" w:id="6"/>
      <w:bookmarkEnd w:id="6"/>
      <w:r w:rsidDel="00000000" w:rsidR="00000000" w:rsidRPr="00000000">
        <w:rPr>
          <w:b w:val="1"/>
          <w:sz w:val="34"/>
          <w:szCs w:val="34"/>
          <w:rtl w:val="0"/>
        </w:rPr>
        <w:t xml:space="preserve">3. Exploratory Data Analysis (EDA)</w:t>
      </w:r>
    </w:p>
    <w:p w:rsidR="00000000" w:rsidDel="00000000" w:rsidP="00000000" w:rsidRDefault="00000000" w:rsidRPr="00000000" w14:paraId="00000018">
      <w:pPr>
        <w:spacing w:after="240" w:before="240" w:lineRule="auto"/>
        <w:rPr/>
      </w:pPr>
      <w:r w:rsidDel="00000000" w:rsidR="00000000" w:rsidRPr="00000000">
        <w:rPr>
          <w:rtl w:val="0"/>
        </w:rPr>
        <w:t xml:space="preserve">To understand the general trends in the dataset, we will perform:</w:t>
      </w:r>
    </w:p>
    <w:p w:rsidR="00000000" w:rsidDel="00000000" w:rsidP="00000000" w:rsidRDefault="00000000" w:rsidRPr="00000000" w14:paraId="00000019">
      <w:pPr>
        <w:pStyle w:val="Heading3"/>
        <w:keepNext w:val="0"/>
        <w:keepLines w:val="0"/>
        <w:spacing w:before="280" w:lineRule="auto"/>
        <w:rPr>
          <w:b w:val="1"/>
          <w:color w:val="000000"/>
          <w:sz w:val="26"/>
          <w:szCs w:val="26"/>
        </w:rPr>
      </w:pPr>
      <w:bookmarkStart w:colFirst="0" w:colLast="0" w:name="_2n8ynkfuz6n" w:id="7"/>
      <w:bookmarkEnd w:id="7"/>
      <w:r w:rsidDel="00000000" w:rsidR="00000000" w:rsidRPr="00000000">
        <w:rPr>
          <w:b w:val="1"/>
          <w:color w:val="000000"/>
          <w:sz w:val="26"/>
          <w:szCs w:val="26"/>
          <w:rtl w:val="0"/>
        </w:rPr>
        <w:t xml:space="preserve">3.1 Descriptive Statistics</w:t>
      </w:r>
    </w:p>
    <w:p w:rsidR="00000000" w:rsidDel="00000000" w:rsidP="00000000" w:rsidRDefault="00000000" w:rsidRPr="00000000" w14:paraId="0000001A">
      <w:pPr>
        <w:numPr>
          <w:ilvl w:val="0"/>
          <w:numId w:val="6"/>
        </w:numPr>
        <w:spacing w:after="0" w:afterAutospacing="0" w:before="240" w:lineRule="auto"/>
        <w:ind w:left="720" w:hanging="360"/>
      </w:pPr>
      <w:r w:rsidDel="00000000" w:rsidR="00000000" w:rsidRPr="00000000">
        <w:rPr>
          <w:b w:val="1"/>
          <w:rtl w:val="0"/>
        </w:rPr>
        <w:t xml:space="preserve">Frequency distribution</w:t>
      </w:r>
      <w:r w:rsidDel="00000000" w:rsidR="00000000" w:rsidRPr="00000000">
        <w:rPr>
          <w:rtl w:val="0"/>
        </w:rPr>
        <w:t xml:space="preserve"> of age groups, occupations, income ranges, and investment modes.</w:t>
      </w:r>
    </w:p>
    <w:p w:rsidR="00000000" w:rsidDel="00000000" w:rsidP="00000000" w:rsidRDefault="00000000" w:rsidRPr="00000000" w14:paraId="0000001B">
      <w:pPr>
        <w:numPr>
          <w:ilvl w:val="0"/>
          <w:numId w:val="6"/>
        </w:numPr>
        <w:spacing w:after="0" w:afterAutospacing="0" w:before="0" w:beforeAutospacing="0" w:lineRule="auto"/>
        <w:ind w:left="720" w:hanging="360"/>
      </w:pPr>
      <w:r w:rsidDel="00000000" w:rsidR="00000000" w:rsidRPr="00000000">
        <w:rPr>
          <w:b w:val="1"/>
          <w:rtl w:val="0"/>
        </w:rPr>
        <w:t xml:space="preserve">Mean and median savings percentage</w:t>
      </w:r>
      <w:r w:rsidDel="00000000" w:rsidR="00000000" w:rsidRPr="00000000">
        <w:rPr>
          <w:rtl w:val="0"/>
        </w:rPr>
        <w:t xml:space="preserve"> across different income groups.</w:t>
      </w:r>
    </w:p>
    <w:p w:rsidR="00000000" w:rsidDel="00000000" w:rsidP="00000000" w:rsidRDefault="00000000" w:rsidRPr="00000000" w14:paraId="0000001C">
      <w:pPr>
        <w:numPr>
          <w:ilvl w:val="0"/>
          <w:numId w:val="6"/>
        </w:numPr>
        <w:spacing w:after="240" w:before="0" w:beforeAutospacing="0" w:lineRule="auto"/>
        <w:ind w:left="720" w:hanging="360"/>
      </w:pPr>
      <w:r w:rsidDel="00000000" w:rsidR="00000000" w:rsidRPr="00000000">
        <w:rPr>
          <w:b w:val="1"/>
          <w:rtl w:val="0"/>
        </w:rPr>
        <w:t xml:space="preserve">Mode of investment choices</w:t>
      </w:r>
      <w:r w:rsidDel="00000000" w:rsidR="00000000" w:rsidRPr="00000000">
        <w:rPr>
          <w:rtl w:val="0"/>
        </w:rPr>
        <w:t xml:space="preserve"> preferred by respondents.</w:t>
      </w:r>
    </w:p>
    <w:p w:rsidR="00000000" w:rsidDel="00000000" w:rsidP="00000000" w:rsidRDefault="00000000" w:rsidRPr="00000000" w14:paraId="0000001D">
      <w:pPr>
        <w:pStyle w:val="Heading3"/>
        <w:keepNext w:val="0"/>
        <w:keepLines w:val="0"/>
        <w:spacing w:before="280" w:lineRule="auto"/>
        <w:rPr>
          <w:b w:val="1"/>
          <w:color w:val="000000"/>
          <w:sz w:val="26"/>
          <w:szCs w:val="26"/>
        </w:rPr>
      </w:pPr>
      <w:bookmarkStart w:colFirst="0" w:colLast="0" w:name="_5tqxb5rw8emh" w:id="8"/>
      <w:bookmarkEnd w:id="8"/>
      <w:r w:rsidDel="00000000" w:rsidR="00000000" w:rsidRPr="00000000">
        <w:rPr>
          <w:b w:val="1"/>
          <w:color w:val="000000"/>
          <w:sz w:val="26"/>
          <w:szCs w:val="26"/>
          <w:rtl w:val="0"/>
        </w:rPr>
        <w:t xml:space="preserve">3.2 Trend Analysis</w:t>
      </w:r>
    </w:p>
    <w:p w:rsidR="00000000" w:rsidDel="00000000" w:rsidP="00000000" w:rsidRDefault="00000000" w:rsidRPr="00000000" w14:paraId="0000001E">
      <w:pPr>
        <w:numPr>
          <w:ilvl w:val="0"/>
          <w:numId w:val="5"/>
        </w:numPr>
        <w:spacing w:after="0" w:afterAutospacing="0" w:before="240" w:lineRule="auto"/>
        <w:ind w:left="720" w:hanging="360"/>
      </w:pPr>
      <w:r w:rsidDel="00000000" w:rsidR="00000000" w:rsidRPr="00000000">
        <w:rPr>
          <w:rtl w:val="0"/>
        </w:rPr>
        <w:t xml:space="preserve">Analyzing how financial literacy affects investment decisions.</w:t>
      </w:r>
    </w:p>
    <w:p w:rsidR="00000000" w:rsidDel="00000000" w:rsidP="00000000" w:rsidRDefault="00000000" w:rsidRPr="00000000" w14:paraId="0000001F">
      <w:pPr>
        <w:numPr>
          <w:ilvl w:val="0"/>
          <w:numId w:val="5"/>
        </w:numPr>
        <w:spacing w:after="0" w:afterAutospacing="0" w:before="0" w:beforeAutospacing="0" w:lineRule="auto"/>
        <w:ind w:left="720" w:hanging="360"/>
      </w:pPr>
      <w:r w:rsidDel="00000000" w:rsidR="00000000" w:rsidRPr="00000000">
        <w:rPr>
          <w:rtl w:val="0"/>
        </w:rPr>
        <w:t xml:space="preserve">Identifying </w:t>
      </w:r>
      <w:r w:rsidDel="00000000" w:rsidR="00000000" w:rsidRPr="00000000">
        <w:rPr>
          <w:b w:val="1"/>
          <w:rtl w:val="0"/>
        </w:rPr>
        <w:t xml:space="preserve">age-wise and occupation-wise saving behaviors</w:t>
      </w:r>
      <w:r w:rsidDel="00000000" w:rsidR="00000000" w:rsidRPr="00000000">
        <w:rPr>
          <w:rtl w:val="0"/>
        </w:rPr>
        <w:t xml:space="preserve"> to check for patterns.</w:t>
      </w:r>
    </w:p>
    <w:p w:rsidR="00000000" w:rsidDel="00000000" w:rsidP="00000000" w:rsidRDefault="00000000" w:rsidRPr="00000000" w14:paraId="00000020">
      <w:pPr>
        <w:numPr>
          <w:ilvl w:val="0"/>
          <w:numId w:val="5"/>
        </w:numPr>
        <w:spacing w:after="240" w:before="0" w:beforeAutospacing="0" w:lineRule="auto"/>
        <w:ind w:left="720" w:hanging="360"/>
      </w:pPr>
      <w:r w:rsidDel="00000000" w:rsidR="00000000" w:rsidRPr="00000000">
        <w:rPr>
          <w:rtl w:val="0"/>
        </w:rPr>
        <w:t xml:space="preserve">Examining how </w:t>
      </w:r>
      <w:r w:rsidDel="00000000" w:rsidR="00000000" w:rsidRPr="00000000">
        <w:rPr>
          <w:b w:val="1"/>
          <w:rtl w:val="0"/>
        </w:rPr>
        <w:t xml:space="preserve">income stability influences investment decisions</w:t>
      </w:r>
      <w:r w:rsidDel="00000000" w:rsidR="00000000" w:rsidRPr="00000000">
        <w:rPr>
          <w:rtl w:val="0"/>
        </w:rPr>
        <w:t xml:space="preserve">.</w:t>
      </w:r>
    </w:p>
    <w:p w:rsidR="00000000" w:rsidDel="00000000" w:rsidP="00000000" w:rsidRDefault="00000000" w:rsidRPr="00000000" w14:paraId="00000021">
      <w:pPr>
        <w:pStyle w:val="Heading3"/>
        <w:keepNext w:val="0"/>
        <w:keepLines w:val="0"/>
        <w:spacing w:before="280" w:lineRule="auto"/>
        <w:rPr>
          <w:b w:val="1"/>
          <w:color w:val="000000"/>
          <w:sz w:val="26"/>
          <w:szCs w:val="26"/>
        </w:rPr>
      </w:pPr>
      <w:bookmarkStart w:colFirst="0" w:colLast="0" w:name="_dsl46jwtej0o" w:id="9"/>
      <w:bookmarkEnd w:id="9"/>
      <w:r w:rsidDel="00000000" w:rsidR="00000000" w:rsidRPr="00000000">
        <w:rPr>
          <w:b w:val="1"/>
          <w:color w:val="000000"/>
          <w:sz w:val="26"/>
          <w:szCs w:val="26"/>
          <w:rtl w:val="0"/>
        </w:rPr>
        <w:t xml:space="preserve">3.3 Correlation Analysis</w:t>
      </w:r>
    </w:p>
    <w:p w:rsidR="00000000" w:rsidDel="00000000" w:rsidP="00000000" w:rsidRDefault="00000000" w:rsidRPr="00000000" w14:paraId="00000022">
      <w:pPr>
        <w:numPr>
          <w:ilvl w:val="0"/>
          <w:numId w:val="8"/>
        </w:numPr>
        <w:spacing w:after="0" w:afterAutospacing="0" w:before="240" w:lineRule="auto"/>
        <w:ind w:left="720" w:hanging="360"/>
      </w:pPr>
      <w:r w:rsidDel="00000000" w:rsidR="00000000" w:rsidRPr="00000000">
        <w:rPr>
          <w:rtl w:val="0"/>
        </w:rPr>
        <w:t xml:space="preserve">Finding relationships between </w:t>
      </w:r>
      <w:r w:rsidDel="00000000" w:rsidR="00000000" w:rsidRPr="00000000">
        <w:rPr>
          <w:b w:val="1"/>
          <w:rtl w:val="0"/>
        </w:rPr>
        <w:t xml:space="preserve">income levels and savings percentage</w:t>
      </w:r>
      <w:r w:rsidDel="00000000" w:rsidR="00000000" w:rsidRPr="00000000">
        <w:rPr>
          <w:rtl w:val="0"/>
        </w:rPr>
        <w:t xml:space="preserve"> to check if higher income leads to higher savings.</w:t>
      </w:r>
    </w:p>
    <w:p w:rsidR="00000000" w:rsidDel="00000000" w:rsidP="00000000" w:rsidRDefault="00000000" w:rsidRPr="00000000" w14:paraId="00000023">
      <w:pPr>
        <w:numPr>
          <w:ilvl w:val="0"/>
          <w:numId w:val="8"/>
        </w:numPr>
        <w:spacing w:after="0" w:afterAutospacing="0" w:before="0" w:beforeAutospacing="0" w:lineRule="auto"/>
        <w:ind w:left="720" w:hanging="360"/>
      </w:pPr>
      <w:r w:rsidDel="00000000" w:rsidR="00000000" w:rsidRPr="00000000">
        <w:rPr>
          <w:rtl w:val="0"/>
        </w:rPr>
        <w:t xml:space="preserve">Checking whether </w:t>
      </w:r>
      <w:r w:rsidDel="00000000" w:rsidR="00000000" w:rsidRPr="00000000">
        <w:rPr>
          <w:b w:val="1"/>
          <w:rtl w:val="0"/>
        </w:rPr>
        <w:t xml:space="preserve">risk assessment behavior</w:t>
      </w:r>
      <w:r w:rsidDel="00000000" w:rsidR="00000000" w:rsidRPr="00000000">
        <w:rPr>
          <w:rtl w:val="0"/>
        </w:rPr>
        <w:t xml:space="preserve"> aligns with investment choices (e.g., do people who assess risk always tend to invest in safer options like Fixed Deposits?).</w:t>
      </w:r>
    </w:p>
    <w:p w:rsidR="00000000" w:rsidDel="00000000" w:rsidP="00000000" w:rsidRDefault="00000000" w:rsidRPr="00000000" w14:paraId="00000024">
      <w:pPr>
        <w:numPr>
          <w:ilvl w:val="0"/>
          <w:numId w:val="8"/>
        </w:numPr>
        <w:spacing w:after="240" w:before="0" w:beforeAutospacing="0" w:lineRule="auto"/>
        <w:ind w:left="720" w:hanging="360"/>
      </w:pPr>
      <w:r w:rsidDel="00000000" w:rsidR="00000000" w:rsidRPr="00000000">
        <w:rPr>
          <w:rtl w:val="0"/>
        </w:rPr>
        <w:t xml:space="preserve">Analyzing whether </w:t>
      </w:r>
      <w:r w:rsidDel="00000000" w:rsidR="00000000" w:rsidRPr="00000000">
        <w:rPr>
          <w:b w:val="1"/>
          <w:rtl w:val="0"/>
        </w:rPr>
        <w:t xml:space="preserve">herd mentality (following others)</w:t>
      </w:r>
      <w:r w:rsidDel="00000000" w:rsidR="00000000" w:rsidRPr="00000000">
        <w:rPr>
          <w:rtl w:val="0"/>
        </w:rPr>
        <w:t xml:space="preserve"> influences investment choices.</w:t>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pStyle w:val="Heading2"/>
        <w:keepNext w:val="0"/>
        <w:keepLines w:val="0"/>
        <w:spacing w:after="80" w:lineRule="auto"/>
        <w:rPr>
          <w:b w:val="1"/>
          <w:sz w:val="34"/>
          <w:szCs w:val="34"/>
        </w:rPr>
      </w:pPr>
      <w:bookmarkStart w:colFirst="0" w:colLast="0" w:name="_eck3epllvloi" w:id="10"/>
      <w:bookmarkEnd w:id="10"/>
      <w:r w:rsidDel="00000000" w:rsidR="00000000" w:rsidRPr="00000000">
        <w:rPr>
          <w:b w:val="1"/>
          <w:sz w:val="34"/>
          <w:szCs w:val="34"/>
          <w:rtl w:val="0"/>
        </w:rPr>
        <w:t xml:space="preserve">4. Behavioral Finance Analysis</w:t>
      </w:r>
    </w:p>
    <w:p w:rsidR="00000000" w:rsidDel="00000000" w:rsidP="00000000" w:rsidRDefault="00000000" w:rsidRPr="00000000" w14:paraId="00000027">
      <w:pPr>
        <w:pStyle w:val="Heading3"/>
        <w:keepNext w:val="0"/>
        <w:keepLines w:val="0"/>
        <w:spacing w:before="280" w:lineRule="auto"/>
        <w:rPr>
          <w:b w:val="1"/>
          <w:color w:val="000000"/>
          <w:sz w:val="26"/>
          <w:szCs w:val="26"/>
        </w:rPr>
      </w:pPr>
      <w:bookmarkStart w:colFirst="0" w:colLast="0" w:name="_1kx9z4vjk1y5" w:id="11"/>
      <w:bookmarkEnd w:id="11"/>
      <w:r w:rsidDel="00000000" w:rsidR="00000000" w:rsidRPr="00000000">
        <w:rPr>
          <w:b w:val="1"/>
          <w:color w:val="000000"/>
          <w:sz w:val="26"/>
          <w:szCs w:val="26"/>
          <w:rtl w:val="0"/>
        </w:rPr>
        <w:t xml:space="preserve">4.1 Loss Aversion &amp; Regret Bias Analysis</w:t>
      </w:r>
    </w:p>
    <w:p w:rsidR="00000000" w:rsidDel="00000000" w:rsidP="00000000" w:rsidRDefault="00000000" w:rsidRPr="00000000" w14:paraId="00000028">
      <w:pPr>
        <w:numPr>
          <w:ilvl w:val="0"/>
          <w:numId w:val="9"/>
        </w:numPr>
        <w:spacing w:after="0" w:afterAutospacing="0" w:before="240" w:lineRule="auto"/>
        <w:ind w:left="720" w:hanging="360"/>
      </w:pPr>
      <w:r w:rsidDel="00000000" w:rsidR="00000000" w:rsidRPr="00000000">
        <w:rPr>
          <w:rtl w:val="0"/>
        </w:rPr>
        <w:t xml:space="preserve">Identifying </w:t>
      </w:r>
      <w:r w:rsidDel="00000000" w:rsidR="00000000" w:rsidRPr="00000000">
        <w:rPr>
          <w:b w:val="1"/>
          <w:rtl w:val="0"/>
        </w:rPr>
        <w:t xml:space="preserve">how many respondents frequently avoid investment risks</w:t>
      </w:r>
      <w:r w:rsidDel="00000000" w:rsidR="00000000" w:rsidRPr="00000000">
        <w:rPr>
          <w:rtl w:val="0"/>
        </w:rPr>
        <w:t xml:space="preserve"> due to past mistakes.</w:t>
      </w:r>
    </w:p>
    <w:p w:rsidR="00000000" w:rsidDel="00000000" w:rsidP="00000000" w:rsidRDefault="00000000" w:rsidRPr="00000000" w14:paraId="00000029">
      <w:pPr>
        <w:numPr>
          <w:ilvl w:val="0"/>
          <w:numId w:val="9"/>
        </w:numPr>
        <w:spacing w:after="240" w:before="0" w:beforeAutospacing="0" w:lineRule="auto"/>
        <w:ind w:left="720" w:hanging="360"/>
      </w:pPr>
      <w:r w:rsidDel="00000000" w:rsidR="00000000" w:rsidRPr="00000000">
        <w:rPr>
          <w:rtl w:val="0"/>
        </w:rPr>
        <w:t xml:space="preserve">Comparing respondents who </w:t>
      </w:r>
      <w:r w:rsidDel="00000000" w:rsidR="00000000" w:rsidRPr="00000000">
        <w:rPr>
          <w:b w:val="1"/>
          <w:rtl w:val="0"/>
        </w:rPr>
        <w:t xml:space="preserve">rely on expert advice vs. those who invest independently</w:t>
      </w:r>
      <w:r w:rsidDel="00000000" w:rsidR="00000000" w:rsidRPr="00000000">
        <w:rPr>
          <w:rtl w:val="0"/>
        </w:rPr>
        <w:t xml:space="preserve">.</w:t>
      </w:r>
    </w:p>
    <w:p w:rsidR="00000000" w:rsidDel="00000000" w:rsidP="00000000" w:rsidRDefault="00000000" w:rsidRPr="00000000" w14:paraId="0000002A">
      <w:pPr>
        <w:pStyle w:val="Heading3"/>
        <w:keepNext w:val="0"/>
        <w:keepLines w:val="0"/>
        <w:spacing w:before="280" w:lineRule="auto"/>
        <w:rPr>
          <w:b w:val="1"/>
          <w:color w:val="000000"/>
          <w:sz w:val="26"/>
          <w:szCs w:val="26"/>
        </w:rPr>
      </w:pPr>
      <w:bookmarkStart w:colFirst="0" w:colLast="0" w:name="_ll7atpc7cxkt" w:id="12"/>
      <w:bookmarkEnd w:id="12"/>
      <w:r w:rsidDel="00000000" w:rsidR="00000000" w:rsidRPr="00000000">
        <w:rPr>
          <w:b w:val="1"/>
          <w:color w:val="000000"/>
          <w:sz w:val="26"/>
          <w:szCs w:val="26"/>
          <w:rtl w:val="0"/>
        </w:rPr>
        <w:t xml:space="preserve">4.2 Impact of Gamification in Banking</w:t>
      </w:r>
    </w:p>
    <w:p w:rsidR="00000000" w:rsidDel="00000000" w:rsidP="00000000" w:rsidRDefault="00000000" w:rsidRPr="00000000" w14:paraId="0000002B">
      <w:pPr>
        <w:numPr>
          <w:ilvl w:val="0"/>
          <w:numId w:val="1"/>
        </w:numPr>
        <w:spacing w:after="240" w:before="240" w:lineRule="auto"/>
        <w:ind w:left="720" w:hanging="360"/>
      </w:pPr>
      <w:r w:rsidDel="00000000" w:rsidR="00000000" w:rsidRPr="00000000">
        <w:rPr>
          <w:rtl w:val="0"/>
        </w:rPr>
        <w:t xml:space="preserve">Assessing whether respondents believe </w:t>
      </w:r>
      <w:r w:rsidDel="00000000" w:rsidR="00000000" w:rsidRPr="00000000">
        <w:rPr>
          <w:b w:val="1"/>
          <w:rtl w:val="0"/>
        </w:rPr>
        <w:t xml:space="preserve">game-like features in banking apps (e.g., milestones, badges) help them save more</w:t>
      </w:r>
      <w:r w:rsidDel="00000000" w:rsidR="00000000" w:rsidRPr="00000000">
        <w:rPr>
          <w:rtl w:val="0"/>
        </w:rPr>
        <w:t xml:space="preserve">.</w:t>
      </w:r>
    </w:p>
    <w:p w:rsidR="00000000" w:rsidDel="00000000" w:rsidP="00000000" w:rsidRDefault="00000000" w:rsidRPr="00000000" w14:paraId="0000002C">
      <w:pPr>
        <w:pStyle w:val="Heading3"/>
        <w:keepNext w:val="0"/>
        <w:keepLines w:val="0"/>
        <w:spacing w:before="280" w:lineRule="auto"/>
        <w:rPr>
          <w:b w:val="1"/>
          <w:color w:val="000000"/>
          <w:sz w:val="26"/>
          <w:szCs w:val="26"/>
        </w:rPr>
      </w:pPr>
      <w:bookmarkStart w:colFirst="0" w:colLast="0" w:name="_xikz1d72liut" w:id="13"/>
      <w:bookmarkEnd w:id="13"/>
      <w:r w:rsidDel="00000000" w:rsidR="00000000" w:rsidRPr="00000000">
        <w:rPr>
          <w:b w:val="1"/>
          <w:color w:val="000000"/>
          <w:sz w:val="26"/>
          <w:szCs w:val="26"/>
          <w:rtl w:val="0"/>
        </w:rPr>
        <w:t xml:space="preserve">4.3 Herd Mentality Effect</w:t>
      </w:r>
    </w:p>
    <w:p w:rsidR="00000000" w:rsidDel="00000000" w:rsidP="00000000" w:rsidRDefault="00000000" w:rsidRPr="00000000" w14:paraId="0000002D">
      <w:pPr>
        <w:numPr>
          <w:ilvl w:val="0"/>
          <w:numId w:val="10"/>
        </w:numPr>
        <w:spacing w:after="240" w:before="240" w:lineRule="auto"/>
        <w:ind w:left="720" w:hanging="360"/>
      </w:pPr>
      <w:r w:rsidDel="00000000" w:rsidR="00000000" w:rsidRPr="00000000">
        <w:rPr>
          <w:rtl w:val="0"/>
        </w:rPr>
        <w:t xml:space="preserve">Checking if respondents </w:t>
      </w:r>
      <w:r w:rsidDel="00000000" w:rsidR="00000000" w:rsidRPr="00000000">
        <w:rPr>
          <w:b w:val="1"/>
          <w:rtl w:val="0"/>
        </w:rPr>
        <w:t xml:space="preserve">admit to following others in investment decisions</w:t>
      </w:r>
      <w:r w:rsidDel="00000000" w:rsidR="00000000" w:rsidRPr="00000000">
        <w:rPr>
          <w:rtl w:val="0"/>
        </w:rPr>
        <w:t xml:space="preserve"> and whether it correlates with lower financial literacy levels.</w:t>
      </w:r>
    </w:p>
    <w:p w:rsidR="00000000" w:rsidDel="00000000" w:rsidP="00000000" w:rsidRDefault="00000000" w:rsidRPr="00000000" w14:paraId="000000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pStyle w:val="Heading2"/>
        <w:keepNext w:val="0"/>
        <w:keepLines w:val="0"/>
        <w:spacing w:after="80" w:lineRule="auto"/>
        <w:rPr>
          <w:b w:val="1"/>
          <w:sz w:val="34"/>
          <w:szCs w:val="34"/>
        </w:rPr>
      </w:pPr>
      <w:bookmarkStart w:colFirst="0" w:colLast="0" w:name="_p61njcte0jny" w:id="14"/>
      <w:bookmarkEnd w:id="14"/>
      <w:r w:rsidDel="00000000" w:rsidR="00000000" w:rsidRPr="00000000">
        <w:rPr>
          <w:b w:val="1"/>
          <w:sz w:val="34"/>
          <w:szCs w:val="34"/>
          <w:rtl w:val="0"/>
        </w:rPr>
        <w:t xml:space="preserve">5. Visualization and Interpretation</w:t>
      </w:r>
    </w:p>
    <w:p w:rsidR="00000000" w:rsidDel="00000000" w:rsidP="00000000" w:rsidRDefault="00000000" w:rsidRPr="00000000" w14:paraId="00000030">
      <w:pPr>
        <w:spacing w:after="240" w:before="240" w:lineRule="auto"/>
        <w:rPr/>
      </w:pPr>
      <w:r w:rsidDel="00000000" w:rsidR="00000000" w:rsidRPr="00000000">
        <w:rPr>
          <w:rtl w:val="0"/>
        </w:rPr>
        <w:t xml:space="preserve">The following graphical methods will be used to present findings:</w:t>
      </w:r>
    </w:p>
    <w:p w:rsidR="00000000" w:rsidDel="00000000" w:rsidP="00000000" w:rsidRDefault="00000000" w:rsidRPr="00000000" w14:paraId="00000031">
      <w:pPr>
        <w:numPr>
          <w:ilvl w:val="0"/>
          <w:numId w:val="2"/>
        </w:numPr>
        <w:spacing w:after="0" w:afterAutospacing="0" w:before="240" w:lineRule="auto"/>
        <w:ind w:left="720" w:hanging="360"/>
      </w:pPr>
      <w:r w:rsidDel="00000000" w:rsidR="00000000" w:rsidRPr="00000000">
        <w:rPr>
          <w:b w:val="1"/>
          <w:rtl w:val="0"/>
        </w:rPr>
        <w:t xml:space="preserve">Bar charts</w:t>
      </w:r>
      <w:r w:rsidDel="00000000" w:rsidR="00000000" w:rsidRPr="00000000">
        <w:rPr>
          <w:rtl w:val="0"/>
        </w:rPr>
        <w:t xml:space="preserve"> for financial decision factors and income-wise savings percentages.</w:t>
      </w:r>
    </w:p>
    <w:p w:rsidR="00000000" w:rsidDel="00000000" w:rsidP="00000000" w:rsidRDefault="00000000" w:rsidRPr="00000000" w14:paraId="00000032">
      <w:pPr>
        <w:numPr>
          <w:ilvl w:val="0"/>
          <w:numId w:val="2"/>
        </w:numPr>
        <w:spacing w:after="0" w:afterAutospacing="0" w:before="0" w:beforeAutospacing="0" w:lineRule="auto"/>
        <w:ind w:left="720" w:hanging="360"/>
      </w:pPr>
      <w:r w:rsidDel="00000000" w:rsidR="00000000" w:rsidRPr="00000000">
        <w:rPr>
          <w:b w:val="1"/>
          <w:rtl w:val="0"/>
        </w:rPr>
        <w:t xml:space="preserve">Pie charts</w:t>
      </w:r>
      <w:r w:rsidDel="00000000" w:rsidR="00000000" w:rsidRPr="00000000">
        <w:rPr>
          <w:rtl w:val="0"/>
        </w:rPr>
        <w:t xml:space="preserve"> for investment mode preferences.</w:t>
      </w:r>
    </w:p>
    <w:p w:rsidR="00000000" w:rsidDel="00000000" w:rsidP="00000000" w:rsidRDefault="00000000" w:rsidRPr="00000000" w14:paraId="00000033">
      <w:pPr>
        <w:numPr>
          <w:ilvl w:val="0"/>
          <w:numId w:val="2"/>
        </w:numPr>
        <w:spacing w:after="0" w:afterAutospacing="0" w:before="0" w:beforeAutospacing="0" w:lineRule="auto"/>
        <w:ind w:left="720" w:hanging="360"/>
      </w:pPr>
      <w:r w:rsidDel="00000000" w:rsidR="00000000" w:rsidRPr="00000000">
        <w:rPr>
          <w:b w:val="1"/>
          <w:rtl w:val="0"/>
        </w:rPr>
        <w:t xml:space="preserve">Scatter plots</w:t>
      </w:r>
      <w:r w:rsidDel="00000000" w:rsidR="00000000" w:rsidRPr="00000000">
        <w:rPr>
          <w:rtl w:val="0"/>
        </w:rPr>
        <w:t xml:space="preserve"> to identify correlations (e.g., income vs. savings rate).</w:t>
      </w:r>
    </w:p>
    <w:p w:rsidR="00000000" w:rsidDel="00000000" w:rsidP="00000000" w:rsidRDefault="00000000" w:rsidRPr="00000000" w14:paraId="00000034">
      <w:pPr>
        <w:numPr>
          <w:ilvl w:val="0"/>
          <w:numId w:val="2"/>
        </w:numPr>
        <w:spacing w:after="240" w:before="0" w:beforeAutospacing="0" w:lineRule="auto"/>
        <w:ind w:left="720" w:hanging="360"/>
      </w:pPr>
      <w:r w:rsidDel="00000000" w:rsidR="00000000" w:rsidRPr="00000000">
        <w:rPr>
          <w:b w:val="1"/>
          <w:rtl w:val="0"/>
        </w:rPr>
        <w:t xml:space="preserve">Heatmaps</w:t>
      </w:r>
      <w:r w:rsidDel="00000000" w:rsidR="00000000" w:rsidRPr="00000000">
        <w:rPr>
          <w:rtl w:val="0"/>
        </w:rPr>
        <w:t xml:space="preserve"> to show relationships between financial behaviors (e.g., risk assessment vs. investment choices).</w:t>
      </w:r>
    </w:p>
    <w:p w:rsidR="00000000" w:rsidDel="00000000" w:rsidP="00000000" w:rsidRDefault="00000000" w:rsidRPr="00000000" w14:paraId="000000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pStyle w:val="Heading2"/>
        <w:keepNext w:val="0"/>
        <w:keepLines w:val="0"/>
        <w:spacing w:after="80" w:lineRule="auto"/>
        <w:rPr>
          <w:b w:val="1"/>
          <w:sz w:val="34"/>
          <w:szCs w:val="34"/>
        </w:rPr>
      </w:pPr>
      <w:bookmarkStart w:colFirst="0" w:colLast="0" w:name="_wnkl0an6pg30" w:id="15"/>
      <w:bookmarkEnd w:id="15"/>
      <w:r w:rsidDel="00000000" w:rsidR="00000000" w:rsidRPr="00000000">
        <w:rPr>
          <w:b w:val="1"/>
          <w:sz w:val="34"/>
          <w:szCs w:val="34"/>
          <w:rtl w:val="0"/>
        </w:rPr>
        <w:t xml:space="preserve">6. Conclusion and Insights</w:t>
      </w:r>
    </w:p>
    <w:p w:rsidR="00000000" w:rsidDel="00000000" w:rsidP="00000000" w:rsidRDefault="00000000" w:rsidRPr="00000000" w14:paraId="00000037">
      <w:pPr>
        <w:numPr>
          <w:ilvl w:val="0"/>
          <w:numId w:val="3"/>
        </w:numPr>
        <w:spacing w:after="0" w:afterAutospacing="0" w:before="240" w:lineRule="auto"/>
        <w:ind w:left="720" w:hanging="360"/>
      </w:pPr>
      <w:r w:rsidDel="00000000" w:rsidR="00000000" w:rsidRPr="00000000">
        <w:rPr>
          <w:rtl w:val="0"/>
        </w:rPr>
        <w:t xml:space="preserve">Summarizing key findings on how </w:t>
      </w:r>
      <w:r w:rsidDel="00000000" w:rsidR="00000000" w:rsidRPr="00000000">
        <w:rPr>
          <w:b w:val="1"/>
          <w:rtl w:val="0"/>
        </w:rPr>
        <w:t xml:space="preserve">age, occupation, and income influence financial decisions</w:t>
      </w:r>
      <w:r w:rsidDel="00000000" w:rsidR="00000000" w:rsidRPr="00000000">
        <w:rPr>
          <w:rtl w:val="0"/>
        </w:rPr>
        <w:t xml:space="preserve">.</w:t>
      </w:r>
    </w:p>
    <w:p w:rsidR="00000000" w:rsidDel="00000000" w:rsidP="00000000" w:rsidRDefault="00000000" w:rsidRPr="00000000" w14:paraId="00000038">
      <w:pPr>
        <w:numPr>
          <w:ilvl w:val="0"/>
          <w:numId w:val="3"/>
        </w:numPr>
        <w:spacing w:after="0" w:afterAutospacing="0" w:before="0" w:beforeAutospacing="0" w:lineRule="auto"/>
        <w:ind w:left="720" w:hanging="360"/>
      </w:pPr>
      <w:r w:rsidDel="00000000" w:rsidR="00000000" w:rsidRPr="00000000">
        <w:rPr>
          <w:rtl w:val="0"/>
        </w:rPr>
        <w:t xml:space="preserve">Highlighting whether </w:t>
      </w:r>
      <w:r w:rsidDel="00000000" w:rsidR="00000000" w:rsidRPr="00000000">
        <w:rPr>
          <w:b w:val="1"/>
          <w:rtl w:val="0"/>
        </w:rPr>
        <w:t xml:space="preserve">risk awareness leads to better investment choices</w:t>
      </w:r>
      <w:r w:rsidDel="00000000" w:rsidR="00000000" w:rsidRPr="00000000">
        <w:rPr>
          <w:rtl w:val="0"/>
        </w:rPr>
        <w:t xml:space="preserve">.</w:t>
      </w:r>
    </w:p>
    <w:p w:rsidR="00000000" w:rsidDel="00000000" w:rsidP="00000000" w:rsidRDefault="00000000" w:rsidRPr="00000000" w14:paraId="00000039">
      <w:pPr>
        <w:numPr>
          <w:ilvl w:val="0"/>
          <w:numId w:val="3"/>
        </w:numPr>
        <w:spacing w:after="240" w:before="0" w:beforeAutospacing="0" w:lineRule="auto"/>
        <w:ind w:left="720" w:hanging="360"/>
      </w:pPr>
      <w:r w:rsidDel="00000000" w:rsidR="00000000" w:rsidRPr="00000000">
        <w:rPr>
          <w:rtl w:val="0"/>
        </w:rPr>
        <w:t xml:space="preserve">Recommending how </w:t>
      </w:r>
      <w:r w:rsidDel="00000000" w:rsidR="00000000" w:rsidRPr="00000000">
        <w:rPr>
          <w:b w:val="1"/>
          <w:rtl w:val="0"/>
        </w:rPr>
        <w:t xml:space="preserve">banks and financial advisors can use these insights</w:t>
      </w:r>
      <w:r w:rsidDel="00000000" w:rsidR="00000000" w:rsidRPr="00000000">
        <w:rPr>
          <w:rtl w:val="0"/>
        </w:rPr>
        <w:t xml:space="preserve"> to help customers make better financial decisions.</w:t>
      </w:r>
    </w:p>
    <w:p w:rsidR="00000000" w:rsidDel="00000000" w:rsidP="00000000" w:rsidRDefault="00000000" w:rsidRPr="00000000" w14:paraId="000000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spacing w:after="240" w:before="240" w:lineRule="auto"/>
        <w:rPr/>
      </w:pPr>
      <w:r w:rsidDel="00000000" w:rsidR="00000000" w:rsidRPr="00000000">
        <w:rPr>
          <w:rtl w:val="0"/>
        </w:rPr>
        <w:t xml:space="preserve">This structured approach ensures that the dataset is thoroughly analyzed while deriving meaningful insights related to financial behavior and investment decision-making.</w:t>
      </w:r>
    </w:p>
    <w:p w:rsidR="00000000" w:rsidDel="00000000" w:rsidP="00000000" w:rsidRDefault="00000000" w:rsidRPr="00000000" w14:paraId="0000003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