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06CE0" w14:textId="77777777" w:rsidR="00D7522C" w:rsidRPr="004177B1" w:rsidRDefault="00605623" w:rsidP="004177B1">
      <w:pPr>
        <w:pStyle w:val="papertitle"/>
        <w:spacing w:before="100" w:beforeAutospacing="1" w:after="100" w:afterAutospacing="1"/>
      </w:pPr>
      <w:r w:rsidRPr="00605623">
        <w:rPr>
          <w:i/>
          <w:iCs/>
        </w:rPr>
        <w:t>DRONE USAGE OF SPRAYING INSECTICIDE</w:t>
      </w:r>
    </w:p>
    <w:p w14:paraId="4F2DA3FE" w14:textId="77777777" w:rsidR="00D7522C" w:rsidRPr="00CA4392" w:rsidRDefault="00D7522C" w:rsidP="00CA4392">
      <w:pPr>
        <w:pStyle w:val="Author"/>
        <w:spacing w:before="100" w:beforeAutospacing="1" w:after="100" w:afterAutospacing="1" w:line="120" w:lineRule="auto"/>
        <w:rPr>
          <w:sz w:val="16"/>
          <w:szCs w:val="16"/>
        </w:rPr>
        <w:sectPr w:rsidR="00D7522C" w:rsidRPr="00CA4392" w:rsidSect="003B4E04">
          <w:footerReference w:type="first" r:id="rId8"/>
          <w:pgSz w:w="11906" w:h="16838" w:code="9"/>
          <w:pgMar w:top="540" w:right="893" w:bottom="1440" w:left="893" w:header="720" w:footer="720" w:gutter="0"/>
          <w:cols w:space="720"/>
          <w:titlePg/>
          <w:docGrid w:linePitch="360"/>
        </w:sectPr>
      </w:pPr>
    </w:p>
    <w:p w14:paraId="24F92037" w14:textId="77777777" w:rsidR="004177B1" w:rsidRPr="003343D1" w:rsidRDefault="004177B1" w:rsidP="004177B1">
      <w:pPr>
        <w:pStyle w:val="Author"/>
        <w:spacing w:before="100" w:beforeAutospacing="1"/>
        <w:rPr>
          <w:i/>
          <w:sz w:val="18"/>
          <w:szCs w:val="18"/>
          <w:lang w:val="en-IN"/>
        </w:rPr>
      </w:pPr>
      <w:r>
        <w:rPr>
          <w:sz w:val="18"/>
          <w:szCs w:val="18"/>
        </w:rPr>
        <w:t>P Mani,M.E</w:t>
      </w:r>
      <w:r w:rsidRPr="00F847A6">
        <w:rPr>
          <w:sz w:val="18"/>
          <w:szCs w:val="18"/>
        </w:rPr>
        <w:t xml:space="preserve"> </w:t>
      </w:r>
      <w:r w:rsidRPr="00F847A6">
        <w:rPr>
          <w:sz w:val="18"/>
          <w:szCs w:val="18"/>
        </w:rPr>
        <w:br/>
      </w:r>
      <w:r w:rsidRPr="003343D1">
        <w:rPr>
          <w:i/>
          <w:iCs/>
          <w:sz w:val="18"/>
          <w:szCs w:val="18"/>
        </w:rPr>
        <w:t>Assistant Professor Department Of Electronics And Communication Engineering</w:t>
      </w:r>
      <w:r w:rsidRPr="003343D1">
        <w:rPr>
          <w:i/>
          <w:iCs/>
          <w:sz w:val="18"/>
          <w:szCs w:val="18"/>
        </w:rPr>
        <w:br/>
      </w:r>
      <w:r w:rsidRPr="00F847A6">
        <w:rPr>
          <w:i/>
          <w:sz w:val="18"/>
          <w:szCs w:val="18"/>
        </w:rPr>
        <w:t xml:space="preserve">(of </w:t>
      </w:r>
      <w:r w:rsidRPr="00F847A6">
        <w:rPr>
          <w:i/>
          <w:iCs/>
          <w:sz w:val="18"/>
          <w:szCs w:val="18"/>
        </w:rPr>
        <w:t>Affiliation</w:t>
      </w:r>
      <w:r w:rsidRPr="00F847A6">
        <w:rPr>
          <w:i/>
          <w:sz w:val="18"/>
          <w:szCs w:val="18"/>
        </w:rPr>
        <w:t>)</w:t>
      </w:r>
      <w:r w:rsidRPr="00F847A6">
        <w:rPr>
          <w:sz w:val="18"/>
          <w:szCs w:val="18"/>
        </w:rPr>
        <w:br/>
      </w:r>
      <w:r>
        <w:rPr>
          <w:i/>
          <w:sz w:val="18"/>
          <w:szCs w:val="18"/>
        </w:rPr>
        <w:t>K.Ramakrishnan College Of Technology</w:t>
      </w:r>
      <w:r w:rsidRPr="00F847A6">
        <w:rPr>
          <w:i/>
          <w:sz w:val="18"/>
          <w:szCs w:val="18"/>
        </w:rPr>
        <w:t xml:space="preserve"> </w:t>
      </w:r>
      <w:r>
        <w:rPr>
          <w:i/>
          <w:sz w:val="18"/>
          <w:szCs w:val="18"/>
        </w:rPr>
        <w:br/>
      </w:r>
      <w:r w:rsidRPr="00F847A6">
        <w:rPr>
          <w:i/>
          <w:sz w:val="18"/>
          <w:szCs w:val="18"/>
        </w:rPr>
        <w:t>(</w:t>
      </w:r>
      <w:r w:rsidRPr="003343D1">
        <w:rPr>
          <w:i/>
          <w:iCs/>
          <w:sz w:val="18"/>
          <w:szCs w:val="18"/>
          <w:lang w:val="en-IN"/>
        </w:rPr>
        <w:t>An Autonomous Institution, affiliated to Anna University Chennai and Approved by AICTE, New Delhi</w:t>
      </w:r>
      <w:r w:rsidRPr="00F847A6">
        <w:rPr>
          <w:i/>
          <w:sz w:val="18"/>
          <w:szCs w:val="18"/>
        </w:rPr>
        <w:t>)</w:t>
      </w:r>
      <w:r w:rsidRPr="00F847A6">
        <w:rPr>
          <w:i/>
          <w:sz w:val="18"/>
          <w:szCs w:val="18"/>
        </w:rPr>
        <w:br/>
      </w:r>
      <w:r>
        <w:rPr>
          <w:sz w:val="18"/>
          <w:szCs w:val="18"/>
        </w:rPr>
        <w:t>Tiruchirappalli</w:t>
      </w:r>
      <w:r w:rsidRPr="00F847A6">
        <w:rPr>
          <w:sz w:val="18"/>
          <w:szCs w:val="18"/>
        </w:rPr>
        <w:t xml:space="preserve">, </w:t>
      </w:r>
      <w:r>
        <w:rPr>
          <w:sz w:val="18"/>
          <w:szCs w:val="18"/>
        </w:rPr>
        <w:t>India</w:t>
      </w:r>
      <w:r w:rsidRPr="00F847A6">
        <w:rPr>
          <w:sz w:val="18"/>
          <w:szCs w:val="18"/>
        </w:rPr>
        <w:br/>
      </w:r>
      <w:r>
        <w:rPr>
          <w:sz w:val="18"/>
          <w:szCs w:val="18"/>
        </w:rPr>
        <w:t>manip.ece@krct.ac.in</w:t>
      </w:r>
    </w:p>
    <w:p w14:paraId="0455A8C3" w14:textId="77777777" w:rsidR="001A3B3D" w:rsidRPr="00F847A6" w:rsidRDefault="004177B1" w:rsidP="004177B1">
      <w:pPr>
        <w:pStyle w:val="Author"/>
        <w:spacing w:before="100" w:beforeAutospacing="1"/>
        <w:rPr>
          <w:sz w:val="18"/>
          <w:szCs w:val="18"/>
        </w:rPr>
      </w:pPr>
      <w:r>
        <w:rPr>
          <w:sz w:val="18"/>
          <w:szCs w:val="18"/>
        </w:rPr>
        <w:t>Elanchezhiyan E,B.E</w:t>
      </w:r>
      <w:r>
        <w:rPr>
          <w:sz w:val="18"/>
          <w:szCs w:val="18"/>
        </w:rPr>
        <w:br/>
      </w:r>
      <w:r w:rsidRPr="003343D1">
        <w:rPr>
          <w:i/>
          <w:iCs/>
          <w:sz w:val="18"/>
          <w:szCs w:val="18"/>
        </w:rPr>
        <w:t>Department Of Electronics And Communication Engineering</w:t>
      </w:r>
      <w:r w:rsidRPr="003343D1">
        <w:rPr>
          <w:i/>
          <w:iCs/>
          <w:sz w:val="18"/>
          <w:szCs w:val="18"/>
        </w:rPr>
        <w:br/>
      </w:r>
      <w:r w:rsidRPr="00F847A6">
        <w:rPr>
          <w:i/>
          <w:sz w:val="18"/>
          <w:szCs w:val="18"/>
        </w:rPr>
        <w:t xml:space="preserve">(of </w:t>
      </w:r>
      <w:r w:rsidRPr="00F847A6">
        <w:rPr>
          <w:i/>
          <w:iCs/>
          <w:sz w:val="18"/>
          <w:szCs w:val="18"/>
        </w:rPr>
        <w:t>Affiliation</w:t>
      </w:r>
      <w:r w:rsidRPr="00F847A6">
        <w:rPr>
          <w:i/>
          <w:sz w:val="18"/>
          <w:szCs w:val="18"/>
        </w:rPr>
        <w:t>)</w:t>
      </w:r>
      <w:r w:rsidRPr="00F847A6">
        <w:rPr>
          <w:sz w:val="18"/>
          <w:szCs w:val="18"/>
        </w:rPr>
        <w:br/>
      </w:r>
      <w:r>
        <w:rPr>
          <w:i/>
          <w:sz w:val="18"/>
          <w:szCs w:val="18"/>
        </w:rPr>
        <w:t>K.Ramakrishnan College Of Technology</w:t>
      </w:r>
      <w:r>
        <w:rPr>
          <w:i/>
          <w:sz w:val="18"/>
          <w:szCs w:val="18"/>
        </w:rPr>
        <w:br/>
      </w:r>
      <w:r w:rsidRPr="00F847A6">
        <w:rPr>
          <w:i/>
          <w:sz w:val="18"/>
          <w:szCs w:val="18"/>
        </w:rPr>
        <w:t>(</w:t>
      </w:r>
      <w:r w:rsidRPr="003343D1">
        <w:rPr>
          <w:i/>
          <w:iCs/>
          <w:sz w:val="18"/>
          <w:szCs w:val="18"/>
          <w:lang w:val="en-IN"/>
        </w:rPr>
        <w:t>An Autonomous Institution, affiliated to Anna University Chennai and Approved by AICTE, New Delhi</w:t>
      </w:r>
      <w:r w:rsidRPr="00F847A6">
        <w:rPr>
          <w:i/>
          <w:sz w:val="18"/>
          <w:szCs w:val="18"/>
        </w:rPr>
        <w:t>)</w:t>
      </w:r>
      <w:r w:rsidRPr="00F847A6">
        <w:rPr>
          <w:i/>
          <w:sz w:val="18"/>
          <w:szCs w:val="18"/>
        </w:rPr>
        <w:br/>
      </w:r>
      <w:r>
        <w:rPr>
          <w:sz w:val="18"/>
          <w:szCs w:val="18"/>
        </w:rPr>
        <w:t>Tiruchirappalli</w:t>
      </w:r>
      <w:r w:rsidRPr="00F847A6">
        <w:rPr>
          <w:sz w:val="18"/>
          <w:szCs w:val="18"/>
        </w:rPr>
        <w:t xml:space="preserve">, </w:t>
      </w:r>
      <w:r>
        <w:rPr>
          <w:sz w:val="18"/>
          <w:szCs w:val="18"/>
        </w:rPr>
        <w:t>India</w:t>
      </w:r>
      <w:r w:rsidRPr="00F847A6">
        <w:rPr>
          <w:sz w:val="18"/>
          <w:szCs w:val="18"/>
        </w:rPr>
        <w:br/>
      </w:r>
      <w:r>
        <w:rPr>
          <w:sz w:val="18"/>
          <w:szCs w:val="18"/>
        </w:rPr>
        <w:t>elanchezhiyan.ec21@krct.ac.in</w:t>
      </w:r>
      <w:r w:rsidR="00BD670B">
        <w:rPr>
          <w:sz w:val="18"/>
          <w:szCs w:val="18"/>
        </w:rPr>
        <w:br w:type="column"/>
      </w:r>
      <w:r>
        <w:rPr>
          <w:sz w:val="18"/>
          <w:szCs w:val="18"/>
        </w:rPr>
        <w:t>Abisheik T D,B.E</w:t>
      </w:r>
      <w:r w:rsidRPr="00F847A6">
        <w:rPr>
          <w:sz w:val="18"/>
          <w:szCs w:val="18"/>
        </w:rPr>
        <w:br/>
      </w:r>
      <w:r w:rsidRPr="003343D1">
        <w:rPr>
          <w:i/>
          <w:iCs/>
          <w:sz w:val="18"/>
          <w:szCs w:val="18"/>
        </w:rPr>
        <w:t>Department Of Electronics And Communication Engineering</w:t>
      </w:r>
      <w:r>
        <w:rPr>
          <w:i/>
          <w:sz w:val="18"/>
          <w:szCs w:val="18"/>
        </w:rPr>
        <w:br/>
      </w:r>
      <w:r w:rsidRPr="00F847A6">
        <w:rPr>
          <w:i/>
          <w:sz w:val="18"/>
          <w:szCs w:val="18"/>
        </w:rPr>
        <w:t xml:space="preserve">(of </w:t>
      </w:r>
      <w:r w:rsidRPr="00F847A6">
        <w:rPr>
          <w:i/>
          <w:iCs/>
          <w:sz w:val="18"/>
          <w:szCs w:val="18"/>
        </w:rPr>
        <w:t>Affiliation</w:t>
      </w:r>
      <w:r w:rsidRPr="00F847A6">
        <w:rPr>
          <w:i/>
          <w:sz w:val="18"/>
          <w:szCs w:val="18"/>
        </w:rPr>
        <w:t>)</w:t>
      </w:r>
      <w:r w:rsidRPr="00F847A6">
        <w:rPr>
          <w:sz w:val="18"/>
          <w:szCs w:val="18"/>
        </w:rPr>
        <w:br/>
      </w:r>
      <w:r>
        <w:rPr>
          <w:i/>
          <w:sz w:val="18"/>
          <w:szCs w:val="18"/>
        </w:rPr>
        <w:t>K.Ramakrishnan College Of Technology</w:t>
      </w:r>
      <w:r w:rsidRPr="00F847A6">
        <w:rPr>
          <w:i/>
          <w:sz w:val="18"/>
          <w:szCs w:val="18"/>
        </w:rPr>
        <w:t xml:space="preserve"> </w:t>
      </w:r>
      <w:r>
        <w:rPr>
          <w:i/>
          <w:sz w:val="18"/>
          <w:szCs w:val="18"/>
        </w:rPr>
        <w:br/>
      </w:r>
      <w:r w:rsidRPr="00F847A6">
        <w:rPr>
          <w:i/>
          <w:sz w:val="18"/>
          <w:szCs w:val="18"/>
        </w:rPr>
        <w:t>(</w:t>
      </w:r>
      <w:r w:rsidRPr="003343D1">
        <w:rPr>
          <w:i/>
          <w:iCs/>
          <w:sz w:val="18"/>
          <w:szCs w:val="18"/>
          <w:lang w:val="en-IN"/>
        </w:rPr>
        <w:t>An Autonomous Institution, affiliated to Anna University Chennai and Approved by AICTE, New Delhi</w:t>
      </w:r>
      <w:r w:rsidRPr="00F847A6">
        <w:rPr>
          <w:i/>
          <w:sz w:val="18"/>
          <w:szCs w:val="18"/>
        </w:rPr>
        <w:t>)</w:t>
      </w:r>
      <w:r w:rsidRPr="00F847A6">
        <w:rPr>
          <w:i/>
          <w:sz w:val="18"/>
          <w:szCs w:val="18"/>
        </w:rPr>
        <w:br/>
      </w:r>
      <w:r>
        <w:rPr>
          <w:sz w:val="18"/>
          <w:szCs w:val="18"/>
        </w:rPr>
        <w:t>Tiruchirappalli</w:t>
      </w:r>
      <w:r w:rsidRPr="00F847A6">
        <w:rPr>
          <w:sz w:val="18"/>
          <w:szCs w:val="18"/>
        </w:rPr>
        <w:t xml:space="preserve">, </w:t>
      </w:r>
      <w:r>
        <w:rPr>
          <w:sz w:val="18"/>
          <w:szCs w:val="18"/>
        </w:rPr>
        <w:t>India</w:t>
      </w:r>
      <w:r w:rsidRPr="00F847A6">
        <w:rPr>
          <w:sz w:val="18"/>
          <w:szCs w:val="18"/>
        </w:rPr>
        <w:br/>
      </w:r>
      <w:r>
        <w:rPr>
          <w:sz w:val="18"/>
          <w:szCs w:val="18"/>
        </w:rPr>
        <w:t>abisheik.ec21@krct.ac.in</w:t>
      </w:r>
    </w:p>
    <w:p w14:paraId="6537FEF4" w14:textId="77777777" w:rsidR="001A3B3D" w:rsidRPr="00F847A6" w:rsidRDefault="004177B1" w:rsidP="00447BB9">
      <w:pPr>
        <w:pStyle w:val="Author"/>
        <w:spacing w:before="100" w:beforeAutospacing="1"/>
        <w:rPr>
          <w:sz w:val="18"/>
          <w:szCs w:val="18"/>
        </w:rPr>
      </w:pPr>
      <w:r>
        <w:rPr>
          <w:sz w:val="18"/>
          <w:szCs w:val="18"/>
        </w:rPr>
        <w:t>Hariharan P,B.E</w:t>
      </w:r>
      <w:r w:rsidRPr="00F847A6">
        <w:rPr>
          <w:sz w:val="18"/>
          <w:szCs w:val="18"/>
        </w:rPr>
        <w:br/>
      </w:r>
      <w:r w:rsidRPr="003343D1">
        <w:rPr>
          <w:i/>
          <w:iCs/>
          <w:sz w:val="18"/>
          <w:szCs w:val="18"/>
        </w:rPr>
        <w:t>Department Of Electronics And Communication Engineering</w:t>
      </w:r>
      <w:r>
        <w:rPr>
          <w:i/>
          <w:sz w:val="18"/>
          <w:szCs w:val="18"/>
        </w:rPr>
        <w:br/>
      </w:r>
      <w:r w:rsidRPr="00F847A6">
        <w:rPr>
          <w:i/>
          <w:sz w:val="18"/>
          <w:szCs w:val="18"/>
        </w:rPr>
        <w:t xml:space="preserve">(of </w:t>
      </w:r>
      <w:r w:rsidRPr="00F847A6">
        <w:rPr>
          <w:i/>
          <w:iCs/>
          <w:sz w:val="18"/>
          <w:szCs w:val="18"/>
        </w:rPr>
        <w:t>Affiliation</w:t>
      </w:r>
      <w:r w:rsidRPr="00F847A6">
        <w:rPr>
          <w:i/>
          <w:sz w:val="18"/>
          <w:szCs w:val="18"/>
        </w:rPr>
        <w:t>)</w:t>
      </w:r>
      <w:r w:rsidRPr="00F847A6">
        <w:rPr>
          <w:sz w:val="18"/>
          <w:szCs w:val="18"/>
        </w:rPr>
        <w:br/>
      </w:r>
      <w:r>
        <w:rPr>
          <w:i/>
          <w:sz w:val="18"/>
          <w:szCs w:val="18"/>
        </w:rPr>
        <w:t>K.Ramakrishnan College Of Technology</w:t>
      </w:r>
      <w:r>
        <w:rPr>
          <w:i/>
          <w:sz w:val="18"/>
          <w:szCs w:val="18"/>
        </w:rPr>
        <w:br/>
      </w:r>
      <w:r w:rsidRPr="00F847A6">
        <w:rPr>
          <w:i/>
          <w:sz w:val="18"/>
          <w:szCs w:val="18"/>
        </w:rPr>
        <w:t>(</w:t>
      </w:r>
      <w:r w:rsidRPr="003343D1">
        <w:rPr>
          <w:i/>
          <w:iCs/>
          <w:sz w:val="18"/>
          <w:szCs w:val="18"/>
          <w:lang w:val="en-IN"/>
        </w:rPr>
        <w:t>An Autonomous Institution, affiliated to Anna University Chennai and Approved by AICTE, New Delhi</w:t>
      </w:r>
      <w:r w:rsidRPr="00F847A6">
        <w:rPr>
          <w:i/>
          <w:sz w:val="18"/>
          <w:szCs w:val="18"/>
        </w:rPr>
        <w:t>)</w:t>
      </w:r>
      <w:r w:rsidRPr="00F847A6">
        <w:rPr>
          <w:i/>
          <w:sz w:val="18"/>
          <w:szCs w:val="18"/>
        </w:rPr>
        <w:br/>
      </w:r>
      <w:r>
        <w:rPr>
          <w:sz w:val="18"/>
          <w:szCs w:val="18"/>
        </w:rPr>
        <w:t>Tiruchirappalli</w:t>
      </w:r>
      <w:r w:rsidRPr="00F847A6">
        <w:rPr>
          <w:sz w:val="18"/>
          <w:szCs w:val="18"/>
        </w:rPr>
        <w:t xml:space="preserve">, </w:t>
      </w:r>
      <w:r>
        <w:rPr>
          <w:sz w:val="18"/>
          <w:szCs w:val="18"/>
        </w:rPr>
        <w:t>India</w:t>
      </w:r>
      <w:r w:rsidRPr="00F847A6">
        <w:rPr>
          <w:sz w:val="18"/>
          <w:szCs w:val="18"/>
        </w:rPr>
        <w:br/>
      </w:r>
      <w:r>
        <w:rPr>
          <w:sz w:val="18"/>
          <w:szCs w:val="18"/>
        </w:rPr>
        <w:t>hariharanp.ec21@krct.ac.in</w:t>
      </w:r>
      <w:r w:rsidR="00BD670B">
        <w:rPr>
          <w:sz w:val="18"/>
          <w:szCs w:val="18"/>
        </w:rPr>
        <w:br w:type="column"/>
      </w:r>
      <w:r>
        <w:rPr>
          <w:sz w:val="18"/>
          <w:szCs w:val="18"/>
        </w:rPr>
        <w:t>Ayasdeen R,B.E</w:t>
      </w:r>
      <w:r w:rsidRPr="00F847A6">
        <w:rPr>
          <w:sz w:val="18"/>
          <w:szCs w:val="18"/>
        </w:rPr>
        <w:br/>
      </w:r>
      <w:r w:rsidRPr="003343D1">
        <w:rPr>
          <w:i/>
          <w:iCs/>
          <w:sz w:val="18"/>
          <w:szCs w:val="18"/>
        </w:rPr>
        <w:t>Department Of Electronics And Communication Engineering</w:t>
      </w:r>
      <w:r>
        <w:rPr>
          <w:i/>
          <w:sz w:val="18"/>
          <w:szCs w:val="18"/>
        </w:rPr>
        <w:br/>
      </w:r>
      <w:r w:rsidRPr="00F847A6">
        <w:rPr>
          <w:i/>
          <w:sz w:val="18"/>
          <w:szCs w:val="18"/>
        </w:rPr>
        <w:t xml:space="preserve">(of </w:t>
      </w:r>
      <w:r w:rsidRPr="00F847A6">
        <w:rPr>
          <w:i/>
          <w:iCs/>
          <w:sz w:val="18"/>
          <w:szCs w:val="18"/>
        </w:rPr>
        <w:t>Affiliation</w:t>
      </w:r>
      <w:r w:rsidRPr="00F847A6">
        <w:rPr>
          <w:i/>
          <w:sz w:val="18"/>
          <w:szCs w:val="18"/>
        </w:rPr>
        <w:t>)</w:t>
      </w:r>
      <w:r w:rsidRPr="00F847A6">
        <w:rPr>
          <w:sz w:val="18"/>
          <w:szCs w:val="18"/>
        </w:rPr>
        <w:br/>
      </w:r>
      <w:r>
        <w:rPr>
          <w:i/>
          <w:sz w:val="18"/>
          <w:szCs w:val="18"/>
        </w:rPr>
        <w:t>K.Ramakrishnan College Of Technology</w:t>
      </w:r>
      <w:r>
        <w:rPr>
          <w:i/>
          <w:sz w:val="18"/>
          <w:szCs w:val="18"/>
        </w:rPr>
        <w:br/>
      </w:r>
      <w:r w:rsidRPr="00F847A6">
        <w:rPr>
          <w:i/>
          <w:sz w:val="18"/>
          <w:szCs w:val="18"/>
        </w:rPr>
        <w:t>(</w:t>
      </w:r>
      <w:r w:rsidRPr="003343D1">
        <w:rPr>
          <w:i/>
          <w:iCs/>
          <w:sz w:val="18"/>
          <w:szCs w:val="18"/>
          <w:lang w:val="en-IN"/>
        </w:rPr>
        <w:t>An Autonomous Institution, affiliated to Anna University Chennai and Approved by AICTE, New Delhi</w:t>
      </w:r>
      <w:r w:rsidRPr="00F847A6">
        <w:rPr>
          <w:i/>
          <w:sz w:val="18"/>
          <w:szCs w:val="18"/>
        </w:rPr>
        <w:t>)</w:t>
      </w:r>
      <w:r w:rsidRPr="00F847A6">
        <w:rPr>
          <w:i/>
          <w:sz w:val="18"/>
          <w:szCs w:val="18"/>
        </w:rPr>
        <w:br/>
      </w:r>
      <w:r>
        <w:rPr>
          <w:sz w:val="18"/>
          <w:szCs w:val="18"/>
        </w:rPr>
        <w:t>Tiruchirappalli</w:t>
      </w:r>
      <w:r w:rsidRPr="00F847A6">
        <w:rPr>
          <w:sz w:val="18"/>
          <w:szCs w:val="18"/>
        </w:rPr>
        <w:t xml:space="preserve">, </w:t>
      </w:r>
      <w:r>
        <w:rPr>
          <w:sz w:val="18"/>
          <w:szCs w:val="18"/>
        </w:rPr>
        <w:t>India</w:t>
      </w:r>
      <w:r w:rsidRPr="00F847A6">
        <w:rPr>
          <w:sz w:val="18"/>
          <w:szCs w:val="18"/>
        </w:rPr>
        <w:br/>
      </w:r>
      <w:r>
        <w:rPr>
          <w:sz w:val="18"/>
          <w:szCs w:val="18"/>
        </w:rPr>
        <w:t>ayasdeen.ec21@krct.ac.in</w:t>
      </w:r>
    </w:p>
    <w:p w14:paraId="303CC6BC" w14:textId="77777777" w:rsidR="009F1D79" w:rsidRDefault="009F1D79">
      <w:pPr>
        <w:sectPr w:rsidR="009F1D79" w:rsidSect="003B4E04">
          <w:type w:val="continuous"/>
          <w:pgSz w:w="11906" w:h="16838" w:code="9"/>
          <w:pgMar w:top="450" w:right="893" w:bottom="1440" w:left="893" w:header="720" w:footer="720" w:gutter="0"/>
          <w:cols w:num="3" w:space="720"/>
          <w:docGrid w:linePitch="360"/>
        </w:sectPr>
      </w:pPr>
    </w:p>
    <w:p w14:paraId="26A0E9F3" w14:textId="77777777" w:rsidR="009303D9" w:rsidRPr="005B520E" w:rsidRDefault="009303D9" w:rsidP="006F6C15">
      <w:pPr>
        <w:jc w:val="both"/>
        <w:sectPr w:rsidR="009303D9" w:rsidRPr="005B520E" w:rsidSect="003B4E04">
          <w:type w:val="continuous"/>
          <w:pgSz w:w="11906" w:h="16838" w:code="9"/>
          <w:pgMar w:top="450" w:right="893" w:bottom="1440" w:left="893" w:header="720" w:footer="720" w:gutter="0"/>
          <w:cols w:num="3" w:space="720"/>
          <w:docGrid w:linePitch="360"/>
        </w:sectPr>
      </w:pPr>
    </w:p>
    <w:p w14:paraId="063BC5FB" w14:textId="77777777" w:rsidR="004D72B5" w:rsidRPr="004177B1" w:rsidRDefault="009303D9" w:rsidP="00972203">
      <w:pPr>
        <w:pStyle w:val="Abstract"/>
        <w:rPr>
          <w:b w:val="0"/>
          <w:bCs w:val="0"/>
          <w:i/>
          <w:iCs/>
        </w:rPr>
      </w:pPr>
      <w:r>
        <w:rPr>
          <w:i/>
          <w:iCs/>
        </w:rPr>
        <w:t>Abstract</w:t>
      </w:r>
      <w:r>
        <w:t>—</w:t>
      </w:r>
      <w:r w:rsidR="004177B1" w:rsidRPr="004177B1">
        <w:rPr>
          <w:b w:val="0"/>
          <w:bCs w:val="0"/>
        </w:rPr>
        <w:t>The integration of drone technology in agriculture has brought revolutionary changes in the management and cultivation of crops, especially in the application of insecticides. Drones, or Unmanned Aerial Vehicles (UAVs), provide a precise, efficient, and eco-friendly method of applying insecticides compared to traditional methods. This paper explores the advancements in drone-based spraying systems, compares them with existing methods, and proposes an enhanced system to optimize their usage in agriculture. The study highlights the economic, environmental, and operational benefits of using drones, while addressing limitations such as payload capacity and regulatory challenges. Experimental results demonstrate improved efficiency, reduced chemical wastage, and enhanced crop protection, making drones a promising solution for modern agricultural practices.</w:t>
      </w:r>
    </w:p>
    <w:p w14:paraId="3E26D239" w14:textId="77777777" w:rsidR="006F6C15" w:rsidRDefault="004D72B5" w:rsidP="006F6C15">
      <w:pPr>
        <w:pStyle w:val="Keywords"/>
      </w:pPr>
      <w:r w:rsidRPr="004D72B5">
        <w:t>Keywords—</w:t>
      </w:r>
      <w:r w:rsidR="004177B1" w:rsidRPr="00C72036">
        <w:rPr>
          <w:b w:val="0"/>
          <w:bCs w:val="0"/>
        </w:rPr>
        <w:t xml:space="preserve">Drone technology, UAVs, insecticide spraying, precision agriculture, pesticide management, agricultural automation, sustainable </w:t>
      </w:r>
      <w:r w:rsidR="00D20812" w:rsidRPr="00C72036">
        <w:rPr>
          <w:b w:val="0"/>
          <w:bCs w:val="0"/>
        </w:rPr>
        <w:t>farming</w:t>
      </w:r>
      <w:r w:rsidR="00D20812">
        <w:rPr>
          <w:b w:val="0"/>
          <w:bCs w:val="0"/>
        </w:rPr>
        <w:t>.</w:t>
      </w:r>
    </w:p>
    <w:p w14:paraId="725BBCB4" w14:textId="77777777" w:rsidR="006F6C15" w:rsidRDefault="009303D9" w:rsidP="006F6C15">
      <w:pPr>
        <w:pStyle w:val="Heading1"/>
        <w:rPr>
          <w:spacing w:val="-1"/>
          <w:lang w:val="x-none" w:eastAsia="x-none"/>
        </w:rPr>
      </w:pPr>
      <w:r w:rsidRPr="006F6C15">
        <w:t>Introduction</w:t>
      </w:r>
    </w:p>
    <w:p w14:paraId="44634A17" w14:textId="086A8148" w:rsidR="00D20812" w:rsidRPr="00D20812" w:rsidRDefault="006F6C15" w:rsidP="00D20812">
      <w:pPr>
        <w:pStyle w:val="Keywords"/>
        <w:rPr>
          <w:b w:val="0"/>
          <w:bCs w:val="0"/>
          <w:i w:val="0"/>
          <w:iCs/>
          <w:spacing w:val="-1"/>
          <w:lang w:val="x-none" w:eastAsia="x-none"/>
        </w:rPr>
      </w:pPr>
      <w:r w:rsidRPr="006F6C15">
        <w:rPr>
          <w:b w:val="0"/>
          <w:bCs w:val="0"/>
          <w:i w:val="0"/>
          <w:iCs/>
          <w:spacing w:val="-1"/>
          <w:lang w:val="x-none" w:eastAsia="x-none"/>
        </w:rPr>
        <w:t>Agriculture is one of the most critical sectors globally, ensuring food security and economic stability. However, pest infestations significantly threaten crop yields and food production. The use of insecticides is essential for pest management, but traditional spraying methods have limitations, including overuse of chemicals, environmental damage, and health risks for workers. Recent advancements in drone technology offer an innovative alternative for insecticide application. Drones are capable of precise spraying, reducing chemical usage and minimizing environmental harm. This paper focuses on the role of drones in modern agriculture, particularly for spraying insecticides, and explores their potential to transform agricultural practices.</w:t>
      </w:r>
      <w:r w:rsidR="00D20812">
        <w:rPr>
          <w:b w:val="0"/>
          <w:bCs w:val="0"/>
          <w:i w:val="0"/>
          <w:iCs/>
          <w:spacing w:val="-1"/>
          <w:lang w:val="x-none" w:eastAsia="x-none"/>
        </w:rPr>
        <w:t xml:space="preserve"> </w:t>
      </w:r>
      <w:r w:rsidR="00D20812" w:rsidRPr="00D20812">
        <w:rPr>
          <w:b w:val="0"/>
          <w:bCs w:val="0"/>
          <w:i w:val="0"/>
          <w:iCs/>
          <w:spacing w:val="-1"/>
          <w:lang w:val="x-none" w:eastAsia="x-none"/>
        </w:rPr>
        <w:t>Agriculture has been transformed by the deployment of unmanned aerial vehicles (UAVs), sometimes referred to as drones. The accurate and effective spraying of herbicides and insecticides is one of the most exciting uses of drone technology in agriculture. Conventional pesticide application techniques, including hand spraying or tractor use, frequently have drawbacks like unequal distribution, expensive labo</w:t>
      </w:r>
      <w:r w:rsidR="00943C06">
        <w:rPr>
          <w:b w:val="0"/>
          <w:bCs w:val="0"/>
          <w:i w:val="0"/>
          <w:iCs/>
          <w:spacing w:val="-1"/>
          <w:lang w:val="x-none" w:eastAsia="x-none"/>
        </w:rPr>
        <w:t>u</w:t>
      </w:r>
      <w:r w:rsidR="00D20812" w:rsidRPr="00D20812">
        <w:rPr>
          <w:b w:val="0"/>
          <w:bCs w:val="0"/>
          <w:i w:val="0"/>
          <w:iCs/>
          <w:spacing w:val="-1"/>
          <w:lang w:val="x-none" w:eastAsia="x-none"/>
        </w:rPr>
        <w:t>r, and the possibility of farmer injury from exposure to dangerous chemicals. Furthermore, these techniques might be laborious and might not work well in places that are difficult to access, such steep terrain or fields with a lot of vegetation.</w:t>
      </w:r>
    </w:p>
    <w:p w14:paraId="301E2235" w14:textId="77777777" w:rsidR="00D20812" w:rsidRPr="00D20812" w:rsidRDefault="00D20812" w:rsidP="00D20812">
      <w:pPr>
        <w:pStyle w:val="Keywords"/>
        <w:rPr>
          <w:b w:val="0"/>
          <w:bCs w:val="0"/>
          <w:i w:val="0"/>
          <w:iCs/>
          <w:spacing w:val="-1"/>
          <w:lang w:val="x-none" w:eastAsia="x-none"/>
        </w:rPr>
      </w:pPr>
      <w:r w:rsidRPr="00D20812">
        <w:rPr>
          <w:b w:val="0"/>
          <w:bCs w:val="0"/>
          <w:i w:val="0"/>
          <w:iCs/>
          <w:spacing w:val="-1"/>
          <w:lang w:val="x-none" w:eastAsia="x-none"/>
        </w:rPr>
        <w:t>By utilizing drone technology's accuracy, speed, and adaptability, an insecticide drone spraying system seeks to overcome these obstacles. Advanced spraying systems on drones allow for highly accurate pesticide delivery, guaranteeing that the target region receives the proper amount of poison. By lowering chemical runoff and over spraying, this not only improves pest control efficacy but also lessens its negative effects on the environment.</w:t>
      </w:r>
    </w:p>
    <w:p w14:paraId="0F131A88" w14:textId="77777777" w:rsidR="00D20812" w:rsidRPr="00D20812" w:rsidRDefault="00D20812" w:rsidP="00D20812">
      <w:pPr>
        <w:pStyle w:val="Keywords"/>
        <w:rPr>
          <w:b w:val="0"/>
          <w:bCs w:val="0"/>
          <w:i w:val="0"/>
          <w:iCs/>
          <w:spacing w:val="-1"/>
          <w:lang w:val="x-none" w:eastAsia="x-none"/>
        </w:rPr>
      </w:pPr>
      <w:r w:rsidRPr="00D20812">
        <w:rPr>
          <w:b w:val="0"/>
          <w:bCs w:val="0"/>
          <w:i w:val="0"/>
          <w:iCs/>
          <w:spacing w:val="-1"/>
          <w:lang w:val="x-none" w:eastAsia="x-none"/>
        </w:rPr>
        <w:t>Furthermore, in order to facilitate real-time monitoring and decision-making, drone-based spraying systems may be combined with contemporary technologies like GPS, remote sensing, and data analytics. This optimizes resource utilization and boosts crop yields by enabling farmers to promptly detect pest-infested regions and administer pesticides precisely where needed.</w:t>
      </w:r>
    </w:p>
    <w:p w14:paraId="6AED8DA0" w14:textId="77777777" w:rsidR="009303D9" w:rsidRPr="006F6C15" w:rsidRDefault="00D20812" w:rsidP="00D20812">
      <w:pPr>
        <w:pStyle w:val="Keywords"/>
        <w:rPr>
          <w:b w:val="0"/>
          <w:bCs w:val="0"/>
          <w:i w:val="0"/>
          <w:iCs/>
        </w:rPr>
      </w:pPr>
      <w:r w:rsidRPr="00D20812">
        <w:rPr>
          <w:b w:val="0"/>
          <w:bCs w:val="0"/>
          <w:i w:val="0"/>
          <w:iCs/>
          <w:spacing w:val="-1"/>
          <w:lang w:val="x-none" w:eastAsia="x-none"/>
        </w:rPr>
        <w:t>In conclusion, a major development in agricultural techniques is the drone pesticide spraying method. This approach has combined the necessity for sustainable pest management with the accuracy of drone technology. the potential to revolutionize pesticide application, improving agricultural productivity, environmental sustainability, and economic viability. The ultimate objective of this project is to increase agricultural output while reducing the ecological impact of pesticide usage by investigating the design, development, and implementation of such a system.</w:t>
      </w:r>
    </w:p>
    <w:p w14:paraId="365F1223" w14:textId="77777777" w:rsidR="006F6C15" w:rsidRDefault="006F6C15" w:rsidP="006F6C15">
      <w:pPr>
        <w:pStyle w:val="Heading1"/>
      </w:pPr>
      <w:r w:rsidRPr="006F6C15">
        <w:t>Literature Survey</w:t>
      </w:r>
    </w:p>
    <w:p w14:paraId="7847887A" w14:textId="77777777" w:rsidR="00605E94" w:rsidRPr="00605E94" w:rsidRDefault="00605E94" w:rsidP="00605E94">
      <w:pPr>
        <w:jc w:val="both"/>
        <w:rPr>
          <w:b/>
          <w:bCs/>
          <w:lang w:val="en-IN"/>
        </w:rPr>
      </w:pPr>
      <w:r w:rsidRPr="00605E94">
        <w:rPr>
          <w:b/>
          <w:bCs/>
          <w:lang w:val="en-IN"/>
        </w:rPr>
        <w:t>Al-Shahari et al. (2024)</w:t>
      </w:r>
    </w:p>
    <w:p w14:paraId="6B4BA043" w14:textId="77777777" w:rsidR="00605E94" w:rsidRPr="00605E94" w:rsidRDefault="00605E94" w:rsidP="00605E94">
      <w:pPr>
        <w:jc w:val="both"/>
        <w:rPr>
          <w:lang w:val="en-IN"/>
        </w:rPr>
      </w:pPr>
      <w:r w:rsidRPr="00605E94">
        <w:rPr>
          <w:lang w:val="en-IN"/>
        </w:rPr>
        <w:t>This study employed Gannet optimization algorithms with deep neural networks for insect detection and classification. The high accuracy in pest identification is crucial for automated pest control systems. However, the computational demands and need for extensive training data are challenges that you may need to address in your project.</w:t>
      </w:r>
    </w:p>
    <w:p w14:paraId="4F501291" w14:textId="77777777" w:rsidR="00605E94" w:rsidRPr="00605E94" w:rsidRDefault="00605E94" w:rsidP="00605E94">
      <w:pPr>
        <w:jc w:val="both"/>
        <w:rPr>
          <w:lang w:val="en-IN"/>
        </w:rPr>
      </w:pPr>
    </w:p>
    <w:p w14:paraId="4DE511A0" w14:textId="6AFDEBAF" w:rsidR="00605E94" w:rsidRPr="00605E94" w:rsidRDefault="00605E94" w:rsidP="00605E94">
      <w:pPr>
        <w:jc w:val="both"/>
        <w:rPr>
          <w:b/>
          <w:bCs/>
          <w:lang w:val="en-IN"/>
        </w:rPr>
      </w:pPr>
      <w:r w:rsidRPr="00605E94">
        <w:rPr>
          <w:b/>
          <w:bCs/>
          <w:lang w:val="en-IN"/>
        </w:rPr>
        <w:t>Hemalatha and Sangeetha (2024)</w:t>
      </w:r>
    </w:p>
    <w:p w14:paraId="67E215DE" w14:textId="77777777" w:rsidR="00605E94" w:rsidRPr="00605E94" w:rsidRDefault="00605E94" w:rsidP="00605E94">
      <w:pPr>
        <w:jc w:val="both"/>
        <w:rPr>
          <w:lang w:val="en-IN"/>
        </w:rPr>
      </w:pPr>
      <w:r w:rsidRPr="00605E94">
        <w:rPr>
          <w:lang w:val="en-IN"/>
        </w:rPr>
        <w:t xml:space="preserve">The authors proposed IoT-enabled drones integrated with cloud-based systems for real-time pest detection and monitoring. This approach aligns with modern precision agriculture trends and offers data-driven insights for improved pest management. Connectivity issues and data </w:t>
      </w:r>
      <w:r w:rsidRPr="00605E94">
        <w:rPr>
          <w:lang w:val="en-IN"/>
        </w:rPr>
        <w:lastRenderedPageBreak/>
        <w:t>security concerns highlighted in the study are important considerations for your project.</w:t>
      </w:r>
    </w:p>
    <w:p w14:paraId="676DD151" w14:textId="77777777" w:rsidR="00605E94" w:rsidRPr="00605E94" w:rsidRDefault="00605E94" w:rsidP="00605E94">
      <w:pPr>
        <w:jc w:val="both"/>
        <w:rPr>
          <w:lang w:val="en-IN"/>
        </w:rPr>
      </w:pPr>
    </w:p>
    <w:p w14:paraId="7B04114D" w14:textId="77777777" w:rsidR="00605E94" w:rsidRPr="00605E94" w:rsidRDefault="00605E94" w:rsidP="00605E94">
      <w:pPr>
        <w:jc w:val="both"/>
        <w:rPr>
          <w:b/>
          <w:bCs/>
          <w:lang w:val="en-IN"/>
        </w:rPr>
      </w:pPr>
      <w:r w:rsidRPr="00605E94">
        <w:rPr>
          <w:b/>
          <w:bCs/>
          <w:lang w:val="en-IN"/>
        </w:rPr>
        <w:t>Lochan et al. (2024)</w:t>
      </w:r>
    </w:p>
    <w:p w14:paraId="6618A0FF" w14:textId="77777777" w:rsidR="00605E94" w:rsidRPr="00605E94" w:rsidRDefault="00605E94" w:rsidP="00605E94">
      <w:pPr>
        <w:jc w:val="both"/>
        <w:rPr>
          <w:lang w:val="en-IN"/>
        </w:rPr>
      </w:pPr>
      <w:r w:rsidRPr="00605E94">
        <w:rPr>
          <w:lang w:val="en-IN"/>
        </w:rPr>
        <w:t>This review focused on robotic arms and variable-rate spraying technologies in agricultural drones. It emphasizes improved precision in pesticide application and reduced chemical usage, which aligns with your project's goals. The challenges of calibration and maintenance of robotic components are also discussed, providing valuable insights for your system development.</w:t>
      </w:r>
    </w:p>
    <w:p w14:paraId="59E53160" w14:textId="77777777" w:rsidR="00605E94" w:rsidRPr="00605E94" w:rsidRDefault="00605E94" w:rsidP="00605E94">
      <w:pPr>
        <w:jc w:val="both"/>
        <w:rPr>
          <w:lang w:val="en-IN"/>
        </w:rPr>
      </w:pPr>
    </w:p>
    <w:p w14:paraId="48A40871" w14:textId="77777777" w:rsidR="00605E94" w:rsidRPr="00605E94" w:rsidRDefault="00605E94" w:rsidP="00605E94">
      <w:pPr>
        <w:jc w:val="both"/>
        <w:rPr>
          <w:b/>
          <w:bCs/>
          <w:lang w:val="en-IN"/>
        </w:rPr>
      </w:pPr>
      <w:r w:rsidRPr="00605E94">
        <w:rPr>
          <w:b/>
          <w:bCs/>
          <w:lang w:val="en-IN"/>
        </w:rPr>
        <w:t>Rao et al. (2024)</w:t>
      </w:r>
    </w:p>
    <w:p w14:paraId="57E4A55A" w14:textId="77777777" w:rsidR="00605E94" w:rsidRPr="00605E94" w:rsidRDefault="00605E94" w:rsidP="00605E94">
      <w:pPr>
        <w:jc w:val="both"/>
        <w:rPr>
          <w:lang w:val="en-IN"/>
        </w:rPr>
      </w:pPr>
      <w:r w:rsidRPr="00605E94">
        <w:rPr>
          <w:lang w:val="en-IN"/>
        </w:rPr>
        <w:t xml:space="preserve">This study developed a quadcopter with an autonomous </w:t>
      </w:r>
      <w:proofErr w:type="spellStart"/>
      <w:r w:rsidRPr="00605E94">
        <w:rPr>
          <w:lang w:val="en-IN"/>
        </w:rPr>
        <w:t>agro</w:t>
      </w:r>
      <w:proofErr w:type="spellEnd"/>
      <w:r w:rsidRPr="00605E94">
        <w:rPr>
          <w:lang w:val="en-IN"/>
        </w:rPr>
        <w:t>-chemical spraying system using GPS for navigation and precision application. It highlights the benefits of uniform chemical distribution and reduced wastage, making it highly relevant to your project. However, it also identifies challenges such as high initial costs and limited battery life, which are critical considerations for your system design.</w:t>
      </w:r>
    </w:p>
    <w:p w14:paraId="79A8406A" w14:textId="77777777" w:rsidR="00605E94" w:rsidRPr="00605E94" w:rsidRDefault="00605E94" w:rsidP="00605E94">
      <w:pPr>
        <w:jc w:val="both"/>
        <w:rPr>
          <w:lang w:val="en-IN"/>
        </w:rPr>
      </w:pPr>
    </w:p>
    <w:p w14:paraId="46BC10BA" w14:textId="77777777" w:rsidR="00605E94" w:rsidRPr="00605E94" w:rsidRDefault="00605E94" w:rsidP="00605E94">
      <w:pPr>
        <w:jc w:val="both"/>
        <w:rPr>
          <w:b/>
          <w:bCs/>
          <w:lang w:val="en-IN"/>
        </w:rPr>
      </w:pPr>
      <w:r w:rsidRPr="00605E94">
        <w:rPr>
          <w:b/>
          <w:bCs/>
          <w:lang w:val="en-IN"/>
        </w:rPr>
        <w:t>Sreenivas et al. (2024)</w:t>
      </w:r>
    </w:p>
    <w:p w14:paraId="37DA90E7" w14:textId="77777777" w:rsidR="00605E94" w:rsidRPr="00605E94" w:rsidRDefault="00605E94" w:rsidP="00605E94">
      <w:pPr>
        <w:jc w:val="both"/>
        <w:rPr>
          <w:lang w:val="en-IN"/>
        </w:rPr>
      </w:pPr>
      <w:r w:rsidRPr="00605E94">
        <w:rPr>
          <w:lang w:val="en-IN"/>
        </w:rPr>
        <w:t xml:space="preserve">This study tested UAVs for insect pest management in cotton ecosystems, focusing on uniform pesticide distribution and </w:t>
      </w:r>
      <w:proofErr w:type="spellStart"/>
      <w:r w:rsidRPr="00605E94">
        <w:rPr>
          <w:lang w:val="en-IN"/>
        </w:rPr>
        <w:t>labor</w:t>
      </w:r>
      <w:proofErr w:type="spellEnd"/>
      <w:r w:rsidRPr="00605E94">
        <w:rPr>
          <w:lang w:val="en-IN"/>
        </w:rPr>
        <w:t xml:space="preserve"> efficiency. The results showed reduced pesticide wastage and improved pest control, which are key objectives of your project. Regulatory challenges and safety concerns identified in the study are also relevant to your work.</w:t>
      </w:r>
    </w:p>
    <w:p w14:paraId="56F5C5E2" w14:textId="77777777" w:rsidR="00605E94" w:rsidRPr="00605E94" w:rsidRDefault="00605E94" w:rsidP="00605E94">
      <w:pPr>
        <w:jc w:val="both"/>
        <w:rPr>
          <w:lang w:val="en-IN"/>
        </w:rPr>
      </w:pPr>
    </w:p>
    <w:p w14:paraId="2DB55262" w14:textId="77777777" w:rsidR="00605E94" w:rsidRPr="00605E94" w:rsidRDefault="00605E94" w:rsidP="00605E94">
      <w:pPr>
        <w:jc w:val="both"/>
        <w:rPr>
          <w:b/>
          <w:bCs/>
          <w:lang w:val="en-IN"/>
        </w:rPr>
      </w:pPr>
      <w:r w:rsidRPr="00605E94">
        <w:rPr>
          <w:b/>
          <w:bCs/>
          <w:lang w:val="en-IN"/>
        </w:rPr>
        <w:t>Wiangsamut et al. (2024)</w:t>
      </w:r>
    </w:p>
    <w:p w14:paraId="202646EE" w14:textId="77777777" w:rsidR="00605E94" w:rsidRPr="00605E94" w:rsidRDefault="00605E94" w:rsidP="00605E94">
      <w:pPr>
        <w:jc w:val="both"/>
        <w:rPr>
          <w:lang w:val="en-IN"/>
        </w:rPr>
      </w:pPr>
      <w:r w:rsidRPr="00605E94">
        <w:rPr>
          <w:lang w:val="en-IN"/>
        </w:rPr>
        <w:t>This research utilized advanced AI and pump sprayers for pest control in agriculture, ensuring precision and reduced chemical use. The study's focus on precision and eco-friendly practices aligns with your project goals. However, the requirement for technical expertise and high costs are challenges that you may need to consider during implementation.</w:t>
      </w:r>
    </w:p>
    <w:p w14:paraId="777BDD51" w14:textId="77777777" w:rsidR="00ED2684" w:rsidRPr="00F175BD" w:rsidRDefault="00F85DB6" w:rsidP="00F175BD">
      <w:pPr>
        <w:pStyle w:val="Heading1"/>
        <w:rPr>
          <w:b/>
          <w:bCs/>
        </w:rPr>
      </w:pPr>
      <w:r>
        <w:t>EXISTING METHODS</w:t>
      </w:r>
    </w:p>
    <w:p w14:paraId="65E669DB" w14:textId="77777777" w:rsidR="009303D9" w:rsidRPr="005B520E" w:rsidRDefault="00DC3C3C" w:rsidP="00ED0149">
      <w:pPr>
        <w:pStyle w:val="Heading2"/>
      </w:pPr>
      <w:r>
        <w:t>Quadcopter and Multirotor Designs</w:t>
      </w:r>
    </w:p>
    <w:p w14:paraId="5377D318" w14:textId="49453265" w:rsidR="009303D9" w:rsidRDefault="00DC3C3C" w:rsidP="00DC3C3C">
      <w:pPr>
        <w:pStyle w:val="Heading1"/>
        <w:numPr>
          <w:ilvl w:val="0"/>
          <w:numId w:val="0"/>
        </w:numPr>
        <w:jc w:val="both"/>
      </w:pPr>
      <w:r w:rsidRPr="00DC3C3C">
        <w:rPr>
          <w:smallCaps w:val="0"/>
          <w:noProof w:val="0"/>
          <w:spacing w:val="-1"/>
          <w:lang w:val="x-none" w:eastAsia="x-none"/>
        </w:rPr>
        <w:t>Reference: Rao et al. (2024), Rahman et al.</w:t>
      </w:r>
    </w:p>
    <w:p w14:paraId="36EA2612" w14:textId="77777777" w:rsidR="00D7522C" w:rsidRPr="00D7522C" w:rsidRDefault="009303D9" w:rsidP="00E7596C">
      <w:pPr>
        <w:pStyle w:val="BodyText"/>
        <w:rPr>
          <w:lang w:val="en-US"/>
        </w:rPr>
      </w:pPr>
      <w:r w:rsidRPr="00E7596C">
        <w:t>Before</w:t>
      </w:r>
      <w:r w:rsidRPr="005B520E">
        <w:t xml:space="preserve"> you begin to format your paper, first write and save the content as a separate text file. </w:t>
      </w:r>
      <w:r w:rsidR="00D7522C">
        <w:rPr>
          <w:lang w:val="en-US"/>
        </w:rPr>
        <w:t>Complete all content and organizational editing before formatting. Please note sections A-D below for more information on proofreading, spelling and grammar.</w:t>
      </w:r>
    </w:p>
    <w:p w14:paraId="4FC35F06" w14:textId="77777777" w:rsidR="009303D9" w:rsidRPr="005B520E" w:rsidRDefault="009303D9" w:rsidP="00E7596C">
      <w:pPr>
        <w:pStyle w:val="BodyText"/>
      </w:pPr>
      <w:r w:rsidRPr="005B520E">
        <w:t>Keep your text and graphic files separate until after the text has been formatted and styled. Do not use hard tabs, and limit use of hard returns to only one return at the end of a paragraph. Do not add any kind of pagination anywhere in the paper. Do not number text heads-the template will do that for you.</w:t>
      </w:r>
    </w:p>
    <w:p w14:paraId="152144E5" w14:textId="77777777" w:rsidR="001B7EAE" w:rsidRDefault="001B7EAE" w:rsidP="001B7EAE">
      <w:pPr>
        <w:pStyle w:val="Heading2"/>
      </w:pPr>
      <w:r w:rsidRPr="001B7EAE">
        <w:t>Insect Detection and Classification Using Deep Learning</w:t>
      </w:r>
    </w:p>
    <w:p w14:paraId="385CC542" w14:textId="77777777" w:rsidR="001B7EAE" w:rsidRPr="001B7EAE" w:rsidRDefault="001B7EAE" w:rsidP="001B7EAE">
      <w:pPr>
        <w:pStyle w:val="Heading2"/>
        <w:numPr>
          <w:ilvl w:val="0"/>
          <w:numId w:val="0"/>
        </w:numPr>
        <w:ind w:left="288"/>
        <w:jc w:val="both"/>
        <w:rPr>
          <w:i w:val="0"/>
          <w:iCs w:val="0"/>
        </w:rPr>
      </w:pPr>
      <w:r w:rsidRPr="001B7EAE">
        <w:rPr>
          <w:i w:val="0"/>
          <w:iCs w:val="0"/>
        </w:rPr>
        <w:t>Reference: E. A. Al-Shahari et al. (2024), Innovative Insect Detection and Classification for the Agricultural Sector Using Gannet Optimization Algorithm With Deep Learning (IEEE Access).</w:t>
      </w:r>
    </w:p>
    <w:p w14:paraId="5A083411" w14:textId="77777777" w:rsidR="001B7EAE" w:rsidRPr="001B7EAE" w:rsidRDefault="001B7EAE" w:rsidP="001B7EAE">
      <w:pPr>
        <w:pStyle w:val="Heading2"/>
        <w:numPr>
          <w:ilvl w:val="0"/>
          <w:numId w:val="0"/>
        </w:numPr>
        <w:ind w:left="288"/>
        <w:jc w:val="both"/>
        <w:rPr>
          <w:i w:val="0"/>
          <w:iCs w:val="0"/>
        </w:rPr>
      </w:pPr>
      <w:r w:rsidRPr="001B7EAE">
        <w:rPr>
          <w:i w:val="0"/>
          <w:iCs w:val="0"/>
        </w:rPr>
        <w:t>Method Overview:</w:t>
      </w:r>
    </w:p>
    <w:p w14:paraId="07C247C5" w14:textId="77777777" w:rsidR="001B7EAE" w:rsidRPr="001B7EAE" w:rsidRDefault="001B7EAE" w:rsidP="001B7EAE">
      <w:pPr>
        <w:pStyle w:val="Heading2"/>
        <w:numPr>
          <w:ilvl w:val="0"/>
          <w:numId w:val="0"/>
        </w:numPr>
        <w:ind w:left="288"/>
        <w:jc w:val="both"/>
        <w:rPr>
          <w:i w:val="0"/>
          <w:iCs w:val="0"/>
        </w:rPr>
      </w:pPr>
      <w:r w:rsidRPr="001B7EAE">
        <w:rPr>
          <w:i w:val="0"/>
          <w:iCs w:val="0"/>
        </w:rPr>
        <w:t>UAVs equipped with high-resolution cameras capture real-time images of crop fields.Convolutional Neural Networks (CNNs) process these images to detect and classify insect species.The Gannet Optimization Algorithm (GOA) fine-tunes the deep learning model, improving accuracy and reducing computational overhead.Early pest detection allows timely intervention, leading to improved yield protection and reduced pesticide use.</w:t>
      </w:r>
    </w:p>
    <w:p w14:paraId="43481101" w14:textId="77777777" w:rsidR="001B7EAE" w:rsidRPr="001B7EAE" w:rsidRDefault="001B7EAE" w:rsidP="001B7EAE">
      <w:pPr>
        <w:pStyle w:val="Heading2"/>
      </w:pPr>
      <w:r w:rsidRPr="001B7EAE">
        <w:t>Semi-Supervised Learning for Pest Identification in Weather Radar Data</w:t>
      </w:r>
    </w:p>
    <w:p w14:paraId="3EC1354C" w14:textId="77777777" w:rsidR="001B7EAE" w:rsidRPr="001B7EAE" w:rsidRDefault="001B7EAE" w:rsidP="001B7EAE">
      <w:pPr>
        <w:pStyle w:val="Heading2"/>
        <w:numPr>
          <w:ilvl w:val="0"/>
          <w:numId w:val="0"/>
        </w:numPr>
        <w:ind w:left="288"/>
        <w:jc w:val="both"/>
        <w:rPr>
          <w:i w:val="0"/>
          <w:iCs w:val="0"/>
        </w:rPr>
      </w:pPr>
      <w:r w:rsidRPr="001B7EAE">
        <w:rPr>
          <w:i w:val="0"/>
          <w:iCs w:val="0"/>
        </w:rPr>
        <w:t>Reference: Z. Sun et al. (2024), Extracting Bird and Insect Migration Echoes From Single-Polarization Weather Radar Data Using Semi-Supervised Learning (IEEE Transactions on Geoscience and Remote Sensing).</w:t>
      </w:r>
    </w:p>
    <w:p w14:paraId="15266799" w14:textId="77777777" w:rsidR="001B7EAE" w:rsidRPr="001B7EAE" w:rsidRDefault="001B7EAE" w:rsidP="001B7EAE">
      <w:pPr>
        <w:pStyle w:val="Heading2"/>
        <w:numPr>
          <w:ilvl w:val="0"/>
          <w:numId w:val="0"/>
        </w:numPr>
        <w:ind w:left="288"/>
        <w:jc w:val="both"/>
        <w:rPr>
          <w:i w:val="0"/>
          <w:iCs w:val="0"/>
        </w:rPr>
      </w:pPr>
      <w:r w:rsidRPr="001B7EAE">
        <w:rPr>
          <w:i w:val="0"/>
          <w:iCs w:val="0"/>
        </w:rPr>
        <w:t>Method Overview:</w:t>
      </w:r>
    </w:p>
    <w:p w14:paraId="7D611AE4" w14:textId="77777777" w:rsidR="009303D9" w:rsidRPr="005B520E" w:rsidRDefault="001B7EAE" w:rsidP="001B7EAE">
      <w:pPr>
        <w:pStyle w:val="Heading2"/>
        <w:numPr>
          <w:ilvl w:val="0"/>
          <w:numId w:val="0"/>
        </w:numPr>
        <w:ind w:left="288"/>
        <w:jc w:val="both"/>
      </w:pPr>
      <w:r w:rsidRPr="001B7EAE">
        <w:rPr>
          <w:i w:val="0"/>
          <w:iCs w:val="0"/>
        </w:rPr>
        <w:t>Utilizes weather radar data to monitor insect swarm movements over agricultural fields.Semi-supervised learning algorithms differentiate insect signatures from birds and other airborne objects.Drones are guided based on predicted pest infestation patterns, enabling proactive pest control.Reduces reliance on manual scouting while improving precision in pest management.</w:t>
      </w:r>
    </w:p>
    <w:p w14:paraId="11519385" w14:textId="77777777" w:rsidR="009303D9" w:rsidRPr="001B7EAE" w:rsidRDefault="001B7EAE" w:rsidP="00ED0149">
      <w:pPr>
        <w:pStyle w:val="Heading2"/>
      </w:pPr>
      <w:r w:rsidRPr="001B7EAE">
        <w:t>UAV-Based Biocontrol for Pest Management</w:t>
      </w:r>
    </w:p>
    <w:p w14:paraId="0194FE02" w14:textId="77777777" w:rsidR="001B7EAE" w:rsidRPr="001B7EAE" w:rsidRDefault="001B7EAE" w:rsidP="001B7EAE">
      <w:pPr>
        <w:pStyle w:val="Heading1"/>
        <w:numPr>
          <w:ilvl w:val="0"/>
          <w:numId w:val="0"/>
        </w:numPr>
        <w:jc w:val="both"/>
        <w:rPr>
          <w:smallCaps w:val="0"/>
          <w:noProof w:val="0"/>
          <w:spacing w:val="-1"/>
          <w:lang w:val="x-none" w:eastAsia="x-none"/>
        </w:rPr>
      </w:pPr>
      <w:r w:rsidRPr="001B7EAE">
        <w:rPr>
          <w:smallCaps w:val="0"/>
          <w:noProof w:val="0"/>
          <w:spacing w:val="-1"/>
          <w:lang w:val="x-none" w:eastAsia="x-none"/>
        </w:rPr>
        <w:t xml:space="preserve">Reference: </w:t>
      </w:r>
      <w:proofErr w:type="spellStart"/>
      <w:r w:rsidRPr="001B7EAE">
        <w:rPr>
          <w:smallCaps w:val="0"/>
          <w:noProof w:val="0"/>
          <w:spacing w:val="-1"/>
          <w:lang w:val="x-none" w:eastAsia="x-none"/>
        </w:rPr>
        <w:t>Gundreddy</w:t>
      </w:r>
      <w:proofErr w:type="spellEnd"/>
      <w:r w:rsidRPr="001B7EAE">
        <w:rPr>
          <w:smallCaps w:val="0"/>
          <w:noProof w:val="0"/>
          <w:spacing w:val="-1"/>
          <w:lang w:val="x-none" w:eastAsia="x-none"/>
        </w:rPr>
        <w:t>, R.R. et al. (2024), Actuation Drones in Agriculture: Advancing Precision Pest Management through Biocontrol and Modern Techniques (Journal of Experimental Agriculture International).</w:t>
      </w:r>
    </w:p>
    <w:p w14:paraId="4BE1380A" w14:textId="77777777" w:rsidR="001B7EAE" w:rsidRPr="001B7EAE" w:rsidRDefault="001B7EAE" w:rsidP="001B7EAE">
      <w:pPr>
        <w:pStyle w:val="Heading1"/>
        <w:numPr>
          <w:ilvl w:val="0"/>
          <w:numId w:val="0"/>
        </w:numPr>
        <w:jc w:val="both"/>
        <w:rPr>
          <w:smallCaps w:val="0"/>
          <w:noProof w:val="0"/>
          <w:spacing w:val="-1"/>
          <w:lang w:val="x-none" w:eastAsia="x-none"/>
        </w:rPr>
      </w:pPr>
      <w:r w:rsidRPr="001B7EAE">
        <w:rPr>
          <w:smallCaps w:val="0"/>
          <w:noProof w:val="0"/>
          <w:spacing w:val="-1"/>
          <w:lang w:val="x-none" w:eastAsia="x-none"/>
        </w:rPr>
        <w:t>Method Overview:</w:t>
      </w:r>
    </w:p>
    <w:p w14:paraId="1A2FC302" w14:textId="77777777" w:rsidR="009303D9" w:rsidRPr="001B7EAE" w:rsidRDefault="001B7EAE" w:rsidP="001B7EAE">
      <w:pPr>
        <w:pStyle w:val="Heading1"/>
        <w:numPr>
          <w:ilvl w:val="0"/>
          <w:numId w:val="0"/>
        </w:numPr>
        <w:jc w:val="both"/>
        <w:rPr>
          <w:smallCaps w:val="0"/>
          <w:noProof w:val="0"/>
          <w:spacing w:val="-1"/>
          <w:lang w:val="x-none" w:eastAsia="x-none"/>
        </w:rPr>
      </w:pPr>
      <w:r w:rsidRPr="001B7EAE">
        <w:rPr>
          <w:smallCaps w:val="0"/>
          <w:noProof w:val="0"/>
          <w:spacing w:val="-1"/>
          <w:lang w:val="x-none" w:eastAsia="x-none"/>
        </w:rPr>
        <w:t xml:space="preserve">UAVs release biological control agents such as </w:t>
      </w:r>
      <w:proofErr w:type="spellStart"/>
      <w:r w:rsidRPr="001B7EAE">
        <w:rPr>
          <w:smallCaps w:val="0"/>
          <w:noProof w:val="0"/>
          <w:spacing w:val="-1"/>
          <w:lang w:val="x-none" w:eastAsia="x-none"/>
        </w:rPr>
        <w:t>parasitoids</w:t>
      </w:r>
      <w:proofErr w:type="spellEnd"/>
      <w:r w:rsidRPr="001B7EAE">
        <w:rPr>
          <w:smallCaps w:val="0"/>
          <w:noProof w:val="0"/>
          <w:spacing w:val="-1"/>
          <w:lang w:val="x-none" w:eastAsia="x-none"/>
        </w:rPr>
        <w:t xml:space="preserve">, predatory insects, or microbial agents to control pest populations </w:t>
      </w:r>
      <w:proofErr w:type="spellStart"/>
      <w:r w:rsidRPr="001B7EAE">
        <w:rPr>
          <w:smallCaps w:val="0"/>
          <w:noProof w:val="0"/>
          <w:spacing w:val="-1"/>
          <w:lang w:val="x-none" w:eastAsia="x-none"/>
        </w:rPr>
        <w:t>naturally.Reduces</w:t>
      </w:r>
      <w:proofErr w:type="spellEnd"/>
      <w:r w:rsidRPr="001B7EAE">
        <w:rPr>
          <w:smallCaps w:val="0"/>
          <w:noProof w:val="0"/>
          <w:spacing w:val="-1"/>
          <w:lang w:val="x-none" w:eastAsia="x-none"/>
        </w:rPr>
        <w:t xml:space="preserve"> dependency on chemical pesticides, making it an environmentally friendly pest management </w:t>
      </w:r>
      <w:proofErr w:type="spellStart"/>
      <w:r w:rsidRPr="001B7EAE">
        <w:rPr>
          <w:smallCaps w:val="0"/>
          <w:noProof w:val="0"/>
          <w:spacing w:val="-1"/>
          <w:lang w:val="x-none" w:eastAsia="x-none"/>
        </w:rPr>
        <w:t>approach.Automated</w:t>
      </w:r>
      <w:proofErr w:type="spellEnd"/>
      <w:r w:rsidRPr="001B7EAE">
        <w:rPr>
          <w:smallCaps w:val="0"/>
          <w:noProof w:val="0"/>
          <w:spacing w:val="-1"/>
          <w:lang w:val="x-none" w:eastAsia="x-none"/>
        </w:rPr>
        <w:t xml:space="preserve"> drone systems ensure precise and targeted release of biocontrol agents. Helps maintain ecological balance and minimizes adverse effects on beneficial insect species.</w:t>
      </w:r>
    </w:p>
    <w:p w14:paraId="2FA8D082" w14:textId="008F95C5" w:rsidR="009303D9" w:rsidRDefault="00037640" w:rsidP="00ED0149">
      <w:pPr>
        <w:pStyle w:val="Heading2"/>
      </w:pPr>
      <w:r>
        <w:t>KEY FINDINGS</w:t>
      </w:r>
    </w:p>
    <w:p w14:paraId="7A53D3AE" w14:textId="66936963" w:rsidR="009303D9" w:rsidRPr="005B520E" w:rsidRDefault="009303D9" w:rsidP="00E7596C">
      <w:pPr>
        <w:pStyle w:val="BodyText"/>
      </w:pPr>
      <w:r w:rsidRPr="0056610F">
        <w:rPr>
          <w:b/>
        </w:rPr>
        <w:t xml:space="preserve">The template is </w:t>
      </w:r>
      <w:r w:rsidR="007D6232" w:rsidRPr="0056610F">
        <w:rPr>
          <w:b/>
        </w:rPr>
        <w:t>designed</w:t>
      </w:r>
      <w:r w:rsidR="00D76668" w:rsidRPr="0056610F">
        <w:rPr>
          <w:b/>
          <w:lang w:val="en-US"/>
        </w:rPr>
        <w:t xml:space="preserve"> for,</w:t>
      </w:r>
      <w:r w:rsidR="007D6232" w:rsidRPr="0056610F">
        <w:rPr>
          <w:b/>
        </w:rPr>
        <w:t xml:space="preserve"> but not limited to</w:t>
      </w:r>
      <w:r w:rsidR="00D76668" w:rsidRPr="0056610F">
        <w:rPr>
          <w:b/>
          <w:lang w:val="en-US"/>
        </w:rPr>
        <w:t>,</w:t>
      </w:r>
      <w:r w:rsidR="00354FCF" w:rsidRPr="0056610F">
        <w:rPr>
          <w:b/>
          <w:lang w:val="en-US"/>
        </w:rPr>
        <w:t xml:space="preserve"> </w:t>
      </w:r>
      <w:r w:rsidR="002850E3">
        <w:rPr>
          <w:b/>
          <w:lang w:val="en-US"/>
        </w:rPr>
        <w:t>six</w:t>
      </w:r>
      <w:r w:rsidR="00354FCF" w:rsidRPr="0056610F">
        <w:rPr>
          <w:b/>
          <w:lang w:val="en-US"/>
        </w:rPr>
        <w:t xml:space="preserve"> authors.</w:t>
      </w:r>
      <w:r w:rsidR="00354FCF">
        <w:rPr>
          <w:lang w:val="en-US"/>
        </w:rPr>
        <w:t xml:space="preserve"> </w:t>
      </w:r>
      <w:r w:rsidR="007D6232">
        <w:rPr>
          <w:lang w:val="en-US"/>
        </w:rPr>
        <w:t xml:space="preserve">A minimum of one author is required for all conference articles. </w:t>
      </w:r>
      <w:r w:rsidR="00D7522C">
        <w:t>Author names should be listed starting from left to right and then moving down to the next line. This is the author sequence that will be used in future citations and by indexing services.</w:t>
      </w:r>
      <w:r w:rsidR="00D7522C" w:rsidRPr="008D6DBE">
        <w:t xml:space="preserve"> </w:t>
      </w:r>
      <w:r w:rsidR="00D7522C">
        <w:t>Names should not be listed in columns nor group by affiliation.</w:t>
      </w:r>
      <w:r w:rsidR="002850E3">
        <w:rPr>
          <w:lang w:val="en-US"/>
        </w:rPr>
        <w:t xml:space="preserve"> </w:t>
      </w:r>
      <w:r w:rsidRPr="005B520E">
        <w:t xml:space="preserve">Please keep your affiliations as </w:t>
      </w:r>
      <w:r w:rsidRPr="005B520E">
        <w:lastRenderedPageBreak/>
        <w:t>succinct as possible (for example, do not differentiate among departments of the same organization).</w:t>
      </w:r>
    </w:p>
    <w:p w14:paraId="7CECACD9" w14:textId="77777777" w:rsidR="002850E3" w:rsidRDefault="002850E3" w:rsidP="00794804">
      <w:pPr>
        <w:pStyle w:val="Heading3"/>
      </w:pPr>
      <w:r>
        <w:t xml:space="preserve">For papers with more than six authors: </w:t>
      </w:r>
      <w:r>
        <w:rPr>
          <w:i w:val="0"/>
        </w:rPr>
        <w:t>Add author names horizontally, moving to a third row if needed for more than 8 authors.</w:t>
      </w:r>
    </w:p>
    <w:p w14:paraId="1EAFFDBD" w14:textId="77777777" w:rsidR="009303D9" w:rsidRPr="005B520E" w:rsidRDefault="009303D9" w:rsidP="00794804">
      <w:pPr>
        <w:pStyle w:val="Heading3"/>
      </w:pPr>
      <w:r w:rsidRPr="005B520E">
        <w:t xml:space="preserve">For </w:t>
      </w:r>
      <w:r w:rsidR="00354FCF">
        <w:t xml:space="preserve">papers with less than </w:t>
      </w:r>
      <w:r w:rsidR="002850E3">
        <w:t>six</w:t>
      </w:r>
      <w:r w:rsidR="00354FCF">
        <w:t xml:space="preserve"> authors</w:t>
      </w:r>
      <w:r w:rsidRPr="005B520E">
        <w:t xml:space="preserve">: </w:t>
      </w:r>
      <w:r w:rsidRPr="00FA4C32">
        <w:rPr>
          <w:i w:val="0"/>
        </w:rPr>
        <w:t>To change the default, adjust the template as follows.</w:t>
      </w:r>
    </w:p>
    <w:p w14:paraId="60A60DB4" w14:textId="77777777" w:rsidR="009303D9" w:rsidRPr="005B520E" w:rsidRDefault="009303D9" w:rsidP="00794804">
      <w:pPr>
        <w:pStyle w:val="Heading4"/>
      </w:pPr>
      <w:r w:rsidRPr="00794804">
        <w:t>Selection</w:t>
      </w:r>
      <w:r w:rsidRPr="005B520E">
        <w:t xml:space="preserve">: </w:t>
      </w:r>
      <w:r w:rsidRPr="00FA4C32">
        <w:rPr>
          <w:i w:val="0"/>
        </w:rPr>
        <w:t>Highlight all author and affiliation lines.</w:t>
      </w:r>
    </w:p>
    <w:p w14:paraId="5D68AE9F" w14:textId="77777777" w:rsidR="009303D9" w:rsidRPr="005B520E" w:rsidRDefault="009303D9" w:rsidP="00794804">
      <w:pPr>
        <w:pStyle w:val="Heading4"/>
      </w:pPr>
      <w:r>
        <w:t>Change number of columns:</w:t>
      </w:r>
      <w:r w:rsidRPr="005B520E">
        <w:t xml:space="preserve"> </w:t>
      </w:r>
      <w:r w:rsidRPr="00FA4C32">
        <w:rPr>
          <w:i w:val="0"/>
        </w:rPr>
        <w:t xml:space="preserve">Select the Columns icon from the MS Word Standard toolbar and then select </w:t>
      </w:r>
      <w:r w:rsidR="00354FCF">
        <w:rPr>
          <w:i w:val="0"/>
        </w:rPr>
        <w:t>the correct number of columns</w:t>
      </w:r>
      <w:r w:rsidRPr="00FA4C32">
        <w:rPr>
          <w:i w:val="0"/>
        </w:rPr>
        <w:t xml:space="preserve"> from the selection palette.</w:t>
      </w:r>
    </w:p>
    <w:p w14:paraId="13FFE9BF" w14:textId="77777777" w:rsidR="007D6232" w:rsidRDefault="009303D9" w:rsidP="007D6232">
      <w:pPr>
        <w:pStyle w:val="Heading4"/>
        <w:rPr>
          <w:i w:val="0"/>
        </w:rPr>
      </w:pPr>
      <w:r w:rsidRPr="005B520E">
        <w:t xml:space="preserve">Deletion: </w:t>
      </w:r>
      <w:r w:rsidRPr="00FA4C32">
        <w:rPr>
          <w:i w:val="0"/>
        </w:rPr>
        <w:t xml:space="preserve">Delete the author and affiliation lines for the </w:t>
      </w:r>
      <w:r w:rsidR="00354FCF">
        <w:rPr>
          <w:i w:val="0"/>
        </w:rPr>
        <w:t>extra authors.</w:t>
      </w:r>
    </w:p>
    <w:p w14:paraId="5BB71203" w14:textId="77777777" w:rsidR="006F6D3D" w:rsidRDefault="006F6D3D" w:rsidP="006F6D3D">
      <w:pPr>
        <w:jc w:val="left"/>
        <w:rPr>
          <w:i/>
          <w:iCs/>
          <w:noProof/>
        </w:rPr>
      </w:pPr>
    </w:p>
    <w:p w14:paraId="193ADDD3" w14:textId="77777777" w:rsidR="009303D9" w:rsidRDefault="009303D9" w:rsidP="00ED0149">
      <w:pPr>
        <w:pStyle w:val="Heading2"/>
      </w:pPr>
      <w:r w:rsidRPr="005B520E">
        <w:t>Identify</w:t>
      </w:r>
      <w:r>
        <w:t xml:space="preserve"> the Headings</w:t>
      </w:r>
    </w:p>
    <w:p w14:paraId="025CAE3D" w14:textId="77777777" w:rsidR="009303D9" w:rsidRPr="005B520E" w:rsidRDefault="009303D9" w:rsidP="00E7596C">
      <w:pPr>
        <w:pStyle w:val="BodyText"/>
      </w:pPr>
      <w:r w:rsidRPr="005B520E">
        <w:t>Headings, or heads, are organizational devices that guide the reader through your paper. There are two types: component heads and text heads.</w:t>
      </w:r>
    </w:p>
    <w:p w14:paraId="389511AF" w14:textId="77777777" w:rsidR="009303D9" w:rsidRPr="005B520E" w:rsidRDefault="009303D9" w:rsidP="00E7596C">
      <w:pPr>
        <w:pStyle w:val="BodyText"/>
      </w:pPr>
      <w:r w:rsidRPr="005B520E">
        <w:t>Component heads identify the different components of your paper and are not topically subordinate to each other. Examples include Acknowledgments and References and, for these, the correct style to use is “Heading 5”. Use “figure caption” for your Figure captions, and “table head” for your table title. Run-in heads, such as “Abstract”, will require you to apply a style (in this case, italic) in addition to the style provided by the drop down menu to differentiate the head from the text.</w:t>
      </w:r>
    </w:p>
    <w:p w14:paraId="49D430E8" w14:textId="77777777" w:rsidR="009303D9" w:rsidRPr="005B520E" w:rsidRDefault="009303D9" w:rsidP="00E7596C">
      <w:pPr>
        <w:pStyle w:val="BodyText"/>
      </w:pPr>
      <w:r w:rsidRPr="005B520E">
        <w:t>Text heads organize the topics on a relational, hierarchical basis. For example, the paper title is the primary text head because all subsequent material relates and elaborates on this one topic. If there are two or more sub-topics, the next level head (uppercase Roman numerals) should be used and, conversely, if there are not at least two sub-topics, then no subheads should be introduced. Styles named “Heading 1”, “Heading 2”, “Heading 3”, and “Heading 4” are prescribed.</w:t>
      </w:r>
    </w:p>
    <w:p w14:paraId="6C6505F3" w14:textId="77777777" w:rsidR="009303D9" w:rsidRDefault="009303D9" w:rsidP="00ED0149">
      <w:pPr>
        <w:pStyle w:val="Heading2"/>
      </w:pPr>
      <w:r>
        <w:t>Figures and Tables</w:t>
      </w:r>
    </w:p>
    <w:p w14:paraId="7AA23B07" w14:textId="77777777" w:rsidR="009303D9" w:rsidRDefault="0004781E" w:rsidP="00FA4C32">
      <w:pPr>
        <w:pStyle w:val="Heading4"/>
      </w:pPr>
      <w:r>
        <w:t xml:space="preserve"> </w:t>
      </w:r>
      <w:r w:rsidR="009303D9" w:rsidRPr="005B520E">
        <w:t xml:space="preserve">Positioning Figures and Tables: </w:t>
      </w:r>
      <w:r w:rsidR="009303D9" w:rsidRPr="00FA4C32">
        <w:rPr>
          <w:i w:val="0"/>
        </w:rPr>
        <w:t>Place figures and tables at the top and bottom of columns. Avoid placing them in the middle of columns. Large figures and tables may span across both columns. Figure captions should be below the figures; table heads should appear above the tables. Insert figures and tables after they are cited in the text. Use the abbreviation “Fig. 1”, even at the beginning of a sentence.</w:t>
      </w:r>
    </w:p>
    <w:p w14:paraId="3CBF7035" w14:textId="77777777" w:rsidR="009303D9" w:rsidRPr="005B520E" w:rsidRDefault="009303D9">
      <w:pPr>
        <w:pStyle w:val="tablehead"/>
      </w:pPr>
      <w:r>
        <w:t>Table Type Styles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20"/>
        <w:gridCol w:w="2340"/>
        <w:gridCol w:w="900"/>
        <w:gridCol w:w="900"/>
      </w:tblGrid>
      <w:tr w:rsidR="009303D9" w14:paraId="03630900" w14:textId="77777777">
        <w:trPr>
          <w:cantSplit/>
          <w:trHeight w:val="240"/>
          <w:tblHeader/>
          <w:jc w:val="center"/>
        </w:trPr>
        <w:tc>
          <w:tcPr>
            <w:tcW w:w="720" w:type="dxa"/>
            <w:vMerge w:val="restart"/>
            <w:vAlign w:val="center"/>
          </w:tcPr>
          <w:p w14:paraId="1740740D" w14:textId="77777777" w:rsidR="009303D9" w:rsidRDefault="009303D9">
            <w:pPr>
              <w:pStyle w:val="tablecolhead"/>
            </w:pPr>
            <w:r>
              <w:t>Table Head</w:t>
            </w:r>
          </w:p>
        </w:tc>
        <w:tc>
          <w:tcPr>
            <w:tcW w:w="4140" w:type="dxa"/>
            <w:gridSpan w:val="3"/>
            <w:vAlign w:val="center"/>
          </w:tcPr>
          <w:p w14:paraId="1EB0E58D" w14:textId="77777777" w:rsidR="009303D9" w:rsidRDefault="009303D9">
            <w:pPr>
              <w:pStyle w:val="tablecolhead"/>
            </w:pPr>
            <w:r>
              <w:t>Table Column Head</w:t>
            </w:r>
          </w:p>
        </w:tc>
      </w:tr>
      <w:tr w:rsidR="009303D9" w14:paraId="7C752FAD" w14:textId="77777777">
        <w:trPr>
          <w:cantSplit/>
          <w:trHeight w:val="240"/>
          <w:tblHeader/>
          <w:jc w:val="center"/>
        </w:trPr>
        <w:tc>
          <w:tcPr>
            <w:tcW w:w="720" w:type="dxa"/>
            <w:vMerge/>
          </w:tcPr>
          <w:p w14:paraId="095CF003" w14:textId="77777777" w:rsidR="009303D9" w:rsidRDefault="009303D9">
            <w:pPr>
              <w:rPr>
                <w:sz w:val="16"/>
                <w:szCs w:val="16"/>
              </w:rPr>
            </w:pPr>
          </w:p>
        </w:tc>
        <w:tc>
          <w:tcPr>
            <w:tcW w:w="2340" w:type="dxa"/>
            <w:vAlign w:val="center"/>
          </w:tcPr>
          <w:p w14:paraId="4D70609B" w14:textId="77777777" w:rsidR="009303D9" w:rsidRDefault="009303D9">
            <w:pPr>
              <w:pStyle w:val="tablecolsubhead"/>
            </w:pPr>
            <w:r>
              <w:t>Table column subhead</w:t>
            </w:r>
          </w:p>
        </w:tc>
        <w:tc>
          <w:tcPr>
            <w:tcW w:w="900" w:type="dxa"/>
            <w:vAlign w:val="center"/>
          </w:tcPr>
          <w:p w14:paraId="6B36F904" w14:textId="77777777" w:rsidR="009303D9" w:rsidRDefault="009303D9">
            <w:pPr>
              <w:pStyle w:val="tablecolsubhead"/>
            </w:pPr>
            <w:r>
              <w:t>Subhead</w:t>
            </w:r>
          </w:p>
        </w:tc>
        <w:tc>
          <w:tcPr>
            <w:tcW w:w="900" w:type="dxa"/>
            <w:vAlign w:val="center"/>
          </w:tcPr>
          <w:p w14:paraId="36FBFF12" w14:textId="77777777" w:rsidR="009303D9" w:rsidRDefault="009303D9">
            <w:pPr>
              <w:pStyle w:val="tablecolsubhead"/>
            </w:pPr>
            <w:r>
              <w:t>Subhead</w:t>
            </w:r>
          </w:p>
        </w:tc>
      </w:tr>
      <w:tr w:rsidR="009303D9" w14:paraId="21C3B9EA" w14:textId="77777777">
        <w:trPr>
          <w:trHeight w:val="320"/>
          <w:jc w:val="center"/>
        </w:trPr>
        <w:tc>
          <w:tcPr>
            <w:tcW w:w="720" w:type="dxa"/>
            <w:vAlign w:val="center"/>
          </w:tcPr>
          <w:p w14:paraId="36B2ED65" w14:textId="77777777" w:rsidR="009303D9" w:rsidRDefault="009303D9">
            <w:pPr>
              <w:pStyle w:val="tablecopy"/>
              <w:rPr>
                <w:sz w:val="8"/>
                <w:szCs w:val="8"/>
              </w:rPr>
            </w:pPr>
            <w:r>
              <w:t>copy</w:t>
            </w:r>
          </w:p>
        </w:tc>
        <w:tc>
          <w:tcPr>
            <w:tcW w:w="2340" w:type="dxa"/>
            <w:vAlign w:val="center"/>
          </w:tcPr>
          <w:p w14:paraId="094A04C0" w14:textId="77777777" w:rsidR="009303D9" w:rsidRDefault="009303D9">
            <w:pPr>
              <w:pStyle w:val="tablecopy"/>
            </w:pPr>
            <w:r>
              <w:t>More table copy</w:t>
            </w:r>
            <w:r>
              <w:rPr>
                <w:vertAlign w:val="superscript"/>
              </w:rPr>
              <w:t>a</w:t>
            </w:r>
          </w:p>
        </w:tc>
        <w:tc>
          <w:tcPr>
            <w:tcW w:w="900" w:type="dxa"/>
            <w:vAlign w:val="center"/>
          </w:tcPr>
          <w:p w14:paraId="77A4F10B" w14:textId="77777777" w:rsidR="009303D9" w:rsidRDefault="009303D9">
            <w:pPr>
              <w:rPr>
                <w:sz w:val="16"/>
                <w:szCs w:val="16"/>
              </w:rPr>
            </w:pPr>
          </w:p>
        </w:tc>
        <w:tc>
          <w:tcPr>
            <w:tcW w:w="900" w:type="dxa"/>
            <w:vAlign w:val="center"/>
          </w:tcPr>
          <w:p w14:paraId="0DC03526" w14:textId="77777777" w:rsidR="009303D9" w:rsidRDefault="009303D9">
            <w:pPr>
              <w:rPr>
                <w:sz w:val="16"/>
                <w:szCs w:val="16"/>
              </w:rPr>
            </w:pPr>
          </w:p>
        </w:tc>
      </w:tr>
    </w:tbl>
    <w:p w14:paraId="6CC007F1" w14:textId="77777777" w:rsidR="009303D9" w:rsidRPr="005B520E" w:rsidRDefault="009303D9" w:rsidP="005E2800">
      <w:pPr>
        <w:pStyle w:val="tablefootnote"/>
      </w:pPr>
      <w:r>
        <w:t xml:space="preserve">Sample </w:t>
      </w:r>
      <w:r w:rsidRPr="005E2800">
        <w:t>of</w:t>
      </w:r>
      <w:r>
        <w:t xml:space="preserve"> a </w:t>
      </w:r>
      <w:r w:rsidRPr="005B520E">
        <w:t>Table</w:t>
      </w:r>
      <w:r>
        <w:t xml:space="preserve"> </w:t>
      </w:r>
      <w:r w:rsidRPr="003A19E2">
        <w:t>footnote</w:t>
      </w:r>
      <w:r>
        <w:t xml:space="preserve">. </w:t>
      </w:r>
      <w:r w:rsidRPr="005B520E">
        <w:t>(</w:t>
      </w:r>
      <w:r w:rsidRPr="005B0344">
        <w:rPr>
          <w:i/>
        </w:rPr>
        <w:t>Table footnote</w:t>
      </w:r>
      <w:r w:rsidRPr="005B520E">
        <w:t>)</w:t>
      </w:r>
    </w:p>
    <w:p w14:paraId="1DFDA2C3" w14:textId="77777777" w:rsidR="005B0344" w:rsidRDefault="005B0344" w:rsidP="003A19E2">
      <w:pPr>
        <w:pStyle w:val="figurecaption"/>
      </w:pPr>
      <w:r>
        <w:t xml:space="preserve">Example of a figure </w:t>
      </w:r>
      <w:r w:rsidRPr="005B520E">
        <w:t>caption</w:t>
      </w:r>
      <w:r>
        <w:t xml:space="preserve">. </w:t>
      </w:r>
      <w:r w:rsidRPr="00575BCA">
        <w:rPr>
          <w:iCs/>
        </w:rPr>
        <w:t>(</w:t>
      </w:r>
      <w:r w:rsidRPr="005B0344">
        <w:rPr>
          <w:i/>
          <w:iCs/>
        </w:rPr>
        <w:t>figure caption</w:t>
      </w:r>
      <w:r w:rsidRPr="00575BCA">
        <w:rPr>
          <w:iCs/>
        </w:rPr>
        <w:t>)</w:t>
      </w:r>
    </w:p>
    <w:p w14:paraId="2659D035" w14:textId="77777777" w:rsidR="0080791D" w:rsidRPr="005B520E" w:rsidRDefault="009303D9" w:rsidP="00E7596C">
      <w:pPr>
        <w:pStyle w:val="BodyText"/>
      </w:pPr>
      <w:r w:rsidRPr="005B520E">
        <w:t xml:space="preserve">Figure Labels: Use 8 point Times New Roman for Figure labels. Use words rather than symbols or abbreviations when writing Figure axis labels to avoid confusing the reader. As an example, write the quantity “Magnetization”, or “Magnetization, M”, not just “M”. If including units in the label, present them within parentheses. Do not label axes only </w:t>
      </w:r>
      <w:r w:rsidRPr="005B520E">
        <w:t>with units. In the example, write “Magnetization (A/m)” or “Magnetization {A[m(1)]}”, not just “A/m”. Do not label axes</w:t>
      </w:r>
      <w:r w:rsidR="0080791D">
        <w:t xml:space="preserve"> </w:t>
      </w:r>
      <w:r w:rsidR="0080791D" w:rsidRPr="005B520E">
        <w:t>with a ratio of quantities and units. For example, write “Temperature (K)”, not “Temperature/K”.</w:t>
      </w:r>
    </w:p>
    <w:p w14:paraId="5E955206" w14:textId="77777777" w:rsidR="0080791D" w:rsidRDefault="0080791D" w:rsidP="0080791D">
      <w:pPr>
        <w:pStyle w:val="Heading5"/>
      </w:pPr>
      <w:r w:rsidRPr="005B520E">
        <w:t>Acknowledgment</w:t>
      </w:r>
      <w:r>
        <w:t xml:space="preserve"> </w:t>
      </w:r>
      <w:r>
        <w:rPr>
          <w:i/>
          <w:iCs/>
        </w:rPr>
        <w:t>(</w:t>
      </w:r>
      <w:r w:rsidRPr="00651A08">
        <w:rPr>
          <w:i/>
          <w:iCs/>
          <w:smallCaps w:val="0"/>
        </w:rPr>
        <w:t>Heading 5</w:t>
      </w:r>
      <w:r>
        <w:rPr>
          <w:i/>
          <w:iCs/>
        </w:rPr>
        <w:t>)</w:t>
      </w:r>
    </w:p>
    <w:p w14:paraId="2178A90B" w14:textId="77777777" w:rsidR="00575BCA" w:rsidRDefault="0080791D" w:rsidP="00836367">
      <w:pPr>
        <w:pStyle w:val="BodyText"/>
      </w:pPr>
      <w:r w:rsidRPr="005B520E">
        <w:t>The preferred spelling of the word “acknowledgment” in America is without an “e” after the “g</w:t>
      </w:r>
      <w:r w:rsidR="00AE3409">
        <w:t>”. Avoid the stilted expression “</w:t>
      </w:r>
      <w:proofErr w:type="spellStart"/>
      <w:r w:rsidR="00AE3409">
        <w:rPr>
          <w:lang w:val="en-US"/>
        </w:rPr>
        <w:t>o</w:t>
      </w:r>
      <w:r w:rsidRPr="005B520E">
        <w:t>ne</w:t>
      </w:r>
      <w:proofErr w:type="spellEnd"/>
      <w:r w:rsidRPr="005B520E">
        <w:t xml:space="preserve"> of us (R. B. G.) thanks </w:t>
      </w:r>
      <w:r w:rsidR="00AE3409">
        <w:t>...</w:t>
      </w:r>
      <w:r w:rsidR="00AE3409">
        <w:rPr>
          <w:lang w:val="en-US"/>
        </w:rPr>
        <w:t xml:space="preserve">”.  </w:t>
      </w:r>
      <w:r w:rsidRPr="005B520E">
        <w:t>Instead, try “R. B. G. thanks</w:t>
      </w:r>
      <w:r w:rsidR="00AE3409">
        <w:t>...</w:t>
      </w:r>
      <w:r w:rsidRPr="005B520E">
        <w:t>”.</w:t>
      </w:r>
      <w:r w:rsidR="00F03103">
        <w:rPr>
          <w:lang w:val="en-US"/>
        </w:rPr>
        <w:t xml:space="preserve"> </w:t>
      </w:r>
      <w:r w:rsidRPr="005B520E">
        <w:t>Put spons</w:t>
      </w:r>
      <w:r w:rsidR="00794804">
        <w:t>or acknowledgments in the unnum</w:t>
      </w:r>
      <w:r w:rsidRPr="005B520E">
        <w:t>bered footnote on the first page.</w:t>
      </w:r>
    </w:p>
    <w:p w14:paraId="2CF9BDF3" w14:textId="77777777" w:rsidR="009303D9" w:rsidRDefault="009303D9" w:rsidP="00A059B3">
      <w:pPr>
        <w:pStyle w:val="Heading5"/>
      </w:pPr>
      <w:r w:rsidRPr="005B520E">
        <w:t>References</w:t>
      </w:r>
    </w:p>
    <w:p w14:paraId="03F8DA8A" w14:textId="77777777" w:rsidR="009303D9" w:rsidRPr="005B520E" w:rsidRDefault="009303D9" w:rsidP="00E7596C">
      <w:pPr>
        <w:pStyle w:val="BodyText"/>
      </w:pPr>
      <w:r w:rsidRPr="005B520E">
        <w:t>The template will number citations consecutively within brackets [1]. The sentence punctuation follows the bracket [2]. Refer simply to the reference number, as in [3]—do not use “Ref. [3]” or “reference [3]” except at the beginning of a sentence: “Reference [3] was the first</w:t>
      </w:r>
      <w:r w:rsidR="00F03103">
        <w:rPr>
          <w:lang w:val="en-US"/>
        </w:rPr>
        <w:t xml:space="preserve"> </w:t>
      </w:r>
      <w:r w:rsidR="00F03103">
        <w:t>...</w:t>
      </w:r>
      <w:r w:rsidRPr="005B520E">
        <w:t>”</w:t>
      </w:r>
    </w:p>
    <w:p w14:paraId="7CE489A4" w14:textId="77777777" w:rsidR="009303D9" w:rsidRPr="005B520E" w:rsidRDefault="009303D9" w:rsidP="00E7596C">
      <w:pPr>
        <w:pStyle w:val="BodyText"/>
      </w:pPr>
      <w:r w:rsidRPr="005B520E">
        <w:t>Number footnotes separately in superscripts. Place the actual footnote at the bottom of the column in which it was cited. Do not put footnotes in the</w:t>
      </w:r>
      <w:r w:rsidR="00233D97">
        <w:rPr>
          <w:lang w:val="en-US"/>
        </w:rPr>
        <w:t xml:space="preserve"> abstract or</w:t>
      </w:r>
      <w:r w:rsidRPr="005B520E">
        <w:t xml:space="preserve"> reference list. Use letters for table footnotes.</w:t>
      </w:r>
    </w:p>
    <w:p w14:paraId="66814A8B" w14:textId="77777777" w:rsidR="009303D9" w:rsidRPr="005B520E" w:rsidRDefault="009303D9" w:rsidP="00E7596C">
      <w:pPr>
        <w:pStyle w:val="BodyText"/>
      </w:pPr>
      <w:r w:rsidRPr="005B520E">
        <w:t>Unless there are six au</w:t>
      </w:r>
      <w:r w:rsidR="00C919A4">
        <w:t>thors or more give all authors</w:t>
      </w:r>
      <w:r w:rsidR="00C919A4">
        <w:rPr>
          <w:lang w:val="en-US"/>
        </w:rPr>
        <w:t xml:space="preserve">’ </w:t>
      </w:r>
      <w:r w:rsidRPr="005B520E">
        <w:t>names; do not use “et al.”. Papers that have not been published, even if they have been submitted for publication, should be cited as “unpublished” [4]. Papers that have been accepted for publication should be cited as “in press” [5]. Capitalize only the first word in a paper title, except for proper nouns and element symbols.</w:t>
      </w:r>
    </w:p>
    <w:p w14:paraId="09159AFB" w14:textId="77777777" w:rsidR="009303D9" w:rsidRPr="005B520E" w:rsidRDefault="009303D9" w:rsidP="00E7596C">
      <w:pPr>
        <w:pStyle w:val="BodyText"/>
      </w:pPr>
      <w:r w:rsidRPr="005B520E">
        <w:t xml:space="preserve">For </w:t>
      </w:r>
      <w:r w:rsidRPr="00C919A4">
        <w:t>papers</w:t>
      </w:r>
      <w:r w:rsidRPr="005B520E">
        <w:t xml:space="preserve"> published in translation journals, please give the English citation first, followed by the original foreign-language citation [6].</w:t>
      </w:r>
    </w:p>
    <w:p w14:paraId="1CE7328D" w14:textId="77777777" w:rsidR="009303D9" w:rsidRPr="005B520E" w:rsidRDefault="009303D9"/>
    <w:p w14:paraId="6C8B1ADE" w14:textId="77777777" w:rsidR="00F175BD" w:rsidRPr="00F175BD" w:rsidRDefault="009303D9" w:rsidP="00F175BD">
      <w:pPr>
        <w:pStyle w:val="references"/>
      </w:pPr>
      <w:r>
        <w:t>G</w:t>
      </w:r>
      <w:r w:rsidR="00F175BD" w:rsidRPr="00F175BD">
        <w:t xml:space="preserve"> Al-Shahari, E. A., Aldehim, G., Sharaf Almalki, N., Assiri, M., Sayed, A., &amp; Alnfiai, M. M. (2024). Innovative Insect Detection and Classification for the Agricultural Sector Using Gannet Optimization Algorithm With Deep Learning. IEEE Access, 12, 108041-108051. DOI: 10.1109/ACCESS.2024.3438308.</w:t>
      </w:r>
    </w:p>
    <w:p w14:paraId="2F92BA13" w14:textId="77777777" w:rsidR="00F175BD" w:rsidRDefault="00F175BD" w:rsidP="0004781E">
      <w:pPr>
        <w:pStyle w:val="references"/>
        <w:ind w:left="354" w:hanging="354"/>
      </w:pPr>
      <w:r w:rsidRPr="00F175BD">
        <w:t>Ali, M. A., Sharma, A. K., &amp; Dhanaraj, R. K. (2024). Heterogeneous Features and Deep Learning Networks Fusion-Based Pest Detection, Prevention, and Controlling System Using IoT and Pest Sound Analytics in a Vast Agriculture System. Comput. Electric. Eng., 116, 109146. DOI: 10.1016/j.compeleceng.2024.109146.</w:t>
      </w:r>
    </w:p>
    <w:p w14:paraId="2AF93575" w14:textId="77777777" w:rsidR="008A046F" w:rsidRDefault="008A046F" w:rsidP="0004781E">
      <w:pPr>
        <w:pStyle w:val="references"/>
        <w:ind w:left="354" w:hanging="354"/>
      </w:pPr>
      <w:r w:rsidRPr="008A046F">
        <w:t>Chin, R., Catal, C., &amp; Kassahun, A. (2023). Plant Disease Detection Using Drones in Precision Agriculture. Precision Agriculture, 24, 1-20. DOI: 10.1007/s11119-023-10014-y.</w:t>
      </w:r>
    </w:p>
    <w:p w14:paraId="35849914" w14:textId="77777777" w:rsidR="008A046F" w:rsidRDefault="008A046F" w:rsidP="0004781E">
      <w:pPr>
        <w:pStyle w:val="references"/>
        <w:ind w:left="354" w:hanging="354"/>
      </w:pPr>
      <w:r w:rsidRPr="008A046F">
        <w:t>Guebsi, R., Mami, S., &amp; Chokmani, K. (2024). Drones in Precision Agriculture: A Comprehensive Review of Applications, Technologies, and Challenges. Drones, 8, 686. DOI: 10.3390/drones8110686.</w:t>
      </w:r>
    </w:p>
    <w:p w14:paraId="3AF16A5C" w14:textId="77777777" w:rsidR="009303D9" w:rsidRDefault="008A046F" w:rsidP="0004781E">
      <w:pPr>
        <w:pStyle w:val="references"/>
        <w:ind w:left="354" w:hanging="354"/>
      </w:pPr>
      <w:r w:rsidRPr="008A046F">
        <w:t>Gundreddy, R. R., Alekhya, G., E., V.M., et al. (2024). Actuation Drones in Agriculture: Advancing Precision Pest Management Through Biocontrol and Modern Techniques. Journal of Experimental Agriculture International.</w:t>
      </w:r>
    </w:p>
    <w:p w14:paraId="5A8A19F2" w14:textId="77777777" w:rsidR="008A046F" w:rsidRDefault="008A046F" w:rsidP="008A046F">
      <w:pPr>
        <w:pStyle w:val="references"/>
      </w:pPr>
      <w:r w:rsidRPr="008A046F">
        <w:t>Rao, M. V., Kavali, A., S. Geetha, &amp; P. Sharanya. (2024). Design and Development of Quadcopter for Agro-Chemical Spray in Agricultural Field. International Research Journal on Advanced Engineering Hub (IRJAEH), 2, 1294-1302. DOI: 10.47392/IRJAEH.2024.0179.</w:t>
      </w:r>
    </w:p>
    <w:p w14:paraId="7F124089" w14:textId="77777777" w:rsidR="008A046F" w:rsidRDefault="008A046F" w:rsidP="008A046F">
      <w:pPr>
        <w:pStyle w:val="references"/>
      </w:pPr>
      <w:r w:rsidRPr="008A046F">
        <w:t>Rejeb, A., Abdollahi, A., Rejeb, K., &amp; Treiblmaier, H. (2022). Drones in Agriculture: A Review and Bibliometric Analysis. Computers and Electronics in Agriculture, 198, 107017. DOI: 10.1016/j.compag.2022.107017.</w:t>
      </w:r>
    </w:p>
    <w:p w14:paraId="7A42CFFC" w14:textId="77777777" w:rsidR="008A046F" w:rsidRDefault="008A046F" w:rsidP="008A046F">
      <w:pPr>
        <w:pStyle w:val="references"/>
      </w:pPr>
      <w:r w:rsidRPr="008A046F">
        <w:t>Sreenivas, A. G., Ranganath, Wazid et al. (2024). Unmanned Aerial Vehicle (UAVs): A Novel Spraying Technique for Management of Sucking Insect Pests in Cotton Ecosystem. J. Biosyst. Eng., 49, 103–111. DOI: 10.1007/s42853-024-00219-y.</w:t>
      </w:r>
    </w:p>
    <w:p w14:paraId="7031FF70" w14:textId="77777777" w:rsidR="008A046F" w:rsidRDefault="008A046F" w:rsidP="008A046F">
      <w:pPr>
        <w:pStyle w:val="references"/>
      </w:pPr>
      <w:r w:rsidRPr="008A046F">
        <w:lastRenderedPageBreak/>
        <w:t>Sun, Z., et al. (2024). Extracting Bird and Insect Migration Echoes From Single-Polarization Weather Radar Data Using Semi-Supervised Learning. IEEE Transactions on Geoscience and Remote Sensing, 62, 1-12. DOI: 10.1109/TGRS.2024.3421899.</w:t>
      </w:r>
    </w:p>
    <w:p w14:paraId="4921667F" w14:textId="77777777" w:rsidR="008A046F" w:rsidRPr="008A046F" w:rsidRDefault="008A046F" w:rsidP="008A046F">
      <w:pPr>
        <w:pStyle w:val="references"/>
      </w:pPr>
      <w:r w:rsidRPr="008A046F">
        <w:t>Wiangsamut, B., Thongkamngam, T., Makhonpas, C., Amloy, P., &amp; Wiangsamut, M. E., et al. (2024). The Management Practice Methods for Allocarsidara malayensis (Crawford) by Spraying Insecticide With AI Drone and Long Hose Pump Sprayers in Durian Orchards.</w:t>
      </w:r>
      <w:r>
        <w:br/>
      </w:r>
    </w:p>
    <w:p w14:paraId="2165E4E3" w14:textId="77777777" w:rsidR="009303D9" w:rsidRDefault="009303D9" w:rsidP="00836367">
      <w:pPr>
        <w:pStyle w:val="references"/>
        <w:numPr>
          <w:ilvl w:val="0"/>
          <w:numId w:val="0"/>
        </w:numPr>
        <w:ind w:left="360" w:hanging="360"/>
      </w:pPr>
    </w:p>
    <w:p w14:paraId="5D0AAEA2" w14:textId="77777777" w:rsidR="00836367" w:rsidRPr="00F96569" w:rsidRDefault="00836367" w:rsidP="00836367">
      <w:pPr>
        <w:pStyle w:val="references"/>
        <w:numPr>
          <w:ilvl w:val="0"/>
          <w:numId w:val="0"/>
        </w:numPr>
        <w:ind w:left="360" w:hanging="360"/>
        <w:jc w:val="center"/>
        <w:rPr>
          <w:rFonts w:eastAsia="SimSun"/>
          <w:b/>
          <w:noProof w:val="0"/>
          <w:color w:val="FF0000"/>
          <w:spacing w:val="-1"/>
          <w:sz w:val="20"/>
          <w:szCs w:val="20"/>
          <w:lang w:val="x-none" w:eastAsia="x-none"/>
        </w:rPr>
        <w:sectPr w:rsidR="00836367" w:rsidRPr="00F96569" w:rsidSect="003B4E04">
          <w:type w:val="continuous"/>
          <w:pgSz w:w="11906" w:h="16838" w:code="9"/>
          <w:pgMar w:top="1080" w:right="907" w:bottom="1440" w:left="907" w:header="720" w:footer="720" w:gutter="0"/>
          <w:cols w:num="2" w:space="360"/>
          <w:docGrid w:linePitch="360"/>
        </w:sectPr>
      </w:pPr>
      <w:r w:rsidRPr="00F96569">
        <w:rPr>
          <w:rFonts w:eastAsia="SimSun"/>
          <w:b/>
          <w:noProof w:val="0"/>
          <w:color w:val="FF0000"/>
          <w:spacing w:val="-1"/>
          <w:sz w:val="20"/>
          <w:szCs w:val="20"/>
          <w:lang w:val="x-none" w:eastAsia="x-none"/>
        </w:rPr>
        <w:t xml:space="preserve">IEEE conference templates contain guidance text for composing and formatting conference papers. Please ensure that all template text is removed from your conference paper prior to submission to the conference. Failure to remove template text from your paper </w:t>
      </w:r>
      <w:r w:rsidR="00E165BC">
        <w:rPr>
          <w:rFonts w:eastAsia="SimSun"/>
          <w:b/>
          <w:noProof w:val="0"/>
          <w:color w:val="FF0000"/>
          <w:spacing w:val="-1"/>
          <w:sz w:val="20"/>
          <w:szCs w:val="20"/>
          <w:lang w:eastAsia="x-none"/>
        </w:rPr>
        <w:t>may</w:t>
      </w:r>
      <w:r w:rsidRPr="00F96569">
        <w:rPr>
          <w:rFonts w:eastAsia="SimSun"/>
          <w:b/>
          <w:noProof w:val="0"/>
          <w:color w:val="FF0000"/>
          <w:spacing w:val="-1"/>
          <w:sz w:val="20"/>
          <w:szCs w:val="20"/>
          <w:lang w:val="x-none" w:eastAsia="x-none"/>
        </w:rPr>
        <w:t xml:space="preserve"> result in your paper not being published.</w:t>
      </w:r>
    </w:p>
    <w:p w14:paraId="7DDA5257" w14:textId="1FA03A5E" w:rsidR="009303D9" w:rsidRDefault="00A44B8A" w:rsidP="005B520E">
      <w:r>
        <w:rPr>
          <w:noProof/>
        </w:rPr>
        <mc:AlternateContent>
          <mc:Choice Requires="wps">
            <w:drawing>
              <wp:anchor distT="0" distB="0" distL="114300" distR="114300" simplePos="0" relativeHeight="251657728" behindDoc="1" locked="0" layoutInCell="1" allowOverlap="1" wp14:anchorId="3B95DD79" wp14:editId="0B5D916A">
                <wp:simplePos x="0" y="0"/>
                <wp:positionH relativeFrom="margin">
                  <wp:align>left</wp:align>
                </wp:positionH>
                <wp:positionV relativeFrom="paragraph">
                  <wp:posOffset>251460</wp:posOffset>
                </wp:positionV>
                <wp:extent cx="3200400" cy="1143000"/>
                <wp:effectExtent l="10795" t="10795" r="8255" b="8255"/>
                <wp:wrapTight wrapText="bothSides">
                  <wp:wrapPolygon edited="0">
                    <wp:start x="-64" y="0"/>
                    <wp:lineTo x="-64" y="21600"/>
                    <wp:lineTo x="21664" y="21600"/>
                    <wp:lineTo x="21664" y="0"/>
                    <wp:lineTo x="-64" y="0"/>
                  </wp:wrapPolygon>
                </wp:wrapTight>
                <wp:docPr id="167547070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143000"/>
                        </a:xfrm>
                        <a:prstGeom prst="rect">
                          <a:avLst/>
                        </a:prstGeom>
                        <a:solidFill>
                          <a:srgbClr val="FFFFFF"/>
                        </a:solidFill>
                        <a:ln w="9525">
                          <a:solidFill>
                            <a:srgbClr val="000000"/>
                          </a:solidFill>
                          <a:miter lim="800000"/>
                          <a:headEnd/>
                          <a:tailEnd/>
                        </a:ln>
                      </wps:spPr>
                      <wps:txbx>
                        <w:txbxContent>
                          <w:p w14:paraId="29814CCA" w14:textId="77777777" w:rsidR="0080791D" w:rsidRDefault="0080791D" w:rsidP="00E7596C">
                            <w:pPr>
                              <w:pStyle w:val="BodyText"/>
                            </w:pPr>
                            <w:r>
                              <w:t>We suggest that you use a text box to insert a graphic (which is ideally a 300 dpi TIFF or EPS file, with all fonts embedded) because, in an MSW document, this method is somewhat more stable than directly inserting a picture.</w:t>
                            </w:r>
                          </w:p>
                          <w:p w14:paraId="606B9F6C" w14:textId="77777777" w:rsidR="0080791D" w:rsidRDefault="0080791D" w:rsidP="00E7596C">
                            <w:pPr>
                              <w:pStyle w:val="BodyText"/>
                            </w:pPr>
                            <w:r>
                              <w:t xml:space="preserve">To have non-visible rules on your frame, use the MSWord “Format” pull-down menu, select Text Box &gt; </w:t>
                            </w:r>
                            <w:proofErr w:type="spellStart"/>
                            <w:r>
                              <w:t>Colors</w:t>
                            </w:r>
                            <w:proofErr w:type="spellEnd"/>
                            <w:r>
                              <w:t xml:space="preserve"> and Lines to choose No Fill and No Line.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95DD79" id="_x0000_t202" coordsize="21600,21600" o:spt="202" path="m,l,21600r21600,l21600,xe">
                <v:stroke joinstyle="miter"/>
                <v:path gradientshapeok="t" o:connecttype="rect"/>
              </v:shapetype>
              <v:shape id="Text Box 8" o:spid="_x0000_s1026" type="#_x0000_t202" style="position:absolute;left:0;text-align:left;margin-left:0;margin-top:19.8pt;width:252pt;height:90pt;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">
                <v:textbox>
                  <w:txbxContent>
                    <w:p w14:paraId="29814CCA" w14:textId="77777777" w:rsidR="0080791D" w:rsidRDefault="0080791D" w:rsidP="00E7596C">
                      <w:pPr>
                        <w:pStyle w:val="BodyText"/>
                      </w:pPr>
                      <w:r>
                        <w:t>We suggest that you use a text box to insert a graphic (which is ideally a 300 dpi TIFF or EPS file, with all fonts embedded) because, in an MSW document, this method is somewhat more stable than directly inserting a picture.</w:t>
                      </w:r>
                    </w:p>
                    <w:p w14:paraId="606B9F6C" w14:textId="77777777" w:rsidR="0080791D" w:rsidRDefault="0080791D" w:rsidP="00E7596C">
                      <w:pPr>
                        <w:pStyle w:val="BodyText"/>
                      </w:pPr>
                      <w:r>
                        <w:t>To have non-visible rules on your frame, use the MSWord “Format” pull-down menu, select Text Box &gt; Colors and Lines to choose No Fill and No Line.</w:t>
                      </w:r>
                    </w:p>
                  </w:txbxContent>
                </v:textbox>
                <w10:wrap type="tight" anchorx="margin"/>
              </v:shape>
            </w:pict>
          </mc:Fallback>
        </mc:AlternateContent>
      </w:r>
    </w:p>
    <w:sectPr w:rsidR="009303D9" w:rsidSect="003B4E04">
      <w:type w:val="continuous"/>
      <w:pgSz w:w="11906" w:h="16838" w:code="9"/>
      <w:pgMar w:top="1080" w:right="893" w:bottom="1440" w:left="8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E1772" w14:textId="77777777" w:rsidR="00441F34" w:rsidRDefault="00441F34" w:rsidP="001A3B3D">
      <w:r>
        <w:separator/>
      </w:r>
    </w:p>
  </w:endnote>
  <w:endnote w:type="continuationSeparator" w:id="0">
    <w:p w14:paraId="29A8DE09" w14:textId="77777777" w:rsidR="00441F34" w:rsidRDefault="00441F34" w:rsidP="001A3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10199" w14:textId="77777777" w:rsidR="001A3B3D" w:rsidRPr="006F6D3D" w:rsidRDefault="001A3B3D" w:rsidP="0056610F">
    <w:pPr>
      <w:pStyle w:val="Footer"/>
      <w:jc w:val="left"/>
      <w:rPr>
        <w:sz w:val="16"/>
        <w:szCs w:val="16"/>
      </w:rPr>
    </w:pPr>
    <w:r w:rsidRPr="006F6D3D">
      <w:rPr>
        <w:sz w:val="16"/>
        <w:szCs w:val="16"/>
      </w:rPr>
      <w:t>XXX-X-XXXX-XXXX-X/XX/$XX.00 ©20XX IEEE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0F5087" w14:textId="77777777" w:rsidR="00441F34" w:rsidRDefault="00441F34" w:rsidP="001A3B3D">
      <w:r>
        <w:separator/>
      </w:r>
    </w:p>
  </w:footnote>
  <w:footnote w:type="continuationSeparator" w:id="0">
    <w:p w14:paraId="5E8E8BCA" w14:textId="77777777" w:rsidR="00441F34" w:rsidRDefault="00441F34" w:rsidP="001A3B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A36CE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2648E1C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D38DB54"/>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32C24E2"/>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2268A1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A847AF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E177E97"/>
    <w:multiLevelType w:val="hybridMultilevel"/>
    <w:tmpl w:val="A6463BCE"/>
    <w:lvl w:ilvl="0" w:tplc="04140013">
      <w:start w:val="1"/>
      <w:numFmt w:val="upperRoman"/>
      <w:lvlText w:val="%1."/>
      <w:lvlJc w:val="right"/>
      <w:pPr>
        <w:ind w:left="936" w:hanging="360"/>
      </w:pPr>
    </w:lvl>
    <w:lvl w:ilvl="1" w:tplc="04140019" w:tentative="1">
      <w:start w:val="1"/>
      <w:numFmt w:val="lowerLetter"/>
      <w:lvlText w:val="%2."/>
      <w:lvlJc w:val="left"/>
      <w:pPr>
        <w:ind w:left="1656" w:hanging="360"/>
      </w:pPr>
    </w:lvl>
    <w:lvl w:ilvl="2" w:tplc="0414001B" w:tentative="1">
      <w:start w:val="1"/>
      <w:numFmt w:val="lowerRoman"/>
      <w:lvlText w:val="%3."/>
      <w:lvlJc w:val="right"/>
      <w:pPr>
        <w:ind w:left="2376" w:hanging="180"/>
      </w:pPr>
    </w:lvl>
    <w:lvl w:ilvl="3" w:tplc="0414000F" w:tentative="1">
      <w:start w:val="1"/>
      <w:numFmt w:val="decimal"/>
      <w:lvlText w:val="%4."/>
      <w:lvlJc w:val="left"/>
      <w:pPr>
        <w:ind w:left="3096" w:hanging="360"/>
      </w:pPr>
    </w:lvl>
    <w:lvl w:ilvl="4" w:tplc="04140019" w:tentative="1">
      <w:start w:val="1"/>
      <w:numFmt w:val="lowerLetter"/>
      <w:lvlText w:val="%5."/>
      <w:lvlJc w:val="left"/>
      <w:pPr>
        <w:ind w:left="3816" w:hanging="360"/>
      </w:pPr>
    </w:lvl>
    <w:lvl w:ilvl="5" w:tplc="0414001B" w:tentative="1">
      <w:start w:val="1"/>
      <w:numFmt w:val="lowerRoman"/>
      <w:lvlText w:val="%6."/>
      <w:lvlJc w:val="right"/>
      <w:pPr>
        <w:ind w:left="4536" w:hanging="180"/>
      </w:pPr>
    </w:lvl>
    <w:lvl w:ilvl="6" w:tplc="0414000F" w:tentative="1">
      <w:start w:val="1"/>
      <w:numFmt w:val="decimal"/>
      <w:lvlText w:val="%7."/>
      <w:lvlJc w:val="left"/>
      <w:pPr>
        <w:ind w:left="5256" w:hanging="360"/>
      </w:pPr>
    </w:lvl>
    <w:lvl w:ilvl="7" w:tplc="04140019" w:tentative="1">
      <w:start w:val="1"/>
      <w:numFmt w:val="lowerLetter"/>
      <w:lvlText w:val="%8."/>
      <w:lvlJc w:val="left"/>
      <w:pPr>
        <w:ind w:left="5976" w:hanging="360"/>
      </w:pPr>
    </w:lvl>
    <w:lvl w:ilvl="8" w:tplc="0414001B" w:tentative="1">
      <w:start w:val="1"/>
      <w:numFmt w:val="lowerRoman"/>
      <w:lvlText w:val="%9."/>
      <w:lvlJc w:val="right"/>
      <w:pPr>
        <w:ind w:left="6696" w:hanging="180"/>
      </w:pPr>
    </w:lvl>
  </w:abstractNum>
  <w:abstractNum w:abstractNumId="12"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4"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16" w15:restartNumberingAfterBreak="0">
    <w:nsid w:val="4189603E"/>
    <w:multiLevelType w:val="multilevel"/>
    <w:tmpl w:val="0AB06E12"/>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7"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9"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0"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num w:numId="1" w16cid:durableId="540826995">
    <w:abstractNumId w:val="14"/>
  </w:num>
  <w:num w:numId="2" w16cid:durableId="1137604837">
    <w:abstractNumId w:val="19"/>
  </w:num>
  <w:num w:numId="3" w16cid:durableId="808598943">
    <w:abstractNumId w:val="13"/>
  </w:num>
  <w:num w:numId="4" w16cid:durableId="950360665">
    <w:abstractNumId w:val="16"/>
  </w:num>
  <w:num w:numId="5" w16cid:durableId="1370103433">
    <w:abstractNumId w:val="16"/>
  </w:num>
  <w:num w:numId="6" w16cid:durableId="857700064">
    <w:abstractNumId w:val="16"/>
  </w:num>
  <w:num w:numId="7" w16cid:durableId="1329791116">
    <w:abstractNumId w:val="16"/>
  </w:num>
  <w:num w:numId="8" w16cid:durableId="490952364">
    <w:abstractNumId w:val="18"/>
  </w:num>
  <w:num w:numId="9" w16cid:durableId="1238440432">
    <w:abstractNumId w:val="20"/>
  </w:num>
  <w:num w:numId="10" w16cid:durableId="869999385">
    <w:abstractNumId w:val="15"/>
  </w:num>
  <w:num w:numId="11" w16cid:durableId="777413682">
    <w:abstractNumId w:val="12"/>
  </w:num>
  <w:num w:numId="12" w16cid:durableId="274754474">
    <w:abstractNumId w:val="11"/>
  </w:num>
  <w:num w:numId="13" w16cid:durableId="658460847">
    <w:abstractNumId w:val="0"/>
  </w:num>
  <w:num w:numId="14" w16cid:durableId="215436449">
    <w:abstractNumId w:val="10"/>
  </w:num>
  <w:num w:numId="15" w16cid:durableId="1977026691">
    <w:abstractNumId w:val="8"/>
  </w:num>
  <w:num w:numId="16" w16cid:durableId="670522106">
    <w:abstractNumId w:val="7"/>
  </w:num>
  <w:num w:numId="17" w16cid:durableId="1793211005">
    <w:abstractNumId w:val="6"/>
  </w:num>
  <w:num w:numId="18" w16cid:durableId="247353233">
    <w:abstractNumId w:val="5"/>
  </w:num>
  <w:num w:numId="19" w16cid:durableId="578827719">
    <w:abstractNumId w:val="9"/>
  </w:num>
  <w:num w:numId="20" w16cid:durableId="1373192817">
    <w:abstractNumId w:val="4"/>
  </w:num>
  <w:num w:numId="21" w16cid:durableId="475343687">
    <w:abstractNumId w:val="3"/>
  </w:num>
  <w:num w:numId="22" w16cid:durableId="227232440">
    <w:abstractNumId w:val="2"/>
  </w:num>
  <w:num w:numId="23" w16cid:durableId="1197547172">
    <w:abstractNumId w:val="1"/>
  </w:num>
  <w:num w:numId="24" w16cid:durableId="79332869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oNotHyphenateCaps/>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3D9"/>
    <w:rsid w:val="00037640"/>
    <w:rsid w:val="0004781E"/>
    <w:rsid w:val="0008758A"/>
    <w:rsid w:val="000C1E68"/>
    <w:rsid w:val="000C6516"/>
    <w:rsid w:val="001A2EFD"/>
    <w:rsid w:val="001A3B3D"/>
    <w:rsid w:val="001B67DC"/>
    <w:rsid w:val="001B7EAE"/>
    <w:rsid w:val="002254A9"/>
    <w:rsid w:val="00233D97"/>
    <w:rsid w:val="002347A2"/>
    <w:rsid w:val="002355E4"/>
    <w:rsid w:val="002850E3"/>
    <w:rsid w:val="003234F4"/>
    <w:rsid w:val="00354FCF"/>
    <w:rsid w:val="003A19E2"/>
    <w:rsid w:val="003B4E04"/>
    <w:rsid w:val="003F5A08"/>
    <w:rsid w:val="004177B1"/>
    <w:rsid w:val="00420716"/>
    <w:rsid w:val="004325FB"/>
    <w:rsid w:val="00441F34"/>
    <w:rsid w:val="004432BA"/>
    <w:rsid w:val="0044407E"/>
    <w:rsid w:val="00447BB9"/>
    <w:rsid w:val="0046031D"/>
    <w:rsid w:val="004D72B5"/>
    <w:rsid w:val="00551B7F"/>
    <w:rsid w:val="0056610F"/>
    <w:rsid w:val="00575BCA"/>
    <w:rsid w:val="005B0344"/>
    <w:rsid w:val="005B520E"/>
    <w:rsid w:val="005E2800"/>
    <w:rsid w:val="0060303F"/>
    <w:rsid w:val="00605623"/>
    <w:rsid w:val="00605825"/>
    <w:rsid w:val="00605E94"/>
    <w:rsid w:val="00645D22"/>
    <w:rsid w:val="00651A08"/>
    <w:rsid w:val="00654204"/>
    <w:rsid w:val="00670434"/>
    <w:rsid w:val="006B6B66"/>
    <w:rsid w:val="006F6C15"/>
    <w:rsid w:val="006F6D3D"/>
    <w:rsid w:val="00715BEA"/>
    <w:rsid w:val="00740EEA"/>
    <w:rsid w:val="00794804"/>
    <w:rsid w:val="007B33F1"/>
    <w:rsid w:val="007B6DDA"/>
    <w:rsid w:val="007C0308"/>
    <w:rsid w:val="007C2FF2"/>
    <w:rsid w:val="007D6232"/>
    <w:rsid w:val="007F1F99"/>
    <w:rsid w:val="007F768F"/>
    <w:rsid w:val="0080791D"/>
    <w:rsid w:val="00836367"/>
    <w:rsid w:val="00873603"/>
    <w:rsid w:val="008A046F"/>
    <w:rsid w:val="008A2C7D"/>
    <w:rsid w:val="008C4B23"/>
    <w:rsid w:val="008F6E2C"/>
    <w:rsid w:val="009303D9"/>
    <w:rsid w:val="00933C64"/>
    <w:rsid w:val="00943C06"/>
    <w:rsid w:val="00972203"/>
    <w:rsid w:val="009F1D79"/>
    <w:rsid w:val="00A059B3"/>
    <w:rsid w:val="00A44B8A"/>
    <w:rsid w:val="00AD14F4"/>
    <w:rsid w:val="00AE3409"/>
    <w:rsid w:val="00B11A60"/>
    <w:rsid w:val="00B22613"/>
    <w:rsid w:val="00B44680"/>
    <w:rsid w:val="00B768D1"/>
    <w:rsid w:val="00BA1025"/>
    <w:rsid w:val="00BC3420"/>
    <w:rsid w:val="00BD670B"/>
    <w:rsid w:val="00BE7D3C"/>
    <w:rsid w:val="00BF5FF6"/>
    <w:rsid w:val="00C0207F"/>
    <w:rsid w:val="00C16117"/>
    <w:rsid w:val="00C22A0E"/>
    <w:rsid w:val="00C3075A"/>
    <w:rsid w:val="00C71812"/>
    <w:rsid w:val="00C72036"/>
    <w:rsid w:val="00C919A4"/>
    <w:rsid w:val="00CA1CEB"/>
    <w:rsid w:val="00CA4392"/>
    <w:rsid w:val="00CC393F"/>
    <w:rsid w:val="00D20812"/>
    <w:rsid w:val="00D2176E"/>
    <w:rsid w:val="00D632BE"/>
    <w:rsid w:val="00D72D06"/>
    <w:rsid w:val="00D7522C"/>
    <w:rsid w:val="00D7536F"/>
    <w:rsid w:val="00D76668"/>
    <w:rsid w:val="00DC3C3C"/>
    <w:rsid w:val="00E07383"/>
    <w:rsid w:val="00E165BC"/>
    <w:rsid w:val="00E61E12"/>
    <w:rsid w:val="00E7596C"/>
    <w:rsid w:val="00E878F2"/>
    <w:rsid w:val="00ED0149"/>
    <w:rsid w:val="00ED2684"/>
    <w:rsid w:val="00EF7DE3"/>
    <w:rsid w:val="00F03103"/>
    <w:rsid w:val="00F175BD"/>
    <w:rsid w:val="00F271DE"/>
    <w:rsid w:val="00F627DA"/>
    <w:rsid w:val="00F7288F"/>
    <w:rsid w:val="00F847A6"/>
    <w:rsid w:val="00F85DB6"/>
    <w:rsid w:val="00F9441B"/>
    <w:rsid w:val="00FA4C32"/>
    <w:rsid w:val="00FE7114"/>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23F955"/>
  <w15:chartTrackingRefBased/>
  <w15:docId w15:val="{77006514-4A64-498A-B2BE-FBD7A1FA7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rPr>
      <w:lang w:val="en-US" w:eastAsia="en-US"/>
    </w:rPr>
  </w:style>
  <w:style w:type="paragraph" w:styleId="Heading1">
    <w:name w:val="heading 1"/>
    <w:basedOn w:val="Normal"/>
    <w:next w:val="Normal"/>
    <w:link w:val="Heading1Char"/>
    <w:qFormat/>
    <w:rsid w:val="006B6B66"/>
    <w:pPr>
      <w:keepNext/>
      <w:keepLines/>
      <w:numPr>
        <w:numId w:val="4"/>
      </w:numPr>
      <w:tabs>
        <w:tab w:val="left" w:pos="216"/>
      </w:tabs>
      <w:spacing w:before="160" w:after="80"/>
      <w:ind w:firstLine="0"/>
      <w:outlineLvl w:val="0"/>
    </w:pPr>
    <w:rPr>
      <w:smallCaps/>
      <w:noProof/>
    </w:rPr>
  </w:style>
  <w:style w:type="paragraph" w:styleId="Heading2">
    <w:name w:val="heading 2"/>
    <w:basedOn w:val="Normal"/>
    <w:next w:val="Normal"/>
    <w:qFormat/>
    <w:rsid w:val="00ED0149"/>
    <w:pPr>
      <w:keepNext/>
      <w:keepLines/>
      <w:numPr>
        <w:ilvl w:val="1"/>
        <w:numId w:val="4"/>
      </w:numPr>
      <w:tabs>
        <w:tab w:val="clear" w:pos="360"/>
        <w:tab w:val="num" w:pos="288"/>
      </w:tabs>
      <w:spacing w:before="120" w:after="60"/>
      <w:jc w:val="left"/>
      <w:outlineLvl w:val="1"/>
    </w:pPr>
    <w:rPr>
      <w:i/>
      <w:iCs/>
      <w:noProof/>
    </w:rPr>
  </w:style>
  <w:style w:type="paragraph" w:styleId="Heading3">
    <w:name w:val="heading 3"/>
    <w:basedOn w:val="Normal"/>
    <w:next w:val="Normal"/>
    <w:qFormat/>
    <w:rsid w:val="00794804"/>
    <w:pPr>
      <w:numPr>
        <w:ilvl w:val="2"/>
        <w:numId w:val="4"/>
      </w:numPr>
      <w:spacing w:line="240" w:lineRule="exact"/>
      <w:ind w:firstLine="288"/>
      <w:jc w:val="both"/>
      <w:outlineLvl w:val="2"/>
    </w:pPr>
    <w:rPr>
      <w:i/>
      <w:iCs/>
      <w:noProof/>
    </w:rPr>
  </w:style>
  <w:style w:type="paragraph" w:styleId="Heading4">
    <w:name w:val="heading 4"/>
    <w:basedOn w:val="Normal"/>
    <w:next w:val="Normal"/>
    <w:qFormat/>
    <w:rsid w:val="00794804"/>
    <w:pPr>
      <w:numPr>
        <w:ilvl w:val="3"/>
        <w:numId w:val="4"/>
      </w:numPr>
      <w:tabs>
        <w:tab w:val="clear" w:pos="630"/>
        <w:tab w:val="left" w:pos="720"/>
      </w:tabs>
      <w:spacing w:before="40" w:after="40"/>
      <w:ind w:firstLine="504"/>
      <w:jc w:val="both"/>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rsid w:val="00972203"/>
    <w:pPr>
      <w:spacing w:after="200"/>
      <w:ind w:firstLine="272"/>
      <w:jc w:val="both"/>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BodyText">
    <w:name w:val="Body Text"/>
    <w:basedOn w:val="Normal"/>
    <w:link w:val="BodyTextChar"/>
    <w:rsid w:val="00E7596C"/>
    <w:pPr>
      <w:tabs>
        <w:tab w:val="left" w:pos="288"/>
      </w:tabs>
      <w:spacing w:after="120" w:line="228" w:lineRule="auto"/>
      <w:ind w:firstLine="288"/>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648"/>
      </w:tabs>
      <w:ind w:left="576" w:hanging="288"/>
    </w:pPr>
  </w:style>
  <w:style w:type="paragraph" w:customStyle="1" w:styleId="equation">
    <w:name w:val="equation"/>
    <w:basedOn w:val="Normal"/>
    <w:rsid w:val="008A2C7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5B0344"/>
    <w:pPr>
      <w:numPr>
        <w:numId w:val="2"/>
      </w:numPr>
      <w:tabs>
        <w:tab w:val="left" w:pos="533"/>
      </w:tabs>
      <w:spacing w:before="80" w:after="200"/>
      <w:ind w:left="0" w:firstLine="0"/>
      <w:jc w:val="both"/>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papersubtitle">
    <w:name w:val="paper subtitle"/>
    <w:pPr>
      <w:spacing w:after="120"/>
      <w:jc w:val="center"/>
    </w:pPr>
    <w:rPr>
      <w:rFonts w:eastAsia="MS Mincho"/>
      <w:noProof/>
      <w:sz w:val="28"/>
      <w:szCs w:val="28"/>
      <w:lang w:val="en-US" w:eastAsia="en-US"/>
    </w:rPr>
  </w:style>
  <w:style w:type="paragraph" w:customStyle="1" w:styleId="papertitle">
    <w:name w:val="paper title"/>
    <w:pPr>
      <w:spacing w:after="120"/>
      <w:jc w:val="center"/>
    </w:pPr>
    <w:rPr>
      <w:rFonts w:eastAsia="MS Mincho"/>
      <w:noProof/>
      <w:sz w:val="48"/>
      <w:szCs w:val="48"/>
      <w:lang w:val="en-US" w:eastAsia="en-US"/>
    </w:rPr>
  </w:style>
  <w:style w:type="paragraph" w:customStyle="1" w:styleId="references">
    <w:name w:val="references"/>
    <w:pPr>
      <w:numPr>
        <w:numId w:val="8"/>
      </w:numPr>
      <w:spacing w:after="50" w:line="180" w:lineRule="exact"/>
      <w:jc w:val="both"/>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rsid w:val="005E2800"/>
    <w:pPr>
      <w:numPr>
        <w:numId w:val="24"/>
      </w:numPr>
      <w:spacing w:before="60" w:after="30"/>
      <w:ind w:left="58" w:hanging="29"/>
      <w:jc w:val="right"/>
    </w:pPr>
    <w:rPr>
      <w:sz w:val="12"/>
      <w:szCs w:val="12"/>
      <w:lang w:val="en-US" w:eastAsia="en-US"/>
    </w:rPr>
  </w:style>
  <w:style w:type="paragraph" w:customStyle="1" w:styleId="tablehead">
    <w:name w:val="table head"/>
    <w:pPr>
      <w:numPr>
        <w:numId w:val="9"/>
      </w:numPr>
      <w:spacing w:before="240" w:after="120" w:line="216" w:lineRule="auto"/>
      <w:jc w:val="center"/>
    </w:pPr>
    <w:rPr>
      <w:smallCaps/>
      <w:noProof/>
      <w:sz w:val="16"/>
      <w:szCs w:val="16"/>
      <w:lang w:val="en-US" w:eastAsia="en-US"/>
    </w:rPr>
  </w:style>
  <w:style w:type="paragraph" w:customStyle="1" w:styleId="Keywords">
    <w:name w:val="Keywords"/>
    <w:basedOn w:val="Abstract"/>
    <w:qFormat/>
    <w:rsid w:val="00F9441B"/>
    <w:pPr>
      <w:spacing w:after="120"/>
      <w:ind w:firstLine="274"/>
    </w:pPr>
    <w:rPr>
      <w:i/>
    </w:rPr>
  </w:style>
  <w:style w:type="paragraph" w:styleId="Header">
    <w:name w:val="header"/>
    <w:basedOn w:val="Normal"/>
    <w:link w:val="HeaderChar"/>
    <w:rsid w:val="001A3B3D"/>
    <w:pPr>
      <w:tabs>
        <w:tab w:val="center" w:pos="4680"/>
        <w:tab w:val="right" w:pos="9360"/>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4680"/>
        <w:tab w:val="right" w:pos="9360"/>
      </w:tabs>
    </w:pPr>
  </w:style>
  <w:style w:type="character" w:customStyle="1" w:styleId="FooterChar">
    <w:name w:val="Footer Char"/>
    <w:basedOn w:val="DefaultParagraphFont"/>
    <w:link w:val="Footer"/>
    <w:rsid w:val="001A3B3D"/>
  </w:style>
  <w:style w:type="character" w:customStyle="1" w:styleId="Heading1Char">
    <w:name w:val="Heading 1 Char"/>
    <w:link w:val="Heading1"/>
    <w:rsid w:val="006F6C15"/>
    <w:rPr>
      <w:smallCaps/>
      <w:noProof/>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9914378">
      <w:bodyDiv w:val="1"/>
      <w:marLeft w:val="0"/>
      <w:marRight w:val="0"/>
      <w:marTop w:val="0"/>
      <w:marBottom w:val="0"/>
      <w:divBdr>
        <w:top w:val="none" w:sz="0" w:space="0" w:color="auto"/>
        <w:left w:val="none" w:sz="0" w:space="0" w:color="auto"/>
        <w:bottom w:val="none" w:sz="0" w:space="0" w:color="auto"/>
        <w:right w:val="none" w:sz="0" w:space="0" w:color="auto"/>
      </w:divBdr>
    </w:div>
    <w:div w:id="1753309301">
      <w:bodyDiv w:val="1"/>
      <w:marLeft w:val="0"/>
      <w:marRight w:val="0"/>
      <w:marTop w:val="0"/>
      <w:marBottom w:val="0"/>
      <w:divBdr>
        <w:top w:val="none" w:sz="0" w:space="0" w:color="auto"/>
        <w:left w:val="none" w:sz="0" w:space="0" w:color="auto"/>
        <w:bottom w:val="none" w:sz="0" w:space="0" w:color="auto"/>
        <w:right w:val="none" w:sz="0" w:space="0" w:color="auto"/>
      </w:divBdr>
    </w:div>
    <w:div w:id="1901939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F700A9-8A2B-499B-A1CA-146366B21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1188</TotalTime>
  <Pages>1</Pages>
  <Words>2639</Words>
  <Characters>15047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17651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ABISHEIK T D</cp:lastModifiedBy>
  <cp:revision>4</cp:revision>
  <dcterms:created xsi:type="dcterms:W3CDTF">2025-02-07T04:29:00Z</dcterms:created>
  <dcterms:modified xsi:type="dcterms:W3CDTF">2025-02-11T05:31:00Z</dcterms:modified>
</cp:coreProperties>
</file>