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32D58" w14:textId="77777777" w:rsidR="00176E29" w:rsidRDefault="00176E29" w:rsidP="00176E29">
      <w:pPr>
        <w:jc w:val="both"/>
        <w:rPr>
          <w:rFonts w:cstheme="minorHAnsi"/>
          <w:b/>
          <w:bCs/>
          <w:color w:val="000000" w:themeColor="text1"/>
        </w:rPr>
      </w:pPr>
      <w:r w:rsidRPr="007B7618">
        <w:rPr>
          <w:rFonts w:cstheme="minorHAnsi"/>
          <w:b/>
          <w:bCs/>
          <w:color w:val="000000" w:themeColor="text1"/>
        </w:rPr>
        <w:t xml:space="preserve">Lessons from the Field: Integrating </w:t>
      </w:r>
      <w:proofErr w:type="spellStart"/>
      <w:r w:rsidRPr="007B7618">
        <w:rPr>
          <w:rFonts w:cstheme="minorHAnsi"/>
          <w:b/>
          <w:bCs/>
          <w:color w:val="000000" w:themeColor="text1"/>
        </w:rPr>
        <w:t>Ayurgenomics</w:t>
      </w:r>
      <w:proofErr w:type="spellEnd"/>
      <w:r w:rsidRPr="007B7618">
        <w:rPr>
          <w:rFonts w:cstheme="minorHAnsi"/>
          <w:b/>
          <w:bCs/>
          <w:color w:val="000000" w:themeColor="text1"/>
        </w:rPr>
        <w:t xml:space="preserve"> into Precision Medicine</w:t>
      </w:r>
    </w:p>
    <w:p w14:paraId="6A2F6667" w14:textId="77777777" w:rsidR="00176E29" w:rsidRDefault="00176E29" w:rsidP="00176E29">
      <w:pPr>
        <w:jc w:val="both"/>
        <w:rPr>
          <w:rFonts w:cstheme="minorHAnsi"/>
          <w:b/>
          <w:bCs/>
          <w:color w:val="000000" w:themeColor="text1"/>
        </w:rPr>
      </w:pPr>
      <w:proofErr w:type="spellStart"/>
      <w:r w:rsidRPr="00B86CFB">
        <w:rPr>
          <w:rFonts w:cstheme="minorHAnsi"/>
          <w:b/>
          <w:bCs/>
          <w:color w:val="000000" w:themeColor="text1"/>
        </w:rPr>
        <w:t>Ayurgenomics</w:t>
      </w:r>
      <w:proofErr w:type="spellEnd"/>
      <w:r w:rsidRPr="00B86CFB">
        <w:rPr>
          <w:rFonts w:cstheme="minorHAnsi"/>
          <w:b/>
          <w:bCs/>
          <w:color w:val="000000" w:themeColor="text1"/>
        </w:rPr>
        <w:t xml:space="preserve">: </w:t>
      </w:r>
      <w:proofErr w:type="spellStart"/>
      <w:r w:rsidRPr="00B86CFB">
        <w:rPr>
          <w:rFonts w:cstheme="minorHAnsi"/>
          <w:b/>
          <w:bCs/>
          <w:color w:val="000000" w:themeColor="text1"/>
        </w:rPr>
        <w:t>Unlayering</w:t>
      </w:r>
      <w:proofErr w:type="spellEnd"/>
      <w:r w:rsidRPr="00B86CFB">
        <w:rPr>
          <w:rFonts w:cstheme="minorHAnsi"/>
          <w:b/>
          <w:bCs/>
          <w:color w:val="000000" w:themeColor="text1"/>
        </w:rPr>
        <w:t xml:space="preserve"> the Deeper Scientific Foundations of Ayurveda for Contemporary Medicine</w:t>
      </w:r>
    </w:p>
    <w:p w14:paraId="33552A58" w14:textId="77777777" w:rsidR="00176E29" w:rsidRPr="007B7618" w:rsidRDefault="00176E29" w:rsidP="00176E29">
      <w:pPr>
        <w:jc w:val="both"/>
        <w:rPr>
          <w:rFonts w:cstheme="minorHAnsi"/>
          <w:b/>
          <w:bCs/>
          <w:color w:val="000000" w:themeColor="text1"/>
        </w:rPr>
      </w:pPr>
    </w:p>
    <w:p w14:paraId="592E0A04" w14:textId="7DF5C77E" w:rsidR="00176E29" w:rsidRDefault="00176E29" w:rsidP="00176E29">
      <w:pPr>
        <w:rPr>
          <w:b/>
          <w:bCs/>
        </w:rPr>
      </w:pPr>
      <w:r>
        <w:rPr>
          <w:b/>
          <w:bCs/>
        </w:rPr>
        <w:t>ABSTRACT</w:t>
      </w:r>
    </w:p>
    <w:p w14:paraId="062DAC42" w14:textId="77777777" w:rsidR="00176E29" w:rsidRDefault="00176E29" w:rsidP="00176E29">
      <w:pPr>
        <w:rPr>
          <w:b/>
          <w:bCs/>
        </w:rPr>
      </w:pPr>
    </w:p>
    <w:p w14:paraId="29BDB177" w14:textId="77777777" w:rsidR="00176E29" w:rsidRPr="00176E29" w:rsidRDefault="00176E29" w:rsidP="00176E29">
      <w:pPr>
        <w:rPr>
          <w:b/>
          <w:bCs/>
        </w:rPr>
      </w:pPr>
      <w:r w:rsidRPr="00176E29">
        <w:rPr>
          <w:b/>
          <w:bCs/>
        </w:rPr>
        <w:t>Problem:</w:t>
      </w:r>
    </w:p>
    <w:p w14:paraId="6D4DDBB3" w14:textId="77777777" w:rsidR="00176E29" w:rsidRPr="00176E29" w:rsidRDefault="00176E29" w:rsidP="00176E29">
      <w:pPr>
        <w:jc w:val="both"/>
      </w:pPr>
      <w:r w:rsidRPr="00176E29">
        <w:t xml:space="preserve">Modern precision medicine, despite advancements in genomics, metabolomics, and systems biology, struggles to fully integrate physiological, lifestyle, and environmental variations into predictive models of disease susceptibility and therapeutic response. Ayurveda, a traditional medical system, offers a structured and individualized approach to health through its Prakriti-based classification, which accounts for inter-individual variability in metabolism, immunity, and disease predisposition. However, due to a lack of scientific validation, Ayurveda has not been systematically incorporated into contemporary medical frameworks. </w:t>
      </w:r>
      <w:proofErr w:type="spellStart"/>
      <w:r w:rsidRPr="00176E29">
        <w:t>Ayurgenomics</w:t>
      </w:r>
      <w:proofErr w:type="spellEnd"/>
      <w:r w:rsidRPr="00176E29">
        <w:t xml:space="preserve"> seeks to bridge this gap by integrating Ayurveda’s classification system with modern multi-omics research to create a more holistic and predictive healthcare model.</w:t>
      </w:r>
    </w:p>
    <w:p w14:paraId="5EF24814" w14:textId="77777777" w:rsidR="00176E29" w:rsidRPr="00176E29" w:rsidRDefault="00176E29" w:rsidP="00176E29">
      <w:pPr>
        <w:rPr>
          <w:b/>
          <w:bCs/>
        </w:rPr>
      </w:pPr>
    </w:p>
    <w:p w14:paraId="0FC41065" w14:textId="77777777" w:rsidR="00176E29" w:rsidRPr="00176E29" w:rsidRDefault="00176E29" w:rsidP="00176E29">
      <w:pPr>
        <w:rPr>
          <w:b/>
          <w:bCs/>
        </w:rPr>
      </w:pPr>
      <w:r w:rsidRPr="00176E29">
        <w:rPr>
          <w:b/>
          <w:bCs/>
        </w:rPr>
        <w:t>Approach:</w:t>
      </w:r>
    </w:p>
    <w:p w14:paraId="6FB5A018" w14:textId="77777777" w:rsidR="00176E29" w:rsidRPr="00176E29" w:rsidRDefault="00176E29" w:rsidP="00176E29">
      <w:pPr>
        <w:jc w:val="both"/>
      </w:pPr>
      <w:r w:rsidRPr="00176E29">
        <w:t xml:space="preserve">The </w:t>
      </w:r>
      <w:proofErr w:type="spellStart"/>
      <w:r w:rsidRPr="00176E29">
        <w:t>Ayurgenomics</w:t>
      </w:r>
      <w:proofErr w:type="spellEnd"/>
      <w:r w:rsidRPr="00176E29">
        <w:t xml:space="preserve"> initiative at CSIR-Institute of Genomics and Integrative Biology (CSIR-IGIB) employs a dual strategy: Rogi Pareeksha (individualized risk stratification before disease onset) and </w:t>
      </w:r>
      <w:proofErr w:type="spellStart"/>
      <w:r w:rsidRPr="00176E29">
        <w:t>Roga</w:t>
      </w:r>
      <w:proofErr w:type="spellEnd"/>
      <w:r w:rsidRPr="00176E29">
        <w:t xml:space="preserve"> Pareeksha (precision-based disease diagnosis and treatment). By utilizing genomic, transcriptomic, metabolomic, and microbiome profiling, researchers are identifying molecular signatures associated with Prakriti types, validating Ayurveda’s physiological classification system. Additionally, Ayurvedic herbal therapeutics are being mapped to their molecular mechanisms to establish scientific credibility.</w:t>
      </w:r>
    </w:p>
    <w:p w14:paraId="25CBBBC5" w14:textId="77777777" w:rsidR="00176E29" w:rsidRPr="00176E29" w:rsidRDefault="00176E29" w:rsidP="00176E29">
      <w:pPr>
        <w:rPr>
          <w:b/>
          <w:bCs/>
        </w:rPr>
      </w:pPr>
    </w:p>
    <w:p w14:paraId="13EF4292" w14:textId="77777777" w:rsidR="00176E29" w:rsidRPr="00176E29" w:rsidRDefault="00176E29" w:rsidP="00176E29">
      <w:pPr>
        <w:rPr>
          <w:b/>
          <w:bCs/>
        </w:rPr>
      </w:pPr>
      <w:r w:rsidRPr="00176E29">
        <w:rPr>
          <w:b/>
          <w:bCs/>
        </w:rPr>
        <w:t>Local Setting:</w:t>
      </w:r>
    </w:p>
    <w:p w14:paraId="5CD991E3" w14:textId="77777777" w:rsidR="00176E29" w:rsidRPr="00176E29" w:rsidRDefault="00176E29" w:rsidP="00176E29">
      <w:pPr>
        <w:jc w:val="both"/>
      </w:pPr>
      <w:r w:rsidRPr="00176E29">
        <w:t xml:space="preserve">CSIR-IGIB, India, serves as the pioneering hub for </w:t>
      </w:r>
      <w:proofErr w:type="spellStart"/>
      <w:r w:rsidRPr="00176E29">
        <w:t>Ayurgenomics</w:t>
      </w:r>
      <w:proofErr w:type="spellEnd"/>
      <w:r w:rsidRPr="00176E29">
        <w:t>, integrating Ayurvedic principles with cutting-edge bioinformatics, multi-omics databases, and computational models. The research involves large-scale population studies to correlate Prakriti classifications with metabolic and immune responses, further reinforcing Ayurveda’s predictive framework.</w:t>
      </w:r>
    </w:p>
    <w:p w14:paraId="21BE89CF" w14:textId="77777777" w:rsidR="00176E29" w:rsidRPr="00176E29" w:rsidRDefault="00176E29" w:rsidP="00176E29">
      <w:pPr>
        <w:rPr>
          <w:b/>
          <w:bCs/>
        </w:rPr>
      </w:pPr>
    </w:p>
    <w:p w14:paraId="25B98399" w14:textId="77777777" w:rsidR="00176E29" w:rsidRPr="00176E29" w:rsidRDefault="00176E29" w:rsidP="00176E29">
      <w:pPr>
        <w:rPr>
          <w:b/>
          <w:bCs/>
        </w:rPr>
      </w:pPr>
      <w:r w:rsidRPr="00176E29">
        <w:rPr>
          <w:b/>
          <w:bCs/>
        </w:rPr>
        <w:t>Relevant Changes:</w:t>
      </w:r>
    </w:p>
    <w:p w14:paraId="58FA3D4D" w14:textId="77777777" w:rsidR="00176E29" w:rsidRPr="00176E29" w:rsidRDefault="00176E29" w:rsidP="00176E29">
      <w:pPr>
        <w:jc w:val="both"/>
      </w:pPr>
      <w:r w:rsidRPr="00176E29">
        <w:t>Multi-omics research has demonstrated distinct molecular variations among Prakriti types, validating Ayurveda’s classification system in a biological context. Environmental stress research confirms Prakriti-linked resilience to stressors, further proving Ayurveda’s predictive capabilities. Scientific validation of Ayurvedic herbal formulations has provided evidence-based support for their therapeutic applications.</w:t>
      </w:r>
    </w:p>
    <w:p w14:paraId="130EA012" w14:textId="77777777" w:rsidR="00176E29" w:rsidRPr="00176E29" w:rsidRDefault="00176E29" w:rsidP="00176E29">
      <w:pPr>
        <w:rPr>
          <w:b/>
          <w:bCs/>
        </w:rPr>
      </w:pPr>
    </w:p>
    <w:p w14:paraId="331F9800" w14:textId="77777777" w:rsidR="00176E29" w:rsidRPr="00176E29" w:rsidRDefault="00176E29" w:rsidP="00176E29">
      <w:pPr>
        <w:rPr>
          <w:b/>
          <w:bCs/>
        </w:rPr>
      </w:pPr>
      <w:r w:rsidRPr="00176E29">
        <w:rPr>
          <w:b/>
          <w:bCs/>
        </w:rPr>
        <w:lastRenderedPageBreak/>
        <w:t>Lessons Learned:</w:t>
      </w:r>
    </w:p>
    <w:p w14:paraId="326FBC7F" w14:textId="5E16FA16" w:rsidR="00176E29" w:rsidRDefault="00176E29" w:rsidP="00176E29">
      <w:pPr>
        <w:jc w:val="both"/>
      </w:pPr>
      <w:r w:rsidRPr="00176E29">
        <w:t xml:space="preserve">Ayurveda’s classification system is not merely philosophical but deeply rooted in physiological and molecular realities. Integrating traditional knowledge with modern scientific methodologies can create an evidence-based, data-driven framework for precision medicine. By bridging the gap between Ayurveda and contemporary biomedical sciences, </w:t>
      </w:r>
      <w:proofErr w:type="spellStart"/>
      <w:r w:rsidRPr="00176E29">
        <w:t>Ayurgenomics</w:t>
      </w:r>
      <w:proofErr w:type="spellEnd"/>
      <w:r w:rsidRPr="00176E29">
        <w:t xml:space="preserve"> has the potential to transform predictive, preventive, and personalized healthcare globally.</w:t>
      </w:r>
    </w:p>
    <w:p w14:paraId="2350D6BB" w14:textId="77777777" w:rsidR="00176E29" w:rsidRDefault="00176E29" w:rsidP="00176E29">
      <w:pPr>
        <w:jc w:val="both"/>
      </w:pPr>
    </w:p>
    <w:p w14:paraId="181B7A13" w14:textId="6D448BC3" w:rsidR="00176E29" w:rsidRPr="00176E29" w:rsidRDefault="00176E29" w:rsidP="00176E29">
      <w:pPr>
        <w:jc w:val="both"/>
      </w:pPr>
      <w:r>
        <w:t>……………………………………………………………………………………………………………………………………………………………</w:t>
      </w:r>
    </w:p>
    <w:p w14:paraId="63E781A3" w14:textId="1B59A57A" w:rsidR="00176E29" w:rsidRPr="00176E29" w:rsidRDefault="00176E29" w:rsidP="00176E29">
      <w:pPr>
        <w:jc w:val="both"/>
        <w:rPr>
          <w:b/>
          <w:bCs/>
        </w:rPr>
      </w:pPr>
      <w:r w:rsidRPr="00176E29">
        <w:rPr>
          <w:b/>
          <w:bCs/>
        </w:rPr>
        <w:t>Introduction</w:t>
      </w:r>
    </w:p>
    <w:p w14:paraId="4365434D" w14:textId="77777777" w:rsidR="00176E29" w:rsidRPr="00176E29" w:rsidRDefault="00176E29" w:rsidP="00176E29">
      <w:pPr>
        <w:jc w:val="both"/>
      </w:pPr>
      <w:r w:rsidRPr="00176E29">
        <w:t>Traditional medical systems have played a crucial role in human healthcare for centuries, offering holistic and individualized approaches to disease prevention and treatment. Systems such as Ayurveda, Traditional Chinese Medicine, and Unani emerged from extensive empirical observations, developing structured methodologies to assess health and disease. Unlike modern medicine, which often focuses on disease pathology at the molecular level, these traditional systems emphasize inter-individual variability and its impact on health outcomes. While modern biomedicine has made significant strides in genomics, proteomics, metabolomics, and microbiome studies, it continues to face challenges in fully addressing individual variability in health outcomes and treatment responses.</w:t>
      </w:r>
    </w:p>
    <w:p w14:paraId="1ED3A8D5" w14:textId="77777777" w:rsidR="00176E29" w:rsidRPr="00176E29" w:rsidRDefault="00176E29" w:rsidP="00176E29">
      <w:pPr>
        <w:jc w:val="both"/>
      </w:pPr>
      <w:r w:rsidRPr="00176E29">
        <w:t xml:space="preserve">The emergence of personalized medicine has sought to bridge this gap by tailoring healthcare interventions based on genetic, environmental, and physiological factors. However, contemporary precision medicine remains limited in its ability to integrate systemic, lifestyle, and constitutional differences beyond genomic profiling. Ayurveda stands apart for its structured and individualized approach to healthcare, incorporating personalized treatment strategies while also emphasizing health maintenance, disease prevention, and therapeutic interventions tailored to an individual’s unique constitution. Ayurveda’s framework follows the </w:t>
      </w:r>
      <w:proofErr w:type="spellStart"/>
      <w:r w:rsidRPr="00176E29">
        <w:t>Trisutra</w:t>
      </w:r>
      <w:proofErr w:type="spellEnd"/>
      <w:r w:rsidRPr="00176E29">
        <w:t xml:space="preserve"> principle, which consists of understanding the causative factors (Hetu), identifying signs and symptoms of illness (Linga), and prescribing treatment strategies (</w:t>
      </w:r>
      <w:proofErr w:type="spellStart"/>
      <w:r w:rsidRPr="00176E29">
        <w:t>Aushadha</w:t>
      </w:r>
      <w:proofErr w:type="spellEnd"/>
      <w:r w:rsidRPr="00176E29">
        <w:t>) that align with an individual’s physiological makeup.</w:t>
      </w:r>
    </w:p>
    <w:p w14:paraId="3900AE46" w14:textId="77777777" w:rsidR="00176E29" w:rsidRPr="00176E29" w:rsidRDefault="00176E29" w:rsidP="00176E29">
      <w:pPr>
        <w:jc w:val="both"/>
      </w:pPr>
      <w:r w:rsidRPr="00176E29">
        <w:t xml:space="preserve">A particularly compelling aspect of Ayurveda is its classification of individuals into Prakriti types—Vata, Pitta, and Kapha—based on the </w:t>
      </w:r>
      <w:proofErr w:type="spellStart"/>
      <w:r w:rsidRPr="00176E29">
        <w:t>Tridosha</w:t>
      </w:r>
      <w:proofErr w:type="spellEnd"/>
      <w:r w:rsidRPr="00176E29">
        <w:t xml:space="preserve"> principles. This system provides a structured method for assessing health predisposition, disease susceptibility, and therapeutic responsiveness. Unlike modern genomic studies that classify populations based on migration patterns and demographic clustering, Ayurveda’s classification system is physiologically relevant, linking constitutional types to metabolism, immunity, and systemic resilience. Despite its conceptual strength, Ayurveda has historically lacked widespread scientific validation within the biomedical framework. The emerging field of </w:t>
      </w:r>
      <w:proofErr w:type="spellStart"/>
      <w:r w:rsidRPr="00176E29">
        <w:t>Ayurgenomics</w:t>
      </w:r>
      <w:proofErr w:type="spellEnd"/>
      <w:r w:rsidRPr="00176E29">
        <w:t xml:space="preserve"> seeks to address this gap by integrating Ayurveda’s constitution-based classification with modern multi-omics approaches, aiming to investigate Prakriti-based variability at the molecular level. By doing so, </w:t>
      </w:r>
      <w:proofErr w:type="spellStart"/>
      <w:r w:rsidRPr="00176E29">
        <w:t>Ayurgenomics</w:t>
      </w:r>
      <w:proofErr w:type="spellEnd"/>
      <w:r w:rsidRPr="00176E29">
        <w:t xml:space="preserve"> offers a transformative perspective on precision medicine, enabling a meaningful dialogue between traditional knowledge and contemporary biomedical science.</w:t>
      </w:r>
    </w:p>
    <w:p w14:paraId="6A2A846D" w14:textId="77777777" w:rsidR="00176E29" w:rsidRPr="00176E29" w:rsidRDefault="00176E29" w:rsidP="00176E29">
      <w:pPr>
        <w:jc w:val="both"/>
        <w:rPr>
          <w:b/>
          <w:bCs/>
        </w:rPr>
      </w:pPr>
      <w:r w:rsidRPr="00176E29">
        <w:rPr>
          <w:b/>
          <w:bCs/>
        </w:rPr>
        <w:t xml:space="preserve">Context: </w:t>
      </w:r>
      <w:proofErr w:type="spellStart"/>
      <w:r w:rsidRPr="00176E29">
        <w:rPr>
          <w:b/>
          <w:bCs/>
        </w:rPr>
        <w:t>Ayurgenomics</w:t>
      </w:r>
      <w:proofErr w:type="spellEnd"/>
      <w:r w:rsidRPr="00176E29">
        <w:rPr>
          <w:b/>
          <w:bCs/>
        </w:rPr>
        <w:t xml:space="preserve"> at CSIR-IGIB</w:t>
      </w:r>
    </w:p>
    <w:p w14:paraId="7C2730FF" w14:textId="77777777" w:rsidR="00176E29" w:rsidRPr="00176E29" w:rsidRDefault="00176E29" w:rsidP="00176E29">
      <w:pPr>
        <w:jc w:val="both"/>
      </w:pPr>
      <w:r w:rsidRPr="00176E29">
        <w:t xml:space="preserve">The </w:t>
      </w:r>
      <w:proofErr w:type="spellStart"/>
      <w:r w:rsidRPr="00176E29">
        <w:t>Ayurgenomics</w:t>
      </w:r>
      <w:proofErr w:type="spellEnd"/>
      <w:r w:rsidRPr="00176E29">
        <w:t xml:space="preserve"> Laboratory at the CSIR-Institute of Genomics and Integrative Biology (CSIR-IGIB), India, has been at the forefront of efforts to systematically decode the biological foundations of Ayurveda’s classification systems. Through an interdisciplinary approach combining genomics, bioinformatics, computational biology, and machine learning, researchers at CSIR-IGIB are working to </w:t>
      </w:r>
      <w:r w:rsidRPr="00176E29">
        <w:lastRenderedPageBreak/>
        <w:t>establish a quantifiable, evidence-based framework for Ayurvedic principles, ensuring their integration into predictive, preventive, and personalized medicine.</w:t>
      </w:r>
    </w:p>
    <w:p w14:paraId="068F99F5" w14:textId="77777777" w:rsidR="00176E29" w:rsidRPr="00176E29" w:rsidRDefault="00176E29" w:rsidP="00176E29">
      <w:pPr>
        <w:jc w:val="both"/>
      </w:pPr>
      <w:r w:rsidRPr="00176E29">
        <w:t xml:space="preserve">One of the </w:t>
      </w:r>
      <w:proofErr w:type="gramStart"/>
      <w:r w:rsidRPr="00176E29">
        <w:t>key</w:t>
      </w:r>
      <w:proofErr w:type="gramEnd"/>
      <w:r w:rsidRPr="00176E29">
        <w:t xml:space="preserve"> focuses of the </w:t>
      </w:r>
      <w:proofErr w:type="spellStart"/>
      <w:r w:rsidRPr="00176E29">
        <w:t>Ayurgenomics</w:t>
      </w:r>
      <w:proofErr w:type="spellEnd"/>
      <w:r w:rsidRPr="00176E29">
        <w:t xml:space="preserve"> lab has been the development of sophisticated tools for Prakriti evaluation. These tools integrate genomic and epigenetic markers for constitutional classification, physiological and biochemical profiling to validate metabolic and immune variations, and large-scale multi-omics databases to map Ayurveda’s disease classifications onto modern biomedical models. This rigorous scientific approach is helping Ayurveda evolve into a data-driven, evidence-based medical system, bridging the gap between traditional knowledge and contemporary precision healthcare.</w:t>
      </w:r>
    </w:p>
    <w:p w14:paraId="4E11EE19" w14:textId="77777777" w:rsidR="00176E29" w:rsidRPr="00176E29" w:rsidRDefault="00176E29" w:rsidP="00176E29">
      <w:pPr>
        <w:jc w:val="both"/>
        <w:rPr>
          <w:b/>
          <w:bCs/>
        </w:rPr>
      </w:pPr>
      <w:r w:rsidRPr="00176E29">
        <w:rPr>
          <w:b/>
          <w:bCs/>
        </w:rPr>
        <w:t>Problem Identification</w:t>
      </w:r>
    </w:p>
    <w:p w14:paraId="20E8015C" w14:textId="77777777" w:rsidR="00176E29" w:rsidRPr="00176E29" w:rsidRDefault="00176E29" w:rsidP="00176E29">
      <w:pPr>
        <w:jc w:val="both"/>
      </w:pPr>
      <w:r w:rsidRPr="00176E29">
        <w:t>Despite remarkable progress in biomedical sciences, modern precision medicine still lacks a comprehensive framework that integrates physiological, environmental, and lifestyle factors into its predictive models. This limitation hinders the full realization of truly individualized healthcare approaches. Ayurveda, with its Prakriti-based classification system, provides a structured framework for understanding health predisposition, disease susceptibility, and therapeutic response. However, due to the historical lack of large-scale scientific validation, Ayurveda has not yet been fully incorporated into modern medical practice.</w:t>
      </w:r>
    </w:p>
    <w:p w14:paraId="7F88FCD0" w14:textId="77777777" w:rsidR="00176E29" w:rsidRPr="00176E29" w:rsidRDefault="00176E29" w:rsidP="00176E29">
      <w:pPr>
        <w:jc w:val="both"/>
      </w:pPr>
      <w:r w:rsidRPr="00176E29">
        <w:t xml:space="preserve">One of the primary motivations behind </w:t>
      </w:r>
      <w:proofErr w:type="spellStart"/>
      <w:r w:rsidRPr="00176E29">
        <w:t>Ayurgenomics</w:t>
      </w:r>
      <w:proofErr w:type="spellEnd"/>
      <w:r w:rsidRPr="00176E29">
        <w:t xml:space="preserve"> research was the realization that individuals respond differently to medications, environmental stressors, and diseases—an issue that modern medicine has struggled to fully explain. Researchers at CSIR-IGIB recognized that Ayurveda had already established a systematic approach to stratifying individuals based on physiological traits and sought to investigate the molecular basis of this framework using multi-omics, computational biology, and systems biology methodologies.</w:t>
      </w:r>
    </w:p>
    <w:p w14:paraId="4557A1F6" w14:textId="77777777" w:rsidR="00176E29" w:rsidRPr="00176E29" w:rsidRDefault="00176E29" w:rsidP="00176E29">
      <w:pPr>
        <w:jc w:val="both"/>
        <w:rPr>
          <w:b/>
          <w:bCs/>
        </w:rPr>
      </w:pPr>
      <w:r w:rsidRPr="00176E29">
        <w:rPr>
          <w:b/>
          <w:bCs/>
        </w:rPr>
        <w:t xml:space="preserve">Approach: Rogi Pareeksha and </w:t>
      </w:r>
      <w:proofErr w:type="spellStart"/>
      <w:r w:rsidRPr="00176E29">
        <w:rPr>
          <w:b/>
          <w:bCs/>
        </w:rPr>
        <w:t>Roga</w:t>
      </w:r>
      <w:proofErr w:type="spellEnd"/>
      <w:r w:rsidRPr="00176E29">
        <w:rPr>
          <w:b/>
          <w:bCs/>
        </w:rPr>
        <w:t xml:space="preserve"> Pareeksha</w:t>
      </w:r>
    </w:p>
    <w:p w14:paraId="4DED3182" w14:textId="77777777" w:rsidR="00176E29" w:rsidRPr="00176E29" w:rsidRDefault="00176E29" w:rsidP="00176E29">
      <w:pPr>
        <w:jc w:val="both"/>
      </w:pPr>
      <w:r w:rsidRPr="00176E29">
        <w:t xml:space="preserve">Ayurveda employs a dual-level approach to disease assessment and prevention, categorized as Rogi Pareeksha and </w:t>
      </w:r>
      <w:proofErr w:type="spellStart"/>
      <w:r w:rsidRPr="00176E29">
        <w:t>Roga</w:t>
      </w:r>
      <w:proofErr w:type="spellEnd"/>
      <w:r w:rsidRPr="00176E29">
        <w:t xml:space="preserve"> Pareeksha. These methodologies closely align with modern precision medicine strategies. Rogi Pareeksha focuses on stratifying individuals by assessing their intrinsic constitution, health predisposition, and disease vulnerability before symptoms manifest. Ayurveda considers an individual’s Prakriti, environmental influences, and lifestyle factors to </w:t>
      </w:r>
      <w:proofErr w:type="spellStart"/>
      <w:r w:rsidRPr="00176E29">
        <w:t>preemptively</w:t>
      </w:r>
      <w:proofErr w:type="spellEnd"/>
      <w:r w:rsidRPr="00176E29">
        <w:t xml:space="preserve"> determine health risks. This approach parallels modern predictive medicine and aligns with strategies for early disease detection and preventive healthcare.</w:t>
      </w:r>
    </w:p>
    <w:p w14:paraId="1F912B95" w14:textId="77777777" w:rsidR="00176E29" w:rsidRPr="00176E29" w:rsidRDefault="00176E29" w:rsidP="00176E29">
      <w:pPr>
        <w:jc w:val="both"/>
      </w:pPr>
      <w:proofErr w:type="spellStart"/>
      <w:r w:rsidRPr="00176E29">
        <w:t>Roga</w:t>
      </w:r>
      <w:proofErr w:type="spellEnd"/>
      <w:r w:rsidRPr="00176E29">
        <w:t xml:space="preserve"> Pareeksha, on the other hand, focuses on a precision approach to disease diagnosis, integrating Ayurvedic classification with disease-specific evaluations. This methodology aligns therapeutic interventions with both disease pathology and an individual’s physiological constitution, resembling contemporary approaches in personalized treatment planning and pharmacogenomics. Through the application of these principles, </w:t>
      </w:r>
      <w:proofErr w:type="spellStart"/>
      <w:r w:rsidRPr="00176E29">
        <w:t>Ayurgenomics</w:t>
      </w:r>
      <w:proofErr w:type="spellEnd"/>
      <w:r w:rsidRPr="00176E29">
        <w:t xml:space="preserve"> is redefining disease classification and treatment strategies within a scientifically rigorous framework.</w:t>
      </w:r>
    </w:p>
    <w:p w14:paraId="1F41C76D" w14:textId="77777777" w:rsidR="00176E29" w:rsidRPr="00176E29" w:rsidRDefault="00176E29" w:rsidP="00176E29">
      <w:pPr>
        <w:jc w:val="both"/>
        <w:rPr>
          <w:b/>
          <w:bCs/>
        </w:rPr>
      </w:pPr>
      <w:r w:rsidRPr="00176E29">
        <w:rPr>
          <w:b/>
          <w:bCs/>
        </w:rPr>
        <w:t>Data Collection &amp; Understanding the Problem</w:t>
      </w:r>
    </w:p>
    <w:p w14:paraId="398C6156" w14:textId="77777777" w:rsidR="00176E29" w:rsidRPr="00176E29" w:rsidRDefault="00176E29" w:rsidP="00176E29">
      <w:pPr>
        <w:jc w:val="both"/>
      </w:pPr>
      <w:r w:rsidRPr="00176E29">
        <w:t xml:space="preserve">To validate Ayurveda’s classification system, researchers at CSIR-IGIB have conducted extensive studies using multi-omics technology. Genomic and transcriptomic profiling has identified distinct gene expression patterns associated with metabolism, immunity, and disease susceptibility across different Prakriti types. Biochemical and metabolomic analyses have demonstrated significant differences in </w:t>
      </w:r>
      <w:r w:rsidRPr="00176E29">
        <w:lastRenderedPageBreak/>
        <w:t>lipid metabolism, enzymatic activity, and oxidative stress markers among individuals classified under Vata, Pitta, and Kapha.</w:t>
      </w:r>
    </w:p>
    <w:p w14:paraId="597EF7AF" w14:textId="77777777" w:rsidR="00176E29" w:rsidRPr="00176E29" w:rsidRDefault="00176E29" w:rsidP="00176E29">
      <w:pPr>
        <w:jc w:val="both"/>
      </w:pPr>
      <w:r w:rsidRPr="00176E29">
        <w:t>Microbiome studies have further confirmed that individuals with different Prakriti types exhibit distinct gut microbial compositions, influencing digestion, metabolism, and immune regulation. Research on environmental stress response has demonstrated that Prakriti-based variability influences adaptability and resilience to factors such as hypoxia, ultraviolet radiation, and orthostatic stress, aligning with Ayurveda’s principle that both intrinsic (genomic) and extrinsic (environmental and lifestyle) factors shape health outcomes. These findings underscore the predictive power of Ayurveda’s constitutional framework, positioning it as a valuable model for precision medicine and individualized healthcare strategies.</w:t>
      </w:r>
    </w:p>
    <w:p w14:paraId="76F0CD70" w14:textId="77777777" w:rsidR="00176E29" w:rsidRPr="00176E29" w:rsidRDefault="00176E29" w:rsidP="00176E29">
      <w:pPr>
        <w:jc w:val="both"/>
        <w:rPr>
          <w:b/>
          <w:bCs/>
        </w:rPr>
      </w:pPr>
      <w:r w:rsidRPr="00176E29">
        <w:rPr>
          <w:b/>
          <w:bCs/>
        </w:rPr>
        <w:t>Validation of Ayurvedic Therapeutics</w:t>
      </w:r>
    </w:p>
    <w:p w14:paraId="0F062BDD" w14:textId="77777777" w:rsidR="00176E29" w:rsidRPr="00176E29" w:rsidRDefault="00176E29" w:rsidP="00176E29">
      <w:pPr>
        <w:jc w:val="both"/>
      </w:pPr>
      <w:r w:rsidRPr="00176E29">
        <w:t xml:space="preserve">Beyond classification, Ayurvedic therapeutic strategies are also undergoing rigorous scientific validation through biomedical research. Studies have demonstrated that Adhatoda </w:t>
      </w:r>
      <w:proofErr w:type="spellStart"/>
      <w:r w:rsidRPr="00176E29">
        <w:t>vasica</w:t>
      </w:r>
      <w:proofErr w:type="spellEnd"/>
      <w:r w:rsidRPr="00176E29">
        <w:t xml:space="preserve">, an herb traditionally prescribed for respiratory diseases, exhibits </w:t>
      </w:r>
      <w:proofErr w:type="spellStart"/>
      <w:r w:rsidRPr="00176E29">
        <w:t>bronchodilatory</w:t>
      </w:r>
      <w:proofErr w:type="spellEnd"/>
      <w:r w:rsidRPr="00176E29">
        <w:t xml:space="preserve"> and anti-inflammatory properties, aligning with Ayurveda’s classification of Pitta-Kapha imbalances. Similarly, </w:t>
      </w:r>
      <w:proofErr w:type="spellStart"/>
      <w:r w:rsidRPr="00176E29">
        <w:t>Tinospora</w:t>
      </w:r>
      <w:proofErr w:type="spellEnd"/>
      <w:r w:rsidRPr="00176E29">
        <w:t xml:space="preserve"> cordifolia, known for its immunomodulatory effects, has been shown to enhance antioxidant activity and immune response, validating its </w:t>
      </w:r>
      <w:proofErr w:type="spellStart"/>
      <w:r w:rsidRPr="00176E29">
        <w:t>Tridosha</w:t>
      </w:r>
      <w:proofErr w:type="spellEnd"/>
      <w:r w:rsidRPr="00176E29">
        <w:t xml:space="preserve">-balancing function. Research on </w:t>
      </w:r>
      <w:proofErr w:type="spellStart"/>
      <w:r w:rsidRPr="00176E29">
        <w:t>Cissampelos</w:t>
      </w:r>
      <w:proofErr w:type="spellEnd"/>
      <w:r w:rsidRPr="00176E29">
        <w:t xml:space="preserve"> pareira has confirmed its neuroprotective and anti-inflammatory effects, supporting its traditional use in Pitta-related neurological disorders.</w:t>
      </w:r>
    </w:p>
    <w:p w14:paraId="7ACD7F98" w14:textId="77777777" w:rsidR="00176E29" w:rsidRPr="00176E29" w:rsidRDefault="00176E29" w:rsidP="00176E29">
      <w:pPr>
        <w:jc w:val="both"/>
      </w:pPr>
      <w:r w:rsidRPr="00176E29">
        <w:t>These studies provide molecular validation of Ayurvedic formulations, reinforcing their integration into evidence-based pharmacology. As research progresses, such validation will further establish Ayurveda’s therapeutic interventions as effective, scientifically grounded treatment strategies.</w:t>
      </w:r>
    </w:p>
    <w:p w14:paraId="38A4E0E8" w14:textId="77777777" w:rsidR="00176E29" w:rsidRPr="00176E29" w:rsidRDefault="00176E29" w:rsidP="00176E29">
      <w:pPr>
        <w:jc w:val="both"/>
        <w:rPr>
          <w:b/>
          <w:bCs/>
        </w:rPr>
      </w:pPr>
      <w:r w:rsidRPr="00176E29">
        <w:rPr>
          <w:b/>
          <w:bCs/>
        </w:rPr>
        <w:t>Conclusion</w:t>
      </w:r>
    </w:p>
    <w:p w14:paraId="2854F355" w14:textId="77777777" w:rsidR="00176E29" w:rsidRPr="00176E29" w:rsidRDefault="00176E29" w:rsidP="00176E29">
      <w:pPr>
        <w:jc w:val="both"/>
      </w:pPr>
      <w:r w:rsidRPr="00176E29">
        <w:t xml:space="preserve">Through multi-omics research and computational </w:t>
      </w:r>
      <w:proofErr w:type="spellStart"/>
      <w:r w:rsidRPr="00176E29">
        <w:t>modeling</w:t>
      </w:r>
      <w:proofErr w:type="spellEnd"/>
      <w:r w:rsidRPr="00176E29">
        <w:t xml:space="preserve">, Ayurveda’s diagnostic and therapeutic methodologies are now being rigorously validated, positioning it as a quantifiable, evidence-based medical system. The integration of </w:t>
      </w:r>
      <w:proofErr w:type="spellStart"/>
      <w:r w:rsidRPr="00176E29">
        <w:t>Ayurgenomics</w:t>
      </w:r>
      <w:proofErr w:type="spellEnd"/>
      <w:r w:rsidRPr="00176E29">
        <w:t xml:space="preserve"> into precision medicine represents a transformative step toward a healthcare paradigm that is predictive, preventive, and personalized. This approach not only validates Ayurveda through modern scientific tools but also reveals deeper layers of biological knowledge embedded in traditional principles, offering novel insights for contemporary medicine.</w:t>
      </w:r>
    </w:p>
    <w:p w14:paraId="5E07CF8E" w14:textId="77777777" w:rsidR="00176E29" w:rsidRPr="00176E29" w:rsidRDefault="00176E29" w:rsidP="00176E29">
      <w:pPr>
        <w:jc w:val="both"/>
      </w:pPr>
      <w:r w:rsidRPr="00176E29">
        <w:t>With continued scientific investigation, interdisciplinary collaboration, and policy support, Ayurveda has the potential to revolutionize precision healthcare by providing a framework that integrates genomic, environmental, and physiological factors. The emerging dialogue between traditional wisdom and modern biomedical science is not merely an exercise in historical validation but a necessary step toward developing truly integrative, individualized, and data-driven medical models for the future. The ability to unearth and systematically explore ancient methodologies through modern research holds immense promise, not just for Ayurveda but for all traditional medical systems seeking a place in contemporary scientific discourse.</w:t>
      </w:r>
    </w:p>
    <w:p w14:paraId="6CB265F5" w14:textId="3EE4C2BE" w:rsidR="00176E29" w:rsidRPr="00176E29" w:rsidRDefault="00176E29" w:rsidP="00176E29">
      <w:pPr>
        <w:jc w:val="both"/>
      </w:pPr>
    </w:p>
    <w:p w14:paraId="12FE4D03" w14:textId="77777777" w:rsidR="00176E29" w:rsidRPr="00176E29" w:rsidRDefault="00176E29" w:rsidP="00176E29">
      <w:pPr>
        <w:rPr>
          <w:vanish/>
        </w:rPr>
      </w:pPr>
      <w:r w:rsidRPr="00176E29">
        <w:rPr>
          <w:vanish/>
        </w:rPr>
        <w:t>Top of Form</w:t>
      </w:r>
    </w:p>
    <w:p w14:paraId="40DD19DF" w14:textId="4B87FFDC" w:rsidR="00176E29" w:rsidRPr="00176E29" w:rsidRDefault="00176E29" w:rsidP="00176E29"/>
    <w:p w14:paraId="7D36592C" w14:textId="77777777" w:rsidR="00176E29" w:rsidRPr="00176E29" w:rsidRDefault="00176E29" w:rsidP="00176E29">
      <w:pPr>
        <w:rPr>
          <w:vanish/>
        </w:rPr>
      </w:pPr>
      <w:r w:rsidRPr="00176E29">
        <w:rPr>
          <w:vanish/>
        </w:rPr>
        <w:t>Bottom of Form</w:t>
      </w:r>
    </w:p>
    <w:p w14:paraId="4ED1D7EB" w14:textId="77777777" w:rsidR="00433571" w:rsidRDefault="00433571"/>
    <w:sectPr w:rsidR="004335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E29"/>
    <w:rsid w:val="00176E29"/>
    <w:rsid w:val="001833C4"/>
    <w:rsid w:val="002555AB"/>
    <w:rsid w:val="00300B4A"/>
    <w:rsid w:val="00433571"/>
    <w:rsid w:val="005104CA"/>
    <w:rsid w:val="00557F6B"/>
    <w:rsid w:val="00577724"/>
    <w:rsid w:val="00592479"/>
    <w:rsid w:val="005D4FFC"/>
    <w:rsid w:val="00684F93"/>
    <w:rsid w:val="006B0DB6"/>
    <w:rsid w:val="00921171"/>
    <w:rsid w:val="00B3439E"/>
    <w:rsid w:val="00B84A86"/>
    <w:rsid w:val="00BE26D5"/>
    <w:rsid w:val="00CE22E1"/>
    <w:rsid w:val="00DB7CE5"/>
    <w:rsid w:val="00EE708A"/>
    <w:rsid w:val="00F24BDB"/>
    <w:rsid w:val="00F321A3"/>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63062"/>
  <w15:chartTrackingRefBased/>
  <w15:docId w15:val="{80ACE5AB-73F4-4577-83B2-FBEE72421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6E2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76E2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76E2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76E2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76E2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76E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6E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6E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6E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6E2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76E2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76E2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76E2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76E2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76E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6E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6E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6E29"/>
    <w:rPr>
      <w:rFonts w:eastAsiaTheme="majorEastAsia" w:cstheme="majorBidi"/>
      <w:color w:val="272727" w:themeColor="text1" w:themeTint="D8"/>
    </w:rPr>
  </w:style>
  <w:style w:type="paragraph" w:styleId="Title">
    <w:name w:val="Title"/>
    <w:basedOn w:val="Normal"/>
    <w:next w:val="Normal"/>
    <w:link w:val="TitleChar"/>
    <w:uiPriority w:val="10"/>
    <w:qFormat/>
    <w:rsid w:val="00176E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6E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6E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6E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6E29"/>
    <w:pPr>
      <w:spacing w:before="160"/>
      <w:jc w:val="center"/>
    </w:pPr>
    <w:rPr>
      <w:i/>
      <w:iCs/>
      <w:color w:val="404040" w:themeColor="text1" w:themeTint="BF"/>
    </w:rPr>
  </w:style>
  <w:style w:type="character" w:customStyle="1" w:styleId="QuoteChar">
    <w:name w:val="Quote Char"/>
    <w:basedOn w:val="DefaultParagraphFont"/>
    <w:link w:val="Quote"/>
    <w:uiPriority w:val="29"/>
    <w:rsid w:val="00176E29"/>
    <w:rPr>
      <w:i/>
      <w:iCs/>
      <w:color w:val="404040" w:themeColor="text1" w:themeTint="BF"/>
    </w:rPr>
  </w:style>
  <w:style w:type="paragraph" w:styleId="ListParagraph">
    <w:name w:val="List Paragraph"/>
    <w:basedOn w:val="Normal"/>
    <w:uiPriority w:val="34"/>
    <w:qFormat/>
    <w:rsid w:val="00176E29"/>
    <w:pPr>
      <w:ind w:left="720"/>
      <w:contextualSpacing/>
    </w:pPr>
  </w:style>
  <w:style w:type="character" w:styleId="IntenseEmphasis">
    <w:name w:val="Intense Emphasis"/>
    <w:basedOn w:val="DefaultParagraphFont"/>
    <w:uiPriority w:val="21"/>
    <w:qFormat/>
    <w:rsid w:val="00176E29"/>
    <w:rPr>
      <w:i/>
      <w:iCs/>
      <w:color w:val="2F5496" w:themeColor="accent1" w:themeShade="BF"/>
    </w:rPr>
  </w:style>
  <w:style w:type="paragraph" w:styleId="IntenseQuote">
    <w:name w:val="Intense Quote"/>
    <w:basedOn w:val="Normal"/>
    <w:next w:val="Normal"/>
    <w:link w:val="IntenseQuoteChar"/>
    <w:uiPriority w:val="30"/>
    <w:qFormat/>
    <w:rsid w:val="00176E2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76E29"/>
    <w:rPr>
      <w:i/>
      <w:iCs/>
      <w:color w:val="2F5496" w:themeColor="accent1" w:themeShade="BF"/>
    </w:rPr>
  </w:style>
  <w:style w:type="character" w:styleId="IntenseReference">
    <w:name w:val="Intense Reference"/>
    <w:basedOn w:val="DefaultParagraphFont"/>
    <w:uiPriority w:val="32"/>
    <w:qFormat/>
    <w:rsid w:val="00176E2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648103">
      <w:bodyDiv w:val="1"/>
      <w:marLeft w:val="0"/>
      <w:marRight w:val="0"/>
      <w:marTop w:val="0"/>
      <w:marBottom w:val="0"/>
      <w:divBdr>
        <w:top w:val="none" w:sz="0" w:space="0" w:color="auto"/>
        <w:left w:val="none" w:sz="0" w:space="0" w:color="auto"/>
        <w:bottom w:val="none" w:sz="0" w:space="0" w:color="auto"/>
        <w:right w:val="none" w:sz="0" w:space="0" w:color="auto"/>
      </w:divBdr>
    </w:div>
    <w:div w:id="832721500">
      <w:bodyDiv w:val="1"/>
      <w:marLeft w:val="0"/>
      <w:marRight w:val="0"/>
      <w:marTop w:val="0"/>
      <w:marBottom w:val="0"/>
      <w:divBdr>
        <w:top w:val="none" w:sz="0" w:space="0" w:color="auto"/>
        <w:left w:val="none" w:sz="0" w:space="0" w:color="auto"/>
        <w:bottom w:val="none" w:sz="0" w:space="0" w:color="auto"/>
        <w:right w:val="none" w:sz="0" w:space="0" w:color="auto"/>
      </w:divBdr>
    </w:div>
    <w:div w:id="1196194231">
      <w:bodyDiv w:val="1"/>
      <w:marLeft w:val="0"/>
      <w:marRight w:val="0"/>
      <w:marTop w:val="0"/>
      <w:marBottom w:val="0"/>
      <w:divBdr>
        <w:top w:val="none" w:sz="0" w:space="0" w:color="auto"/>
        <w:left w:val="none" w:sz="0" w:space="0" w:color="auto"/>
        <w:bottom w:val="none" w:sz="0" w:space="0" w:color="auto"/>
        <w:right w:val="none" w:sz="0" w:space="0" w:color="auto"/>
      </w:divBdr>
      <w:divsChild>
        <w:div w:id="531575515">
          <w:marLeft w:val="0"/>
          <w:marRight w:val="0"/>
          <w:marTop w:val="0"/>
          <w:marBottom w:val="0"/>
          <w:divBdr>
            <w:top w:val="none" w:sz="0" w:space="0" w:color="auto"/>
            <w:left w:val="none" w:sz="0" w:space="0" w:color="auto"/>
            <w:bottom w:val="none" w:sz="0" w:space="0" w:color="auto"/>
            <w:right w:val="none" w:sz="0" w:space="0" w:color="auto"/>
          </w:divBdr>
          <w:divsChild>
            <w:div w:id="1242715513">
              <w:marLeft w:val="0"/>
              <w:marRight w:val="0"/>
              <w:marTop w:val="0"/>
              <w:marBottom w:val="0"/>
              <w:divBdr>
                <w:top w:val="none" w:sz="0" w:space="0" w:color="auto"/>
                <w:left w:val="none" w:sz="0" w:space="0" w:color="auto"/>
                <w:bottom w:val="none" w:sz="0" w:space="0" w:color="auto"/>
                <w:right w:val="none" w:sz="0" w:space="0" w:color="auto"/>
              </w:divBdr>
              <w:divsChild>
                <w:div w:id="316619608">
                  <w:marLeft w:val="0"/>
                  <w:marRight w:val="0"/>
                  <w:marTop w:val="0"/>
                  <w:marBottom w:val="0"/>
                  <w:divBdr>
                    <w:top w:val="none" w:sz="0" w:space="0" w:color="auto"/>
                    <w:left w:val="none" w:sz="0" w:space="0" w:color="auto"/>
                    <w:bottom w:val="none" w:sz="0" w:space="0" w:color="auto"/>
                    <w:right w:val="none" w:sz="0" w:space="0" w:color="auto"/>
                  </w:divBdr>
                  <w:divsChild>
                    <w:div w:id="1270817671">
                      <w:marLeft w:val="0"/>
                      <w:marRight w:val="0"/>
                      <w:marTop w:val="0"/>
                      <w:marBottom w:val="0"/>
                      <w:divBdr>
                        <w:top w:val="none" w:sz="0" w:space="0" w:color="auto"/>
                        <w:left w:val="none" w:sz="0" w:space="0" w:color="auto"/>
                        <w:bottom w:val="none" w:sz="0" w:space="0" w:color="auto"/>
                        <w:right w:val="none" w:sz="0" w:space="0" w:color="auto"/>
                      </w:divBdr>
                      <w:divsChild>
                        <w:div w:id="657150490">
                          <w:marLeft w:val="0"/>
                          <w:marRight w:val="0"/>
                          <w:marTop w:val="0"/>
                          <w:marBottom w:val="0"/>
                          <w:divBdr>
                            <w:top w:val="none" w:sz="0" w:space="0" w:color="auto"/>
                            <w:left w:val="none" w:sz="0" w:space="0" w:color="auto"/>
                            <w:bottom w:val="none" w:sz="0" w:space="0" w:color="auto"/>
                            <w:right w:val="none" w:sz="0" w:space="0" w:color="auto"/>
                          </w:divBdr>
                          <w:divsChild>
                            <w:div w:id="1905527943">
                              <w:marLeft w:val="0"/>
                              <w:marRight w:val="0"/>
                              <w:marTop w:val="0"/>
                              <w:marBottom w:val="0"/>
                              <w:divBdr>
                                <w:top w:val="none" w:sz="0" w:space="0" w:color="auto"/>
                                <w:left w:val="none" w:sz="0" w:space="0" w:color="auto"/>
                                <w:bottom w:val="none" w:sz="0" w:space="0" w:color="auto"/>
                                <w:right w:val="none" w:sz="0" w:space="0" w:color="auto"/>
                              </w:divBdr>
                              <w:divsChild>
                                <w:div w:id="546333229">
                                  <w:marLeft w:val="0"/>
                                  <w:marRight w:val="0"/>
                                  <w:marTop w:val="0"/>
                                  <w:marBottom w:val="0"/>
                                  <w:divBdr>
                                    <w:top w:val="none" w:sz="0" w:space="0" w:color="auto"/>
                                    <w:left w:val="none" w:sz="0" w:space="0" w:color="auto"/>
                                    <w:bottom w:val="none" w:sz="0" w:space="0" w:color="auto"/>
                                    <w:right w:val="none" w:sz="0" w:space="0" w:color="auto"/>
                                  </w:divBdr>
                                  <w:divsChild>
                                    <w:div w:id="2043893793">
                                      <w:marLeft w:val="0"/>
                                      <w:marRight w:val="0"/>
                                      <w:marTop w:val="0"/>
                                      <w:marBottom w:val="0"/>
                                      <w:divBdr>
                                        <w:top w:val="none" w:sz="0" w:space="0" w:color="auto"/>
                                        <w:left w:val="none" w:sz="0" w:space="0" w:color="auto"/>
                                        <w:bottom w:val="none" w:sz="0" w:space="0" w:color="auto"/>
                                        <w:right w:val="none" w:sz="0" w:space="0" w:color="auto"/>
                                      </w:divBdr>
                                      <w:divsChild>
                                        <w:div w:id="685601596">
                                          <w:marLeft w:val="0"/>
                                          <w:marRight w:val="0"/>
                                          <w:marTop w:val="0"/>
                                          <w:marBottom w:val="0"/>
                                          <w:divBdr>
                                            <w:top w:val="none" w:sz="0" w:space="0" w:color="auto"/>
                                            <w:left w:val="none" w:sz="0" w:space="0" w:color="auto"/>
                                            <w:bottom w:val="none" w:sz="0" w:space="0" w:color="auto"/>
                                            <w:right w:val="none" w:sz="0" w:space="0" w:color="auto"/>
                                          </w:divBdr>
                                          <w:divsChild>
                                            <w:div w:id="40709004">
                                              <w:marLeft w:val="0"/>
                                              <w:marRight w:val="0"/>
                                              <w:marTop w:val="0"/>
                                              <w:marBottom w:val="0"/>
                                              <w:divBdr>
                                                <w:top w:val="none" w:sz="0" w:space="0" w:color="auto"/>
                                                <w:left w:val="none" w:sz="0" w:space="0" w:color="auto"/>
                                                <w:bottom w:val="none" w:sz="0" w:space="0" w:color="auto"/>
                                                <w:right w:val="none" w:sz="0" w:space="0" w:color="auto"/>
                                              </w:divBdr>
                                              <w:divsChild>
                                                <w:div w:id="193851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006560">
                                      <w:marLeft w:val="0"/>
                                      <w:marRight w:val="0"/>
                                      <w:marTop w:val="0"/>
                                      <w:marBottom w:val="0"/>
                                      <w:divBdr>
                                        <w:top w:val="none" w:sz="0" w:space="0" w:color="auto"/>
                                        <w:left w:val="none" w:sz="0" w:space="0" w:color="auto"/>
                                        <w:bottom w:val="none" w:sz="0" w:space="0" w:color="auto"/>
                                        <w:right w:val="none" w:sz="0" w:space="0" w:color="auto"/>
                                      </w:divBdr>
                                      <w:divsChild>
                                        <w:div w:id="1783379983">
                                          <w:marLeft w:val="0"/>
                                          <w:marRight w:val="0"/>
                                          <w:marTop w:val="0"/>
                                          <w:marBottom w:val="0"/>
                                          <w:divBdr>
                                            <w:top w:val="none" w:sz="0" w:space="0" w:color="auto"/>
                                            <w:left w:val="none" w:sz="0" w:space="0" w:color="auto"/>
                                            <w:bottom w:val="none" w:sz="0" w:space="0" w:color="auto"/>
                                            <w:right w:val="none" w:sz="0" w:space="0" w:color="auto"/>
                                          </w:divBdr>
                                          <w:divsChild>
                                            <w:div w:id="700932556">
                                              <w:marLeft w:val="0"/>
                                              <w:marRight w:val="0"/>
                                              <w:marTop w:val="0"/>
                                              <w:marBottom w:val="0"/>
                                              <w:divBdr>
                                                <w:top w:val="none" w:sz="0" w:space="0" w:color="auto"/>
                                                <w:left w:val="none" w:sz="0" w:space="0" w:color="auto"/>
                                                <w:bottom w:val="none" w:sz="0" w:space="0" w:color="auto"/>
                                                <w:right w:val="none" w:sz="0" w:space="0" w:color="auto"/>
                                              </w:divBdr>
                                              <w:divsChild>
                                                <w:div w:id="88278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01683304">
          <w:marLeft w:val="0"/>
          <w:marRight w:val="0"/>
          <w:marTop w:val="0"/>
          <w:marBottom w:val="0"/>
          <w:divBdr>
            <w:top w:val="none" w:sz="0" w:space="0" w:color="auto"/>
            <w:left w:val="none" w:sz="0" w:space="0" w:color="auto"/>
            <w:bottom w:val="none" w:sz="0" w:space="0" w:color="auto"/>
            <w:right w:val="none" w:sz="0" w:space="0" w:color="auto"/>
          </w:divBdr>
          <w:divsChild>
            <w:div w:id="1051611265">
              <w:marLeft w:val="0"/>
              <w:marRight w:val="0"/>
              <w:marTop w:val="0"/>
              <w:marBottom w:val="0"/>
              <w:divBdr>
                <w:top w:val="none" w:sz="0" w:space="0" w:color="auto"/>
                <w:left w:val="none" w:sz="0" w:space="0" w:color="auto"/>
                <w:bottom w:val="none" w:sz="0" w:space="0" w:color="auto"/>
                <w:right w:val="none" w:sz="0" w:space="0" w:color="auto"/>
              </w:divBdr>
              <w:divsChild>
                <w:div w:id="1891183454">
                  <w:marLeft w:val="0"/>
                  <w:marRight w:val="0"/>
                  <w:marTop w:val="0"/>
                  <w:marBottom w:val="0"/>
                  <w:divBdr>
                    <w:top w:val="none" w:sz="0" w:space="0" w:color="auto"/>
                    <w:left w:val="none" w:sz="0" w:space="0" w:color="auto"/>
                    <w:bottom w:val="none" w:sz="0" w:space="0" w:color="auto"/>
                    <w:right w:val="none" w:sz="0" w:space="0" w:color="auto"/>
                  </w:divBdr>
                  <w:divsChild>
                    <w:div w:id="113136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398143">
      <w:bodyDiv w:val="1"/>
      <w:marLeft w:val="0"/>
      <w:marRight w:val="0"/>
      <w:marTop w:val="0"/>
      <w:marBottom w:val="0"/>
      <w:divBdr>
        <w:top w:val="none" w:sz="0" w:space="0" w:color="auto"/>
        <w:left w:val="none" w:sz="0" w:space="0" w:color="auto"/>
        <w:bottom w:val="none" w:sz="0" w:space="0" w:color="auto"/>
        <w:right w:val="none" w:sz="0" w:space="0" w:color="auto"/>
      </w:divBdr>
      <w:divsChild>
        <w:div w:id="473109714">
          <w:marLeft w:val="0"/>
          <w:marRight w:val="0"/>
          <w:marTop w:val="0"/>
          <w:marBottom w:val="0"/>
          <w:divBdr>
            <w:top w:val="none" w:sz="0" w:space="0" w:color="auto"/>
            <w:left w:val="none" w:sz="0" w:space="0" w:color="auto"/>
            <w:bottom w:val="none" w:sz="0" w:space="0" w:color="auto"/>
            <w:right w:val="none" w:sz="0" w:space="0" w:color="auto"/>
          </w:divBdr>
          <w:divsChild>
            <w:div w:id="37509324">
              <w:marLeft w:val="0"/>
              <w:marRight w:val="0"/>
              <w:marTop w:val="0"/>
              <w:marBottom w:val="0"/>
              <w:divBdr>
                <w:top w:val="none" w:sz="0" w:space="0" w:color="auto"/>
                <w:left w:val="none" w:sz="0" w:space="0" w:color="auto"/>
                <w:bottom w:val="none" w:sz="0" w:space="0" w:color="auto"/>
                <w:right w:val="none" w:sz="0" w:space="0" w:color="auto"/>
              </w:divBdr>
              <w:divsChild>
                <w:div w:id="209999047">
                  <w:marLeft w:val="0"/>
                  <w:marRight w:val="0"/>
                  <w:marTop w:val="0"/>
                  <w:marBottom w:val="0"/>
                  <w:divBdr>
                    <w:top w:val="none" w:sz="0" w:space="0" w:color="auto"/>
                    <w:left w:val="none" w:sz="0" w:space="0" w:color="auto"/>
                    <w:bottom w:val="none" w:sz="0" w:space="0" w:color="auto"/>
                    <w:right w:val="none" w:sz="0" w:space="0" w:color="auto"/>
                  </w:divBdr>
                  <w:divsChild>
                    <w:div w:id="1352300005">
                      <w:marLeft w:val="0"/>
                      <w:marRight w:val="0"/>
                      <w:marTop w:val="0"/>
                      <w:marBottom w:val="0"/>
                      <w:divBdr>
                        <w:top w:val="none" w:sz="0" w:space="0" w:color="auto"/>
                        <w:left w:val="none" w:sz="0" w:space="0" w:color="auto"/>
                        <w:bottom w:val="none" w:sz="0" w:space="0" w:color="auto"/>
                        <w:right w:val="none" w:sz="0" w:space="0" w:color="auto"/>
                      </w:divBdr>
                      <w:divsChild>
                        <w:div w:id="1444838014">
                          <w:marLeft w:val="0"/>
                          <w:marRight w:val="0"/>
                          <w:marTop w:val="0"/>
                          <w:marBottom w:val="0"/>
                          <w:divBdr>
                            <w:top w:val="none" w:sz="0" w:space="0" w:color="auto"/>
                            <w:left w:val="none" w:sz="0" w:space="0" w:color="auto"/>
                            <w:bottom w:val="none" w:sz="0" w:space="0" w:color="auto"/>
                            <w:right w:val="none" w:sz="0" w:space="0" w:color="auto"/>
                          </w:divBdr>
                          <w:divsChild>
                            <w:div w:id="1718551975">
                              <w:marLeft w:val="0"/>
                              <w:marRight w:val="0"/>
                              <w:marTop w:val="0"/>
                              <w:marBottom w:val="0"/>
                              <w:divBdr>
                                <w:top w:val="none" w:sz="0" w:space="0" w:color="auto"/>
                                <w:left w:val="none" w:sz="0" w:space="0" w:color="auto"/>
                                <w:bottom w:val="none" w:sz="0" w:space="0" w:color="auto"/>
                                <w:right w:val="none" w:sz="0" w:space="0" w:color="auto"/>
                              </w:divBdr>
                              <w:divsChild>
                                <w:div w:id="1655526171">
                                  <w:marLeft w:val="0"/>
                                  <w:marRight w:val="0"/>
                                  <w:marTop w:val="0"/>
                                  <w:marBottom w:val="0"/>
                                  <w:divBdr>
                                    <w:top w:val="none" w:sz="0" w:space="0" w:color="auto"/>
                                    <w:left w:val="none" w:sz="0" w:space="0" w:color="auto"/>
                                    <w:bottom w:val="none" w:sz="0" w:space="0" w:color="auto"/>
                                    <w:right w:val="none" w:sz="0" w:space="0" w:color="auto"/>
                                  </w:divBdr>
                                  <w:divsChild>
                                    <w:div w:id="86728923">
                                      <w:marLeft w:val="0"/>
                                      <w:marRight w:val="0"/>
                                      <w:marTop w:val="0"/>
                                      <w:marBottom w:val="0"/>
                                      <w:divBdr>
                                        <w:top w:val="none" w:sz="0" w:space="0" w:color="auto"/>
                                        <w:left w:val="none" w:sz="0" w:space="0" w:color="auto"/>
                                        <w:bottom w:val="none" w:sz="0" w:space="0" w:color="auto"/>
                                        <w:right w:val="none" w:sz="0" w:space="0" w:color="auto"/>
                                      </w:divBdr>
                                      <w:divsChild>
                                        <w:div w:id="2055880849">
                                          <w:marLeft w:val="0"/>
                                          <w:marRight w:val="0"/>
                                          <w:marTop w:val="0"/>
                                          <w:marBottom w:val="0"/>
                                          <w:divBdr>
                                            <w:top w:val="none" w:sz="0" w:space="0" w:color="auto"/>
                                            <w:left w:val="none" w:sz="0" w:space="0" w:color="auto"/>
                                            <w:bottom w:val="none" w:sz="0" w:space="0" w:color="auto"/>
                                            <w:right w:val="none" w:sz="0" w:space="0" w:color="auto"/>
                                          </w:divBdr>
                                          <w:divsChild>
                                            <w:div w:id="42364562">
                                              <w:marLeft w:val="0"/>
                                              <w:marRight w:val="0"/>
                                              <w:marTop w:val="0"/>
                                              <w:marBottom w:val="0"/>
                                              <w:divBdr>
                                                <w:top w:val="none" w:sz="0" w:space="0" w:color="auto"/>
                                                <w:left w:val="none" w:sz="0" w:space="0" w:color="auto"/>
                                                <w:bottom w:val="none" w:sz="0" w:space="0" w:color="auto"/>
                                                <w:right w:val="none" w:sz="0" w:space="0" w:color="auto"/>
                                              </w:divBdr>
                                              <w:divsChild>
                                                <w:div w:id="75794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668640">
                                      <w:marLeft w:val="0"/>
                                      <w:marRight w:val="0"/>
                                      <w:marTop w:val="0"/>
                                      <w:marBottom w:val="0"/>
                                      <w:divBdr>
                                        <w:top w:val="none" w:sz="0" w:space="0" w:color="auto"/>
                                        <w:left w:val="none" w:sz="0" w:space="0" w:color="auto"/>
                                        <w:bottom w:val="none" w:sz="0" w:space="0" w:color="auto"/>
                                        <w:right w:val="none" w:sz="0" w:space="0" w:color="auto"/>
                                      </w:divBdr>
                                      <w:divsChild>
                                        <w:div w:id="1380474183">
                                          <w:marLeft w:val="0"/>
                                          <w:marRight w:val="0"/>
                                          <w:marTop w:val="0"/>
                                          <w:marBottom w:val="0"/>
                                          <w:divBdr>
                                            <w:top w:val="none" w:sz="0" w:space="0" w:color="auto"/>
                                            <w:left w:val="none" w:sz="0" w:space="0" w:color="auto"/>
                                            <w:bottom w:val="none" w:sz="0" w:space="0" w:color="auto"/>
                                            <w:right w:val="none" w:sz="0" w:space="0" w:color="auto"/>
                                          </w:divBdr>
                                          <w:divsChild>
                                            <w:div w:id="700209794">
                                              <w:marLeft w:val="0"/>
                                              <w:marRight w:val="0"/>
                                              <w:marTop w:val="0"/>
                                              <w:marBottom w:val="0"/>
                                              <w:divBdr>
                                                <w:top w:val="none" w:sz="0" w:space="0" w:color="auto"/>
                                                <w:left w:val="none" w:sz="0" w:space="0" w:color="auto"/>
                                                <w:bottom w:val="none" w:sz="0" w:space="0" w:color="auto"/>
                                                <w:right w:val="none" w:sz="0" w:space="0" w:color="auto"/>
                                              </w:divBdr>
                                              <w:divsChild>
                                                <w:div w:id="1261983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18454107">
          <w:marLeft w:val="0"/>
          <w:marRight w:val="0"/>
          <w:marTop w:val="0"/>
          <w:marBottom w:val="0"/>
          <w:divBdr>
            <w:top w:val="none" w:sz="0" w:space="0" w:color="auto"/>
            <w:left w:val="none" w:sz="0" w:space="0" w:color="auto"/>
            <w:bottom w:val="none" w:sz="0" w:space="0" w:color="auto"/>
            <w:right w:val="none" w:sz="0" w:space="0" w:color="auto"/>
          </w:divBdr>
          <w:divsChild>
            <w:div w:id="1078753217">
              <w:marLeft w:val="0"/>
              <w:marRight w:val="0"/>
              <w:marTop w:val="0"/>
              <w:marBottom w:val="0"/>
              <w:divBdr>
                <w:top w:val="none" w:sz="0" w:space="0" w:color="auto"/>
                <w:left w:val="none" w:sz="0" w:space="0" w:color="auto"/>
                <w:bottom w:val="none" w:sz="0" w:space="0" w:color="auto"/>
                <w:right w:val="none" w:sz="0" w:space="0" w:color="auto"/>
              </w:divBdr>
              <w:divsChild>
                <w:div w:id="648824535">
                  <w:marLeft w:val="0"/>
                  <w:marRight w:val="0"/>
                  <w:marTop w:val="0"/>
                  <w:marBottom w:val="0"/>
                  <w:divBdr>
                    <w:top w:val="none" w:sz="0" w:space="0" w:color="auto"/>
                    <w:left w:val="none" w:sz="0" w:space="0" w:color="auto"/>
                    <w:bottom w:val="none" w:sz="0" w:space="0" w:color="auto"/>
                    <w:right w:val="none" w:sz="0" w:space="0" w:color="auto"/>
                  </w:divBdr>
                  <w:divsChild>
                    <w:div w:id="193955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4</Pages>
  <Words>1945</Words>
  <Characters>11090</Characters>
  <Application>Microsoft Office Word</Application>
  <DocSecurity>0</DocSecurity>
  <Lines>92</Lines>
  <Paragraphs>26</Paragraphs>
  <ScaleCrop>false</ScaleCrop>
  <Company/>
  <LinksUpToDate>false</LinksUpToDate>
  <CharactersWithSpaces>13009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Sangeetha K</dc:creator>
  <cp:keywords/>
  <dc:description/>
  <cp:lastModifiedBy>Sangeetha K</cp:lastModifiedBy>
  <cp:revision>1</cp:revision>
  <dcterms:created xsi:type="dcterms:W3CDTF">2025-02-22T04:34:00Z</dcterms:created>
  <dcterms:modified xsi:type="dcterms:W3CDTF">2025-02-22T04:50:00Z</dcterms:modified>
</cp:coreProperties>
</file>