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FF79C" w14:textId="27A89065" w:rsidR="0029634D" w:rsidRPr="00EB0E8A" w:rsidRDefault="00A96E5B" w:rsidP="00EB0E8A">
      <w:pPr>
        <w:spacing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 xml:space="preserve">Biosensor-integrated drug delivery systems are innovative devices in the health area, enabling continuous monitoring and drug administration. The use of </w:t>
      </w:r>
      <w:r w:rsidRPr="00EB0E8A">
        <w:rPr>
          <w:rFonts w:ascii="Times New Roman" w:hAnsi="Times New Roman" w:cs="Times New Roman"/>
          <w:b/>
          <w:bCs/>
          <w:color w:val="222222"/>
          <w:sz w:val="21"/>
          <w:szCs w:val="21"/>
          <w:shd w:val="clear" w:color="auto" w:fill="FFFFFF"/>
        </w:rPr>
        <w:t>smart polymer, bioMEMS, and electrochemical sensors</w:t>
      </w:r>
      <w:r w:rsidRPr="00EB0E8A">
        <w:rPr>
          <w:rFonts w:ascii="Times New Roman" w:hAnsi="Times New Roman" w:cs="Times New Roman"/>
          <w:color w:val="222222"/>
          <w:sz w:val="21"/>
          <w:szCs w:val="21"/>
          <w:shd w:val="clear" w:color="auto" w:fill="FFFFFF"/>
        </w:rPr>
        <w:t xml:space="preserve"> have been extensively studied for these systems, especially for chronic diseases such as </w:t>
      </w:r>
      <w:r w:rsidRPr="00EB0E8A">
        <w:rPr>
          <w:rFonts w:ascii="Times New Roman" w:hAnsi="Times New Roman" w:cs="Times New Roman"/>
          <w:b/>
          <w:bCs/>
          <w:color w:val="222222"/>
          <w:sz w:val="21"/>
          <w:szCs w:val="21"/>
          <w:shd w:val="clear" w:color="auto" w:fill="FFFFFF"/>
        </w:rPr>
        <w:t xml:space="preserve">diabetes mellitus, cancer and cardiovascular diseases </w:t>
      </w:r>
      <w:r w:rsidRPr="00EB0E8A">
        <w:rPr>
          <w:rFonts w:ascii="Times New Roman" w:hAnsi="Times New Roman" w:cs="Times New Roman"/>
          <w:color w:val="222222"/>
          <w:sz w:val="21"/>
          <w:szCs w:val="21"/>
          <w:shd w:val="clear" w:color="auto" w:fill="FFFFFF"/>
        </w:rPr>
        <w:t xml:space="preserve">as well as advances in regenerative medicine. Basically, the technology involves sensors designed for the continuous analysis of biological molecules followed by drug release in response to specific signals. The advantages include </w:t>
      </w:r>
      <w:r w:rsidRPr="00EB0E8A">
        <w:rPr>
          <w:rFonts w:ascii="Times New Roman" w:hAnsi="Times New Roman" w:cs="Times New Roman"/>
          <w:b/>
          <w:bCs/>
          <w:color w:val="222222"/>
          <w:sz w:val="21"/>
          <w:szCs w:val="21"/>
          <w:shd w:val="clear" w:color="auto" w:fill="FFFFFF"/>
        </w:rPr>
        <w:t>high sensitivity and fast drug release</w:t>
      </w:r>
      <w:r w:rsidRPr="00EB0E8A">
        <w:rPr>
          <w:rFonts w:ascii="Times New Roman" w:hAnsi="Times New Roman" w:cs="Times New Roman"/>
          <w:color w:val="222222"/>
          <w:sz w:val="21"/>
          <w:szCs w:val="21"/>
          <w:shd w:val="clear" w:color="auto" w:fill="FFFFFF"/>
        </w:rPr>
        <w:t xml:space="preserve">. </w:t>
      </w:r>
    </w:p>
    <w:p w14:paraId="099C1B12" w14:textId="30183EE6" w:rsidR="00A96E5B" w:rsidRPr="00EB0E8A" w:rsidRDefault="00A96E5B" w:rsidP="00EB0E8A">
      <w:pPr>
        <w:spacing w:line="480" w:lineRule="auto"/>
        <w:jc w:val="both"/>
        <w:rPr>
          <w:rFonts w:ascii="Times New Roman" w:hAnsi="Times New Roman" w:cs="Times New Roman"/>
          <w:b/>
          <w:bCs/>
          <w:color w:val="1F1F1F"/>
        </w:rPr>
      </w:pPr>
      <w:r w:rsidRPr="00EB0E8A">
        <w:rPr>
          <w:rFonts w:ascii="Times New Roman" w:hAnsi="Times New Roman" w:cs="Times New Roman"/>
          <w:color w:val="1F1F1F"/>
        </w:rPr>
        <w:t xml:space="preserve">Recent advances in biosensor technology have led to the development of accurate and robust systems that can sense disease-dependent changes in analyte. These advancements have enabled faster diagnosis and treatment for various diseases. The invention of </w:t>
      </w:r>
      <w:r w:rsidRPr="00EB0E8A">
        <w:rPr>
          <w:rFonts w:ascii="Times New Roman" w:hAnsi="Times New Roman" w:cs="Times New Roman"/>
          <w:b/>
          <w:bCs/>
          <w:color w:val="1F1F1F"/>
        </w:rPr>
        <w:t>smart-responsive materials</w:t>
      </w:r>
      <w:r w:rsidRPr="00EB0E8A">
        <w:rPr>
          <w:rFonts w:ascii="Times New Roman" w:hAnsi="Times New Roman" w:cs="Times New Roman"/>
          <w:color w:val="1F1F1F"/>
        </w:rPr>
        <w:t xml:space="preserve"> has opened new gates for next-generation biosensors, which can release the therapeutic payload upon environmental changes. These </w:t>
      </w:r>
      <w:hyperlink r:id="rId5" w:tooltip="Learn more about integrated systems from ScienceDirect's AI-generated Topic Pages" w:history="1">
        <w:r w:rsidRPr="00EB0E8A">
          <w:rPr>
            <w:rStyle w:val="Hyperlink"/>
            <w:rFonts w:ascii="Times New Roman" w:hAnsi="Times New Roman" w:cs="Times New Roman"/>
            <w:b/>
            <w:bCs/>
            <w:color w:val="1F1F1F"/>
          </w:rPr>
          <w:t>integrated systems</w:t>
        </w:r>
      </w:hyperlink>
      <w:r w:rsidRPr="00EB0E8A">
        <w:rPr>
          <w:rFonts w:ascii="Times New Roman" w:hAnsi="Times New Roman" w:cs="Times New Roman"/>
          <w:b/>
          <w:bCs/>
          <w:color w:val="1F1F1F"/>
        </w:rPr>
        <w:t> provide increased therapeutic efficacy with reduced side effects, and a better perspective for </w:t>
      </w:r>
      <w:hyperlink r:id="rId6" w:tooltip="Learn more about biomedical applications from ScienceDirect's AI-generated Topic Pages" w:history="1">
        <w:r w:rsidRPr="00EB0E8A">
          <w:rPr>
            <w:rStyle w:val="Hyperlink"/>
            <w:rFonts w:ascii="Times New Roman" w:hAnsi="Times New Roman" w:cs="Times New Roman"/>
            <w:b/>
            <w:bCs/>
            <w:color w:val="1F1F1F"/>
          </w:rPr>
          <w:t>biomedical applications</w:t>
        </w:r>
      </w:hyperlink>
      <w:r w:rsidRPr="00EB0E8A">
        <w:rPr>
          <w:rFonts w:ascii="Times New Roman" w:hAnsi="Times New Roman" w:cs="Times New Roman"/>
          <w:b/>
          <w:bCs/>
          <w:color w:val="1F1F1F"/>
        </w:rPr>
        <w:t>.</w:t>
      </w:r>
      <w:r w:rsidRPr="00EB0E8A">
        <w:rPr>
          <w:rFonts w:ascii="Times New Roman" w:hAnsi="Times New Roman" w:cs="Times New Roman"/>
          <w:color w:val="1F1F1F"/>
        </w:rPr>
        <w:t xml:space="preserve"> </w:t>
      </w:r>
      <w:r w:rsidR="00EB0E8A">
        <w:rPr>
          <w:rFonts w:ascii="Times New Roman" w:hAnsi="Times New Roman" w:cs="Times New Roman"/>
          <w:color w:val="1F1F1F"/>
        </w:rPr>
        <w:t xml:space="preserve"> </w:t>
      </w:r>
      <w:r w:rsidRPr="00EB0E8A">
        <w:rPr>
          <w:rFonts w:ascii="Times New Roman" w:hAnsi="Times New Roman" w:cs="Times New Roman"/>
          <w:b/>
          <w:bCs/>
          <w:color w:val="1F1F1F"/>
        </w:rPr>
        <w:t>comprehensive research and computational modeling, biosensing–drug delivery systems may become powerful tools for the treatment of chronic diseases.</w:t>
      </w:r>
    </w:p>
    <w:p w14:paraId="5E2ED3F4" w14:textId="67E9ABEF" w:rsidR="00A96E5B" w:rsidRPr="00EB0E8A" w:rsidRDefault="00A96E5B" w:rsidP="00EB0E8A">
      <w:pPr>
        <w:spacing w:line="480" w:lineRule="auto"/>
        <w:jc w:val="both"/>
        <w:rPr>
          <w:rFonts w:ascii="Times New Roman" w:hAnsi="Times New Roman" w:cs="Times New Roman"/>
          <w:color w:val="000000"/>
          <w:shd w:val="clear" w:color="auto" w:fill="FFFFFF"/>
        </w:rPr>
      </w:pPr>
      <w:r w:rsidRPr="00EB0E8A">
        <w:rPr>
          <w:rFonts w:ascii="Times New Roman" w:hAnsi="Times New Roman" w:cs="Times New Roman"/>
          <w:color w:val="000000"/>
          <w:shd w:val="clear" w:color="auto" w:fill="FFFFFF"/>
        </w:rPr>
        <w:t xml:space="preserve">The primary roles of precision medicine are to perform real-time examination, administer on-demand medication, and apply instruments continuously. However, most current therapeutic systems implement these processes separately, leading to treatment interruption and limited recovery in patients. Personalized healthcare and smart medical treatment have greatly promoted research on and development of biosensing and drug-delivery integrated systems, with intelligent wearable medical devices (IWMDs) as typical systems, which have received increasing attention because of their non-invasive and customizable nature. Here, the latest progress in research on IWMDs is reviewed, including their mechanisms of integrating biosensing and on-demand drug delivery. </w:t>
      </w:r>
    </w:p>
    <w:p w14:paraId="5DE938EA" w14:textId="5C103266" w:rsidR="00A96E5B" w:rsidRPr="00EB0E8A" w:rsidRDefault="007C34E0" w:rsidP="00EB0E8A">
      <w:pPr>
        <w:spacing w:line="480" w:lineRule="auto"/>
        <w:jc w:val="both"/>
        <w:rPr>
          <w:rFonts w:ascii="Times New Roman" w:hAnsi="Times New Roman" w:cs="Times New Roman"/>
          <w:color w:val="1F1F1F"/>
        </w:rPr>
      </w:pPr>
      <w:hyperlink r:id="rId7" w:tooltip="Learn more about polypyrrole from ScienceDirect's AI-generated Topic Pages" w:history="1">
        <w:r>
          <w:rPr>
            <w:rStyle w:val="Hyperlink"/>
            <w:rFonts w:ascii="Times New Roman" w:hAnsi="Times New Roman" w:cs="Times New Roman"/>
            <w:color w:val="1F1F1F"/>
          </w:rPr>
          <w:t>P</w:t>
        </w:r>
        <w:r w:rsidR="00A96E5B" w:rsidRPr="00EB0E8A">
          <w:rPr>
            <w:rStyle w:val="Hyperlink"/>
            <w:rFonts w:ascii="Times New Roman" w:hAnsi="Times New Roman" w:cs="Times New Roman"/>
            <w:color w:val="1F1F1F"/>
          </w:rPr>
          <w:t>olypyrrole</w:t>
        </w:r>
      </w:hyperlink>
      <w:r w:rsidR="00A96E5B" w:rsidRPr="00EB0E8A">
        <w:rPr>
          <w:rFonts w:ascii="Times New Roman" w:hAnsi="Times New Roman" w:cs="Times New Roman"/>
          <w:color w:val="1F1F1F"/>
        </w:rPr>
        <w:t> is a biological compatible </w:t>
      </w:r>
      <w:hyperlink r:id="rId8" w:tooltip="Learn more about polymer matrix from ScienceDirect's AI-generated Topic Pages" w:history="1">
        <w:r w:rsidR="00A96E5B" w:rsidRPr="00EB0E8A">
          <w:rPr>
            <w:rStyle w:val="Hyperlink"/>
            <w:rFonts w:ascii="Times New Roman" w:hAnsi="Times New Roman" w:cs="Times New Roman"/>
            <w:color w:val="1F1F1F"/>
          </w:rPr>
          <w:t>polymer matrix</w:t>
        </w:r>
      </w:hyperlink>
      <w:r w:rsidR="00A96E5B" w:rsidRPr="00EB0E8A">
        <w:rPr>
          <w:rFonts w:ascii="Times New Roman" w:hAnsi="Times New Roman" w:cs="Times New Roman"/>
          <w:color w:val="1F1F1F"/>
        </w:rPr>
        <w:t> wherein number of drugs and enzymes can be incorporated by way of doping. The </w:t>
      </w:r>
      <w:hyperlink r:id="rId9" w:tooltip="Learn more about polypyrrole from ScienceDirect's AI-generated Topic Pages" w:history="1">
        <w:r w:rsidR="00A96E5B" w:rsidRPr="00EB0E8A">
          <w:rPr>
            <w:rStyle w:val="Hyperlink"/>
            <w:rFonts w:ascii="Times New Roman" w:hAnsi="Times New Roman" w:cs="Times New Roman"/>
            <w:color w:val="1F1F1F"/>
          </w:rPr>
          <w:t>polypyrrole</w:t>
        </w:r>
      </w:hyperlink>
      <w:r w:rsidR="00A96E5B" w:rsidRPr="00EB0E8A">
        <w:rPr>
          <w:rFonts w:ascii="Times New Roman" w:hAnsi="Times New Roman" w:cs="Times New Roman"/>
          <w:color w:val="1F1F1F"/>
        </w:rPr>
        <w:t>, which is obtained as freestanding film by </w:t>
      </w:r>
      <w:hyperlink r:id="rId10" w:tooltip="Learn more about electrochemical polymerization from ScienceDirect's AI-generated Topic Pages" w:history="1">
        <w:r w:rsidR="00A96E5B" w:rsidRPr="00EB0E8A">
          <w:rPr>
            <w:rStyle w:val="Hyperlink"/>
            <w:rFonts w:ascii="Times New Roman" w:hAnsi="Times New Roman" w:cs="Times New Roman"/>
            <w:color w:val="1F1F1F"/>
          </w:rPr>
          <w:t>electrochemical polymerization</w:t>
        </w:r>
      </w:hyperlink>
      <w:r w:rsidR="00A96E5B" w:rsidRPr="00EB0E8A">
        <w:rPr>
          <w:rFonts w:ascii="Times New Roman" w:hAnsi="Times New Roman" w:cs="Times New Roman"/>
          <w:color w:val="1F1F1F"/>
        </w:rPr>
        <w:t xml:space="preserve">, has gained tremendous recognition as sophisticated electronic measuring device in the field </w:t>
      </w:r>
      <w:r w:rsidR="00A96E5B" w:rsidRPr="00EB0E8A">
        <w:rPr>
          <w:rFonts w:ascii="Times New Roman" w:hAnsi="Times New Roman" w:cs="Times New Roman"/>
          <w:color w:val="1F1F1F"/>
        </w:rPr>
        <w:lastRenderedPageBreak/>
        <w:t xml:space="preserve">of sensors and drug delivery. In drug </w:t>
      </w:r>
      <w:r w:rsidR="00E307B2" w:rsidRPr="00EB0E8A">
        <w:rPr>
          <w:rFonts w:ascii="Times New Roman" w:hAnsi="Times New Roman" w:cs="Times New Roman"/>
          <w:color w:val="1F1F1F"/>
        </w:rPr>
        <w:t>delivery</w:t>
      </w:r>
      <w:r w:rsidR="00E307B2">
        <w:rPr>
          <w:rFonts w:ascii="Times New Roman" w:hAnsi="Times New Roman" w:cs="Times New Roman"/>
          <w:color w:val="1F1F1F"/>
        </w:rPr>
        <w:t xml:space="preserve"> </w:t>
      </w:r>
      <w:r w:rsidR="00E307B2" w:rsidRPr="00EB0E8A">
        <w:rPr>
          <w:rFonts w:ascii="Times New Roman" w:hAnsi="Times New Roman" w:cs="Times New Roman"/>
          <w:color w:val="1F1F1F"/>
        </w:rPr>
        <w:t>the</w:t>
      </w:r>
      <w:r w:rsidR="00A96E5B" w:rsidRPr="00EB0E8A">
        <w:rPr>
          <w:rFonts w:ascii="Times New Roman" w:hAnsi="Times New Roman" w:cs="Times New Roman"/>
          <w:color w:val="1F1F1F"/>
        </w:rPr>
        <w:t xml:space="preserve"> reversing of the potential 100% of the drug can be released and is highly efficient as a biosensor in presence of an enzyme. </w:t>
      </w:r>
      <w:r w:rsidR="00E307B2">
        <w:rPr>
          <w:rFonts w:ascii="Times New Roman" w:hAnsi="Times New Roman" w:cs="Times New Roman"/>
          <w:color w:val="1F1F1F"/>
        </w:rPr>
        <w:t>T</w:t>
      </w:r>
      <w:r w:rsidR="00A96E5B" w:rsidRPr="00EB0E8A">
        <w:rPr>
          <w:rFonts w:ascii="Times New Roman" w:hAnsi="Times New Roman" w:cs="Times New Roman"/>
          <w:color w:val="1F1F1F"/>
        </w:rPr>
        <w:t>he applications of conducting polypyrrole as biosensor for some biomolecules and drug delivery systems.</w:t>
      </w:r>
    </w:p>
    <w:p w14:paraId="51C6038A" w14:textId="6E36F8A8" w:rsidR="00A96E5B" w:rsidRPr="00EB0E8A" w:rsidRDefault="00A96E5B" w:rsidP="00EB0E8A">
      <w:pPr>
        <w:spacing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 xml:space="preserve">Recent advances in biosensor design and sensing efficacy need to be amalgamated with research in responsive drug delivery systems for building superior health or illness regimes and ensuring good patient compliance. A variety of illnesses require continuous monitoring in order to have efficient illness intervention. Physicochemical changes in the body can signify the occurrence of an illness before it manifests. Even with the usage of sensors that allow diagnosis and prognosis of the illness, medical intervention still has its downfalls. Late detection of illness can reduce the efficacy of therapeutics. Furthermore, </w:t>
      </w:r>
      <w:r w:rsidRPr="00847ED3">
        <w:rPr>
          <w:rFonts w:ascii="Times New Roman" w:hAnsi="Times New Roman" w:cs="Times New Roman"/>
          <w:b/>
          <w:bCs/>
          <w:color w:val="222222"/>
          <w:sz w:val="21"/>
          <w:szCs w:val="21"/>
          <w:shd w:val="clear" w:color="auto" w:fill="FFFFFF"/>
        </w:rPr>
        <w:t>the conventional modes of treatment can cause side-effects such as tissue damage (chemotherapy and rhabdomyolysis) and induce other forms of illness (hepatotoxicity).</w:t>
      </w:r>
      <w:r w:rsidRPr="00EB0E8A">
        <w:rPr>
          <w:rFonts w:ascii="Times New Roman" w:hAnsi="Times New Roman" w:cs="Times New Roman"/>
          <w:color w:val="222222"/>
          <w:sz w:val="21"/>
          <w:szCs w:val="21"/>
          <w:shd w:val="clear" w:color="auto" w:fill="FFFFFF"/>
        </w:rPr>
        <w:t xml:space="preserve"> </w:t>
      </w:r>
      <w:r w:rsidRPr="00847ED3">
        <w:rPr>
          <w:rFonts w:ascii="Times New Roman" w:hAnsi="Times New Roman" w:cs="Times New Roman"/>
          <w:b/>
          <w:bCs/>
          <w:color w:val="222222"/>
          <w:sz w:val="21"/>
          <w:szCs w:val="21"/>
          <w:shd w:val="clear" w:color="auto" w:fill="FFFFFF"/>
        </w:rPr>
        <w:t>The use of drug delivery systems enables the lowering of side-effects with subsequent improvement in patient compliance</w:t>
      </w:r>
      <w:r w:rsidRPr="00EB0E8A">
        <w:rPr>
          <w:rFonts w:ascii="Times New Roman" w:hAnsi="Times New Roman" w:cs="Times New Roman"/>
          <w:color w:val="222222"/>
          <w:sz w:val="21"/>
          <w:szCs w:val="21"/>
          <w:shd w:val="clear" w:color="auto" w:fill="FFFFFF"/>
        </w:rPr>
        <w:t xml:space="preserve">. </w:t>
      </w:r>
      <w:r w:rsidRPr="00847ED3">
        <w:rPr>
          <w:rFonts w:ascii="Times New Roman" w:hAnsi="Times New Roman" w:cs="Times New Roman"/>
          <w:b/>
          <w:bCs/>
          <w:color w:val="222222"/>
          <w:sz w:val="21"/>
          <w:szCs w:val="21"/>
          <w:shd w:val="clear" w:color="auto" w:fill="FFFFFF"/>
        </w:rPr>
        <w:t>Chronic illnesses require continuous monitoring and medical intervention for efficient treatment to be achieved. Therefore, designing a responsive system that will reciprocate to the physicochemical changes may offer superior therapeutic activity</w:t>
      </w:r>
      <w:r w:rsidRPr="00EB0E8A">
        <w:rPr>
          <w:rFonts w:ascii="Times New Roman" w:hAnsi="Times New Roman" w:cs="Times New Roman"/>
          <w:color w:val="222222"/>
          <w:sz w:val="21"/>
          <w:szCs w:val="21"/>
          <w:shd w:val="clear" w:color="auto" w:fill="FFFFFF"/>
        </w:rPr>
        <w:t xml:space="preserve">. In this respect, </w:t>
      </w:r>
      <w:r w:rsidR="00847ED3">
        <w:rPr>
          <w:rFonts w:ascii="Times New Roman" w:hAnsi="Times New Roman" w:cs="Times New Roman"/>
          <w:color w:val="222222"/>
          <w:sz w:val="21"/>
          <w:szCs w:val="21"/>
          <w:shd w:val="clear" w:color="auto" w:fill="FFFFFF"/>
        </w:rPr>
        <w:t xml:space="preserve">the </w:t>
      </w:r>
      <w:r w:rsidRPr="00EB0E8A">
        <w:rPr>
          <w:rFonts w:ascii="Times New Roman" w:hAnsi="Times New Roman" w:cs="Times New Roman"/>
          <w:color w:val="222222"/>
          <w:sz w:val="21"/>
          <w:szCs w:val="21"/>
          <w:shd w:val="clear" w:color="auto" w:fill="FFFFFF"/>
        </w:rPr>
        <w:t xml:space="preserve">integration of biosensors and drug delivery is a proficient approach and requires designing an implantable system that has a </w:t>
      </w:r>
      <w:r w:rsidRPr="00847ED3">
        <w:rPr>
          <w:rFonts w:ascii="Times New Roman" w:hAnsi="Times New Roman" w:cs="Times New Roman"/>
          <w:b/>
          <w:bCs/>
          <w:color w:val="222222"/>
          <w:sz w:val="21"/>
          <w:szCs w:val="21"/>
          <w:shd w:val="clear" w:color="auto" w:fill="FFFFFF"/>
        </w:rPr>
        <w:t>closed loop system</w:t>
      </w:r>
      <w:r w:rsidRPr="00EB0E8A">
        <w:rPr>
          <w:rFonts w:ascii="Times New Roman" w:hAnsi="Times New Roman" w:cs="Times New Roman"/>
          <w:color w:val="222222"/>
          <w:sz w:val="21"/>
          <w:szCs w:val="21"/>
          <w:shd w:val="clear" w:color="auto" w:fill="FFFFFF"/>
        </w:rPr>
        <w:t xml:space="preserve">. This offers regulation of the changes </w:t>
      </w:r>
      <w:r w:rsidRPr="00847ED3">
        <w:rPr>
          <w:rFonts w:ascii="Times New Roman" w:hAnsi="Times New Roman" w:cs="Times New Roman"/>
          <w:b/>
          <w:bCs/>
          <w:color w:val="222222"/>
          <w:sz w:val="21"/>
          <w:szCs w:val="21"/>
          <w:shd w:val="clear" w:color="auto" w:fill="FFFFFF"/>
        </w:rPr>
        <w:t>by means of releasing a therapeutic agent whenever illness biomarkers prevail</w:t>
      </w:r>
      <w:r w:rsidRPr="00EB0E8A">
        <w:rPr>
          <w:rFonts w:ascii="Times New Roman" w:hAnsi="Times New Roman" w:cs="Times New Roman"/>
          <w:color w:val="222222"/>
          <w:sz w:val="21"/>
          <w:szCs w:val="21"/>
          <w:shd w:val="clear" w:color="auto" w:fill="FFFFFF"/>
        </w:rPr>
        <w:t xml:space="preserve">. Proper </w:t>
      </w:r>
      <w:r w:rsidRPr="00847ED3">
        <w:rPr>
          <w:rFonts w:ascii="Times New Roman" w:hAnsi="Times New Roman" w:cs="Times New Roman"/>
          <w:b/>
          <w:bCs/>
          <w:color w:val="222222"/>
          <w:sz w:val="21"/>
          <w:szCs w:val="21"/>
          <w:shd w:val="clear" w:color="auto" w:fill="FFFFFF"/>
        </w:rPr>
        <w:t>selection of biomarkers is vital as this is key</w:t>
      </w:r>
      <w:r w:rsidRPr="00EB0E8A">
        <w:rPr>
          <w:rFonts w:ascii="Times New Roman" w:hAnsi="Times New Roman" w:cs="Times New Roman"/>
          <w:color w:val="222222"/>
          <w:sz w:val="21"/>
          <w:szCs w:val="21"/>
          <w:shd w:val="clear" w:color="auto" w:fill="FFFFFF"/>
        </w:rPr>
        <w:t xml:space="preserve"> for diagnosis and a stimulation factor for responsive drug delivery. By detecting an illness before it manifests by means of </w:t>
      </w:r>
      <w:r w:rsidRPr="00931136">
        <w:rPr>
          <w:rFonts w:ascii="Times New Roman" w:hAnsi="Times New Roman" w:cs="Times New Roman"/>
          <w:b/>
          <w:bCs/>
          <w:color w:val="222222"/>
          <w:sz w:val="21"/>
          <w:szCs w:val="21"/>
          <w:shd w:val="clear" w:color="auto" w:fill="FFFFFF"/>
        </w:rPr>
        <w:t>biomarkers levels, therapeutic dosing would relate to the severity</w:t>
      </w:r>
      <w:r w:rsidRPr="00EB0E8A">
        <w:rPr>
          <w:rFonts w:ascii="Times New Roman" w:hAnsi="Times New Roman" w:cs="Times New Roman"/>
          <w:color w:val="222222"/>
          <w:sz w:val="21"/>
          <w:szCs w:val="21"/>
          <w:shd w:val="clear" w:color="auto" w:fill="FFFFFF"/>
        </w:rPr>
        <w:t xml:space="preserve"> of such changes. </w:t>
      </w:r>
    </w:p>
    <w:p w14:paraId="4C78BD67" w14:textId="7B6E6E07" w:rsidR="00A96E5B" w:rsidRPr="00EB0E8A" w:rsidRDefault="00A96E5B" w:rsidP="00EB0E8A">
      <w:pPr>
        <w:spacing w:line="480" w:lineRule="auto"/>
        <w:jc w:val="both"/>
        <w:rPr>
          <w:rFonts w:ascii="Times New Roman" w:hAnsi="Times New Roman" w:cs="Times New Roman"/>
        </w:rPr>
      </w:pPr>
      <w:r w:rsidRPr="00EB0E8A">
        <w:rPr>
          <w:rFonts w:ascii="Times New Roman" w:hAnsi="Times New Roman" w:cs="Times New Roman"/>
        </w:rPr>
        <w:t xml:space="preserve">Graphene quantum dots (GQDs), which are the most capable carbonbased nanostructures, play a significant role in biological studies. These nanostructures show significant attributes including </w:t>
      </w:r>
      <w:r w:rsidRPr="00931136">
        <w:rPr>
          <w:rFonts w:ascii="Times New Roman" w:hAnsi="Times New Roman" w:cs="Times New Roman"/>
          <w:b/>
          <w:bCs/>
        </w:rPr>
        <w:t>low toxicity, high solubility in numerous solvents, notable electronic characteristics, strong chemical inertness, high specific surface areas, and abundant sites for functionalization</w:t>
      </w:r>
      <w:r w:rsidRPr="00EB0E8A">
        <w:rPr>
          <w:rFonts w:ascii="Times New Roman" w:hAnsi="Times New Roman" w:cs="Times New Roman"/>
        </w:rPr>
        <w:t xml:space="preserve">. In addition, GQDs have adaptability as well as capability to be improved via absorbent surface chemicals as well as the addition of modifiers or nanoparticles. Accordingly, we have presented here the fundamental properties, synthesis techniques, and </w:t>
      </w:r>
      <w:r w:rsidRPr="00EB0E8A">
        <w:rPr>
          <w:rFonts w:ascii="Times New Roman" w:hAnsi="Times New Roman" w:cs="Times New Roman"/>
        </w:rPr>
        <w:lastRenderedPageBreak/>
        <w:t xml:space="preserve">the applications of GQDs in biosensing, bioimaging, and drug delivery. </w:t>
      </w:r>
      <w:r w:rsidRPr="00931136">
        <w:rPr>
          <w:rFonts w:ascii="Times New Roman" w:hAnsi="Times New Roman" w:cs="Times New Roman"/>
          <w:b/>
          <w:bCs/>
        </w:rPr>
        <w:t>It is worth mentioning that toxicity is a significant issue which has restricted biological applications of QDs</w:t>
      </w:r>
      <w:r w:rsidRPr="00EB0E8A">
        <w:rPr>
          <w:rFonts w:ascii="Times New Roman" w:hAnsi="Times New Roman" w:cs="Times New Roman"/>
        </w:rPr>
        <w:t xml:space="preserve">. </w:t>
      </w:r>
    </w:p>
    <w:p w14:paraId="3FFE634B" w14:textId="06DF57C2" w:rsidR="00A96E5B" w:rsidRPr="00EB0E8A" w:rsidRDefault="00A96E5B" w:rsidP="00EB0E8A">
      <w:pPr>
        <w:spacing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 xml:space="preserve">The administration of therapeutic entities through the skin is complicated by the stratum corneum layer, which serves as a barrier to entry and retards bioavailability. A variety of strategies have been adopted for the enhancement of transdermal permeation for drug delivery and biosensing of various substances. Physical techniques such as iontophoresis, reverse iontophoresis, electroporation, and microneedles offer (a) electrical amplification for transdermal sensing of biomolecules and (b) transport of amphiphilic drug molecules to the targeted site in a minimally invasive manner. Iontophoretic delivery involves the application of low currents to the skin as well as the migration of polarized and neutral molecules across it. </w:t>
      </w:r>
      <w:r w:rsidRPr="00931136">
        <w:rPr>
          <w:rFonts w:ascii="Times New Roman" w:hAnsi="Times New Roman" w:cs="Times New Roman"/>
          <w:b/>
          <w:bCs/>
          <w:color w:val="222222"/>
          <w:sz w:val="21"/>
          <w:szCs w:val="21"/>
          <w:shd w:val="clear" w:color="auto" w:fill="FFFFFF"/>
        </w:rPr>
        <w:t>Transdermal biosensing via microneedles has emerged as a novel approach to replace hypodermic needles</w:t>
      </w:r>
      <w:r w:rsidRPr="00EB0E8A">
        <w:rPr>
          <w:rFonts w:ascii="Times New Roman" w:hAnsi="Times New Roman" w:cs="Times New Roman"/>
          <w:color w:val="222222"/>
          <w:sz w:val="21"/>
          <w:szCs w:val="21"/>
          <w:shd w:val="clear" w:color="auto" w:fill="FFFFFF"/>
        </w:rPr>
        <w:t xml:space="preserve">. In addition, microneedles have facilitated minimally invasive detection of analytes in body fluids. </w:t>
      </w:r>
    </w:p>
    <w:p w14:paraId="31F91943" w14:textId="29DB3113" w:rsidR="00A96E5B" w:rsidRPr="00EB0E8A" w:rsidRDefault="00A96E5B" w:rsidP="00EB0E8A">
      <w:pPr>
        <w:spacing w:line="480" w:lineRule="auto"/>
        <w:jc w:val="both"/>
        <w:rPr>
          <w:rFonts w:ascii="Times New Roman" w:hAnsi="Times New Roman" w:cs="Times New Roman"/>
          <w:color w:val="1F1F1F"/>
        </w:rPr>
      </w:pPr>
      <w:r w:rsidRPr="00EB0E8A">
        <w:rPr>
          <w:rFonts w:ascii="Times New Roman" w:hAnsi="Times New Roman" w:cs="Times New Roman"/>
          <w:color w:val="1F1F1F"/>
        </w:rPr>
        <w:t xml:space="preserve">This article reviews recent sensor literature and identifies systems that may be uniquely suited for use in pharmaceutical research and development. </w:t>
      </w:r>
      <w:r w:rsidRPr="00931136">
        <w:rPr>
          <w:rFonts w:ascii="Times New Roman" w:hAnsi="Times New Roman" w:cs="Times New Roman"/>
          <w:b/>
          <w:bCs/>
          <w:color w:val="1F1F1F"/>
        </w:rPr>
        <w:t>Overviews are given for invasive sensor designs based on electrochemical, thermal, mass and photometric detection methods</w:t>
      </w:r>
      <w:r w:rsidRPr="00EB0E8A">
        <w:rPr>
          <w:rFonts w:ascii="Times New Roman" w:hAnsi="Times New Roman" w:cs="Times New Roman"/>
          <w:color w:val="1F1F1F"/>
        </w:rPr>
        <w:t xml:space="preserve">. Eliminating trauma caused by invasive monitoring with biosensors has several very important advantages for clinical, pharmacokinetic and toxicological studies. For this reason, </w:t>
      </w:r>
      <w:r w:rsidRPr="00931136">
        <w:rPr>
          <w:rFonts w:ascii="Times New Roman" w:hAnsi="Times New Roman" w:cs="Times New Roman"/>
          <w:b/>
          <w:bCs/>
          <w:color w:val="1F1F1F"/>
        </w:rPr>
        <w:t>particular emphasis is given to advances made in non-invasive photometric systems.</w:t>
      </w:r>
      <w:r w:rsidRPr="00EB0E8A">
        <w:rPr>
          <w:rFonts w:ascii="Times New Roman" w:hAnsi="Times New Roman" w:cs="Times New Roman"/>
          <w:color w:val="1F1F1F"/>
        </w:rPr>
        <w:t xml:space="preserve"> Optical and electrical instrumentation tools are becoming available for tremendous miniaturization of non-invasive sensors which will pave the way for broader areas of application in the future.</w:t>
      </w:r>
    </w:p>
    <w:p w14:paraId="00ACAEF0" w14:textId="608E35C2" w:rsidR="00A96E5B" w:rsidRPr="00214A5E" w:rsidRDefault="00A96E5B" w:rsidP="00EB0E8A">
      <w:pPr>
        <w:spacing w:line="480" w:lineRule="auto"/>
        <w:jc w:val="both"/>
        <w:rPr>
          <w:rFonts w:ascii="Times New Roman" w:hAnsi="Times New Roman" w:cs="Times New Roman"/>
          <w:b/>
          <w:bCs/>
          <w:sz w:val="24"/>
          <w:szCs w:val="24"/>
        </w:rPr>
      </w:pPr>
      <w:r w:rsidRPr="00214A5E">
        <w:rPr>
          <w:rFonts w:ascii="Times New Roman" w:hAnsi="Times New Roman" w:cs="Times New Roman"/>
          <w:sz w:val="24"/>
          <w:szCs w:val="24"/>
        </w:rPr>
        <w:t xml:space="preserve">Since its invention, atomic force microscopy (AFM) has come forth as a powerful member of the “scanning probe microscopy” (SPM) family and an unparallel platform for high-resolution imaging and characterization biosensors. Biosensors are devices comprising a biological or biologically extracted material (assimilated in a physicochemical transducer) that are utilized to yield electronic signal proportional to the specific analyte concentration. These devices utilize particular biochemical reactions moderated by isolated tissues, enzymes, organelles, and immune </w:t>
      </w:r>
      <w:r w:rsidRPr="00214A5E">
        <w:rPr>
          <w:rFonts w:ascii="Times New Roman" w:hAnsi="Times New Roman" w:cs="Times New Roman"/>
          <w:sz w:val="24"/>
          <w:szCs w:val="24"/>
        </w:rPr>
        <w:lastRenderedPageBreak/>
        <w:t>system for detecting chemical compounds via thermal, optical, or electrical signals. Other than performing high-resolution imaging and nanomechanical characterization (e.g., determining Young’s modulus, adhesion, and deformation) of biosensors, AFM cantilever (with a ligand functionalized tip) can be transformed into a biosensor (microcantilever-based biosensors) to probe interactions with a particular receptors of choice on live cells at a single-molecule level (using AFM-based single-molecule force spectroscopy techniques) and determine interaction forces and binding kinetics of ligand receptor interactions. Targeted drug delivery systems or vehicles composed of nanoparticles are crucial in novel therapeutics. These systems leverage the idea of targeted delivery of the drug to the desired locations to reduce side effects. AFM also helps determine binding probabilities and interaction forces of these drug delivery carriers with the targeted receptors and choose the better agent for drug delivery vehicle by introducing competitive binding</w:t>
      </w:r>
      <w:r w:rsidRPr="00214A5E">
        <w:rPr>
          <w:rFonts w:ascii="Times New Roman" w:hAnsi="Times New Roman" w:cs="Times New Roman"/>
          <w:b/>
          <w:bCs/>
          <w:sz w:val="24"/>
          <w:szCs w:val="24"/>
        </w:rPr>
        <w:t>.  AFM as biosensors, to characterize other sensors, to improve drug delivery approaches</w:t>
      </w:r>
      <w:r w:rsidR="00214A5E" w:rsidRPr="00214A5E">
        <w:rPr>
          <w:rFonts w:ascii="Times New Roman" w:hAnsi="Times New Roman" w:cs="Times New Roman"/>
          <w:b/>
          <w:bCs/>
          <w:sz w:val="24"/>
          <w:szCs w:val="24"/>
        </w:rPr>
        <w:t>.</w:t>
      </w:r>
    </w:p>
    <w:p w14:paraId="0D16B21E" w14:textId="1911261A" w:rsidR="00A96E5B" w:rsidRPr="004553A9" w:rsidRDefault="00A96E5B" w:rsidP="00EB0E8A">
      <w:pPr>
        <w:spacing w:before="100" w:beforeAutospacing="1" w:after="240" w:line="480" w:lineRule="auto"/>
        <w:jc w:val="both"/>
        <w:rPr>
          <w:rFonts w:ascii="Times New Roman" w:eastAsia="Times New Roman" w:hAnsi="Times New Roman" w:cs="Times New Roman"/>
          <w:b/>
          <w:bCs/>
          <w:kern w:val="0"/>
          <w:sz w:val="24"/>
          <w:szCs w:val="24"/>
          <w14:ligatures w14:val="none"/>
        </w:rPr>
      </w:pPr>
      <w:r w:rsidRPr="00EB0E8A">
        <w:rPr>
          <w:rFonts w:ascii="Times New Roman" w:eastAsia="Times New Roman" w:hAnsi="Times New Roman" w:cs="Times New Roman"/>
          <w:kern w:val="0"/>
          <w:sz w:val="24"/>
          <w:szCs w:val="24"/>
          <w14:ligatures w14:val="none"/>
        </w:rPr>
        <w:t xml:space="preserve">Recent advancements in morphology control and surface functionalization of mesoporous silica nanoparticles (MSNs) have enhanced the biocompatibility of these materials with high surface areas and pore volumes. Several recent reports have demonstrated that the MSNs can be efficiently internalized by animal and plant cells. The functionalization of MSNs with organic moieties or other nanostructures brings controlled release and molecular recognition capabilities to these mesoporous materials for drug/gene delivery and sensing applications, respectively. </w:t>
      </w:r>
      <w:r w:rsidR="004553A9">
        <w:rPr>
          <w:rFonts w:ascii="Times New Roman" w:eastAsia="Times New Roman" w:hAnsi="Times New Roman" w:cs="Times New Roman"/>
          <w:kern w:val="0"/>
          <w:sz w:val="24"/>
          <w:szCs w:val="24"/>
          <w14:ligatures w14:val="none"/>
        </w:rPr>
        <w:t>T</w:t>
      </w:r>
      <w:r w:rsidRPr="00EB0E8A">
        <w:rPr>
          <w:rFonts w:ascii="Times New Roman" w:eastAsia="Times New Roman" w:hAnsi="Times New Roman" w:cs="Times New Roman"/>
          <w:kern w:val="0"/>
          <w:sz w:val="24"/>
          <w:szCs w:val="24"/>
          <w14:ligatures w14:val="none"/>
        </w:rPr>
        <w:t xml:space="preserve">he </w:t>
      </w:r>
      <w:r w:rsidRPr="004553A9">
        <w:rPr>
          <w:rFonts w:ascii="Times New Roman" w:eastAsia="Times New Roman" w:hAnsi="Times New Roman" w:cs="Times New Roman"/>
          <w:b/>
          <w:bCs/>
          <w:kern w:val="0"/>
          <w:sz w:val="24"/>
          <w:szCs w:val="24"/>
          <w14:ligatures w14:val="none"/>
        </w:rPr>
        <w:t>design of functional MSN materials with various mechanisms of controlled release, along with the ability to achieve zero release in the absence of stimuli, and the introduction of new characteristics to enable the use of nonselective molecules as screens for the construction of highly selective sensor systems.</w:t>
      </w:r>
    </w:p>
    <w:p w14:paraId="3F0A3FD6" w14:textId="567F239D" w:rsidR="00A96E5B" w:rsidRPr="00EB0E8A" w:rsidRDefault="00A96E5B" w:rsidP="00EB0E8A">
      <w:pPr>
        <w:spacing w:before="100" w:beforeAutospacing="1" w:after="240" w:line="480" w:lineRule="auto"/>
        <w:jc w:val="both"/>
        <w:rPr>
          <w:rFonts w:ascii="Times New Roman" w:eastAsia="Times New Roman" w:hAnsi="Times New Roman" w:cs="Times New Roman"/>
          <w:kern w:val="0"/>
          <w:sz w:val="24"/>
          <w:szCs w:val="24"/>
          <w14:ligatures w14:val="none"/>
        </w:rPr>
      </w:pPr>
      <w:r w:rsidRPr="00EB0E8A">
        <w:rPr>
          <w:rFonts w:ascii="Times New Roman" w:eastAsia="Times New Roman" w:hAnsi="Times New Roman" w:cs="Times New Roman"/>
          <w:kern w:val="0"/>
          <w:sz w:val="24"/>
          <w:szCs w:val="24"/>
          <w14:ligatures w14:val="none"/>
        </w:rPr>
        <w:lastRenderedPageBreak/>
        <w:t>Delivering therapeutics in a painless manner is one of the many objectives</w:t>
      </w:r>
      <w:r w:rsidR="00C253A4">
        <w:rPr>
          <w:rFonts w:ascii="Times New Roman" w:eastAsia="Times New Roman" w:hAnsi="Times New Roman" w:cs="Times New Roman"/>
          <w:kern w:val="0"/>
          <w:sz w:val="24"/>
          <w:szCs w:val="24"/>
          <w14:ligatures w14:val="none"/>
        </w:rPr>
        <w:t>.</w:t>
      </w:r>
      <w:r w:rsidRPr="00EB0E8A">
        <w:rPr>
          <w:rFonts w:ascii="Times New Roman" w:eastAsia="Times New Roman" w:hAnsi="Times New Roman" w:cs="Times New Roman"/>
          <w:kern w:val="0"/>
          <w:sz w:val="24"/>
          <w:szCs w:val="24"/>
          <w14:ligatures w14:val="none"/>
        </w:rPr>
        <w:t xml:space="preserve"> Micro and nanoneedles are small-scale devices that can help overcome the resistance encountered during drug diffusion by creating conduits of small dimensions through biomembranes. Currently, microneedle patches, mainly based on hyaluronates, are available over the counter for cosmetic applications. On the other hand, nanoneedles are used in atomic force microscopy, which has been explored for drug delivery and biosensing over the last two decades [</w:t>
      </w:r>
      <w:hyperlink r:id="rId11" w:history="1">
        <w:r w:rsidRPr="00EB0E8A">
          <w:rPr>
            <w:rStyle w:val="Hyperlink"/>
            <w:rFonts w:ascii="Times New Roman" w:eastAsia="Times New Roman" w:hAnsi="Times New Roman" w:cs="Times New Roman"/>
            <w:kern w:val="0"/>
            <w:sz w:val="24"/>
            <w:szCs w:val="24"/>
            <w14:ligatures w14:val="none"/>
          </w:rPr>
          <w:t>Citation2</w:t>
        </w:r>
      </w:hyperlink>
      <w:r w:rsidRPr="00EB0E8A">
        <w:rPr>
          <w:rFonts w:ascii="Times New Roman" w:eastAsia="Times New Roman" w:hAnsi="Times New Roman" w:cs="Times New Roman"/>
          <w:kern w:val="0"/>
          <w:sz w:val="24"/>
          <w:szCs w:val="24"/>
          <w14:ligatures w14:val="none"/>
        </w:rPr>
        <w:t>,</w:t>
      </w:r>
      <w:hyperlink r:id="rId12" w:history="1">
        <w:r w:rsidRPr="00EB0E8A">
          <w:rPr>
            <w:rStyle w:val="Hyperlink"/>
            <w:rFonts w:ascii="Times New Roman" w:eastAsia="Times New Roman" w:hAnsi="Times New Roman" w:cs="Times New Roman"/>
            <w:kern w:val="0"/>
            <w:sz w:val="24"/>
            <w:szCs w:val="24"/>
            <w14:ligatures w14:val="none"/>
          </w:rPr>
          <w:t>Citation3</w:t>
        </w:r>
      </w:hyperlink>
      <w:r w:rsidRPr="00EB0E8A">
        <w:rPr>
          <w:rFonts w:ascii="Times New Roman" w:eastAsia="Times New Roman" w:hAnsi="Times New Roman" w:cs="Times New Roman"/>
          <w:kern w:val="0"/>
          <w:sz w:val="24"/>
          <w:szCs w:val="24"/>
          <w14:ligatures w14:val="none"/>
        </w:rPr>
        <w:t xml:space="preserve">]. Micro and nanoneedle-based biosensing also poses potential for environment-responsive drug delivery. </w:t>
      </w:r>
    </w:p>
    <w:p w14:paraId="46C90C80" w14:textId="20212B7D" w:rsidR="00A96E5B" w:rsidRPr="00C253A4" w:rsidRDefault="00A96E5B" w:rsidP="00EB0E8A">
      <w:pPr>
        <w:spacing w:before="100" w:beforeAutospacing="1" w:after="240" w:line="480" w:lineRule="auto"/>
        <w:jc w:val="both"/>
        <w:rPr>
          <w:rFonts w:ascii="Times New Roman" w:hAnsi="Times New Roman" w:cs="Times New Roman"/>
          <w:color w:val="151515"/>
          <w:sz w:val="24"/>
          <w:szCs w:val="24"/>
          <w:shd w:val="clear" w:color="auto" w:fill="FFFFFF"/>
        </w:rPr>
      </w:pPr>
      <w:r w:rsidRPr="00C253A4">
        <w:rPr>
          <w:rFonts w:ascii="Times New Roman" w:hAnsi="Times New Roman" w:cs="Times New Roman"/>
          <w:color w:val="151515"/>
          <w:sz w:val="24"/>
          <w:szCs w:val="24"/>
          <w:shd w:val="clear" w:color="auto" w:fill="FFFFFF"/>
        </w:rPr>
        <w:t xml:space="preserve">Early diagnosis and efficient treatment are of paramount importance to fighting cancers. Monitoring the foreign body response of a patient to treatment therapies also plays an important role in improving the care that cancer patients receive by their medical practitioners. As such, there is extensive research being conducted into ultrasensitive point-of-care detection systems and “smart” personalized anticancer drug delivery systems. </w:t>
      </w:r>
      <w:r w:rsidRPr="005B3D77">
        <w:rPr>
          <w:rFonts w:ascii="Times New Roman" w:hAnsi="Times New Roman" w:cs="Times New Roman"/>
          <w:b/>
          <w:bCs/>
          <w:color w:val="151515"/>
          <w:sz w:val="24"/>
          <w:szCs w:val="24"/>
          <w:shd w:val="clear" w:color="auto" w:fill="FFFFFF"/>
        </w:rPr>
        <w:t>Electrospun nanofibers have emerged as promising materials for the construction of nanoscale biosensors and therapeutic platforms because of their large surface areas, controllable surface conformation, good surface modification, complex pore structure, and high biocompatibility.</w:t>
      </w:r>
      <w:r w:rsidRPr="00C253A4">
        <w:rPr>
          <w:rFonts w:ascii="Times New Roman" w:hAnsi="Times New Roman" w:cs="Times New Roman"/>
          <w:color w:val="151515"/>
          <w:sz w:val="24"/>
          <w:szCs w:val="24"/>
          <w:shd w:val="clear" w:color="auto" w:fill="FFFFFF"/>
        </w:rPr>
        <w:t xml:space="preserve"> Electrospun nanofibers are produced by electrospinning, which is a very powerful and economically viable method of synthesizing versatile and scalable assemblies from a wide array of raw materials. This review describes the theory of electrospinning, achievements, and problems currently faced in producing effective biosensors/drug delivery systems, in particular, for cancer diagnosis and treatment</w:t>
      </w:r>
      <w:r w:rsidR="005B3D77">
        <w:rPr>
          <w:rFonts w:ascii="Times New Roman" w:hAnsi="Times New Roman" w:cs="Times New Roman"/>
          <w:color w:val="151515"/>
          <w:sz w:val="24"/>
          <w:szCs w:val="24"/>
          <w:shd w:val="clear" w:color="auto" w:fill="FFFFFF"/>
        </w:rPr>
        <w:t>.</w:t>
      </w:r>
    </w:p>
    <w:p w14:paraId="3BCE80CD" w14:textId="1DFE2DEB" w:rsidR="001D1A5B" w:rsidRPr="00417E4B" w:rsidRDefault="001D1A5B" w:rsidP="00EB0E8A">
      <w:pPr>
        <w:spacing w:before="100" w:beforeAutospacing="1" w:after="240" w:line="480" w:lineRule="auto"/>
        <w:jc w:val="both"/>
        <w:rPr>
          <w:rFonts w:ascii="Times New Roman" w:hAnsi="Times New Roman" w:cs="Times New Roman"/>
          <w:color w:val="1F1F1F"/>
          <w:sz w:val="24"/>
          <w:szCs w:val="24"/>
        </w:rPr>
      </w:pPr>
      <w:r w:rsidRPr="00417E4B">
        <w:rPr>
          <w:rFonts w:ascii="Times New Roman" w:hAnsi="Times New Roman" w:cs="Times New Roman"/>
          <w:color w:val="1F1F1F"/>
          <w:sz w:val="24"/>
          <w:szCs w:val="24"/>
        </w:rPr>
        <w:t xml:space="preserve">Nanotechnology-driven strategies have enabled scientists and engineers to fabricate diverse drug delivery and (bio)sensor platforms. It is now possible to develop nanoscale drug carriers for </w:t>
      </w:r>
      <w:r w:rsidRPr="00417E4B">
        <w:rPr>
          <w:rFonts w:ascii="Times New Roman" w:hAnsi="Times New Roman" w:cs="Times New Roman"/>
          <w:color w:val="1F1F1F"/>
          <w:sz w:val="24"/>
          <w:szCs w:val="24"/>
        </w:rPr>
        <w:lastRenderedPageBreak/>
        <w:t>delivery of different payloads to target locations and even into cells. Furthermore, stimuli-responsive and self-propelled nanocarriers can be developed for achieving a better performance. On the other hand, biosensors are more complicated platforms, which include recognition, transduction, and signal processing elements such that they are usually fabricated through miniaturization techniques, frequent in electronic industries. Accordingly, it has been near-to-impossible to make fully functional scale biosensors so far. This chapter discusses these biosensing platforms along with wearable delivery and biosensor platforms that can be integrated into intelligent biosensing-delivery platforms.</w:t>
      </w:r>
    </w:p>
    <w:p w14:paraId="14156843" w14:textId="77777777" w:rsidR="001D1A5B" w:rsidRPr="00EB0E8A" w:rsidRDefault="001D1A5B" w:rsidP="00EB0E8A">
      <w:pPr>
        <w:pStyle w:val="articlebodyabstracttext"/>
        <w:shd w:val="clear" w:color="auto" w:fill="FFFFFF"/>
        <w:spacing w:before="0" w:beforeAutospacing="0" w:after="0" w:afterAutospacing="0" w:line="480" w:lineRule="auto"/>
        <w:jc w:val="both"/>
        <w:rPr>
          <w:color w:val="151515"/>
        </w:rPr>
      </w:pPr>
      <w:r w:rsidRPr="00EB0E8A">
        <w:rPr>
          <w:color w:val="151515"/>
        </w:rPr>
        <w:t xml:space="preserve">Nature has mastered the art of molecular recognition. For example, using synergistic non-covalent interactions, proteins can distinguish between molecules and bind a partner with incredible affinity and specificity. Scientists have developed, and continue to develop, techniques to investigate and better understand molecular recognition. As a consequence, analyte-responsive hydrogels that mimic these recognitive processes have emerged as a class of intelligent materials. These materials are unique not only in the type of analyte to which they respond but also in how molecular recognition is achieved and how the hydrogel responds to the analyte. Traditional intelligent hydrogels can respond to environmental cues such as pH, temperature, and ionic strength. The functional monomers used to make these hydrogels can be varied to achieve responsive behavior. For analyte-responsive hydrogels, molecular recognition can also be achieved by incorporating biomolecules with inherent molecular recognition properties (e.g., nucleic acids, peptides, enzymes, etc.) into the polymer network. Furthermore, in addition to typical swelling/syneresis responses, these materials exhibit unique responsive behaviors, such as gel assembly or disassembly, upon interaction with the target analyte. With the diverse tools available for </w:t>
      </w:r>
      <w:r w:rsidRPr="00EB0E8A">
        <w:rPr>
          <w:color w:val="151515"/>
        </w:rPr>
        <w:lastRenderedPageBreak/>
        <w:t>molecular recognition and the ability to generate unique responsive behaviors, analyte-responsive hydrogels have found great utility in a wide range of applications.</w:t>
      </w:r>
    </w:p>
    <w:p w14:paraId="144D8D29" w14:textId="77777777" w:rsidR="001D1A5B" w:rsidRPr="00EB0E8A" w:rsidRDefault="001D1A5B" w:rsidP="00EB0E8A">
      <w:pPr>
        <w:pStyle w:val="articlebodyabstracttext"/>
        <w:shd w:val="clear" w:color="auto" w:fill="FFFFFF"/>
        <w:spacing w:before="0" w:beforeAutospacing="0" w:after="0" w:afterAutospacing="0" w:line="480" w:lineRule="auto"/>
        <w:jc w:val="both"/>
        <w:rPr>
          <w:color w:val="151515"/>
        </w:rPr>
      </w:pPr>
      <w:r w:rsidRPr="00EB0E8A">
        <w:rPr>
          <w:color w:val="151515"/>
        </w:rPr>
        <w:t>In this Account, we discuss strategies for making four different classes of analyte-responsive hydrogels, specifically, non-imprinted, molecularly imprinted, biomolecule-containing, and enzymatically responsive hydrogels. Then we explore how these materials have been incorporated into sensors and drug delivery systems, highlighting examples that demonstrate the versatility of these materials. For example, in addition to the molecular recognition properties of analyte-responsive hydrogels, the physicochemical changes that are induced upon analyte binding can be exploited to generate a detectable signal for sensing applications. As research in this area has grown, a number of creative approaches for improving the selectivity and sensitivity (i.e., detection limit) of these sensors have emerged. For applications in drug delivery systems, therapeutic release can be triggered by competitive molecular interactions or physicochemical changes in the network. Additionally, including degradable units within the network can enable sustained and responsive therapeutic release. Several exciting examples exploiting the analyte-responsive behavior of hydrogels for the treatment of cancer, diabetes, and irritable bowel syndrome are discussed in detail. We expect that creative and combinatorial approaches used in the design of analyte-responsive hydrogels will continue to yield materials with great potential in the fields of sensing and drug delivery.</w:t>
      </w:r>
    </w:p>
    <w:p w14:paraId="16CAFD63" w14:textId="77777777" w:rsidR="001D1A5B" w:rsidRPr="00EB0E8A" w:rsidRDefault="001D1A5B" w:rsidP="00EB0E8A">
      <w:pPr>
        <w:pStyle w:val="articlebodyabstracttext"/>
        <w:shd w:val="clear" w:color="auto" w:fill="FFFFFF"/>
        <w:spacing w:before="0" w:beforeAutospacing="0" w:after="0" w:afterAutospacing="0" w:line="480" w:lineRule="auto"/>
        <w:jc w:val="both"/>
        <w:rPr>
          <w:color w:val="151515"/>
        </w:rPr>
      </w:pPr>
    </w:p>
    <w:p w14:paraId="56C93CBE" w14:textId="77777777" w:rsidR="001D1A5B" w:rsidRPr="00EB0E8A" w:rsidRDefault="001D1A5B" w:rsidP="00EB0E8A">
      <w:pPr>
        <w:spacing w:line="480" w:lineRule="auto"/>
        <w:jc w:val="both"/>
        <w:rPr>
          <w:rFonts w:ascii="Times New Roman" w:eastAsia="Times New Roman" w:hAnsi="Times New Roman" w:cs="Times New Roman"/>
          <w:color w:val="1F1F1F"/>
          <w:kern w:val="0"/>
          <w:sz w:val="24"/>
          <w:szCs w:val="24"/>
          <w14:ligatures w14:val="none"/>
        </w:rPr>
      </w:pPr>
      <w:r w:rsidRPr="00EB0E8A">
        <w:rPr>
          <w:rFonts w:ascii="Times New Roman" w:eastAsia="Times New Roman" w:hAnsi="Times New Roman" w:cs="Times New Roman"/>
          <w:color w:val="1F1F1F"/>
          <w:kern w:val="0"/>
          <w:sz w:val="24"/>
          <w:szCs w:val="24"/>
          <w14:ligatures w14:val="none"/>
        </w:rPr>
        <w:t xml:space="preserve">Novel drug delivery and biosensing devices have the potential to increase the efficacy of drug therapy by providing physicians and patients the ability to precisely control key therapy parameters. Such “intelligent” systems can enable control of dose amount and the time, rate, and location of drug delivery. We have developed and demonstrated the operation of an electrothermal </w:t>
      </w:r>
      <w:r w:rsidRPr="00EB0E8A">
        <w:rPr>
          <w:rFonts w:ascii="Times New Roman" w:eastAsia="Times New Roman" w:hAnsi="Times New Roman" w:cs="Times New Roman"/>
          <w:color w:val="1F1F1F"/>
          <w:kern w:val="0"/>
          <w:sz w:val="24"/>
          <w:szCs w:val="24"/>
          <w14:ligatures w14:val="none"/>
        </w:rPr>
        <w:lastRenderedPageBreak/>
        <w:t>mechanism to precisely control the delivery of drugs and exposure of biosensors. These microchip devices contain an array of individually sealed and actuated reservoirs, each capped by a thin metal membrane comprised of either gold or multiple layers of titanium and platinum. The passage of a threshold level of electric current through the membrane causes it to disintegrate, thereby exposing the protected contents (drugs or biosensors) of the reservoir to the surrounding environment. This paper describes the theory and experimental characterization of the electrothermal method and includes in vitro release results for a model compound.</w:t>
      </w:r>
    </w:p>
    <w:p w14:paraId="12F10FF2" w14:textId="49A87085" w:rsidR="001D1A5B" w:rsidRPr="00EB0E8A" w:rsidRDefault="001D1A5B" w:rsidP="00EB0E8A">
      <w:pPr>
        <w:spacing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Medication in arthritis therapies is complex because the inflammatory progression of rheumatoid arthritis (RA) and osteoarthritis (OA) is intertwined and influenced by one another. To address this problem, drug delivery systems (DDS) are composed of four independent exogenous triggers and four dependent endogenous stimuli that are controlled on program and induced on demand, respectively. However, the relationships between the mechanisms of endogenous stimuli and exogenous triggers with pathological alterations remain unclear, which results in a major obstacle in terms of clinical translation. Thus, the rationale for designing a guidance system for these mechanisms via their key irritant biosensors is in high demand. Many approaches have been applied, although successful clinical translations are still rare. Through this review, the status quo in historical development is highlighted in order to discuss the unsolved clinical difficulties such as infiltration, efficacy, drug clearance, and target localisation. Herein, we summarise and discuss the rational compositions of exogenous triggers and endogenous stimuli for programmable therapy. This advanced active pharmaceutical ingredient (API) implanted dose allows for several releases by remote controls for endogenous stimuli during lesion infections. This solves the multiple implantation and local toxic accumulation problems by using these flexible desired releases at the specified sites for arthritis therapies.</w:t>
      </w:r>
    </w:p>
    <w:p w14:paraId="753894DE" w14:textId="0A019D6C" w:rsidR="001D1A5B" w:rsidRPr="00EB0E8A" w:rsidRDefault="001D1A5B" w:rsidP="00EB0E8A">
      <w:pPr>
        <w:spacing w:line="480" w:lineRule="auto"/>
        <w:jc w:val="both"/>
        <w:rPr>
          <w:rFonts w:ascii="Times New Roman" w:eastAsia="Times New Roman" w:hAnsi="Times New Roman" w:cs="Times New Roman"/>
          <w:color w:val="1F1F1F"/>
          <w:kern w:val="0"/>
          <w:sz w:val="24"/>
          <w:szCs w:val="24"/>
          <w:lang w:val="en"/>
          <w14:ligatures w14:val="none"/>
        </w:rPr>
      </w:pPr>
      <w:r w:rsidRPr="00EB0E8A">
        <w:rPr>
          <w:rFonts w:ascii="Times New Roman" w:eastAsia="Times New Roman" w:hAnsi="Times New Roman" w:cs="Times New Roman"/>
          <w:color w:val="1F1F1F"/>
          <w:kern w:val="0"/>
          <w:sz w:val="24"/>
          <w:szCs w:val="24"/>
          <w:lang w:val="en"/>
          <w14:ligatures w14:val="none"/>
        </w:rPr>
        <w:t>Graphene is a highly versatile two-dimensional carbon-based material employed in several research areas having progressive characteristics comprising properties like high surface area, transport, thermal, optical, elasticity, </w:t>
      </w:r>
      <w:hyperlink r:id="rId13" w:tooltip="Learn more about strength from ScienceDirect's AI-generated Topic Pages" w:history="1">
        <w:r w:rsidRPr="00EB0E8A">
          <w:rPr>
            <w:rFonts w:ascii="Times New Roman" w:eastAsia="Times New Roman" w:hAnsi="Times New Roman" w:cs="Times New Roman"/>
            <w:color w:val="1F1F1F"/>
            <w:kern w:val="0"/>
            <w:sz w:val="24"/>
            <w:szCs w:val="24"/>
            <w:u w:val="single"/>
            <w:lang w:val="en"/>
            <w14:ligatures w14:val="none"/>
          </w:rPr>
          <w:t>strength</w:t>
        </w:r>
      </w:hyperlink>
      <w:r w:rsidRPr="00EB0E8A">
        <w:rPr>
          <w:rFonts w:ascii="Times New Roman" w:eastAsia="Times New Roman" w:hAnsi="Times New Roman" w:cs="Times New Roman"/>
          <w:color w:val="1F1F1F"/>
          <w:kern w:val="0"/>
          <w:sz w:val="24"/>
          <w:szCs w:val="24"/>
          <w:lang w:val="en"/>
          <w14:ligatures w14:val="none"/>
        </w:rPr>
        <w:t xml:space="preserve"> etc. Graphene-based composite materials are considered to be potentially smart candidates for various biomedical application areas and are </w:t>
      </w:r>
      <w:r w:rsidRPr="00EB0E8A">
        <w:rPr>
          <w:rFonts w:ascii="Times New Roman" w:eastAsia="Times New Roman" w:hAnsi="Times New Roman" w:cs="Times New Roman"/>
          <w:color w:val="1F1F1F"/>
          <w:kern w:val="0"/>
          <w:sz w:val="24"/>
          <w:szCs w:val="24"/>
          <w:lang w:val="en"/>
          <w14:ligatures w14:val="none"/>
        </w:rPr>
        <w:lastRenderedPageBreak/>
        <w:t>frequently used in medical applications and apply in electronics, implants, devices, and other biomedical-related applications. Compared to graphene, its derivatives, </w:t>
      </w:r>
      <w:hyperlink r:id="rId14" w:tooltip="Learn more about graphene oxide from ScienceDirect's AI-generated Topic Pages" w:history="1">
        <w:r w:rsidRPr="00EB0E8A">
          <w:rPr>
            <w:rFonts w:ascii="Times New Roman" w:eastAsia="Times New Roman" w:hAnsi="Times New Roman" w:cs="Times New Roman"/>
            <w:color w:val="1F1F1F"/>
            <w:kern w:val="0"/>
            <w:sz w:val="24"/>
            <w:szCs w:val="24"/>
            <w:u w:val="single"/>
            <w:lang w:val="en"/>
            <w14:ligatures w14:val="none"/>
          </w:rPr>
          <w:t>graphene oxide</w:t>
        </w:r>
      </w:hyperlink>
      <w:r w:rsidRPr="00EB0E8A">
        <w:rPr>
          <w:rFonts w:ascii="Times New Roman" w:eastAsia="Times New Roman" w:hAnsi="Times New Roman" w:cs="Times New Roman"/>
          <w:color w:val="1F1F1F"/>
          <w:kern w:val="0"/>
          <w:sz w:val="24"/>
          <w:szCs w:val="24"/>
          <w:lang w:val="en"/>
          <w14:ligatures w14:val="none"/>
        </w:rPr>
        <w:t> and </w:t>
      </w:r>
      <w:hyperlink r:id="rId15" w:tooltip="Learn more about reduced graphene oxide from ScienceDirect's AI-generated Topic Pages" w:history="1">
        <w:r w:rsidRPr="00EB0E8A">
          <w:rPr>
            <w:rFonts w:ascii="Times New Roman" w:eastAsia="Times New Roman" w:hAnsi="Times New Roman" w:cs="Times New Roman"/>
            <w:color w:val="1F1F1F"/>
            <w:kern w:val="0"/>
            <w:sz w:val="24"/>
            <w:szCs w:val="24"/>
            <w:u w:val="single"/>
            <w:lang w:val="en"/>
            <w14:ligatures w14:val="none"/>
          </w:rPr>
          <w:t>reduced graphene oxide</w:t>
        </w:r>
      </w:hyperlink>
      <w:r w:rsidRPr="00EB0E8A">
        <w:rPr>
          <w:rFonts w:ascii="Times New Roman" w:eastAsia="Times New Roman" w:hAnsi="Times New Roman" w:cs="Times New Roman"/>
          <w:color w:val="1F1F1F"/>
          <w:kern w:val="0"/>
          <w:sz w:val="24"/>
          <w:szCs w:val="24"/>
          <w:lang w:val="en"/>
          <w14:ligatures w14:val="none"/>
        </w:rPr>
        <w:t>, easily exfoliated from chemically oxidized graphite, are favourable materials for biomedical applications due to their outstanding surface functionalizability, aqueous processability, amphiphilicity, fluorescence quenching, etc. In this proposed review article, we have selectively assessed the latest research to apply graphene and its derivatives with polymer/nanoparticles in biomedical applications like drug/gene delivery, tissue engineering, bioimaging, biosensing, and magnetic resonance imaging. The exposure of graphene materials in biotechnological/biomedical applications has also led to a summary of their effects on human health and the environment. This review article is expected to provide helpful existing knowledge and inspire new ideas to enhance secure and effective biotechnological/biomedical devices based on graphene mate</w:t>
      </w:r>
    </w:p>
    <w:p w14:paraId="7061D421" w14:textId="69E3621C" w:rsidR="001D1A5B" w:rsidRPr="00EB0E8A" w:rsidRDefault="001D1A5B" w:rsidP="00EB0E8A">
      <w:pPr>
        <w:spacing w:line="480" w:lineRule="auto"/>
        <w:jc w:val="both"/>
        <w:rPr>
          <w:rFonts w:ascii="Times New Roman" w:hAnsi="Times New Roman" w:cs="Times New Roman"/>
          <w:color w:val="333333"/>
          <w:sz w:val="26"/>
          <w:szCs w:val="26"/>
        </w:rPr>
      </w:pPr>
      <w:r w:rsidRPr="00EB0E8A">
        <w:rPr>
          <w:rFonts w:ascii="Times New Roman" w:hAnsi="Times New Roman" w:cs="Times New Roman"/>
          <w:color w:val="333333"/>
          <w:sz w:val="26"/>
          <w:szCs w:val="26"/>
        </w:rPr>
        <w:t xml:space="preserve">Organic–inorganic hybrids with controlled morphology at the nanometer scale represent an exciting class of materials that can display unique properties that are culminated by the characteristics of each building block. Recent research highlights their potential as biomimetic composites and application in biosensing, lab-on-chip devices, drug delivery and tissue engineering. Here we focus on the emerging class of biomaterials that integrate polymers with nanostructured porous silicon and emphasize the design of advanced ‘smart’ functions. Porous silicon is an appealing biomaterial due to the ease of tuning its many attractive properties, including pore morphology, photonic properties, biocompatibility, biodegradation and surface chemistry. An overview is presented of the principle concepts of design and fabrication of porous silicon–polymer hybrids. Current achievements in </w:t>
      </w:r>
      <w:r w:rsidRPr="00EB0E8A">
        <w:rPr>
          <w:rFonts w:ascii="Times New Roman" w:hAnsi="Times New Roman" w:cs="Times New Roman"/>
          <w:color w:val="333333"/>
          <w:sz w:val="26"/>
          <w:szCs w:val="26"/>
        </w:rPr>
        <w:lastRenderedPageBreak/>
        <w:t>biomedical applications are reviewed and future prospects and challenges for healthcare technologies are discussed.</w:t>
      </w:r>
    </w:p>
    <w:p w14:paraId="1C8BE8DD" w14:textId="13E9C090" w:rsidR="001D1A5B" w:rsidRPr="00EB0E8A" w:rsidRDefault="001D1A5B" w:rsidP="00EB0E8A">
      <w:pPr>
        <w:spacing w:line="480" w:lineRule="auto"/>
        <w:jc w:val="both"/>
        <w:rPr>
          <w:rFonts w:ascii="Times New Roman" w:hAnsi="Times New Roman" w:cs="Times New Roman"/>
        </w:rPr>
      </w:pPr>
      <w:r w:rsidRPr="00EB0E8A">
        <w:rPr>
          <w:rFonts w:ascii="Times New Roman" w:hAnsi="Times New Roman" w:cs="Times New Roman"/>
        </w:rPr>
        <w:t>In the development of drug delivery technologies, a group of nanotechnology techniques are being used. The advancement of the use of nanotechnology in medicine, known as nanomedicine, to create novel therapeutic and diagnostic approaches through the use of meticulously engineered materials on this long scale. In terms of dimension, form, and materials, the nanoparticles used in drug delivery have several styles. Particles and medication stability, in terms of drug loading capacity, the characteristics of each particle vary depending on the type of substan, and the classifications of the substances can often differ, such as nanospheres, nanocapsules, micelles, dendrimers, nanotubes and fullerenes, polymers with nanoparticular drug targeting mechanisms and biosenic targeting mechanisms.</w:t>
      </w:r>
    </w:p>
    <w:p w14:paraId="036AB6CF" w14:textId="611B32DF" w:rsidR="001D1A5B" w:rsidRPr="00EB0E8A" w:rsidRDefault="001D1A5B" w:rsidP="00EB0E8A">
      <w:pPr>
        <w:spacing w:line="480" w:lineRule="auto"/>
        <w:jc w:val="both"/>
        <w:rPr>
          <w:rFonts w:ascii="Times New Roman" w:hAnsi="Times New Roman" w:cs="Times New Roman"/>
          <w:color w:val="1F1F1F"/>
        </w:rPr>
      </w:pPr>
      <w:r w:rsidRPr="00EB0E8A">
        <w:rPr>
          <w:rFonts w:ascii="Times New Roman" w:hAnsi="Times New Roman" w:cs="Times New Roman"/>
          <w:color w:val="1F1F1F"/>
        </w:rPr>
        <w:t>Closed-loop </w:t>
      </w:r>
      <w:hyperlink r:id="rId16" w:tooltip="Learn more about drug delivery from ScienceDirect's AI-generated Topic Pages" w:history="1">
        <w:r w:rsidRPr="00EB0E8A">
          <w:rPr>
            <w:rStyle w:val="Hyperlink"/>
            <w:rFonts w:ascii="Times New Roman" w:hAnsi="Times New Roman" w:cs="Times New Roman"/>
            <w:color w:val="1F1F1F"/>
          </w:rPr>
          <w:t>drug delivery</w:t>
        </w:r>
      </w:hyperlink>
      <w:r w:rsidRPr="00EB0E8A">
        <w:rPr>
          <w:rFonts w:ascii="Times New Roman" w:hAnsi="Times New Roman" w:cs="Times New Roman"/>
          <w:color w:val="1F1F1F"/>
        </w:rPr>
        <w:t> promises autonomous control of pharmacotherapy through the continuous monitoring of biomarker levels. For decades, researchers have strived for portable closed-loop systems capable of treating ambulatory patients with chronic conditions such as diabetes mellitus. After years of development, the first of these systems have left the laboratory and entered commercial use. This long-awaited advance reflects recent development of chronically stable implantable biosensors able to accurately measure biomarker levels </w:t>
      </w:r>
      <w:r w:rsidRPr="00EB0E8A">
        <w:rPr>
          <w:rStyle w:val="Emphasis"/>
          <w:rFonts w:ascii="Times New Roman" w:hAnsi="Times New Roman" w:cs="Times New Roman"/>
          <w:color w:val="1F1F1F"/>
        </w:rPr>
        <w:t>in vivo</w:t>
      </w:r>
      <w:r w:rsidRPr="00EB0E8A">
        <w:rPr>
          <w:rFonts w:ascii="Times New Roman" w:hAnsi="Times New Roman" w:cs="Times New Roman"/>
          <w:color w:val="1F1F1F"/>
        </w:rPr>
        <w:t>. This review discusses the role of implantable biosensors in closed-loop </w:t>
      </w:r>
      <w:hyperlink r:id="rId17" w:tooltip="Learn more about drug delivery applications from ScienceDirect's AI-generated Topic Pages" w:history="1">
        <w:r w:rsidRPr="00EB0E8A">
          <w:rPr>
            <w:rStyle w:val="Hyperlink"/>
            <w:rFonts w:ascii="Times New Roman" w:hAnsi="Times New Roman" w:cs="Times New Roman"/>
            <w:color w:val="1F1F1F"/>
          </w:rPr>
          <w:t>drug delivery applications</w:t>
        </w:r>
      </w:hyperlink>
      <w:r w:rsidRPr="00EB0E8A">
        <w:rPr>
          <w:rFonts w:ascii="Times New Roman" w:hAnsi="Times New Roman" w:cs="Times New Roman"/>
          <w:color w:val="1F1F1F"/>
        </w:rPr>
        <w:t>, with the intent to provide a resource for engineers and researchers studying such systems. We provide an overview of common biosensor designs and review the principle challenges in implementing long indwelling sensors: namely device sensitivity, selectivity, and lifetime. This review examines novel advances in transducer design, biological interface, and </w:t>
      </w:r>
      <w:hyperlink r:id="rId18" w:tooltip="Learn more about material biocompatibility from ScienceDirect's AI-generated Topic Pages" w:history="1">
        <w:r w:rsidRPr="00EB0E8A">
          <w:rPr>
            <w:rStyle w:val="Hyperlink"/>
            <w:rFonts w:ascii="Times New Roman" w:hAnsi="Times New Roman" w:cs="Times New Roman"/>
            <w:color w:val="1F1F1F"/>
          </w:rPr>
          <w:t>material biocompatibility</w:t>
        </w:r>
      </w:hyperlink>
      <w:r w:rsidRPr="00EB0E8A">
        <w:rPr>
          <w:rFonts w:ascii="Times New Roman" w:hAnsi="Times New Roman" w:cs="Times New Roman"/>
          <w:color w:val="1F1F1F"/>
        </w:rPr>
        <w:t>, with a focus on recent academic and commercial work which provide successful strategies to overcome </w:t>
      </w:r>
      <w:hyperlink r:id="rId19" w:tooltip="Learn more about perennial from ScienceDirect's AI-generated Topic Pages" w:history="1">
        <w:r w:rsidRPr="00EB0E8A">
          <w:rPr>
            <w:rStyle w:val="Hyperlink"/>
            <w:rFonts w:ascii="Times New Roman" w:hAnsi="Times New Roman" w:cs="Times New Roman"/>
            <w:color w:val="1F1F1F"/>
          </w:rPr>
          <w:t>perennial</w:t>
        </w:r>
      </w:hyperlink>
      <w:r w:rsidRPr="00EB0E8A">
        <w:rPr>
          <w:rFonts w:ascii="Times New Roman" w:hAnsi="Times New Roman" w:cs="Times New Roman"/>
          <w:color w:val="1F1F1F"/>
        </w:rPr>
        <w:t> challenges. This review focuses primarily on the topics of closed-loop glucose control and continuous glucose monitoring biosensors, which make up the overwhelming majority of published research in this area. We conclude with an overview of recent advances in closed-loop systems targeting applications outside </w:t>
      </w:r>
      <w:hyperlink r:id="rId20" w:tooltip="Learn more about blood glucose from ScienceDirect's AI-generated Topic Pages" w:history="1">
        <w:r w:rsidRPr="00EB0E8A">
          <w:rPr>
            <w:rStyle w:val="Hyperlink"/>
            <w:rFonts w:ascii="Times New Roman" w:hAnsi="Times New Roman" w:cs="Times New Roman"/>
            <w:color w:val="1F1F1F"/>
          </w:rPr>
          <w:t>blood glucose</w:t>
        </w:r>
      </w:hyperlink>
      <w:r w:rsidRPr="00EB0E8A">
        <w:rPr>
          <w:rFonts w:ascii="Times New Roman" w:hAnsi="Times New Roman" w:cs="Times New Roman"/>
          <w:color w:val="1F1F1F"/>
        </w:rPr>
        <w:t> management.</w:t>
      </w:r>
    </w:p>
    <w:p w14:paraId="1BEB6605" w14:textId="77777777" w:rsidR="001D1A5B" w:rsidRPr="00EB0E8A" w:rsidRDefault="001D1A5B" w:rsidP="00EB0E8A">
      <w:pPr>
        <w:pStyle w:val="first"/>
        <w:spacing w:before="240" w:beforeAutospacing="0" w:after="240" w:afterAutospacing="0" w:line="480" w:lineRule="auto"/>
        <w:jc w:val="both"/>
        <w:rPr>
          <w:color w:val="333333"/>
          <w:sz w:val="26"/>
          <w:szCs w:val="26"/>
        </w:rPr>
      </w:pPr>
      <w:r w:rsidRPr="00EB0E8A">
        <w:rPr>
          <w:b/>
          <w:bCs/>
          <w:i/>
          <w:iCs/>
          <w:color w:val="333333"/>
          <w:sz w:val="26"/>
          <w:szCs w:val="26"/>
        </w:rPr>
        <w:lastRenderedPageBreak/>
        <w:t>Introduction:</w:t>
      </w:r>
      <w:r w:rsidRPr="00EB0E8A">
        <w:rPr>
          <w:color w:val="333333"/>
          <w:sz w:val="26"/>
          <w:szCs w:val="26"/>
        </w:rPr>
        <w:t> The therapeutic effects of medicinal drugs not only depend on their properties, but also on effective transport to the target receptor. Here we highlight recent developments in this discipline and show applications of atomic force microscopy (AFM) that enable us to track the effects of drugs and the effectiveness of nanoparticle delivery at the single molecule level.</w:t>
      </w:r>
    </w:p>
    <w:p w14:paraId="30B59A8C" w14:textId="77777777" w:rsidR="001D1A5B" w:rsidRPr="00EB0E8A" w:rsidRDefault="001D1A5B" w:rsidP="00EB0E8A">
      <w:pPr>
        <w:pStyle w:val="NormalWeb"/>
        <w:spacing w:before="240" w:beforeAutospacing="0" w:after="240" w:afterAutospacing="0" w:line="480" w:lineRule="auto"/>
        <w:jc w:val="both"/>
        <w:rPr>
          <w:color w:val="333333"/>
          <w:sz w:val="26"/>
          <w:szCs w:val="26"/>
        </w:rPr>
      </w:pPr>
      <w:r w:rsidRPr="00EB0E8A">
        <w:rPr>
          <w:b/>
          <w:bCs/>
          <w:i/>
          <w:iCs/>
          <w:color w:val="333333"/>
          <w:sz w:val="26"/>
          <w:szCs w:val="26"/>
        </w:rPr>
        <w:t>Areas covered:</w:t>
      </w:r>
      <w:r w:rsidRPr="00EB0E8A">
        <w:rPr>
          <w:color w:val="333333"/>
          <w:sz w:val="26"/>
          <w:szCs w:val="26"/>
        </w:rPr>
        <w:t> Physiological AFM imaging enables visualization of topographical changes to cells as a result of drug exposure and allows observation of cellular responses that yield morphological changes. When we upgrade the regular measuring tip to a molecular biosensor, it enables investigation of functional changes at the molecular level via single molecule force spectroscopy.</w:t>
      </w:r>
    </w:p>
    <w:p w14:paraId="41F6ABD6" w14:textId="77777777" w:rsidR="001D1A5B" w:rsidRPr="00EB0E8A" w:rsidRDefault="001D1A5B" w:rsidP="00EB0E8A">
      <w:pPr>
        <w:pStyle w:val="last"/>
        <w:spacing w:before="240" w:beforeAutospacing="0" w:after="240" w:afterAutospacing="0" w:line="480" w:lineRule="auto"/>
        <w:jc w:val="both"/>
        <w:rPr>
          <w:color w:val="333333"/>
          <w:sz w:val="26"/>
          <w:szCs w:val="26"/>
        </w:rPr>
      </w:pPr>
      <w:r w:rsidRPr="00EB0E8A">
        <w:rPr>
          <w:b/>
          <w:bCs/>
          <w:i/>
          <w:iCs/>
          <w:color w:val="333333"/>
          <w:sz w:val="26"/>
          <w:szCs w:val="26"/>
        </w:rPr>
        <w:t>Expert opinion:</w:t>
      </w:r>
      <w:r w:rsidRPr="00EB0E8A">
        <w:rPr>
          <w:color w:val="333333"/>
          <w:sz w:val="26"/>
          <w:szCs w:val="26"/>
        </w:rPr>
        <w:t> Biosensing AFM techniques have generated powerful tools to monitor drug delivery in (living) cells. While technical developments in actual AFM methods have simplified measurements at relevant physiological conditions, understanding both the biological and technical background is still a crucial factor. However, due to its potential impact, we expect the number of application-based biosensing AFM techniques to further increase in the near future.</w:t>
      </w:r>
    </w:p>
    <w:p w14:paraId="7E437A38" w14:textId="1D7D5CAC" w:rsidR="001D1A5B" w:rsidRPr="00EB0E8A" w:rsidRDefault="001D1A5B" w:rsidP="00EB0E8A">
      <w:pPr>
        <w:spacing w:line="480" w:lineRule="auto"/>
        <w:jc w:val="both"/>
        <w:rPr>
          <w:rFonts w:ascii="Times New Roman" w:hAnsi="Times New Roman" w:cs="Times New Roman"/>
          <w:color w:val="2E2E2E"/>
          <w:shd w:val="clear" w:color="auto" w:fill="FFFFFF"/>
        </w:rPr>
      </w:pPr>
      <w:r w:rsidRPr="00EB0E8A">
        <w:rPr>
          <w:rFonts w:ascii="Times New Roman" w:hAnsi="Times New Roman" w:cs="Times New Roman"/>
          <w:color w:val="2E2E2E"/>
          <w:shd w:val="clear" w:color="auto" w:fill="FFFFFF"/>
        </w:rPr>
        <w:t xml:space="preserve">Continuous glucose monitors (CGMs) and closed-loop drug delivery systems have revolutionized patient care in diabetes and anesthesia. Here, we review the current state of continuous chemical sensor development, titratable drug delivery systems, and closed-loop therapies to identify clinically meaningful trends that, if realized, can have significant impact on medical practice and patient outcome. In particular, we focus on novel wearable and implantable demonstrations that stand to redefine the patient experience. </w:t>
      </w:r>
      <w:r w:rsidRPr="00EB0E8A">
        <w:rPr>
          <w:rFonts w:ascii="Times New Roman" w:hAnsi="Times New Roman" w:cs="Times New Roman"/>
          <w:color w:val="2E2E2E"/>
          <w:shd w:val="clear" w:color="auto" w:fill="FFFFFF"/>
        </w:rPr>
        <w:lastRenderedPageBreak/>
        <w:t>Finally, we put forth a roadmap towards identifying critical unmet clinical opportunities to motivate future technological development towards applications beyond glucose, to both improve patient care across diverse fields of medicine and realize the full potential of these technologies to improve therapeutic outcome.</w:t>
      </w:r>
    </w:p>
    <w:p w14:paraId="077D9467" w14:textId="158A6CA4" w:rsidR="001D1A5B" w:rsidRPr="00EB0E8A" w:rsidRDefault="001D1A5B" w:rsidP="00EB0E8A">
      <w:pPr>
        <w:spacing w:line="480" w:lineRule="auto"/>
        <w:jc w:val="both"/>
        <w:rPr>
          <w:rFonts w:ascii="Times New Roman" w:hAnsi="Times New Roman" w:cs="Times New Roman"/>
          <w:shd w:val="clear" w:color="auto" w:fill="FFFFFF"/>
        </w:rPr>
      </w:pPr>
      <w:r w:rsidRPr="00EB0E8A">
        <w:rPr>
          <w:rFonts w:ascii="Times New Roman" w:hAnsi="Times New Roman" w:cs="Times New Roman"/>
          <w:shd w:val="clear" w:color="auto" w:fill="FFFFFF"/>
        </w:rPr>
        <w:t>Metal–organic frameworks (MOFs), a burgeoning class of coordination polymers, have garnered significant attention due to their outstanding structure, porosity, and stability. They have been extensively studied in catalysis, energy storage, water harvesting, selective gas separation, and electrochemical applications. Recent advancements in post-synthetic strategies, surface functionality, and biocompatibility have expanded the application scope of MOFs, particularly in various biomedical fields. Herein, we review MOF-based nanomaterials bioimaging nanoplatforms in magnetic resonance imaging, computed tomography, and fluorescence imaging. MOFs serve as the foundation for biosensors, demonstrating efficiency in sensing H</w:t>
      </w:r>
      <w:r w:rsidRPr="00EB0E8A">
        <w:rPr>
          <w:rFonts w:ascii="Times New Roman" w:hAnsi="Times New Roman" w:cs="Times New Roman"/>
          <w:sz w:val="20"/>
          <w:szCs w:val="20"/>
          <w:shd w:val="clear" w:color="auto" w:fill="FFFFFF"/>
          <w:vertAlign w:val="subscript"/>
        </w:rPr>
        <w:t>2</w:t>
      </w:r>
      <w:r w:rsidRPr="00EB0E8A">
        <w:rPr>
          <w:rFonts w:ascii="Times New Roman" w:hAnsi="Times New Roman" w:cs="Times New Roman"/>
          <w:shd w:val="clear" w:color="auto" w:fill="FFFFFF"/>
        </w:rPr>
        <w:t>O</w:t>
      </w:r>
      <w:r w:rsidRPr="00EB0E8A">
        <w:rPr>
          <w:rFonts w:ascii="Times New Roman" w:hAnsi="Times New Roman" w:cs="Times New Roman"/>
          <w:sz w:val="20"/>
          <w:szCs w:val="20"/>
          <w:shd w:val="clear" w:color="auto" w:fill="FFFFFF"/>
          <w:vertAlign w:val="subscript"/>
        </w:rPr>
        <w:t>2</w:t>
      </w:r>
      <w:r w:rsidRPr="00EB0E8A">
        <w:rPr>
          <w:rFonts w:ascii="Times New Roman" w:hAnsi="Times New Roman" w:cs="Times New Roman"/>
          <w:shd w:val="clear" w:color="auto" w:fill="FFFFFF"/>
        </w:rPr>
        <w:t>, tumor biomarkers, microRNA, and living cancer cells. MOF-based carriers are well designed in drug delivery systems and anticancer treatment therapies. Additionally, we examine the challenges and prospects of MOFs in surface modification, release of metal ions, and interaction with intracellular components, as well as their toxicity and long-term effects.</w:t>
      </w:r>
    </w:p>
    <w:p w14:paraId="323D82DA" w14:textId="6CD45590" w:rsidR="001D1A5B" w:rsidRPr="00EB0E8A" w:rsidRDefault="001D1A5B" w:rsidP="00EB0E8A">
      <w:pPr>
        <w:spacing w:line="480" w:lineRule="auto"/>
        <w:jc w:val="both"/>
        <w:rPr>
          <w:rFonts w:ascii="Times New Roman" w:hAnsi="Times New Roman" w:cs="Times New Roman"/>
          <w:shd w:val="clear" w:color="auto" w:fill="FFFFFF"/>
        </w:rPr>
      </w:pPr>
      <w:r w:rsidRPr="00EB0E8A">
        <w:rPr>
          <w:rFonts w:ascii="Times New Roman" w:hAnsi="Times New Roman" w:cs="Times New Roman"/>
          <w:shd w:val="clear" w:color="auto" w:fill="FFFFFF"/>
        </w:rPr>
        <w:t>Recent advancements in controlling the surface properties and particle morphology of the structurally defined mesoporous </w:t>
      </w:r>
      <w:r w:rsidRPr="00EB0E8A">
        <w:rPr>
          <w:rFonts w:ascii="Times New Roman" w:hAnsi="Times New Roman" w:cs="Times New Roman"/>
        </w:rPr>
        <w:t>silica</w:t>
      </w:r>
      <w:r w:rsidRPr="00EB0E8A">
        <w:rPr>
          <w:rFonts w:ascii="Times New Roman" w:hAnsi="Times New Roman" w:cs="Times New Roman"/>
          <w:shd w:val="clear" w:color="auto" w:fill="FFFFFF"/>
        </w:rPr>
        <w:t> materials with high surface area (&gt;700 m</w:t>
      </w:r>
      <w:r w:rsidRPr="00EB0E8A">
        <w:rPr>
          <w:rFonts w:ascii="Times New Roman" w:hAnsi="Times New Roman" w:cs="Times New Roman"/>
          <w:sz w:val="20"/>
          <w:szCs w:val="20"/>
          <w:shd w:val="clear" w:color="auto" w:fill="FFFFFF"/>
          <w:vertAlign w:val="superscript"/>
        </w:rPr>
        <w:t>2</w:t>
      </w:r>
      <w:r w:rsidRPr="00EB0E8A">
        <w:rPr>
          <w:rFonts w:ascii="Times New Roman" w:hAnsi="Times New Roman" w:cs="Times New Roman"/>
          <w:shd w:val="clear" w:color="auto" w:fill="FFFFFF"/>
        </w:rPr>
        <w:t> g</w:t>
      </w:r>
      <w:r w:rsidRPr="00EB0E8A">
        <w:rPr>
          <w:rFonts w:ascii="Times New Roman" w:hAnsi="Times New Roman" w:cs="Times New Roman"/>
          <w:sz w:val="20"/>
          <w:szCs w:val="20"/>
          <w:shd w:val="clear" w:color="auto" w:fill="FFFFFF"/>
          <w:vertAlign w:val="superscript"/>
        </w:rPr>
        <w:t>−1</w:t>
      </w:r>
      <w:r w:rsidRPr="00EB0E8A">
        <w:rPr>
          <w:rFonts w:ascii="Times New Roman" w:hAnsi="Times New Roman" w:cs="Times New Roman"/>
          <w:shd w:val="clear" w:color="auto" w:fill="FFFFFF"/>
        </w:rPr>
        <w:t>) and pore volume (&gt;1 cm</w:t>
      </w:r>
      <w:r w:rsidRPr="00EB0E8A">
        <w:rPr>
          <w:rFonts w:ascii="Times New Roman" w:hAnsi="Times New Roman" w:cs="Times New Roman"/>
          <w:sz w:val="20"/>
          <w:szCs w:val="20"/>
          <w:shd w:val="clear" w:color="auto" w:fill="FFFFFF"/>
          <w:vertAlign w:val="superscript"/>
        </w:rPr>
        <w:t>3</w:t>
      </w:r>
      <w:r w:rsidRPr="00EB0E8A">
        <w:rPr>
          <w:rFonts w:ascii="Times New Roman" w:hAnsi="Times New Roman" w:cs="Times New Roman"/>
          <w:shd w:val="clear" w:color="auto" w:fill="FFFFFF"/>
        </w:rPr>
        <w:t> g</w:t>
      </w:r>
      <w:r w:rsidRPr="00EB0E8A">
        <w:rPr>
          <w:rFonts w:ascii="Times New Roman" w:hAnsi="Times New Roman" w:cs="Times New Roman"/>
          <w:sz w:val="20"/>
          <w:szCs w:val="20"/>
          <w:shd w:val="clear" w:color="auto" w:fill="FFFFFF"/>
          <w:vertAlign w:val="superscript"/>
        </w:rPr>
        <w:t>−1</w:t>
      </w:r>
      <w:r w:rsidRPr="00EB0E8A">
        <w:rPr>
          <w:rFonts w:ascii="Times New Roman" w:hAnsi="Times New Roman" w:cs="Times New Roman"/>
          <w:shd w:val="clear" w:color="auto" w:fill="FFFFFF"/>
        </w:rPr>
        <w:t>) have significantly enhanced their biocompatibility. Various methods have been developed for the functionalization of both the internal pore and exterior particle surfaces of these silicates with a tunable pore diameter ranging from 2 to 30 nm and a narrow pore size distribution. Herein, we review the recent research progress on the design of functional mesoporous </w:t>
      </w:r>
      <w:r w:rsidRPr="00EB0E8A">
        <w:rPr>
          <w:rFonts w:ascii="Times New Roman" w:hAnsi="Times New Roman" w:cs="Times New Roman"/>
        </w:rPr>
        <w:t>silica</w:t>
      </w:r>
      <w:r w:rsidRPr="00EB0E8A">
        <w:rPr>
          <w:rFonts w:ascii="Times New Roman" w:hAnsi="Times New Roman" w:cs="Times New Roman"/>
          <w:shd w:val="clear" w:color="auto" w:fill="FFFFFF"/>
        </w:rPr>
        <w:t> materials for stimuli-responsive controlled release delivery of </w:t>
      </w:r>
      <w:r w:rsidRPr="00EB0E8A">
        <w:rPr>
          <w:rFonts w:ascii="Times New Roman" w:hAnsi="Times New Roman" w:cs="Times New Roman"/>
        </w:rPr>
        <w:t>pharmaceutical</w:t>
      </w:r>
      <w:r w:rsidRPr="00EB0E8A">
        <w:rPr>
          <w:rFonts w:ascii="Times New Roman" w:hAnsi="Times New Roman" w:cs="Times New Roman"/>
          <w:shd w:val="clear" w:color="auto" w:fill="FFFFFF"/>
        </w:rPr>
        <w:t> </w:t>
      </w:r>
      <w:r w:rsidRPr="00EB0E8A">
        <w:rPr>
          <w:rFonts w:ascii="Times New Roman" w:hAnsi="Times New Roman" w:cs="Times New Roman"/>
        </w:rPr>
        <w:t>drugs</w:t>
      </w:r>
      <w:r w:rsidRPr="00EB0E8A">
        <w:rPr>
          <w:rFonts w:ascii="Times New Roman" w:hAnsi="Times New Roman" w:cs="Times New Roman"/>
          <w:shd w:val="clear" w:color="auto" w:fill="FFFFFF"/>
        </w:rPr>
        <w:t>, genes, and other chemicals. Furthermore, the recent breakthroughs in utilizing these nanoscale porous materials as sensors for selective detections of various </w:t>
      </w:r>
      <w:r w:rsidRPr="00EB0E8A">
        <w:rPr>
          <w:rFonts w:ascii="Times New Roman" w:hAnsi="Times New Roman" w:cs="Times New Roman"/>
        </w:rPr>
        <w:t>neurotransmitters</w:t>
      </w:r>
      <w:r w:rsidRPr="00EB0E8A">
        <w:rPr>
          <w:rFonts w:ascii="Times New Roman" w:hAnsi="Times New Roman" w:cs="Times New Roman"/>
          <w:shd w:val="clear" w:color="auto" w:fill="FFFFFF"/>
        </w:rPr>
        <w:t> and biological molecules are summarized.</w:t>
      </w:r>
    </w:p>
    <w:p w14:paraId="3622BAB6" w14:textId="075AC867" w:rsidR="00B81D54" w:rsidRPr="00EB0E8A" w:rsidRDefault="00B81D54" w:rsidP="00EB0E8A">
      <w:pPr>
        <w:spacing w:line="480" w:lineRule="auto"/>
        <w:jc w:val="both"/>
        <w:rPr>
          <w:rFonts w:ascii="Times New Roman" w:hAnsi="Times New Roman" w:cs="Times New Roman"/>
          <w:color w:val="1F1F1F"/>
        </w:rPr>
      </w:pPr>
      <w:r w:rsidRPr="00EB0E8A">
        <w:rPr>
          <w:rFonts w:ascii="Times New Roman" w:hAnsi="Times New Roman" w:cs="Times New Roman"/>
          <w:color w:val="1F1F1F"/>
        </w:rPr>
        <w:lastRenderedPageBreak/>
        <w:t>Electroactive materials are employed at the interface of biology and electronics due to their advantageous intrinsic properties as soft organic electronics. We examine the most recent literature of electroactive material-based biosensors and their emerging role as theranostic devices for the delivery of therapeutic agents. We consider electroactive materials through the lens of smart drug delivery systems as materials that enable the release of therapeutic cargo in response to specific physiological and external stimuli and discuss the way these mechanisms are integrated into </w:t>
      </w:r>
      <w:hyperlink r:id="rId21" w:tooltip="Learn more about medical devices from ScienceDirect's AI-generated Topic Pages" w:history="1">
        <w:r w:rsidRPr="00EB0E8A">
          <w:rPr>
            <w:rStyle w:val="Hyperlink"/>
            <w:rFonts w:ascii="Times New Roman" w:hAnsi="Times New Roman" w:cs="Times New Roman"/>
            <w:color w:val="1F1F1F"/>
          </w:rPr>
          <w:t>medical devices</w:t>
        </w:r>
      </w:hyperlink>
      <w:r w:rsidRPr="00EB0E8A">
        <w:rPr>
          <w:rFonts w:ascii="Times New Roman" w:hAnsi="Times New Roman" w:cs="Times New Roman"/>
          <w:color w:val="1F1F1F"/>
        </w:rPr>
        <w:t> with examples of the latest advances. Studies that harness features unique to conductive polymers are emphasized; lastly, we highlight new perspectives and future research direction for this emerging technology and the challenges that remain to overcome.</w:t>
      </w:r>
    </w:p>
    <w:p w14:paraId="265F797C" w14:textId="2A0782CE" w:rsidR="00B81D54" w:rsidRPr="00EB0E8A" w:rsidRDefault="00B81D54" w:rsidP="00EB0E8A">
      <w:pPr>
        <w:spacing w:line="480" w:lineRule="auto"/>
        <w:jc w:val="both"/>
        <w:rPr>
          <w:rFonts w:ascii="Times New Roman" w:hAnsi="Times New Roman" w:cs="Times New Roman"/>
          <w:color w:val="1F1F1F"/>
        </w:rPr>
      </w:pPr>
      <w:r w:rsidRPr="00EB0E8A">
        <w:rPr>
          <w:rFonts w:ascii="Times New Roman" w:hAnsi="Times New Roman" w:cs="Times New Roman"/>
          <w:color w:val="1F1F1F"/>
        </w:rPr>
        <w:t>Nanomaterials have attracted significant attention in biomedical and environmental science in recent years due to their unique thermal, optical, electrical and magnetic properties. The properties of nanomaterials are highly correlated with their size and morphology. Consequently, efficient methods for synthesizing nanomaterials with a consistent size and shape are urgently required. Compared to conventional large-scale synthesis systems, microfluidic systems offer a far better control over the growth, nucleation and reaction conditions. As such, microfluidic synthesis has emerged as a key enabling technology for the rapid, low cost and reliable preparation of nanomaterials with complex properties and functions. This review provides a detailed overview of advances in the microfluidic synthesis technology field over the past five years. The review commences by describing the main microfluidic control mechanisms and microfluidic synthesis of particles. Some of the more common applications of microfluidic synthesized micro and nanomaterials are then introduced, including drug delivery, bioimaging, biosensing, environmental analysis, and cell analysis. The review concludes with a brief overview of the challenges facing the microfluidic synthesis field in the coming years, together with possible research directions aimed at overcoming these challenges.</w:t>
      </w:r>
    </w:p>
    <w:p w14:paraId="007CA56B" w14:textId="555B1E23" w:rsidR="00B81D54" w:rsidRPr="00EB0E8A" w:rsidRDefault="00B81D54" w:rsidP="00EB0E8A">
      <w:pPr>
        <w:spacing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 xml:space="preserve">Diatoms are single-cell algae encased in a cell wall (named frustule) composed of transparent, biogenic (or opaline) silica with intricate and strikingly regular patterns. Over the past 30 years, these microorganisms have proven to be a valuable replacement for synthetic silica that satisfies numerous pharmaceutical requirements for </w:t>
      </w:r>
      <w:r w:rsidRPr="00EB0E8A">
        <w:rPr>
          <w:rFonts w:ascii="Times New Roman" w:hAnsi="Times New Roman" w:cs="Times New Roman"/>
          <w:color w:val="222222"/>
          <w:sz w:val="21"/>
          <w:szCs w:val="21"/>
          <w:shd w:val="clear" w:color="auto" w:fill="FFFFFF"/>
        </w:rPr>
        <w:lastRenderedPageBreak/>
        <w:t>the realization of drug delivery vectors, biosensing supports and photonic crystals. It is not only the structural features of the diatoms, but also the possibility of chemically modifying the frustule that permits the relatively straightforward transformation of the biosilica into potential devices for biomedical applications. In this short review, we explore the applications of diatoms-derived biosilica in the drug delivery and biosensing fields. Specifically, we consider the use of diatoms for the targeted delivery of anticancer and antibiotic drugs and how the same microalgae are employed in the fabrications of biosensors whose analyte signal response is evaluated via fluorescence and surface-enhanced Raman scattering techniques. We limit our discussion to studies published in the last seven years, with the intention of minimizing possible redundancy with respect to previously published contributions.</w:t>
      </w:r>
    </w:p>
    <w:p w14:paraId="4E23062B" w14:textId="7F8220B5" w:rsidR="00B81D54" w:rsidRPr="00EB0E8A" w:rsidRDefault="00B81D54" w:rsidP="00EB0E8A">
      <w:pPr>
        <w:spacing w:line="480" w:lineRule="auto"/>
        <w:jc w:val="both"/>
        <w:rPr>
          <w:rFonts w:ascii="Times New Roman" w:hAnsi="Times New Roman" w:cs="Times New Roman"/>
          <w:color w:val="222222"/>
          <w:shd w:val="clear" w:color="auto" w:fill="FFFFFF"/>
        </w:rPr>
      </w:pPr>
      <w:r w:rsidRPr="00EB0E8A">
        <w:rPr>
          <w:rFonts w:ascii="Times New Roman" w:hAnsi="Times New Roman" w:cs="Times New Roman"/>
          <w:color w:val="222222"/>
          <w:shd w:val="clear" w:color="auto" w:fill="FFFFFF"/>
        </w:rPr>
        <w:t>The majority of the cell wall of a plant is composed of cellulose. Cellulose is an outstanding abundant, fibrous, and water-insoluble polymer on earth. The excellent hierarchical structure and semicrystalline nature of plant cellulose permit the easy isolation of nanofibers and nanocrystals through mechanically and chemically applied top-down destruction strategies. The cellulose molecules in nanocomposites can be separated into types such as bacterial nanocellulose (BNC), crystalline nanocellulose (CNC), and cellulose nanofibrils (CNF), which are biodegradable, environmentally friendly, and possess remarkably improved properties compared to conventional materials. Generally, they are deliberated as second-generation renewable resources, which assist as a superior replacement for petroleum-based materials. Research studies on nanocellulose are extensively accelerating due to petroleum-based materials issues like CO</w:t>
      </w:r>
      <w:r w:rsidRPr="00EB0E8A">
        <w:rPr>
          <w:rFonts w:ascii="Times New Roman" w:hAnsi="Times New Roman" w:cs="Times New Roman"/>
          <w:color w:val="222222"/>
          <w:sz w:val="18"/>
          <w:szCs w:val="18"/>
          <w:shd w:val="clear" w:color="auto" w:fill="FFFFFF"/>
          <w:vertAlign w:val="subscript"/>
        </w:rPr>
        <w:t>2</w:t>
      </w:r>
      <w:r w:rsidRPr="00EB0E8A">
        <w:rPr>
          <w:rFonts w:ascii="Times New Roman" w:hAnsi="Times New Roman" w:cs="Times New Roman"/>
          <w:color w:val="222222"/>
          <w:shd w:val="clear" w:color="auto" w:fill="FFFFFF"/>
        </w:rPr>
        <w:t> emissions, plastic based-pollution, and the absence of renewable energy. Research studies regarding these materials are interestingly increasing due to their outstanding properties such as biocompatibility, renewability, higher mechanical and lower density values, while sustainable production still associated with various challenges. Here, we comprehensively review the recent developments in nanocellulose production structural dimensions, properties, and applications, dedicated to drug delivery system, food industry, piezoelectric sensors, actuators, energy generators biosensing and bioimaging electronic devices.</w:t>
      </w:r>
    </w:p>
    <w:p w14:paraId="7B88F2FD" w14:textId="7C42329B" w:rsidR="00B81D54" w:rsidRPr="00EB0E8A" w:rsidRDefault="00B81D54" w:rsidP="00EB0E8A">
      <w:pPr>
        <w:spacing w:line="480" w:lineRule="auto"/>
        <w:jc w:val="both"/>
        <w:rPr>
          <w:rFonts w:ascii="Times New Roman" w:hAnsi="Times New Roman" w:cs="Times New Roman"/>
          <w:color w:val="1F1F1F"/>
        </w:rPr>
      </w:pPr>
      <w:r w:rsidRPr="00EB0E8A">
        <w:rPr>
          <w:rFonts w:ascii="Times New Roman" w:hAnsi="Times New Roman" w:cs="Times New Roman"/>
          <w:color w:val="1F1F1F"/>
        </w:rPr>
        <w:lastRenderedPageBreak/>
        <w:t>Clinical centers need fast and accurate methods for the diagnosis and monitoring of diseases as well as an effective treatment procedure for targeted therapy. For this purpose, biosensors and drug delivery systems (DDSs) are emerging options providing several advantages such as ease of use, the ability to analyze and target specific tissue, the capability to continuously monitor and effectively diagnose and treat, and provide fast results with low cost and portability. Today, striking advancement has been made in the quality of biosensors to increase their application in many fields. Over the past decade, nanotechnology has had a profound effect on biosensors. For example, it is now possible to produce a variety of </w:t>
      </w:r>
      <w:hyperlink r:id="rId22" w:tooltip="Learn more about nanofibers from ScienceDirect's AI-generated Topic Pages" w:history="1">
        <w:r w:rsidRPr="00EB0E8A">
          <w:rPr>
            <w:rStyle w:val="Hyperlink"/>
            <w:rFonts w:ascii="Times New Roman" w:hAnsi="Times New Roman" w:cs="Times New Roman"/>
            <w:color w:val="1F1F1F"/>
          </w:rPr>
          <w:t>nanofibers</w:t>
        </w:r>
      </w:hyperlink>
      <w:r w:rsidRPr="00EB0E8A">
        <w:rPr>
          <w:rFonts w:ascii="Times New Roman" w:hAnsi="Times New Roman" w:cs="Times New Roman"/>
          <w:color w:val="1F1F1F"/>
        </w:rPr>
        <w:t> with controllable size, functional group, shape, surface charge, and desirable physical properties that can be used in the manufacture of biosensors and DDSs. In this chapter, we review recent scientific works on the use of functionalized </w:t>
      </w:r>
      <w:hyperlink r:id="rId23" w:tooltip="Learn more about nanofibers from ScienceDirect's AI-generated Topic Pages" w:history="1">
        <w:r w:rsidRPr="00EB0E8A">
          <w:rPr>
            <w:rStyle w:val="Hyperlink"/>
            <w:rFonts w:ascii="Times New Roman" w:hAnsi="Times New Roman" w:cs="Times New Roman"/>
            <w:color w:val="1F1F1F"/>
          </w:rPr>
          <w:t>nanofibers</w:t>
        </w:r>
      </w:hyperlink>
      <w:r w:rsidRPr="00EB0E8A">
        <w:rPr>
          <w:rFonts w:ascii="Times New Roman" w:hAnsi="Times New Roman" w:cs="Times New Roman"/>
          <w:color w:val="1F1F1F"/>
        </w:rPr>
        <w:t> to manufacture biosensor devices and DDSs.</w:t>
      </w:r>
    </w:p>
    <w:p w14:paraId="1580BF10" w14:textId="6D77E4DF" w:rsidR="00B81D54" w:rsidRPr="00EB0E8A" w:rsidRDefault="00B81D54" w:rsidP="00EB0E8A">
      <w:pPr>
        <w:spacing w:line="480" w:lineRule="auto"/>
        <w:jc w:val="both"/>
        <w:rPr>
          <w:rFonts w:ascii="Times New Roman" w:hAnsi="Times New Roman" w:cs="Times New Roman"/>
          <w:shd w:val="clear" w:color="auto" w:fill="FFFFFF"/>
        </w:rPr>
      </w:pPr>
      <w:r w:rsidRPr="00EB0E8A">
        <w:rPr>
          <w:rFonts w:ascii="Times New Roman" w:hAnsi="Times New Roman" w:cs="Times New Roman"/>
          <w:shd w:val="clear" w:color="auto" w:fill="FFFFFF"/>
        </w:rPr>
        <w:t>In this feature article, we review some recent advances in the field of materials chemistry for biosensing, and protein/drug delivery. Our recent work on the development of responsive polymer-based platforms for biosensing and drug delivery will also be highlighted. This feature article is meant to outline the breadth of the utility of polymer-based materials for select applications, as well as their enormous potential impact on future technologies.</w:t>
      </w:r>
    </w:p>
    <w:p w14:paraId="6CA9A802" w14:textId="2630FFF4" w:rsidR="00B81D54" w:rsidRPr="00EB0E8A" w:rsidRDefault="00B81D54" w:rsidP="00EB0E8A">
      <w:pPr>
        <w:spacing w:line="480" w:lineRule="auto"/>
        <w:jc w:val="both"/>
        <w:rPr>
          <w:rFonts w:ascii="Times New Roman" w:hAnsi="Times New Roman" w:cs="Times New Roman"/>
          <w:color w:val="000000"/>
          <w:shd w:val="clear" w:color="auto" w:fill="FFFFFF"/>
        </w:rPr>
      </w:pPr>
      <w:r w:rsidRPr="00EB0E8A">
        <w:rPr>
          <w:rFonts w:ascii="Times New Roman" w:hAnsi="Times New Roman" w:cs="Times New Roman"/>
          <w:color w:val="000000"/>
          <w:shd w:val="clear" w:color="auto" w:fill="FFFFFF"/>
        </w:rPr>
        <w:t xml:space="preserve">Porous organic frameworks (POFs) represent a significant subclass of nanoporous materials in the field of materials science, offering exceptional characteristics for advanced applications. Covalent organic frameworks (COFs), as a novel and intriguing type of porous material, have garnered considerable attention due to their unique design capabilities, diverse nature, and wide-ranging applications. The unique structural features of COFs, such as high surface area, tuneable pore size, and chemical stability, render them highly attractive for various applications, including targeted and controlled drug release, as well as improving the sensitivity and selectivity of electrochemical biosensors. Therefore, it is crucial to comprehend the methods employed in creating COFs with specific properties that can be effectively utilized in biomedical applications. To address this indispensable fact, this review paper commences with a concise summary of the different methods and classifications utilized in synthesizing COFs. Second, it highlights the recent </w:t>
      </w:r>
      <w:r w:rsidRPr="00EB0E8A">
        <w:rPr>
          <w:rFonts w:ascii="Times New Roman" w:hAnsi="Times New Roman" w:cs="Times New Roman"/>
          <w:color w:val="000000"/>
          <w:shd w:val="clear" w:color="auto" w:fill="FFFFFF"/>
        </w:rPr>
        <w:lastRenderedPageBreak/>
        <w:t>advancements in COFs for drug delivery, including drug carriers as well as the classification of drug delivery systems and biosensing, encompassing drugs, biomacromolecules, small biomolecules and the detection of biomarkers. While exploring the potential of COFs in the biomedical field, it is important to acknowledge the limitations that researchers may encounter, which could impact the practicality of their applications. Third, this paper concludes with a thought-provoking discussion that thoroughly addresses the challenges and opportunities associated with leveraging COFs for biomedical applications. This review paper aims to contribute to the scientific community's understanding of the immense potential of COFs in improving drug delivery systems and enhancing the performance of biosensors in biomedical applications.</w:t>
      </w:r>
    </w:p>
    <w:p w14:paraId="38371FA3" w14:textId="6DF0A2D3" w:rsidR="00B81D54" w:rsidRPr="00EB0E8A" w:rsidRDefault="00B81D54" w:rsidP="00EB0E8A">
      <w:pPr>
        <w:spacing w:line="480" w:lineRule="auto"/>
        <w:jc w:val="both"/>
        <w:rPr>
          <w:rFonts w:ascii="Times New Roman" w:hAnsi="Times New Roman" w:cs="Times New Roman"/>
          <w:shd w:val="clear" w:color="auto" w:fill="FFFFFF"/>
        </w:rPr>
      </w:pPr>
      <w:r w:rsidRPr="00EB0E8A">
        <w:rPr>
          <w:rFonts w:ascii="Times New Roman" w:hAnsi="Times New Roman" w:cs="Times New Roman"/>
          <w:shd w:val="clear" w:color="auto" w:fill="FFFFFF"/>
        </w:rPr>
        <w:t>Microneedles are an efficient and minimally invasive approach to transdermal drug delivery and extraction of skin interstitial fluid. Compared to solid microneedles made of silicon, metals and ceramics, polymeric microneedles have attracted extensive attention due to their excellent biocompatibility, biodegradability and nontoxicity. They are easy to fabricate in large scale and can load drugs in high amounts. More importantly, polymers with different degradation profiles, swelling properties, and responses to biological/physical stimuli can be employed to fabricate polymeric microneedles with different mechanical properties and performance. This review provides a guideline for the selection of polymers and the corresponding fabrication methods for polymeric microneedles while summarizing their recent application in drug delivery and fluid extraction. It should be noted that although polymeric microneedles can achieve efficient transdermal delivery of drugs, their wide applications were limited by their unsatisfactory transdermal therapeutic efficiency. Delivery of nanomedicines that incorporate drugs into functional nanoparticles/capsules can address this problem and thus may be an interesting direction in the future.</w:t>
      </w:r>
    </w:p>
    <w:p w14:paraId="6D1BEC72" w14:textId="20ECA5B8" w:rsidR="00B81D54" w:rsidRPr="00EB0E8A" w:rsidRDefault="00B81D54" w:rsidP="00EB0E8A">
      <w:pPr>
        <w:spacing w:line="480" w:lineRule="auto"/>
        <w:jc w:val="both"/>
        <w:rPr>
          <w:rFonts w:ascii="Times New Roman" w:hAnsi="Times New Roman" w:cs="Times New Roman"/>
          <w:color w:val="1F1F1F"/>
        </w:rPr>
      </w:pPr>
      <w:r w:rsidRPr="00EB0E8A">
        <w:rPr>
          <w:rFonts w:ascii="Times New Roman" w:hAnsi="Times New Roman" w:cs="Times New Roman"/>
          <w:color w:val="1F1F1F"/>
        </w:rPr>
        <w:t>The efficacy of pharmaceutical treatments can be greatly enhanced by physiological feedback from the patient using biosensors, though this is often invasive or infeasible. By adapting </w:t>
      </w:r>
      <w:hyperlink r:id="rId24" w:tooltip="Learn more about microelectromechanical systems from ScienceDirect's AI-generated Topic Pages" w:history="1">
        <w:r w:rsidRPr="00EB0E8A">
          <w:rPr>
            <w:rStyle w:val="Hyperlink"/>
            <w:rFonts w:ascii="Times New Roman" w:hAnsi="Times New Roman" w:cs="Times New Roman"/>
            <w:color w:val="1F1F1F"/>
          </w:rPr>
          <w:t>microelectromechanical systems</w:t>
        </w:r>
      </w:hyperlink>
      <w:r w:rsidRPr="00EB0E8A">
        <w:rPr>
          <w:rFonts w:ascii="Times New Roman" w:hAnsi="Times New Roman" w:cs="Times New Roman"/>
          <w:color w:val="1F1F1F"/>
        </w:rPr>
        <w:t> (MEMS) technology to miniaturize such biosensors, previously inaccessible signals can be obtained, often from inside the patient. This is enabled by the device’s extremely small footprint which minimizes both </w:t>
      </w:r>
      <w:hyperlink r:id="rId25" w:tooltip="Learn more about power consumption from ScienceDirect's AI-generated Topic Pages" w:history="1">
        <w:r w:rsidRPr="00EB0E8A">
          <w:rPr>
            <w:rStyle w:val="Hyperlink"/>
            <w:rFonts w:ascii="Times New Roman" w:hAnsi="Times New Roman" w:cs="Times New Roman"/>
            <w:color w:val="1F1F1F"/>
          </w:rPr>
          <w:t>power consumption</w:t>
        </w:r>
      </w:hyperlink>
      <w:r w:rsidRPr="00EB0E8A">
        <w:rPr>
          <w:rFonts w:ascii="Times New Roman" w:hAnsi="Times New Roman" w:cs="Times New Roman"/>
          <w:color w:val="1F1F1F"/>
        </w:rPr>
        <w:t xml:space="preserve"> and implantation trauma, as well as the transport time for chemical </w:t>
      </w:r>
      <w:r w:rsidRPr="00EB0E8A">
        <w:rPr>
          <w:rFonts w:ascii="Times New Roman" w:hAnsi="Times New Roman" w:cs="Times New Roman"/>
          <w:color w:val="1F1F1F"/>
        </w:rPr>
        <w:lastRenderedPageBreak/>
        <w:t>analytes, in turn decreasing the sensor’s </w:t>
      </w:r>
      <w:hyperlink r:id="rId26" w:tooltip="Learn more about response time from ScienceDirect's AI-generated Topic Pages" w:history="1">
        <w:r w:rsidRPr="00EB0E8A">
          <w:rPr>
            <w:rStyle w:val="Hyperlink"/>
            <w:rFonts w:ascii="Times New Roman" w:hAnsi="Times New Roman" w:cs="Times New Roman"/>
            <w:color w:val="1F1F1F"/>
          </w:rPr>
          <w:t>response time</w:t>
        </w:r>
      </w:hyperlink>
      <w:r w:rsidRPr="00EB0E8A">
        <w:rPr>
          <w:rFonts w:ascii="Times New Roman" w:hAnsi="Times New Roman" w:cs="Times New Roman"/>
          <w:color w:val="1F1F1F"/>
        </w:rPr>
        <w:t>. </w:t>
      </w:r>
      <w:hyperlink r:id="rId27" w:tooltip="Learn more about MEMS fabrication from ScienceDirect's AI-generated Topic Pages" w:history="1">
        <w:r w:rsidRPr="00EB0E8A">
          <w:rPr>
            <w:rStyle w:val="Hyperlink"/>
            <w:rFonts w:ascii="Times New Roman" w:hAnsi="Times New Roman" w:cs="Times New Roman"/>
            <w:color w:val="1F1F1F"/>
          </w:rPr>
          <w:t>MEMS fabrication</w:t>
        </w:r>
      </w:hyperlink>
      <w:r w:rsidRPr="00EB0E8A">
        <w:rPr>
          <w:rFonts w:ascii="Times New Roman" w:hAnsi="Times New Roman" w:cs="Times New Roman"/>
          <w:color w:val="1F1F1F"/>
        </w:rPr>
        <w:t> also allows mass production which can be easily scaled without sacrificing its high reproducibility and reliability, and allows seamless integration with control circuitry and telemetry which is already produced using the same materials and fabrication steps. By integrating these systems with drug delivery devices, many of which are also MEMS-based, closed loop drug delivery can be achieved. This paper surveys the types of signal transduction devices available for biosensing—primarily electrochemical, optical, and mechanical—looking at their implementation </w:t>
      </w:r>
      <w:r w:rsidRPr="00EB0E8A">
        <w:rPr>
          <w:rStyle w:val="Emphasis"/>
          <w:rFonts w:ascii="Times New Roman" w:hAnsi="Times New Roman" w:cs="Times New Roman"/>
          <w:color w:val="1F1F1F"/>
        </w:rPr>
        <w:t>via</w:t>
      </w:r>
      <w:r w:rsidRPr="00EB0E8A">
        <w:rPr>
          <w:rFonts w:ascii="Times New Roman" w:hAnsi="Times New Roman" w:cs="Times New Roman"/>
          <w:color w:val="1F1F1F"/>
        </w:rPr>
        <w:t> MEMS technology. The impact of MEMS technology on the challenges of biosensor development, particularly safety, </w:t>
      </w:r>
      <w:hyperlink r:id="rId28" w:tooltip="Learn more about power consumption from ScienceDirect's AI-generated Topic Pages" w:history="1">
        <w:r w:rsidRPr="00EB0E8A">
          <w:rPr>
            <w:rStyle w:val="Hyperlink"/>
            <w:rFonts w:ascii="Times New Roman" w:hAnsi="Times New Roman" w:cs="Times New Roman"/>
            <w:color w:val="1F1F1F"/>
          </w:rPr>
          <w:t>power consumption</w:t>
        </w:r>
      </w:hyperlink>
      <w:r w:rsidRPr="00EB0E8A">
        <w:rPr>
          <w:rFonts w:ascii="Times New Roman" w:hAnsi="Times New Roman" w:cs="Times New Roman"/>
          <w:color w:val="1F1F1F"/>
        </w:rPr>
        <w:t>, degradation, fouling, and </w:t>
      </w:r>
      <w:hyperlink r:id="rId29" w:tooltip="Learn more about foreign body from ScienceDirect's AI-generated Topic Pages" w:history="1">
        <w:r w:rsidRPr="00EB0E8A">
          <w:rPr>
            <w:rStyle w:val="Hyperlink"/>
            <w:rFonts w:ascii="Times New Roman" w:hAnsi="Times New Roman" w:cs="Times New Roman"/>
            <w:color w:val="1F1F1F"/>
          </w:rPr>
          <w:t>foreign body</w:t>
        </w:r>
      </w:hyperlink>
      <w:r w:rsidRPr="00EB0E8A">
        <w:rPr>
          <w:rFonts w:ascii="Times New Roman" w:hAnsi="Times New Roman" w:cs="Times New Roman"/>
          <w:color w:val="1F1F1F"/>
        </w:rPr>
        <w:t> response, are also discussed.</w:t>
      </w:r>
    </w:p>
    <w:p w14:paraId="22A81DD1" w14:textId="7CF83AA5" w:rsidR="00B81D54" w:rsidRPr="00EB0E8A" w:rsidRDefault="00B81D54" w:rsidP="00EB0E8A">
      <w:pPr>
        <w:spacing w:line="480" w:lineRule="auto"/>
        <w:jc w:val="both"/>
        <w:rPr>
          <w:rFonts w:ascii="Times New Roman" w:hAnsi="Times New Roman" w:cs="Times New Roman"/>
          <w:shd w:val="clear" w:color="auto" w:fill="FFFFFF"/>
        </w:rPr>
      </w:pPr>
      <w:r w:rsidRPr="00EB0E8A">
        <w:rPr>
          <w:rFonts w:ascii="Times New Roman" w:hAnsi="Times New Roman" w:cs="Times New Roman"/>
          <w:shd w:val="clear" w:color="auto" w:fill="FFFFFF"/>
        </w:rPr>
        <w:t>Biosensors are of great significance because of their capability to resolve a potentially large number of analytical problems and challenges in very diverse areas such as defense, homeland security, agriculture and food safety, environmental monitoring, medicine, pharmacology, industry, </w:t>
      </w:r>
      <w:r w:rsidRPr="00EB0E8A">
        <w:rPr>
          <w:rStyle w:val="Emphasis"/>
          <w:rFonts w:ascii="Times New Roman" w:hAnsi="Times New Roman" w:cs="Times New Roman"/>
          <w:shd w:val="clear" w:color="auto" w:fill="FFFFFF"/>
        </w:rPr>
        <w:t>etc</w:t>
      </w:r>
      <w:r w:rsidRPr="00EB0E8A">
        <w:rPr>
          <w:rFonts w:ascii="Times New Roman" w:hAnsi="Times New Roman" w:cs="Times New Roman"/>
          <w:shd w:val="clear" w:color="auto" w:fill="FFFFFF"/>
        </w:rPr>
        <w:t>. The expanding role of biosensing in society and a real-world environment has led to an exponential growth of the R&amp;D efforts around the world. The world market for biosensor devices, according to </w:t>
      </w:r>
      <w:r w:rsidRPr="00EB0E8A">
        <w:rPr>
          <w:rStyle w:val="Emphasis"/>
          <w:rFonts w:ascii="Times New Roman" w:hAnsi="Times New Roman" w:cs="Times New Roman"/>
          <w:shd w:val="clear" w:color="auto" w:fill="FFFFFF"/>
        </w:rPr>
        <w:t>Global Industry Analysts, Inc.</w:t>
      </w:r>
      <w:r w:rsidRPr="00EB0E8A">
        <w:rPr>
          <w:rFonts w:ascii="Times New Roman" w:hAnsi="Times New Roman" w:cs="Times New Roman"/>
          <w:shd w:val="clear" w:color="auto" w:fill="FFFFFF"/>
        </w:rPr>
        <w:t>, is expected to reach $12 billion by 2015. Such expedient growth is driven by several factors including medical and health problems, such as a growing population with a high risk of diabetes and obesity, and the rising incidence of chronic diseases such as heart disease, stroke, cancer, chronic respiratory diseases, tuberculosis, </w:t>
      </w:r>
      <w:r w:rsidRPr="00EB0E8A">
        <w:rPr>
          <w:rStyle w:val="Emphasis"/>
          <w:rFonts w:ascii="Times New Roman" w:hAnsi="Times New Roman" w:cs="Times New Roman"/>
          <w:shd w:val="clear" w:color="auto" w:fill="FFFFFF"/>
        </w:rPr>
        <w:t>etc.</w:t>
      </w:r>
      <w:r w:rsidRPr="00EB0E8A">
        <w:rPr>
          <w:rFonts w:ascii="Times New Roman" w:hAnsi="Times New Roman" w:cs="Times New Roman"/>
          <w:shd w:val="clear" w:color="auto" w:fill="FFFFFF"/>
        </w:rPr>
        <w:t>; significant problems with environmental monitoring; and of course serious challenges in security and military applications and agriculture/food safety. A review paper in the biosensor technology area may be structured based on (i) the principles of detection, such as the type of transducer platform, bioanalytical principles (affinity or kinetic), and biorecognition elements origin/properties (</w:t>
      </w:r>
      <w:r w:rsidRPr="00EB0E8A">
        <w:rPr>
          <w:rStyle w:val="Emphasis"/>
          <w:rFonts w:ascii="Times New Roman" w:hAnsi="Times New Roman" w:cs="Times New Roman"/>
          <w:shd w:val="clear" w:color="auto" w:fill="FFFFFF"/>
        </w:rPr>
        <w:t>i.e.</w:t>
      </w:r>
      <w:r w:rsidRPr="00EB0E8A">
        <w:rPr>
          <w:rFonts w:ascii="Times New Roman" w:hAnsi="Times New Roman" w:cs="Times New Roman"/>
          <w:shd w:val="clear" w:color="auto" w:fill="FFFFFF"/>
        </w:rPr>
        <w:t> antibodies, enzymes, cells, aptamers, </w:t>
      </w:r>
      <w:r w:rsidRPr="00EB0E8A">
        <w:rPr>
          <w:rStyle w:val="Emphasis"/>
          <w:rFonts w:ascii="Times New Roman" w:hAnsi="Times New Roman" w:cs="Times New Roman"/>
          <w:shd w:val="clear" w:color="auto" w:fill="FFFFFF"/>
        </w:rPr>
        <w:t>etc.</w:t>
      </w:r>
      <w:r w:rsidRPr="00EB0E8A">
        <w:rPr>
          <w:rFonts w:ascii="Times New Roman" w:hAnsi="Times New Roman" w:cs="Times New Roman"/>
          <w:shd w:val="clear" w:color="auto" w:fill="FFFFFF"/>
        </w:rPr>
        <w:t xml:space="preserve">), and (ii) the application area. This review follows the latter strategy and focuses on the applications. This allows discussion on how different sensing strategies are brought to bear on the same problem and highlights advantages/disadvantages of these sensing strategies. Given the broad </w:t>
      </w:r>
      <w:r w:rsidRPr="00EB0E8A">
        <w:rPr>
          <w:rFonts w:ascii="Times New Roman" w:hAnsi="Times New Roman" w:cs="Times New Roman"/>
          <w:shd w:val="clear" w:color="auto" w:fill="FFFFFF"/>
        </w:rPr>
        <w:lastRenderedPageBreak/>
        <w:t>range of biosensor related applications, several particularly relevant areas of application were selected for review: biological threat agents, chemical threat agents, and medicine.</w:t>
      </w:r>
    </w:p>
    <w:p w14:paraId="6DCB7627" w14:textId="77777777" w:rsidR="00B81D54" w:rsidRPr="00EB0E8A" w:rsidRDefault="00B81D54" w:rsidP="00EB0E8A">
      <w:pPr>
        <w:spacing w:line="480" w:lineRule="auto"/>
        <w:jc w:val="both"/>
        <w:rPr>
          <w:rFonts w:ascii="Times New Roman" w:eastAsia="Times New Roman" w:hAnsi="Times New Roman" w:cs="Times New Roman"/>
          <w:color w:val="1F1F1F"/>
          <w:kern w:val="0"/>
          <w:sz w:val="24"/>
          <w:szCs w:val="24"/>
          <w14:ligatures w14:val="none"/>
        </w:rPr>
      </w:pPr>
      <w:r w:rsidRPr="00EB0E8A">
        <w:rPr>
          <w:rFonts w:ascii="Times New Roman" w:eastAsia="Times New Roman" w:hAnsi="Times New Roman" w:cs="Times New Roman"/>
          <w:color w:val="1F1F1F"/>
          <w:kern w:val="0"/>
          <w:sz w:val="24"/>
          <w:szCs w:val="24"/>
          <w14:ligatures w14:val="none"/>
        </w:rPr>
        <w:t>Metallic-based </w:t>
      </w:r>
      <w:hyperlink r:id="rId30" w:tooltip="Learn more about microneedles from ScienceDirect's AI-generated Topic Pages" w:history="1">
        <w:r w:rsidRPr="00EB0E8A">
          <w:rPr>
            <w:rFonts w:ascii="Times New Roman" w:eastAsia="Times New Roman" w:hAnsi="Times New Roman" w:cs="Times New Roman"/>
            <w:color w:val="1F1F1F"/>
            <w:kern w:val="0"/>
            <w:sz w:val="24"/>
            <w:szCs w:val="24"/>
            <w:u w:val="single"/>
            <w14:ligatures w14:val="none"/>
          </w:rPr>
          <w:t>microneedles</w:t>
        </w:r>
      </w:hyperlink>
      <w:r w:rsidRPr="00EB0E8A">
        <w:rPr>
          <w:rFonts w:ascii="Times New Roman" w:eastAsia="Times New Roman" w:hAnsi="Times New Roman" w:cs="Times New Roman"/>
          <w:color w:val="1F1F1F"/>
          <w:kern w:val="0"/>
          <w:sz w:val="24"/>
          <w:szCs w:val="24"/>
          <w14:ligatures w14:val="none"/>
        </w:rPr>
        <w:t> (MNs) offer a robust platform for minimally invasive drug delivery and biosensing applications due to their </w:t>
      </w:r>
      <w:hyperlink r:id="rId31" w:tooltip="Learn more about mechanical strength from ScienceDirect's AI-generated Topic Pages" w:history="1">
        <w:r w:rsidRPr="00EB0E8A">
          <w:rPr>
            <w:rFonts w:ascii="Times New Roman" w:eastAsia="Times New Roman" w:hAnsi="Times New Roman" w:cs="Times New Roman"/>
            <w:color w:val="1F1F1F"/>
            <w:kern w:val="0"/>
            <w:sz w:val="24"/>
            <w:szCs w:val="24"/>
            <w:u w:val="single"/>
            <w14:ligatures w14:val="none"/>
          </w:rPr>
          <w:t>mechanical strength</w:t>
        </w:r>
      </w:hyperlink>
      <w:r w:rsidRPr="00EB0E8A">
        <w:rPr>
          <w:rFonts w:ascii="Times New Roman" w:eastAsia="Times New Roman" w:hAnsi="Times New Roman" w:cs="Times New Roman"/>
          <w:color w:val="1F1F1F"/>
          <w:kern w:val="0"/>
          <w:sz w:val="24"/>
          <w:szCs w:val="24"/>
          <w14:ligatures w14:val="none"/>
        </w:rPr>
        <w:t> and proven tissue and drug compatibility. However, current designs suffer from limited functional surface area or challenges in manufacturing scalability. Here, porous 316L </w:t>
      </w:r>
      <w:hyperlink r:id="rId32" w:tooltip="Learn more about stainless steel from ScienceDirect's AI-generated Topic Pages" w:history="1">
        <w:r w:rsidRPr="00EB0E8A">
          <w:rPr>
            <w:rFonts w:ascii="Times New Roman" w:eastAsia="Times New Roman" w:hAnsi="Times New Roman" w:cs="Times New Roman"/>
            <w:color w:val="1F1F1F"/>
            <w:kern w:val="0"/>
            <w:sz w:val="24"/>
            <w:szCs w:val="24"/>
            <w:u w:val="single"/>
            <w14:ligatures w14:val="none"/>
          </w:rPr>
          <w:t>stainless steel</w:t>
        </w:r>
      </w:hyperlink>
      <w:r w:rsidRPr="00EB0E8A">
        <w:rPr>
          <w:rFonts w:ascii="Times New Roman" w:eastAsia="Times New Roman" w:hAnsi="Times New Roman" w:cs="Times New Roman"/>
          <w:color w:val="1F1F1F"/>
          <w:kern w:val="0"/>
          <w:sz w:val="24"/>
          <w:szCs w:val="24"/>
          <w14:ligatures w14:val="none"/>
        </w:rPr>
        <w:t> MN patches are proposed. Fabricated through a scalable manufacturing process, they are suitable for storage and delivery of drugs and rapid absorption of fluids for biosensing. Fabrication of these MNs involves hot embossing a patch of stainless steel-based </w:t>
      </w:r>
      <w:hyperlink r:id="rId33" w:tooltip="Learn more about feedstock from ScienceDirect's AI-generated Topic Pages" w:history="1">
        <w:r w:rsidRPr="00EB0E8A">
          <w:rPr>
            <w:rFonts w:ascii="Times New Roman" w:eastAsia="Times New Roman" w:hAnsi="Times New Roman" w:cs="Times New Roman"/>
            <w:color w:val="1F1F1F"/>
            <w:kern w:val="0"/>
            <w:sz w:val="24"/>
            <w:szCs w:val="24"/>
            <w:u w:val="single"/>
            <w14:ligatures w14:val="none"/>
          </w:rPr>
          <w:t>feedstock</w:t>
        </w:r>
      </w:hyperlink>
      <w:r w:rsidRPr="00EB0E8A">
        <w:rPr>
          <w:rFonts w:ascii="Times New Roman" w:eastAsia="Times New Roman" w:hAnsi="Times New Roman" w:cs="Times New Roman"/>
          <w:color w:val="1F1F1F"/>
          <w:kern w:val="0"/>
          <w:sz w:val="24"/>
          <w:szCs w:val="24"/>
          <w14:ligatures w14:val="none"/>
        </w:rPr>
        <w:t>, sintering at 1100 °C and subsequent </w:t>
      </w:r>
      <w:hyperlink r:id="rId34" w:tooltip="Learn more about electropolishing from ScienceDirect's AI-generated Topic Pages" w:history="1">
        <w:r w:rsidRPr="00EB0E8A">
          <w:rPr>
            <w:rFonts w:ascii="Times New Roman" w:eastAsia="Times New Roman" w:hAnsi="Times New Roman" w:cs="Times New Roman"/>
            <w:color w:val="1F1F1F"/>
            <w:kern w:val="0"/>
            <w:sz w:val="24"/>
            <w:szCs w:val="24"/>
            <w:u w:val="single"/>
            <w14:ligatures w14:val="none"/>
          </w:rPr>
          <w:t>electropolishing</w:t>
        </w:r>
      </w:hyperlink>
      <w:r w:rsidRPr="00EB0E8A">
        <w:rPr>
          <w:rFonts w:ascii="Times New Roman" w:eastAsia="Times New Roman" w:hAnsi="Times New Roman" w:cs="Times New Roman"/>
          <w:color w:val="1F1F1F"/>
          <w:kern w:val="0"/>
          <w:sz w:val="24"/>
          <w:szCs w:val="24"/>
          <w14:ligatures w14:val="none"/>
        </w:rPr>
        <w:t>. Optimisation of this manufacturing process yields devices that maintain mechanical integrity yet possess high surface area and associated porosity (36%) to maximise loading capacity. Similarly, a small pore size has been targeted (average diameter 2.22 μm, with 90% between 1.56 μm and 2.93 μm) to maximise </w:t>
      </w:r>
      <w:hyperlink r:id="rId35" w:tooltip="Learn more about capillarity from ScienceDirect's AI-generated Topic Pages" w:history="1">
        <w:r w:rsidRPr="00EB0E8A">
          <w:rPr>
            <w:rFonts w:ascii="Times New Roman" w:eastAsia="Times New Roman" w:hAnsi="Times New Roman" w:cs="Times New Roman"/>
            <w:color w:val="1F1F1F"/>
            <w:kern w:val="0"/>
            <w:sz w:val="24"/>
            <w:szCs w:val="24"/>
            <w:u w:val="single"/>
            <w14:ligatures w14:val="none"/>
          </w:rPr>
          <w:t>capillarity</w:t>
        </w:r>
      </w:hyperlink>
      <w:r w:rsidRPr="00EB0E8A">
        <w:rPr>
          <w:rFonts w:ascii="Times New Roman" w:eastAsia="Times New Roman" w:hAnsi="Times New Roman" w:cs="Times New Roman"/>
          <w:color w:val="1F1F1F"/>
          <w:kern w:val="0"/>
          <w:sz w:val="24"/>
          <w:szCs w:val="24"/>
          <w14:ligatures w14:val="none"/>
        </w:rPr>
        <w:t> and loading efficiency. This porous network has a theoretical wicking rate of 4.7 μl/s and can wick-up 27 ± 5 μl of fluid through </w:t>
      </w:r>
      <w:hyperlink r:id="rId36" w:tooltip="Learn more about capillary action from ScienceDirect's AI-generated Topic Pages" w:history="1">
        <w:r w:rsidRPr="00EB0E8A">
          <w:rPr>
            <w:rFonts w:ascii="Times New Roman" w:eastAsia="Times New Roman" w:hAnsi="Times New Roman" w:cs="Times New Roman"/>
            <w:color w:val="1F1F1F"/>
            <w:kern w:val="0"/>
            <w:sz w:val="24"/>
            <w:szCs w:val="24"/>
            <w:u w:val="single"/>
            <w14:ligatures w14:val="none"/>
          </w:rPr>
          <w:t>capillary action</w:t>
        </w:r>
      </w:hyperlink>
      <w:r w:rsidRPr="00EB0E8A">
        <w:rPr>
          <w:rFonts w:ascii="Times New Roman" w:eastAsia="Times New Roman" w:hAnsi="Times New Roman" w:cs="Times New Roman"/>
          <w:color w:val="1F1F1F"/>
          <w:kern w:val="0"/>
          <w:sz w:val="24"/>
          <w:szCs w:val="24"/>
          <w14:ligatures w14:val="none"/>
        </w:rPr>
        <w:t> which allows for absorption of pharmaceuticals for delivery. When inserted into a metabolite-loaded skin model, the MNs absorbed and recovered 17 ± 3 μl of the metabolite solution. The drug delivery performance of the porous metallic MNs (22.4 ± 4.9 µg/cm</w:t>
      </w:r>
      <w:r w:rsidRPr="00EB0E8A">
        <w:rPr>
          <w:rFonts w:ascii="Times New Roman" w:eastAsia="Times New Roman" w:hAnsi="Times New Roman" w:cs="Times New Roman"/>
          <w:color w:val="1F1F1F"/>
          <w:kern w:val="0"/>
          <w:sz w:val="18"/>
          <w:szCs w:val="18"/>
          <w:vertAlign w:val="superscript"/>
          <w14:ligatures w14:val="none"/>
        </w:rPr>
        <w:t>2</w:t>
      </w:r>
      <w:r w:rsidRPr="00EB0E8A">
        <w:rPr>
          <w:rFonts w:ascii="Times New Roman" w:eastAsia="Times New Roman" w:hAnsi="Times New Roman" w:cs="Times New Roman"/>
          <w:color w:val="1F1F1F"/>
          <w:kern w:val="0"/>
          <w:sz w:val="24"/>
          <w:szCs w:val="24"/>
          <w14:ligatures w14:val="none"/>
        </w:rPr>
        <w:t>) was found to be threefold higher than that of topical administration (7.1 ± 4.3 µg/cm</w:t>
      </w:r>
      <w:r w:rsidRPr="00EB0E8A">
        <w:rPr>
          <w:rFonts w:ascii="Times New Roman" w:eastAsia="Times New Roman" w:hAnsi="Times New Roman" w:cs="Times New Roman"/>
          <w:color w:val="1F1F1F"/>
          <w:kern w:val="0"/>
          <w:sz w:val="18"/>
          <w:szCs w:val="18"/>
          <w:vertAlign w:val="superscript"/>
          <w14:ligatures w14:val="none"/>
        </w:rPr>
        <w:t>2</w:t>
      </w:r>
      <w:r w:rsidRPr="00EB0E8A">
        <w:rPr>
          <w:rFonts w:ascii="Times New Roman" w:eastAsia="Times New Roman" w:hAnsi="Times New Roman" w:cs="Times New Roman"/>
          <w:color w:val="1F1F1F"/>
          <w:kern w:val="0"/>
          <w:sz w:val="24"/>
          <w:szCs w:val="24"/>
          <w14:ligatures w14:val="none"/>
        </w:rPr>
        <w:t>). The porous metallic MN patches have been shown to insert into porcine skin under a 19 N load. These results indicate the potential of design-for-manufacturing </w:t>
      </w:r>
      <w:hyperlink r:id="rId37" w:tooltip="Learn more about porous stainless steel from ScienceDirect's AI-generated Topic Pages" w:history="1">
        <w:r w:rsidRPr="00EB0E8A">
          <w:rPr>
            <w:rFonts w:ascii="Times New Roman" w:eastAsia="Times New Roman" w:hAnsi="Times New Roman" w:cs="Times New Roman"/>
            <w:color w:val="1F1F1F"/>
            <w:kern w:val="0"/>
            <w:sz w:val="24"/>
            <w:szCs w:val="24"/>
            <w:u w:val="single"/>
            <w14:ligatures w14:val="none"/>
          </w:rPr>
          <w:t>porous stainless steel</w:t>
        </w:r>
      </w:hyperlink>
      <w:r w:rsidRPr="00EB0E8A">
        <w:rPr>
          <w:rFonts w:ascii="Times New Roman" w:eastAsia="Times New Roman" w:hAnsi="Times New Roman" w:cs="Times New Roman"/>
          <w:color w:val="1F1F1F"/>
          <w:kern w:val="0"/>
          <w:sz w:val="24"/>
          <w:szCs w:val="24"/>
          <w14:ligatures w14:val="none"/>
        </w:rPr>
        <w:t> MNs in biosensing and </w:t>
      </w:r>
      <w:hyperlink r:id="rId38" w:tooltip="Learn more about drug delivery applications from ScienceDirect's AI-generated Topic Pages" w:history="1">
        <w:r w:rsidRPr="00EB0E8A">
          <w:rPr>
            <w:rFonts w:ascii="Times New Roman" w:eastAsia="Times New Roman" w:hAnsi="Times New Roman" w:cs="Times New Roman"/>
            <w:color w:val="1F1F1F"/>
            <w:kern w:val="0"/>
            <w:sz w:val="24"/>
            <w:szCs w:val="24"/>
            <w:u w:val="single"/>
            <w14:ligatures w14:val="none"/>
          </w:rPr>
          <w:t>drug delivery applications</w:t>
        </w:r>
      </w:hyperlink>
      <w:r w:rsidRPr="00EB0E8A">
        <w:rPr>
          <w:rFonts w:ascii="Times New Roman" w:eastAsia="Times New Roman" w:hAnsi="Times New Roman" w:cs="Times New Roman"/>
          <w:color w:val="1F1F1F"/>
          <w:kern w:val="0"/>
          <w:sz w:val="24"/>
          <w:szCs w:val="24"/>
          <w14:ligatures w14:val="none"/>
        </w:rPr>
        <w:t>.</w:t>
      </w:r>
    </w:p>
    <w:p w14:paraId="3180BA6B" w14:textId="77777777" w:rsidR="00B81D54" w:rsidRPr="00EB0E8A" w:rsidRDefault="00B81D54" w:rsidP="00EB0E8A">
      <w:pPr>
        <w:spacing w:before="360" w:after="120" w:line="480" w:lineRule="auto"/>
        <w:jc w:val="both"/>
        <w:outlineLvl w:val="2"/>
        <w:rPr>
          <w:rFonts w:ascii="Times New Roman" w:eastAsia="Times New Roman" w:hAnsi="Times New Roman" w:cs="Times New Roman"/>
          <w:color w:val="1F1F1F"/>
          <w:kern w:val="0"/>
          <w:sz w:val="30"/>
          <w:szCs w:val="30"/>
          <w14:ligatures w14:val="none"/>
        </w:rPr>
      </w:pPr>
      <w:r w:rsidRPr="00EB0E8A">
        <w:rPr>
          <w:rFonts w:ascii="Times New Roman" w:eastAsia="Times New Roman" w:hAnsi="Times New Roman" w:cs="Times New Roman"/>
          <w:color w:val="1F1F1F"/>
          <w:kern w:val="0"/>
          <w:sz w:val="30"/>
          <w:szCs w:val="30"/>
          <w14:ligatures w14:val="none"/>
        </w:rPr>
        <w:t>Statement of Significance</w:t>
      </w:r>
    </w:p>
    <w:p w14:paraId="327C6547" w14:textId="77777777" w:rsidR="00B81D54" w:rsidRPr="00EB0E8A" w:rsidRDefault="00B81D54" w:rsidP="00EB0E8A">
      <w:pPr>
        <w:spacing w:line="480" w:lineRule="auto"/>
        <w:jc w:val="both"/>
        <w:rPr>
          <w:rFonts w:ascii="Times New Roman" w:eastAsia="Times New Roman" w:hAnsi="Times New Roman" w:cs="Times New Roman"/>
          <w:color w:val="1F1F1F"/>
          <w:kern w:val="0"/>
          <w:sz w:val="24"/>
          <w:szCs w:val="24"/>
          <w14:ligatures w14:val="none"/>
        </w:rPr>
      </w:pPr>
      <w:r w:rsidRPr="00EB0E8A">
        <w:rPr>
          <w:rFonts w:ascii="Times New Roman" w:eastAsia="Times New Roman" w:hAnsi="Times New Roman" w:cs="Times New Roman"/>
          <w:color w:val="1F1F1F"/>
          <w:kern w:val="0"/>
          <w:sz w:val="24"/>
          <w:szCs w:val="24"/>
          <w14:ligatures w14:val="none"/>
        </w:rPr>
        <w:lastRenderedPageBreak/>
        <w:t>Microneedles are micro-scale sharp protrusions used to bypass the stratum corneum, the skin’s outer protective layer, and painlessly access dermal layers suitable for drug delivery and biosensing. Despite a depth of research in the area we have not yet seen large-scale clinical adoption of microneedle devices. Here we describe a device designed to address the potential barriers to adoption seen by other microneedles devices. We have developed a scalable, cost effective process to produce medical grade stainless steel microneedle patches which passively absorb and store drugs or interstitial fluid though a porous network and capillary action. This device, with low manufacturing and regulatory burdens may help the large-scale adoption of microneedles.</w:t>
      </w:r>
    </w:p>
    <w:p w14:paraId="40D7584C" w14:textId="2871A4B8" w:rsidR="00B81D54" w:rsidRPr="00EB0E8A" w:rsidRDefault="00B81D54" w:rsidP="00EB0E8A">
      <w:pPr>
        <w:spacing w:line="480" w:lineRule="auto"/>
        <w:jc w:val="both"/>
        <w:rPr>
          <w:rFonts w:ascii="Times New Roman" w:hAnsi="Times New Roman" w:cs="Times New Roman"/>
          <w:color w:val="1F1F1F"/>
        </w:rPr>
      </w:pPr>
      <w:r w:rsidRPr="00EB0E8A">
        <w:rPr>
          <w:rFonts w:ascii="Times New Roman" w:hAnsi="Times New Roman" w:cs="Times New Roman"/>
          <w:color w:val="1F1F1F"/>
        </w:rPr>
        <w:t>The integration of biosensing platforms with </w:t>
      </w:r>
      <w:hyperlink r:id="rId39" w:tooltip="Learn more about drug delivery systems from ScienceDirect's AI-generated Topic Pages" w:history="1">
        <w:r w:rsidRPr="00EB0E8A">
          <w:rPr>
            <w:rStyle w:val="Hyperlink"/>
            <w:rFonts w:ascii="Times New Roman" w:hAnsi="Times New Roman" w:cs="Times New Roman"/>
            <w:color w:val="1F1F1F"/>
          </w:rPr>
          <w:t>drug delivery systems</w:t>
        </w:r>
      </w:hyperlink>
      <w:r w:rsidRPr="00EB0E8A">
        <w:rPr>
          <w:rFonts w:ascii="Times New Roman" w:hAnsi="Times New Roman" w:cs="Times New Roman"/>
          <w:color w:val="1F1F1F"/>
        </w:rPr>
        <w:t> has led to effective treatment strategies for biomedical applications. With the emergency of nanotechnology, the manipulation of materials in the nanometer (nm) scale of 1–100 ​nm, these biosensing and </w:t>
      </w:r>
      <w:hyperlink r:id="rId40" w:tooltip="Learn more about drug delivery systems from ScienceDirect's AI-generated Topic Pages" w:history="1">
        <w:r w:rsidRPr="00EB0E8A">
          <w:rPr>
            <w:rStyle w:val="Hyperlink"/>
            <w:rFonts w:ascii="Times New Roman" w:hAnsi="Times New Roman" w:cs="Times New Roman"/>
            <w:color w:val="1F1F1F"/>
          </w:rPr>
          <w:t>drug delivery systems</w:t>
        </w:r>
      </w:hyperlink>
      <w:r w:rsidRPr="00EB0E8A">
        <w:rPr>
          <w:rFonts w:ascii="Times New Roman" w:hAnsi="Times New Roman" w:cs="Times New Roman"/>
          <w:color w:val="1F1F1F"/>
        </w:rPr>
        <w:t> have been tremendously improved due to the exceptional properties exhibited by these materials. The conventional approaches used to synthesize the </w:t>
      </w:r>
      <w:hyperlink r:id="rId41" w:tooltip="Learn more about nanomaterials from ScienceDirect's AI-generated Topic Pages" w:history="1">
        <w:r w:rsidRPr="00EB0E8A">
          <w:rPr>
            <w:rStyle w:val="Hyperlink"/>
            <w:rFonts w:ascii="Times New Roman" w:hAnsi="Times New Roman" w:cs="Times New Roman"/>
            <w:color w:val="1F1F1F"/>
          </w:rPr>
          <w:t>nanomaterials</w:t>
        </w:r>
      </w:hyperlink>
      <w:r w:rsidRPr="00EB0E8A">
        <w:rPr>
          <w:rFonts w:ascii="Times New Roman" w:hAnsi="Times New Roman" w:cs="Times New Roman"/>
          <w:color w:val="1F1F1F"/>
        </w:rPr>
        <w:t> including physical and </w:t>
      </w:r>
      <w:hyperlink r:id="rId42" w:tooltip="Learn more about chemical methods from ScienceDirect's AI-generated Topic Pages" w:history="1">
        <w:r w:rsidRPr="00EB0E8A">
          <w:rPr>
            <w:rStyle w:val="Hyperlink"/>
            <w:rFonts w:ascii="Times New Roman" w:hAnsi="Times New Roman" w:cs="Times New Roman"/>
            <w:color w:val="1F1F1F"/>
          </w:rPr>
          <w:t>chemical methods</w:t>
        </w:r>
      </w:hyperlink>
      <w:r w:rsidRPr="00EB0E8A">
        <w:rPr>
          <w:rFonts w:ascii="Times New Roman" w:hAnsi="Times New Roman" w:cs="Times New Roman"/>
          <w:color w:val="1F1F1F"/>
        </w:rPr>
        <w:t> involve the usage of harsh chemicals and hazardous reaction conditions hence posing a threat to health and the environment. This problem is solved by the biological methods that involve green nanotechnology which integrates green chemistry and engineering principles to formulate harmless and eco-friendly </w:t>
      </w:r>
      <w:hyperlink r:id="rId43" w:tooltip="Learn more about nanomaterials from ScienceDirect's AI-generated Topic Pages" w:history="1">
        <w:r w:rsidRPr="00EB0E8A">
          <w:rPr>
            <w:rStyle w:val="Hyperlink"/>
            <w:rFonts w:ascii="Times New Roman" w:hAnsi="Times New Roman" w:cs="Times New Roman"/>
            <w:color w:val="1F1F1F"/>
          </w:rPr>
          <w:t>nanomaterials</w:t>
        </w:r>
      </w:hyperlink>
      <w:r w:rsidRPr="00EB0E8A">
        <w:rPr>
          <w:rFonts w:ascii="Times New Roman" w:hAnsi="Times New Roman" w:cs="Times New Roman"/>
          <w:color w:val="1F1F1F"/>
        </w:rPr>
        <w:t> to fight the complications affecting human health and the environment. These biological methods use </w:t>
      </w:r>
      <w:hyperlink r:id="rId44" w:tooltip="Learn more about phytochemicals from ScienceDirect's AI-generated Topic Pages" w:history="1">
        <w:r w:rsidRPr="00EB0E8A">
          <w:rPr>
            <w:rStyle w:val="Hyperlink"/>
            <w:rFonts w:ascii="Times New Roman" w:hAnsi="Times New Roman" w:cs="Times New Roman"/>
            <w:color w:val="1F1F1F"/>
          </w:rPr>
          <w:t>phytochemicals</w:t>
        </w:r>
      </w:hyperlink>
      <w:r w:rsidRPr="00EB0E8A">
        <w:rPr>
          <w:rFonts w:ascii="Times New Roman" w:hAnsi="Times New Roman" w:cs="Times New Roman"/>
          <w:color w:val="1F1F1F"/>
        </w:rPr>
        <w:t> found in plants and plants parts as well as microorganisms for the bioreduction of </w:t>
      </w:r>
      <w:hyperlink r:id="rId45" w:tooltip="Learn more about metal ions from ScienceDirect's AI-generated Topic Pages" w:history="1">
        <w:r w:rsidRPr="00EB0E8A">
          <w:rPr>
            <w:rStyle w:val="Hyperlink"/>
            <w:rFonts w:ascii="Times New Roman" w:hAnsi="Times New Roman" w:cs="Times New Roman"/>
            <w:color w:val="1F1F1F"/>
          </w:rPr>
          <w:t>metal ions</w:t>
        </w:r>
      </w:hyperlink>
      <w:r w:rsidRPr="00EB0E8A">
        <w:rPr>
          <w:rFonts w:ascii="Times New Roman" w:hAnsi="Times New Roman" w:cs="Times New Roman"/>
          <w:color w:val="1F1F1F"/>
        </w:rPr>
        <w:t> to their corresponding </w:t>
      </w:r>
      <w:hyperlink r:id="rId46" w:tooltip="Learn more about nanomaterials from ScienceDirect's AI-generated Topic Pages" w:history="1">
        <w:r w:rsidRPr="00EB0E8A">
          <w:rPr>
            <w:rStyle w:val="Hyperlink"/>
            <w:rFonts w:ascii="Times New Roman" w:hAnsi="Times New Roman" w:cs="Times New Roman"/>
            <w:color w:val="1F1F1F"/>
          </w:rPr>
          <w:t>nanomaterials</w:t>
        </w:r>
      </w:hyperlink>
      <w:r w:rsidRPr="00EB0E8A">
        <w:rPr>
          <w:rFonts w:ascii="Times New Roman" w:hAnsi="Times New Roman" w:cs="Times New Roman"/>
          <w:color w:val="1F1F1F"/>
        </w:rPr>
        <w:t>. The plants and the microorganisms are readily available, cost-efficient, and have </w:t>
      </w:r>
      <w:hyperlink r:id="rId47" w:tooltip="Learn more about biocompatibility from ScienceDirect's AI-generated Topic Pages" w:history="1">
        <w:r w:rsidRPr="00EB0E8A">
          <w:rPr>
            <w:rStyle w:val="Hyperlink"/>
            <w:rFonts w:ascii="Times New Roman" w:hAnsi="Times New Roman" w:cs="Times New Roman"/>
            <w:color w:val="1F1F1F"/>
          </w:rPr>
          <w:t>biocompatibility</w:t>
        </w:r>
      </w:hyperlink>
      <w:r w:rsidRPr="00EB0E8A">
        <w:rPr>
          <w:rFonts w:ascii="Times New Roman" w:hAnsi="Times New Roman" w:cs="Times New Roman"/>
          <w:color w:val="1F1F1F"/>
        </w:rPr>
        <w:t> hence offering sustainable synthetic methods for nanomaterials. This review will therefore focus on the plant-mediated and microbe-mediated green synthesis of different nanomaterials, the mechanisms of these synthetic methods, the application of the green synthesized nanomaterials in biosensing and drug delivery as well as the challenges of the synthetic methods.</w:t>
      </w:r>
    </w:p>
    <w:p w14:paraId="26ED5EF9" w14:textId="77777777" w:rsidR="00B81D54" w:rsidRPr="00EB0E8A" w:rsidRDefault="00B81D54" w:rsidP="00EB0E8A">
      <w:pPr>
        <w:spacing w:before="240" w:after="0" w:line="480" w:lineRule="auto"/>
        <w:jc w:val="both"/>
        <w:outlineLvl w:val="2"/>
        <w:rPr>
          <w:rFonts w:ascii="Times New Roman" w:eastAsia="Times New Roman" w:hAnsi="Times New Roman" w:cs="Times New Roman"/>
          <w:b/>
          <w:bCs/>
          <w:color w:val="333333"/>
          <w:kern w:val="0"/>
          <w:sz w:val="29"/>
          <w:szCs w:val="29"/>
          <w14:ligatures w14:val="none"/>
        </w:rPr>
      </w:pPr>
      <w:r w:rsidRPr="00EB0E8A">
        <w:rPr>
          <w:rFonts w:ascii="Times New Roman" w:eastAsia="Times New Roman" w:hAnsi="Times New Roman" w:cs="Times New Roman"/>
          <w:b/>
          <w:bCs/>
          <w:color w:val="333333"/>
          <w:kern w:val="0"/>
          <w:sz w:val="29"/>
          <w:szCs w:val="29"/>
          <w14:ligatures w14:val="none"/>
        </w:rPr>
        <w:lastRenderedPageBreak/>
        <w:t>ntroduction</w:t>
      </w:r>
    </w:p>
    <w:p w14:paraId="7B613432" w14:textId="77777777" w:rsidR="00B81D54" w:rsidRPr="00EB0E8A" w:rsidRDefault="00B81D54" w:rsidP="00EB0E8A">
      <w:pPr>
        <w:spacing w:before="120" w:after="120" w:line="480" w:lineRule="auto"/>
        <w:jc w:val="both"/>
        <w:rPr>
          <w:rFonts w:ascii="Times New Roman" w:eastAsia="Times New Roman" w:hAnsi="Times New Roman" w:cs="Times New Roman"/>
          <w:color w:val="333333"/>
          <w:kern w:val="0"/>
          <w:sz w:val="26"/>
          <w:szCs w:val="26"/>
          <w14:ligatures w14:val="none"/>
        </w:rPr>
      </w:pPr>
      <w:r w:rsidRPr="00EB0E8A">
        <w:rPr>
          <w:rFonts w:ascii="Times New Roman" w:eastAsia="Times New Roman" w:hAnsi="Times New Roman" w:cs="Times New Roman"/>
          <w:color w:val="333333"/>
          <w:kern w:val="0"/>
          <w:sz w:val="26"/>
          <w:szCs w:val="26"/>
          <w14:ligatures w14:val="none"/>
        </w:rPr>
        <w:t>Electronically powered drug delivery devices enable a controlled drug release route for a more convenient and painless way with reduced side effects. The current advances in microfabrication and microelectronics have facilitated miniaturization and intelligence with the integration of sensors and wireless communication modules. These devices have become an essential component of commercialized on-demand drug delivery.</w:t>
      </w:r>
    </w:p>
    <w:p w14:paraId="5B1C55C7" w14:textId="77777777" w:rsidR="00B81D54" w:rsidRPr="00EB0E8A" w:rsidRDefault="00B81D54" w:rsidP="00EB0E8A">
      <w:pPr>
        <w:spacing w:before="240" w:after="0" w:line="480" w:lineRule="auto"/>
        <w:jc w:val="both"/>
        <w:outlineLvl w:val="2"/>
        <w:rPr>
          <w:rFonts w:ascii="Times New Roman" w:eastAsia="Times New Roman" w:hAnsi="Times New Roman" w:cs="Times New Roman"/>
          <w:b/>
          <w:bCs/>
          <w:color w:val="333333"/>
          <w:kern w:val="0"/>
          <w:sz w:val="29"/>
          <w:szCs w:val="29"/>
          <w14:ligatures w14:val="none"/>
        </w:rPr>
      </w:pPr>
      <w:r w:rsidRPr="00EB0E8A">
        <w:rPr>
          <w:rFonts w:ascii="Times New Roman" w:eastAsia="Times New Roman" w:hAnsi="Times New Roman" w:cs="Times New Roman"/>
          <w:b/>
          <w:bCs/>
          <w:color w:val="333333"/>
          <w:kern w:val="0"/>
          <w:sz w:val="29"/>
          <w:szCs w:val="29"/>
          <w14:ligatures w14:val="none"/>
        </w:rPr>
        <w:t>Areas covered</w:t>
      </w:r>
    </w:p>
    <w:p w14:paraId="6913979F" w14:textId="77777777" w:rsidR="00B81D54" w:rsidRPr="00EB0E8A" w:rsidRDefault="00B81D54" w:rsidP="00EB0E8A">
      <w:pPr>
        <w:spacing w:before="120" w:after="120" w:line="480" w:lineRule="auto"/>
        <w:jc w:val="both"/>
        <w:rPr>
          <w:rFonts w:ascii="Times New Roman" w:eastAsia="Times New Roman" w:hAnsi="Times New Roman" w:cs="Times New Roman"/>
          <w:color w:val="333333"/>
          <w:kern w:val="0"/>
          <w:sz w:val="26"/>
          <w:szCs w:val="26"/>
          <w14:ligatures w14:val="none"/>
        </w:rPr>
      </w:pPr>
      <w:r w:rsidRPr="00EB0E8A">
        <w:rPr>
          <w:rFonts w:ascii="Times New Roman" w:eastAsia="Times New Roman" w:hAnsi="Times New Roman" w:cs="Times New Roman"/>
          <w:color w:val="333333"/>
          <w:kern w:val="0"/>
          <w:sz w:val="26"/>
          <w:szCs w:val="26"/>
          <w14:ligatures w14:val="none"/>
        </w:rPr>
        <w:t>This review aims to provide a concise overview of current progress in electronically powered drug devices, focusing on delivery strategies, manufacturing techniques, and control circuit design with specific examples.</w:t>
      </w:r>
    </w:p>
    <w:p w14:paraId="2FAC90EB" w14:textId="77777777" w:rsidR="00B81D54" w:rsidRPr="00EB0E8A" w:rsidRDefault="00B81D54" w:rsidP="00EB0E8A">
      <w:pPr>
        <w:spacing w:before="240" w:after="0" w:line="480" w:lineRule="auto"/>
        <w:jc w:val="both"/>
        <w:outlineLvl w:val="2"/>
        <w:rPr>
          <w:rFonts w:ascii="Times New Roman" w:eastAsia="Times New Roman" w:hAnsi="Times New Roman" w:cs="Times New Roman"/>
          <w:b/>
          <w:bCs/>
          <w:color w:val="333333"/>
          <w:kern w:val="0"/>
          <w:sz w:val="29"/>
          <w:szCs w:val="29"/>
          <w14:ligatures w14:val="none"/>
        </w:rPr>
      </w:pPr>
      <w:r w:rsidRPr="00EB0E8A">
        <w:rPr>
          <w:rFonts w:ascii="Times New Roman" w:eastAsia="Times New Roman" w:hAnsi="Times New Roman" w:cs="Times New Roman"/>
          <w:b/>
          <w:bCs/>
          <w:color w:val="333333"/>
          <w:kern w:val="0"/>
          <w:sz w:val="29"/>
          <w:szCs w:val="29"/>
          <w14:ligatures w14:val="none"/>
        </w:rPr>
        <w:t>Expert opinion</w:t>
      </w:r>
    </w:p>
    <w:p w14:paraId="0A405F44" w14:textId="77777777" w:rsidR="00B81D54" w:rsidRPr="00EB0E8A" w:rsidRDefault="00B81D54" w:rsidP="00EB0E8A">
      <w:pPr>
        <w:spacing w:before="120" w:after="120" w:line="480" w:lineRule="auto"/>
        <w:jc w:val="both"/>
        <w:rPr>
          <w:rFonts w:ascii="Times New Roman" w:eastAsia="Times New Roman" w:hAnsi="Times New Roman" w:cs="Times New Roman"/>
          <w:color w:val="333333"/>
          <w:kern w:val="0"/>
          <w:sz w:val="26"/>
          <w:szCs w:val="26"/>
          <w14:ligatures w14:val="none"/>
        </w:rPr>
      </w:pPr>
      <w:r w:rsidRPr="00EB0E8A">
        <w:rPr>
          <w:rFonts w:ascii="Times New Roman" w:eastAsia="Times New Roman" w:hAnsi="Times New Roman" w:cs="Times New Roman"/>
          <w:color w:val="333333"/>
          <w:kern w:val="0"/>
          <w:sz w:val="26"/>
          <w:szCs w:val="26"/>
          <w14:ligatures w14:val="none"/>
        </w:rPr>
        <w:t>The application of electronically powered drug delivery systems is now considered a feasible therapeutic approach with improved drug release efficiency and increased patient comfort. It is anticipated that these technologies will gradually fulfill clinical needs and resolve commercialization challenges in the future. This review discusses the current advances in electronic drug delivery devices, especially focusing on designing strategies to achieve an effective drug release, as well as the perspectives and challenges for future applications in clinical therapy.</w:t>
      </w:r>
    </w:p>
    <w:p w14:paraId="4C48FD1D" w14:textId="1D21D6A7" w:rsidR="00B81D54" w:rsidRPr="00EB0E8A" w:rsidRDefault="00B81D54" w:rsidP="00EB0E8A">
      <w:pPr>
        <w:spacing w:before="120" w:after="120" w:line="480" w:lineRule="auto"/>
        <w:jc w:val="both"/>
        <w:rPr>
          <w:rFonts w:ascii="Times New Roman" w:hAnsi="Times New Roman" w:cs="Times New Roman"/>
          <w:color w:val="1F1F1F"/>
        </w:rPr>
      </w:pPr>
      <w:r w:rsidRPr="00EB0E8A">
        <w:rPr>
          <w:rFonts w:ascii="Times New Roman" w:hAnsi="Times New Roman" w:cs="Times New Roman"/>
          <w:color w:val="1F1F1F"/>
        </w:rPr>
        <w:t xml:space="preserve">Novel therapies and drug delivery systems (DDS) emphasis on localized, personalized, triggered, and regulated drug administration have heavily implicated electrically responsive DDS. An ideal DDS must </w:t>
      </w:r>
      <w:r w:rsidRPr="00EB0E8A">
        <w:rPr>
          <w:rFonts w:ascii="Times New Roman" w:hAnsi="Times New Roman" w:cs="Times New Roman"/>
          <w:color w:val="1F1F1F"/>
        </w:rPr>
        <w:lastRenderedPageBreak/>
        <w:t>deliver drugs to the target region at therapeutically effective concentrations to elicit a pharmacological response, resulting in better prophylaxis of the disease and the treatment. </w:t>
      </w:r>
      <w:hyperlink r:id="rId48" w:tooltip="Learn more about Biodegradable polymers from ScienceDirect's AI-generated Topic Pages" w:history="1">
        <w:r w:rsidRPr="00EB0E8A">
          <w:rPr>
            <w:rStyle w:val="Hyperlink"/>
            <w:rFonts w:ascii="Times New Roman" w:hAnsi="Times New Roman" w:cs="Times New Roman"/>
            <w:color w:val="1F1F1F"/>
          </w:rPr>
          <w:t>Biodegradable polymers</w:t>
        </w:r>
      </w:hyperlink>
      <w:r w:rsidRPr="00EB0E8A">
        <w:rPr>
          <w:rFonts w:ascii="Times New Roman" w:hAnsi="Times New Roman" w:cs="Times New Roman"/>
          <w:color w:val="1F1F1F"/>
        </w:rPr>
        <w:t> are frequently employed for in-vivo long-term release; however, dose dumping can be anticipated. As a result, current DDSs can be tagged as dubbed "Smart Biomaterials" since they only focus on an on-demand cargo release in response to a trigger or stimulation. These organic materials have been recognized for their metal-like conductivity, as well as their mechanical stability and ease of production. These biomaterials can be programmed to respond to both internal and external stimuli. External pulsed triggers are required for extrinsic stimuli-responsive materials, whereas intrinsic stimuli-responsive materials rely on localized changes in the tissue environment. Furthermore, these materials have the ability to deliver active pharmaceutical agents at a varied concentration levels and across a broad spectrum of action. Drug delivery, biomedical implant technology, biosensor technology, and tissue engineering can be listed as a few prominent applications that have sparked immense interest for conductive polymers-based research and advancements in academia as well as in industry. This review comprehensively covers a cutting-edge collection of electrically conductive polymers and composites, and provide detailed insights of recent trends and advancements allied to conductive polymers for their potential applicability in an array of diverse meadows primarily focusing on drug delivery, biosensing and therapeutics. Furthermore, progressions in their synthesis, structural and functional properties have been presented in conjunction with futuristic directions for the smooth clinical translations.</w:t>
      </w:r>
    </w:p>
    <w:p w14:paraId="4992918B" w14:textId="0DAC3F91" w:rsidR="00152934" w:rsidRPr="00EB0E8A" w:rsidRDefault="00152934" w:rsidP="00EB0E8A">
      <w:pPr>
        <w:spacing w:before="120" w:after="120" w:line="480" w:lineRule="auto"/>
        <w:jc w:val="both"/>
        <w:rPr>
          <w:rFonts w:ascii="Times New Roman" w:hAnsi="Times New Roman" w:cs="Times New Roman"/>
          <w:color w:val="222222"/>
          <w:shd w:val="clear" w:color="auto" w:fill="FFFFFF"/>
        </w:rPr>
      </w:pPr>
      <w:r w:rsidRPr="00EB0E8A">
        <w:rPr>
          <w:rFonts w:ascii="Times New Roman" w:hAnsi="Times New Roman" w:cs="Times New Roman"/>
          <w:color w:val="222222"/>
          <w:shd w:val="clear" w:color="auto" w:fill="FFFFFF"/>
        </w:rPr>
        <w:t xml:space="preserve">Biosensing technologies are becoming essential for advancing human healthcare. A biosensor detects a specific biological analyte and monitors its function within a biological milieu; this technology has gained the attention of many researchers worldwide owing to its importance in medical applications. Noninvasive, cost-effective, high-resolution, and portable biosensors can be extensively utilized; however, there remain numerous challenges to overcome, including real-time, in vivo monitoring of organ functionality in high-risk patients. Herein, we review biosensors, their fabrication, and their various uses. Additionally, we provide an overview of their role in medical applications such as cardiovascular disease, diabetes, wound </w:t>
      </w:r>
      <w:r w:rsidRPr="00EB0E8A">
        <w:rPr>
          <w:rFonts w:ascii="Times New Roman" w:hAnsi="Times New Roman" w:cs="Times New Roman"/>
          <w:color w:val="222222"/>
          <w:shd w:val="clear" w:color="auto" w:fill="FFFFFF"/>
        </w:rPr>
        <w:lastRenderedPageBreak/>
        <w:t>healing, cancer diagnosis, and prosthesis fabrication. Furthermore, the applications of biosensing technologies in regenerative medicine such as biomanufacturing procedures, organ-on-a-chip technologies, and indicators of therapeutic efficacy are discussed. Finally, an overall perspective of the field and its potential future directions are considered.</w:t>
      </w:r>
    </w:p>
    <w:p w14:paraId="7DB413CA" w14:textId="3B482018" w:rsidR="00152934" w:rsidRPr="00EB0E8A" w:rsidRDefault="00152934" w:rsidP="00EB0E8A">
      <w:pPr>
        <w:spacing w:before="120" w:after="120" w:line="480" w:lineRule="auto"/>
        <w:jc w:val="both"/>
        <w:rPr>
          <w:rFonts w:ascii="Times New Roman" w:hAnsi="Times New Roman" w:cs="Times New Roman"/>
          <w:color w:val="1F1F1F"/>
        </w:rPr>
      </w:pPr>
      <w:r w:rsidRPr="00EB0E8A">
        <w:rPr>
          <w:rFonts w:ascii="Times New Roman" w:hAnsi="Times New Roman" w:cs="Times New Roman"/>
          <w:color w:val="1F1F1F"/>
        </w:rPr>
        <w:t>Cells represent the minimum functional and integrating communicable unit of living systems. Cultured cells both transduce and transmit a variety of chemical and physical signals, i.e., production of specific substances and proteins, throughout their </w:t>
      </w:r>
      <w:hyperlink r:id="rId49" w:tooltip="Learn more about life cycle from ScienceDirect's AI-generated Topic Pages" w:history="1">
        <w:r w:rsidRPr="00EB0E8A">
          <w:rPr>
            <w:rStyle w:val="Hyperlink"/>
            <w:rFonts w:ascii="Times New Roman" w:hAnsi="Times New Roman" w:cs="Times New Roman"/>
            <w:color w:val="1F1F1F"/>
          </w:rPr>
          <w:t>life cycle</w:t>
        </w:r>
      </w:hyperlink>
      <w:r w:rsidRPr="00EB0E8A">
        <w:rPr>
          <w:rFonts w:ascii="Times New Roman" w:hAnsi="Times New Roman" w:cs="Times New Roman"/>
          <w:color w:val="1F1F1F"/>
        </w:rPr>
        <w:t> within specific tissues and organs. Such </w:t>
      </w:r>
      <w:hyperlink r:id="rId50" w:tooltip="Learn more about cellular responses from ScienceDirect's AI-generated Topic Pages" w:history="1">
        <w:r w:rsidRPr="00EB0E8A">
          <w:rPr>
            <w:rStyle w:val="Hyperlink"/>
            <w:rFonts w:ascii="Times New Roman" w:hAnsi="Times New Roman" w:cs="Times New Roman"/>
            <w:color w:val="1F1F1F"/>
          </w:rPr>
          <w:t>cellular responses</w:t>
        </w:r>
      </w:hyperlink>
      <w:r w:rsidRPr="00EB0E8A">
        <w:rPr>
          <w:rFonts w:ascii="Times New Roman" w:hAnsi="Times New Roman" w:cs="Times New Roman"/>
          <w:color w:val="1F1F1F"/>
        </w:rPr>
        <w:t> might be usefully employed as parameters to obtain chemical information for both pharmaceutical and chemical safety, and </w:t>
      </w:r>
      <w:hyperlink r:id="rId51" w:tooltip="Learn more about drug efficacy from ScienceDirect's AI-generated Topic Pages" w:history="1">
        <w:r w:rsidRPr="00EB0E8A">
          <w:rPr>
            <w:rStyle w:val="Hyperlink"/>
            <w:rFonts w:ascii="Times New Roman" w:hAnsi="Times New Roman" w:cs="Times New Roman"/>
            <w:color w:val="1F1F1F"/>
          </w:rPr>
          <w:t>drug efficacy</w:t>
        </w:r>
      </w:hyperlink>
      <w:r w:rsidRPr="00EB0E8A">
        <w:rPr>
          <w:rFonts w:ascii="Times New Roman" w:hAnsi="Times New Roman" w:cs="Times New Roman"/>
          <w:color w:val="1F1F1F"/>
        </w:rPr>
        <w:t> profiles in vitro as a screening tool. However, such cellular signals are very weak and not easily detected with conventional analytical methods. By using micro- and </w:t>
      </w:r>
      <w:hyperlink r:id="rId52" w:tooltip="Learn more about nanobiotechnology from ScienceDirect's AI-generated Topic Pages" w:history="1">
        <w:r w:rsidRPr="00EB0E8A">
          <w:rPr>
            <w:rStyle w:val="Hyperlink"/>
            <w:rFonts w:ascii="Times New Roman" w:hAnsi="Times New Roman" w:cs="Times New Roman"/>
            <w:color w:val="1F1F1F"/>
          </w:rPr>
          <w:t>nanobiotechnology</w:t>
        </w:r>
      </w:hyperlink>
      <w:r w:rsidRPr="00EB0E8A">
        <w:rPr>
          <w:rFonts w:ascii="Times New Roman" w:hAnsi="Times New Roman" w:cs="Times New Roman"/>
          <w:color w:val="1F1F1F"/>
        </w:rPr>
        <w:t> methods integrated on-chip, a higher sensitivity and </w:t>
      </w:r>
      <w:hyperlink r:id="rId53" w:tooltip="Learn more about signal amplification from ScienceDirect's AI-generated Topic Pages" w:history="1">
        <w:r w:rsidRPr="00EB0E8A">
          <w:rPr>
            <w:rStyle w:val="Hyperlink"/>
            <w:rFonts w:ascii="Times New Roman" w:hAnsi="Times New Roman" w:cs="Times New Roman"/>
            <w:color w:val="1F1F1F"/>
          </w:rPr>
          <w:t>signal amplification</w:t>
        </w:r>
      </w:hyperlink>
      <w:r w:rsidRPr="00EB0E8A">
        <w:rPr>
          <w:rFonts w:ascii="Times New Roman" w:hAnsi="Times New Roman" w:cs="Times New Roman"/>
          <w:color w:val="1F1F1F"/>
        </w:rPr>
        <w:t> has been developed for cellular biosensing. Micro- and nanotechnology is rapidly evolving to open new combinations of methods with improved technical performance, helping to resolve challenging bioanalytical problems including sensitivity, signal resolution and specificity by interfacing these technologies in small volumes in order to confirm specific cellular signals. Integration of cell signals in both rapid time and small space, and importantly, between different cell populations (communication and systems modeling) will permit many more valuable measurements of the dynamic aspects of </w:t>
      </w:r>
      <w:hyperlink r:id="rId54" w:tooltip="Learn more about cell responses from ScienceDirect's AI-generated Topic Pages" w:history="1">
        <w:r w:rsidRPr="00EB0E8A">
          <w:rPr>
            <w:rStyle w:val="Hyperlink"/>
            <w:rFonts w:ascii="Times New Roman" w:hAnsi="Times New Roman" w:cs="Times New Roman"/>
            <w:color w:val="1F1F1F"/>
          </w:rPr>
          <w:t>cell responses</w:t>
        </w:r>
      </w:hyperlink>
      <w:r w:rsidRPr="00EB0E8A">
        <w:rPr>
          <w:rFonts w:ascii="Times New Roman" w:hAnsi="Times New Roman" w:cs="Times New Roman"/>
          <w:color w:val="1F1F1F"/>
        </w:rPr>
        <w:t> to various chosen stimuli and their feedback. This represents the future for cell-based biosensing.</w:t>
      </w:r>
    </w:p>
    <w:p w14:paraId="0D28FF89" w14:textId="74169F1B" w:rsidR="00152934" w:rsidRPr="00EB0E8A" w:rsidRDefault="00152934" w:rsidP="00EB0E8A">
      <w:pPr>
        <w:spacing w:before="120" w:after="120" w:line="480" w:lineRule="auto"/>
        <w:jc w:val="both"/>
        <w:rPr>
          <w:rFonts w:ascii="Times New Roman" w:hAnsi="Times New Roman" w:cs="Times New Roman"/>
          <w:color w:val="1F1F1F"/>
        </w:rPr>
      </w:pPr>
      <w:r w:rsidRPr="00EB0E8A">
        <w:rPr>
          <w:rFonts w:ascii="Times New Roman" w:hAnsi="Times New Roman" w:cs="Times New Roman"/>
          <w:color w:val="1F1F1F"/>
        </w:rPr>
        <w:t>We review efforts to produce microfabricated </w:t>
      </w:r>
      <w:hyperlink r:id="rId55" w:tooltip="Learn more about glucose sensors from ScienceDirect's AI-generated Topic Pages" w:history="1">
        <w:r w:rsidRPr="00EB0E8A">
          <w:rPr>
            <w:rStyle w:val="Hyperlink"/>
            <w:rFonts w:ascii="Times New Roman" w:hAnsi="Times New Roman" w:cs="Times New Roman"/>
            <w:color w:val="1F1F1F"/>
          </w:rPr>
          <w:t>glucose sensors</w:t>
        </w:r>
      </w:hyperlink>
      <w:r w:rsidRPr="00EB0E8A">
        <w:rPr>
          <w:rFonts w:ascii="Times New Roman" w:hAnsi="Times New Roman" w:cs="Times New Roman"/>
          <w:color w:val="1F1F1F"/>
        </w:rPr>
        <w:t> and closed-loop insulin delivery systems. These devices function due to the swelling and shrinking of glucose-sensitive </w:t>
      </w:r>
      <w:hyperlink r:id="rId56" w:tooltip="Learn more about microgels from ScienceDirect's AI-generated Topic Pages" w:history="1">
        <w:r w:rsidRPr="00EB0E8A">
          <w:rPr>
            <w:rStyle w:val="Hyperlink"/>
            <w:rFonts w:ascii="Times New Roman" w:hAnsi="Times New Roman" w:cs="Times New Roman"/>
            <w:color w:val="1F1F1F"/>
          </w:rPr>
          <w:t>microgels</w:t>
        </w:r>
      </w:hyperlink>
      <w:r w:rsidRPr="00EB0E8A">
        <w:rPr>
          <w:rFonts w:ascii="Times New Roman" w:hAnsi="Times New Roman" w:cs="Times New Roman"/>
          <w:color w:val="1F1F1F"/>
        </w:rPr>
        <w:t> that are incorporated into silicon-based </w:t>
      </w:r>
      <w:hyperlink r:id="rId57" w:tooltip="Learn more about microdevices from ScienceDirect's AI-generated Topic Pages" w:history="1">
        <w:r w:rsidRPr="00EB0E8A">
          <w:rPr>
            <w:rStyle w:val="Hyperlink"/>
            <w:rFonts w:ascii="Times New Roman" w:hAnsi="Times New Roman" w:cs="Times New Roman"/>
            <w:color w:val="1F1F1F"/>
          </w:rPr>
          <w:t>microdevices</w:t>
        </w:r>
      </w:hyperlink>
      <w:r w:rsidRPr="00EB0E8A">
        <w:rPr>
          <w:rFonts w:ascii="Times New Roman" w:hAnsi="Times New Roman" w:cs="Times New Roman"/>
          <w:color w:val="1F1F1F"/>
        </w:rPr>
        <w:t xml:space="preserve">. The glucose response of the hydrogel is due to incorporated phenylboronic acid (PBA) side chains. It is shown that in the presence of glucose, these polymers alter their swelling properties, either by ionization or by formation of glucose-mediated reversible crosslinks. Swelling pressures impinge on microdevice structures, leading either to a change in resonant frequency of a microcircuit, or valving action. Potential areas for future development and improvement are described. </w:t>
      </w:r>
      <w:r w:rsidRPr="00EB0E8A">
        <w:rPr>
          <w:rFonts w:ascii="Times New Roman" w:hAnsi="Times New Roman" w:cs="Times New Roman"/>
          <w:color w:val="1F1F1F"/>
        </w:rPr>
        <w:lastRenderedPageBreak/>
        <w:t>Finally, an asymmetric nano-microporous membrane, which may be integrated with the glucose-sensitive devices, is described. This membrane, formed using </w:t>
      </w:r>
      <w:hyperlink r:id="rId58" w:tooltip="Learn more about photolithography from ScienceDirect's AI-generated Topic Pages" w:history="1">
        <w:r w:rsidRPr="00EB0E8A">
          <w:rPr>
            <w:rStyle w:val="Hyperlink"/>
            <w:rFonts w:ascii="Times New Roman" w:hAnsi="Times New Roman" w:cs="Times New Roman"/>
            <w:color w:val="1F1F1F"/>
          </w:rPr>
          <w:t>photolithography</w:t>
        </w:r>
      </w:hyperlink>
      <w:r w:rsidRPr="00EB0E8A">
        <w:rPr>
          <w:rFonts w:ascii="Times New Roman" w:hAnsi="Times New Roman" w:cs="Times New Roman"/>
          <w:color w:val="1F1F1F"/>
        </w:rPr>
        <w:t> and </w:t>
      </w:r>
      <w:hyperlink r:id="rId59" w:tooltip="Learn more about block polymer from ScienceDirect's AI-generated Topic Pages" w:history="1">
        <w:r w:rsidRPr="00EB0E8A">
          <w:rPr>
            <w:rStyle w:val="Hyperlink"/>
            <w:rFonts w:ascii="Times New Roman" w:hAnsi="Times New Roman" w:cs="Times New Roman"/>
            <w:color w:val="1F1F1F"/>
          </w:rPr>
          <w:t>block polymer</w:t>
        </w:r>
      </w:hyperlink>
      <w:r w:rsidRPr="00EB0E8A">
        <w:rPr>
          <w:rFonts w:ascii="Times New Roman" w:hAnsi="Times New Roman" w:cs="Times New Roman"/>
          <w:color w:val="1F1F1F"/>
        </w:rPr>
        <w:t> assembly techniques, can be functionalized to enhance its biocompatibility and solute size </w:t>
      </w:r>
      <w:hyperlink r:id="rId60" w:tooltip="Learn more about selectivity from ScienceDirect's AI-generated Topic Pages" w:history="1">
        <w:r w:rsidRPr="00EB0E8A">
          <w:rPr>
            <w:rStyle w:val="Hyperlink"/>
            <w:rFonts w:ascii="Times New Roman" w:hAnsi="Times New Roman" w:cs="Times New Roman"/>
            <w:color w:val="1F1F1F"/>
          </w:rPr>
          <w:t>selectivity</w:t>
        </w:r>
      </w:hyperlink>
      <w:r w:rsidRPr="00EB0E8A">
        <w:rPr>
          <w:rFonts w:ascii="Times New Roman" w:hAnsi="Times New Roman" w:cs="Times New Roman"/>
          <w:color w:val="1F1F1F"/>
        </w:rPr>
        <w:t>. The work described here features the interplay of design considerations at the supramolecular, nano, and </w:t>
      </w:r>
      <w:hyperlink r:id="rId61" w:tooltip="Learn more about micro scales from ScienceDirect's AI-generated Topic Pages" w:history="1">
        <w:r w:rsidRPr="00EB0E8A">
          <w:rPr>
            <w:rStyle w:val="Hyperlink"/>
            <w:rFonts w:ascii="Times New Roman" w:hAnsi="Times New Roman" w:cs="Times New Roman"/>
            <w:color w:val="1F1F1F"/>
          </w:rPr>
          <w:t>micro scales</w:t>
        </w:r>
      </w:hyperlink>
      <w:r w:rsidRPr="00EB0E8A">
        <w:rPr>
          <w:rFonts w:ascii="Times New Roman" w:hAnsi="Times New Roman" w:cs="Times New Roman"/>
          <w:color w:val="1F1F1F"/>
        </w:rPr>
        <w:t>.</w:t>
      </w:r>
    </w:p>
    <w:p w14:paraId="6FE7D1F5" w14:textId="2426D726" w:rsidR="00152934" w:rsidRPr="00EB0E8A" w:rsidRDefault="00152934" w:rsidP="00EB0E8A">
      <w:pPr>
        <w:spacing w:before="120" w:after="120" w:line="480" w:lineRule="auto"/>
        <w:jc w:val="both"/>
        <w:rPr>
          <w:rFonts w:ascii="Times New Roman" w:hAnsi="Times New Roman" w:cs="Times New Roman"/>
          <w:shd w:val="clear" w:color="auto" w:fill="FFFFFF"/>
        </w:rPr>
      </w:pPr>
      <w:r w:rsidRPr="00EB0E8A">
        <w:rPr>
          <w:rFonts w:ascii="Times New Roman" w:hAnsi="Times New Roman" w:cs="Times New Roman"/>
          <w:shd w:val="clear" w:color="auto" w:fill="FFFFFF"/>
        </w:rPr>
        <w:t>By adapting microfabrication techniques originally developed in the microelectronics industry novel devices for </w:t>
      </w:r>
      <w:r w:rsidRPr="00EB0E8A">
        <w:rPr>
          <w:rFonts w:ascii="Times New Roman" w:hAnsi="Times New Roman" w:cs="Times New Roman"/>
        </w:rPr>
        <w:t>drug</w:t>
      </w:r>
      <w:r w:rsidRPr="00EB0E8A">
        <w:rPr>
          <w:rFonts w:ascii="Times New Roman" w:hAnsi="Times New Roman" w:cs="Times New Roman"/>
          <w:shd w:val="clear" w:color="auto" w:fill="FFFFFF"/>
        </w:rPr>
        <w:t> delivery, tissue engineering and biosensing have been engineered for </w:t>
      </w:r>
      <w:r w:rsidRPr="00EB0E8A">
        <w:rPr>
          <w:rStyle w:val="Emphasis"/>
          <w:rFonts w:ascii="Times New Roman" w:hAnsi="Times New Roman" w:cs="Times New Roman"/>
          <w:shd w:val="clear" w:color="auto" w:fill="FFFFFF"/>
        </w:rPr>
        <w:t>in vivo</w:t>
      </w:r>
      <w:r w:rsidRPr="00EB0E8A">
        <w:rPr>
          <w:rFonts w:ascii="Times New Roman" w:hAnsi="Times New Roman" w:cs="Times New Roman"/>
          <w:shd w:val="clear" w:color="auto" w:fill="FFFFFF"/>
        </w:rPr>
        <w:t> use. Implant microfabrication uses a broad range of techniques including </w:t>
      </w:r>
      <w:r w:rsidRPr="00EB0E8A">
        <w:rPr>
          <w:rFonts w:ascii="Times New Roman" w:hAnsi="Times New Roman" w:cs="Times New Roman"/>
        </w:rPr>
        <w:t>photolithography</w:t>
      </w:r>
      <w:r w:rsidRPr="00EB0E8A">
        <w:rPr>
          <w:rFonts w:ascii="Times New Roman" w:hAnsi="Times New Roman" w:cs="Times New Roman"/>
          <w:shd w:val="clear" w:color="auto" w:fill="FFFFFF"/>
        </w:rPr>
        <w:t>, and micromachining to create devices with features ranging from 0.1 to hundreds of microns with high aspect ratios and precise features. Microfabrication offers device feature scale that is relevant to the tissues and cells to which they are applied, as well as offering ease of </w:t>
      </w:r>
      <w:r w:rsidRPr="00EB0E8A">
        <w:rPr>
          <w:rStyle w:val="Emphasis"/>
          <w:rFonts w:ascii="Times New Roman" w:hAnsi="Times New Roman" w:cs="Times New Roman"/>
          <w:shd w:val="clear" w:color="auto" w:fill="FFFFFF"/>
        </w:rPr>
        <w:t>en masse</w:t>
      </w:r>
      <w:r w:rsidRPr="00EB0E8A">
        <w:rPr>
          <w:rFonts w:ascii="Times New Roman" w:hAnsi="Times New Roman" w:cs="Times New Roman"/>
          <w:shd w:val="clear" w:color="auto" w:fill="FFFFFF"/>
        </w:rPr>
        <w:t> fabrication, small device size, and facile incorporation of integrated circuit technology. Utilizing these methods, </w:t>
      </w:r>
      <w:r w:rsidRPr="00EB0E8A">
        <w:rPr>
          <w:rFonts w:ascii="Times New Roman" w:hAnsi="Times New Roman" w:cs="Times New Roman"/>
        </w:rPr>
        <w:t>drug</w:t>
      </w:r>
      <w:r w:rsidRPr="00EB0E8A">
        <w:rPr>
          <w:rFonts w:ascii="Times New Roman" w:hAnsi="Times New Roman" w:cs="Times New Roman"/>
          <w:shd w:val="clear" w:color="auto" w:fill="FFFFFF"/>
        </w:rPr>
        <w:t> delivery applications have been developed for </w:t>
      </w:r>
      <w:r w:rsidRPr="00EB0E8A">
        <w:rPr>
          <w:rStyle w:val="Emphasis"/>
          <w:rFonts w:ascii="Times New Roman" w:hAnsi="Times New Roman" w:cs="Times New Roman"/>
          <w:shd w:val="clear" w:color="auto" w:fill="FFFFFF"/>
        </w:rPr>
        <w:t>in vivo</w:t>
      </w:r>
      <w:r w:rsidRPr="00EB0E8A">
        <w:rPr>
          <w:rFonts w:ascii="Times New Roman" w:hAnsi="Times New Roman" w:cs="Times New Roman"/>
          <w:shd w:val="clear" w:color="auto" w:fill="FFFFFF"/>
        </w:rPr>
        <w:t> use through many delivery routes including intravenous, oral, and transdermal. Additionally, novel microfabricated tissue engineering approaches propose therapies for the cardiovascular, orthopedic, and ocular systems, among others. Biosensing devices have been designed to detect a variety of analytes and conditions </w:t>
      </w:r>
      <w:r w:rsidRPr="00EB0E8A">
        <w:rPr>
          <w:rStyle w:val="Emphasis"/>
          <w:rFonts w:ascii="Times New Roman" w:hAnsi="Times New Roman" w:cs="Times New Roman"/>
          <w:shd w:val="clear" w:color="auto" w:fill="FFFFFF"/>
        </w:rPr>
        <w:t>in vivo</w:t>
      </w:r>
      <w:r w:rsidRPr="00EB0E8A">
        <w:rPr>
          <w:rFonts w:ascii="Times New Roman" w:hAnsi="Times New Roman" w:cs="Times New Roman"/>
          <w:shd w:val="clear" w:color="auto" w:fill="FFFFFF"/>
        </w:rPr>
        <w:t> through both enzymatic-electrochemical reactions and sensor displacement through mechanical loading. Overall, the impact of microfabricated devices has had an impact over a broad range of therapies and tissues. This review addresses many of these devices and highlights their fabrication as well as discusses materials relevant to microfabrication techniques.</w:t>
      </w:r>
    </w:p>
    <w:p w14:paraId="2892E711" w14:textId="1ABDB576" w:rsidR="00152934" w:rsidRPr="00EB0E8A" w:rsidRDefault="00152934" w:rsidP="00EB0E8A">
      <w:pPr>
        <w:spacing w:before="120" w:after="120" w:line="480" w:lineRule="auto"/>
        <w:jc w:val="both"/>
        <w:rPr>
          <w:rFonts w:ascii="Times New Roman" w:hAnsi="Times New Roman" w:cs="Times New Roman"/>
        </w:rPr>
      </w:pPr>
      <w:r w:rsidRPr="00EB0E8A">
        <w:rPr>
          <w:rFonts w:ascii="Times New Roman" w:hAnsi="Times New Roman" w:cs="Times New Roman"/>
        </w:rPr>
        <w:t xml:space="preserve">Engineering the molecular design of intelligent biomaterials by controlling recognition and specificity is the first step in coordinating and duplicating complex biological and physiological processes. We address design and synthesis characteristics of artificial molecular structures capable of specific molecular recognition of biological molecules. Recent developments in protein delivery have been directed towards the preparation of targeted formulations for protein delivery to specific sites, use of environmentally-responsive polymers to achieve pH- or temperature-triggered delivery, usually in modulated mode, and improvement of the behavior of their mucoadhesive behavior and cell recognition. Molecular imprinting </w:t>
      </w:r>
      <w:r w:rsidRPr="00EB0E8A">
        <w:rPr>
          <w:rFonts w:ascii="Times New Roman" w:hAnsi="Times New Roman" w:cs="Times New Roman"/>
        </w:rPr>
        <w:lastRenderedPageBreak/>
        <w:t>and microimprinting techniques, which create stereo-specific threedimensional binding cavities based on a biological compound of interest can lead to preparation of biomimetic materials for intelligent drug delivery, drug targeting, and tissue engineering. We have been successful in synthesizing novel glucose-binding molecules based on non-covalent directed interactions formed via molecular imprinting techniques within aqueous media.</w:t>
      </w:r>
    </w:p>
    <w:p w14:paraId="14264BE6" w14:textId="77DD7310" w:rsidR="00152934" w:rsidRPr="00EB0E8A" w:rsidRDefault="00152934" w:rsidP="00EB0E8A">
      <w:pPr>
        <w:spacing w:before="120" w:after="120" w:line="480" w:lineRule="auto"/>
        <w:jc w:val="both"/>
        <w:rPr>
          <w:rFonts w:ascii="Times New Roman" w:hAnsi="Times New Roman" w:cs="Times New Roman"/>
          <w:color w:val="000000"/>
          <w:shd w:val="clear" w:color="auto" w:fill="FFFFFF"/>
        </w:rPr>
      </w:pPr>
      <w:r w:rsidRPr="00EB0E8A">
        <w:rPr>
          <w:rFonts w:ascii="Times New Roman" w:hAnsi="Times New Roman" w:cs="Times New Roman"/>
          <w:color w:val="000000"/>
          <w:shd w:val="clear" w:color="auto" w:fill="FFFFFF"/>
        </w:rPr>
        <w:t>Biosensors are dynamically developing analytical devices for the detection of substrates or other bioactive substances. They can be used for quick gas or liquid analyses and the construction of sensitive detection systems. This review highlights the advances and development of biosensors suitable for human and veterinary medicine and, namely, a novel contribution of nanotechnology for ultrasensitive diagnosis and personalized medicine. The synergic effect of nanotechnology and biosensors opens a new dimension for effective treatment and disease detection at their early stages.</w:t>
      </w:r>
    </w:p>
    <w:p w14:paraId="765CCF37" w14:textId="1485F8AB" w:rsidR="00152934" w:rsidRPr="00EB0E8A" w:rsidRDefault="00152934" w:rsidP="00EB0E8A">
      <w:pPr>
        <w:spacing w:before="120" w:after="120"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Nanocomposite polymeric gels infused with fluorescent nanoparticles have surfaced as a propitious category of substances for biomedical purposes owing to their exceptional characteristics. The aforementioned materials possess a blend of desirable characteristics, including biocompatibility, biodegradability, drug encapsulation, controlled release capabilities, and optical properties that are conducive to imaging and tracking. This paper presents a comprehensive analysis of the synthesis and characterization of fluorescent-nanoparticle-impregnated nanocomposite polymeric gels, as well as their biomedical applications, such as drug delivery, imaging, and tissue engineering. In this discourse, we deliberate upon the merits and obstacles linked to these substances, encompassing biocompatibility, drug encapsulation, optical characteristics, and scalability. The present study aims to provide an overall evaluation of the potential of fluorescent-nanoparticle-impregnated nanocomposite polymeric gels for biomedical applications. Additionally, emerging trends and future directions for research in this area are highlighted.</w:t>
      </w:r>
    </w:p>
    <w:p w14:paraId="71856A57" w14:textId="03A9DFBA" w:rsidR="00152934" w:rsidRPr="00EB0E8A" w:rsidRDefault="00152934" w:rsidP="00EB0E8A">
      <w:pPr>
        <w:spacing w:before="120" w:after="120"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 xml:space="preserve">Förster resonance energy transfer (FRET) may be regarded as a “smart” technology in the design of fluorescence probes for biological sensing and imaging. Recently, a variety of nanoparticles that include quantum dots, gold nanoparticles, polymer, mesoporous silica nanoparticles and upconversion nanoparticles have been employed to modulate FRET. Researchers have developed a number of “visible” and “activatable” FRET probes sensitive to </w:t>
      </w:r>
      <w:r w:rsidRPr="00EB0E8A">
        <w:rPr>
          <w:rFonts w:ascii="Times New Roman" w:hAnsi="Times New Roman" w:cs="Times New Roman"/>
          <w:color w:val="222222"/>
          <w:sz w:val="21"/>
          <w:szCs w:val="21"/>
          <w:shd w:val="clear" w:color="auto" w:fill="FFFFFF"/>
        </w:rPr>
        <w:lastRenderedPageBreak/>
        <w:t>specific changes in the biological environment that are especially attractive from the biomedical point of view. This article reviews recent progress in bringing these nanoparticle-modulated energy transfer schemes to fruition for applications in biosensing, molecular imaging and drug delivery.</w:t>
      </w:r>
    </w:p>
    <w:p w14:paraId="490B7D6B" w14:textId="324DB781" w:rsidR="00152934" w:rsidRPr="00EB0E8A" w:rsidRDefault="00152934" w:rsidP="00EB0E8A">
      <w:pPr>
        <w:spacing w:before="120" w:after="120" w:line="480" w:lineRule="auto"/>
        <w:jc w:val="both"/>
        <w:rPr>
          <w:rFonts w:ascii="Times New Roman" w:hAnsi="Times New Roman" w:cs="Times New Roman"/>
          <w:color w:val="333333"/>
          <w:sz w:val="21"/>
          <w:szCs w:val="21"/>
          <w:shd w:val="clear" w:color="auto" w:fill="FFFFFF"/>
        </w:rPr>
      </w:pPr>
      <w:r w:rsidRPr="00EB0E8A">
        <w:rPr>
          <w:rFonts w:ascii="Times New Roman" w:hAnsi="Times New Roman" w:cs="Times New Roman"/>
          <w:color w:val="333333"/>
          <w:sz w:val="21"/>
          <w:szCs w:val="21"/>
          <w:shd w:val="clear" w:color="auto" w:fill="FFFFFF"/>
        </w:rPr>
        <w:t>The interest in cellulose and its derivatives has been exponentially increasing due to its excellent thermal stability, biocompatibility, chemical persistence and biodegradability. Among various cellulose derivatives, cellulose acetate (CA) has been applied in many applications including sensor systems, drug delivery systems, separation membrane, and tissue engineering. Recently, the electrospun nanofibers have been employed and have gotten more attention in the biotechnology and the biomedical applications. In this case, Electrospinning methods widely used to fabricate and generate novel nanomaterials along with the well-aligned structure of electrospun nanofibers. Electrospinning has emerged as a powerful method to produce nanofibrous assemblies from a variety of polymers and composites including CA fibers. These fibers obtained from this method were applied in biomedical applications specially for sensing process in the medical diagnostic kit. In this review article, the recent progress and development of electrospun CA fibers and nanofibers and also their nanocomposites for advanced sensing systems are presented. Several sensors and biosensors including optical/colorimetric, and electrochemical-based on CA are discussed in this study. </w:t>
      </w:r>
    </w:p>
    <w:p w14:paraId="5EBECF13" w14:textId="3E141332" w:rsidR="00152934" w:rsidRPr="00EB0E8A" w:rsidRDefault="00152934" w:rsidP="00EB0E8A">
      <w:pPr>
        <w:spacing w:before="120" w:after="120" w:line="480" w:lineRule="auto"/>
        <w:jc w:val="both"/>
        <w:rPr>
          <w:rFonts w:ascii="Times New Roman" w:hAnsi="Times New Roman" w:cs="Times New Roman"/>
          <w:color w:val="1F1F1F"/>
        </w:rPr>
      </w:pPr>
      <w:r w:rsidRPr="00EB0E8A">
        <w:rPr>
          <w:rFonts w:ascii="Times New Roman" w:hAnsi="Times New Roman" w:cs="Times New Roman"/>
          <w:color w:val="1F1F1F"/>
        </w:rPr>
        <w:t>Diatoms, single-cell eukaryotic </w:t>
      </w:r>
      <w:hyperlink r:id="rId62" w:tooltip="Learn more about microalgae from ScienceDirect's AI-generated Topic Pages" w:history="1">
        <w:r w:rsidRPr="00EB0E8A">
          <w:rPr>
            <w:rStyle w:val="Hyperlink"/>
            <w:rFonts w:ascii="Times New Roman" w:hAnsi="Times New Roman" w:cs="Times New Roman"/>
            <w:color w:val="1F1F1F"/>
          </w:rPr>
          <w:t>microalgae</w:t>
        </w:r>
      </w:hyperlink>
      <w:r w:rsidRPr="00EB0E8A">
        <w:rPr>
          <w:rFonts w:ascii="Times New Roman" w:hAnsi="Times New Roman" w:cs="Times New Roman"/>
          <w:color w:val="1F1F1F"/>
        </w:rPr>
        <w:t>, are present in nearly every water habitat and their silicon-dioxide (silica)-based cell walls of tens to hundreds of micrometers in size are the most interesting feature to be used in nanotechnology, including biosensing, drug delivery, molecular separation, molecular biology, </w:t>
      </w:r>
      <w:hyperlink r:id="rId63" w:tooltip="Learn more about biomimetics from ScienceDirect's AI-generated Topic Pages" w:history="1">
        <w:r w:rsidRPr="00EB0E8A">
          <w:rPr>
            <w:rStyle w:val="Hyperlink"/>
            <w:rFonts w:ascii="Times New Roman" w:hAnsi="Times New Roman" w:cs="Times New Roman"/>
            <w:color w:val="1F1F1F"/>
          </w:rPr>
          <w:t>biomimetics</w:t>
        </w:r>
      </w:hyperlink>
      <w:r w:rsidRPr="00EB0E8A">
        <w:rPr>
          <w:rFonts w:ascii="Times New Roman" w:hAnsi="Times New Roman" w:cs="Times New Roman"/>
          <w:color w:val="1F1F1F"/>
        </w:rPr>
        <w:t>, frustule formation, and electronic, photonic, optical and structural materials. In this review, we present recent progress in applications of diatoms and silica </w:t>
      </w:r>
      <w:hyperlink r:id="rId64" w:tooltip="Learn more about nanomaterials from ScienceDirect's AI-generated Topic Pages" w:history="1">
        <w:r w:rsidRPr="00EB0E8A">
          <w:rPr>
            <w:rStyle w:val="Hyperlink"/>
            <w:rFonts w:ascii="Times New Roman" w:hAnsi="Times New Roman" w:cs="Times New Roman"/>
            <w:color w:val="1F1F1F"/>
          </w:rPr>
          <w:t>nanomaterials</w:t>
        </w:r>
      </w:hyperlink>
      <w:r w:rsidRPr="00EB0E8A">
        <w:rPr>
          <w:rFonts w:ascii="Times New Roman" w:hAnsi="Times New Roman" w:cs="Times New Roman"/>
          <w:color w:val="1F1F1F"/>
        </w:rPr>
        <w:t> in biosensing, drug and gene delivery, and formation of </w:t>
      </w:r>
      <w:hyperlink r:id="rId65" w:tooltip="Learn more about complex metal from ScienceDirect's AI-generated Topic Pages" w:history="1">
        <w:r w:rsidRPr="00EB0E8A">
          <w:rPr>
            <w:rStyle w:val="Hyperlink"/>
            <w:rFonts w:ascii="Times New Roman" w:hAnsi="Times New Roman" w:cs="Times New Roman"/>
            <w:color w:val="1F1F1F"/>
          </w:rPr>
          <w:t>complex metal</w:t>
        </w:r>
      </w:hyperlink>
      <w:r w:rsidRPr="00EB0E8A">
        <w:rPr>
          <w:rFonts w:ascii="Times New Roman" w:hAnsi="Times New Roman" w:cs="Times New Roman"/>
          <w:color w:val="1F1F1F"/>
        </w:rPr>
        <w:t> nanostructures.</w:t>
      </w:r>
    </w:p>
    <w:p w14:paraId="5B2B0DD6" w14:textId="2E75B949" w:rsidR="00152934" w:rsidRPr="00EB0E8A" w:rsidRDefault="00152934" w:rsidP="00EB0E8A">
      <w:pPr>
        <w:spacing w:before="120" w:after="120" w:line="480" w:lineRule="auto"/>
        <w:jc w:val="both"/>
        <w:rPr>
          <w:rFonts w:ascii="Times New Roman" w:hAnsi="Times New Roman" w:cs="Times New Roman"/>
          <w:color w:val="000000"/>
          <w:shd w:val="clear" w:color="auto" w:fill="FFFFFF"/>
        </w:rPr>
      </w:pPr>
      <w:r w:rsidRPr="00EB0E8A">
        <w:rPr>
          <w:rFonts w:ascii="Times New Roman" w:hAnsi="Times New Roman" w:cs="Times New Roman"/>
          <w:color w:val="000000"/>
          <w:shd w:val="clear" w:color="auto" w:fill="FFFFFF"/>
        </w:rPr>
        <w:t xml:space="preserve">Smart contact lenses have emerged as novel wearable devices. Due to their multifunctional biosensing capabilities and highly integrated performance, they provide a great platform for the diagnosis of eye diseases and the delivery of drugs. Herein, a brief history of the development of contact lenses is given. Then, the state-of-the-art design and fabrication of smart contact lenses for biomedical applications, including contact lens materials, fabrication technologies, and integration, are presented. Furthermore, </w:t>
      </w:r>
      <w:r w:rsidRPr="00EB0E8A">
        <w:rPr>
          <w:rFonts w:ascii="Times New Roman" w:hAnsi="Times New Roman" w:cs="Times New Roman"/>
          <w:color w:val="000000"/>
          <w:shd w:val="clear" w:color="auto" w:fill="FFFFFF"/>
        </w:rPr>
        <w:lastRenderedPageBreak/>
        <w:t>biosensors implemented in contact lenses to measure lactic acid, glucose, intraocular pressure, and other key metabolites in tears are highlighted. Applications of smart contact lenses in drug delivery are also described. These unique features make smart contact lenses promising diagnostic and treatment devices. Challenges and future opportunities for further applications of smart contact lenses in biomedicine are also discussed.</w:t>
      </w:r>
    </w:p>
    <w:p w14:paraId="7FE1ACF2" w14:textId="5A32C209" w:rsidR="00152934" w:rsidRPr="00EB0E8A" w:rsidRDefault="00152934" w:rsidP="00EB0E8A">
      <w:pPr>
        <w:spacing w:before="120" w:after="120" w:line="480" w:lineRule="auto"/>
        <w:jc w:val="both"/>
        <w:rPr>
          <w:rFonts w:ascii="Times New Roman" w:hAnsi="Times New Roman" w:cs="Times New Roman"/>
          <w:color w:val="1F1F1F"/>
        </w:rPr>
      </w:pPr>
      <w:r w:rsidRPr="00EB0E8A">
        <w:rPr>
          <w:rFonts w:ascii="Times New Roman" w:hAnsi="Times New Roman" w:cs="Times New Roman"/>
          <w:color w:val="1F1F1F"/>
        </w:rPr>
        <w:t>Metal-organic frameworks (MOFs) demonstrate excellent intrinsic characteristics for a variety of applications, including energy storage, catalysis, optics, sensory responses, and biomedical sciences. MOFs are being synthesized using various methods, and now efforts are mainly focused on designing a series of novel MOF composites with multifunctional attributes and physicochemical structures. Furthermore, current investigations are directed toward deploying the morphological and size properties to open new application windows. Cancer has turned into a hazard to human life, killing millions of people every year. Early-stage cancer detection is a challenging task, and most cancer deaths occur due to late-stage diagnosis because people do not get regular cancer screenings. Extensive research has been conducted on theranostic nanoplatforms that integrate several imaging technologies and therapy techniques for the detection and treatment of cancer. However, MOFs have been demonstrated to be effective as nanoplatforms for a wide range of biomedical applications due to their unique features, low cytotoxicity, high porosity, biodegradability due to labile metal–ligand bond, and tunable framework. MOF is an advanced material in the fight against cancer with significant importance. This review unlocks new routes to intricate MOFs in cancer diagnosis, drug delivery, bioimaging and highlights the development of these mechanisms for theranostic nanoplatforms. Furthermore, the future potential and significant obstacles of MOFs for cancer theranostics, bioimaging, and drug delivery are also demonstrated in this review</w:t>
      </w:r>
    </w:p>
    <w:p w14:paraId="08C2D923" w14:textId="043368AA" w:rsidR="00152934" w:rsidRPr="00EB0E8A" w:rsidRDefault="00152934" w:rsidP="00EB0E8A">
      <w:pPr>
        <w:spacing w:before="120" w:after="120" w:line="480" w:lineRule="auto"/>
        <w:jc w:val="both"/>
        <w:rPr>
          <w:rFonts w:ascii="Times New Roman" w:hAnsi="Times New Roman" w:cs="Times New Roman"/>
          <w:shd w:val="clear" w:color="auto" w:fill="FFFFFF"/>
        </w:rPr>
      </w:pPr>
      <w:r w:rsidRPr="00EB0E8A">
        <w:rPr>
          <w:rFonts w:ascii="Times New Roman" w:hAnsi="Times New Roman" w:cs="Times New Roman"/>
          <w:shd w:val="clear" w:color="auto" w:fill="FFFFFF"/>
        </w:rPr>
        <w:t xml:space="preserve">The field of biomedical engineering continually seeks innovative technologies to address complex healthcare challenges, ranging from tissue regeneration to drug delivery and biosensing. Plant skeletons offer promising opportunities for these applications due to their unique hierarchical structures, desirable porosity, inherent biocompatibility, and adjustable mechanical properties. This review comprehensively </w:t>
      </w:r>
      <w:r w:rsidRPr="00EB0E8A">
        <w:rPr>
          <w:rFonts w:ascii="Times New Roman" w:hAnsi="Times New Roman" w:cs="Times New Roman"/>
          <w:shd w:val="clear" w:color="auto" w:fill="FFFFFF"/>
        </w:rPr>
        <w:lastRenderedPageBreak/>
        <w:t>discusses chemical principles underlying the utilization of plant-based scaffolds in biomedical engineering. Highlighting their structural integrity, tunable properties, and possibility of chemical modification, the review explores diverse preparation strategies to tailor plant skeleton properties for bone, neural, cardiovascular, skeletal muscle, and tendon tissue engineering. Such applications stem from the cellulosic three-dimensional structure of different parts of plants, which can mimic the complexity of native tissues and extracellular matrices, providing an ideal environment for cell adhesion, proliferation, and differentiation. We also discuss the application of plant skeletons as carriers for drug delivery due to their structural diversity and versatility in encapsulating and releasing therapeutic agents with controlled kinetics. Furthermore, we present the emerging role played by plant-derived materials in biosensor development for diagnostic and monitoring purposes. Challenges and future directions in the field are also discussed, offering insights into the opportunities for future translation of sustainable plant-based technologies to address critical healthcare needs.</w:t>
      </w:r>
    </w:p>
    <w:p w14:paraId="6D89FA06" w14:textId="6CD86C62" w:rsidR="00152934" w:rsidRPr="00EB0E8A" w:rsidRDefault="00152934" w:rsidP="00EB0E8A">
      <w:pPr>
        <w:spacing w:before="120" w:after="120" w:line="480" w:lineRule="auto"/>
        <w:jc w:val="both"/>
        <w:rPr>
          <w:rFonts w:ascii="Times New Roman" w:hAnsi="Times New Roman" w:cs="Times New Roman"/>
          <w:color w:val="333333"/>
        </w:rPr>
      </w:pPr>
      <w:r w:rsidRPr="00EB0E8A">
        <w:rPr>
          <w:rFonts w:ascii="Times New Roman" w:hAnsi="Times New Roman" w:cs="Times New Roman"/>
          <w:color w:val="333333"/>
        </w:rPr>
        <w:t>Advances in nanotechnology in the last decades have paved the way for significant achievements in diagnosis and treatment of various diseases. Different types of functional nanostructures have been explored and utilized as tools for addressing the challenges in detection or treatment of diseases. In particular, one-dimensional nanostructures hold great promise in theranostic applications due to their increased surface area-to-volume ratios, which allow better targeting, increased loading capacity and improved sensitivity to biomolecules. Stable polymeric nanostructures that are stimuli-responsive, biocompatible and biodegradable are especially preferred for bioapplications. In this review, different synthesis techniques of polymeric one-dimensional nanostructures are explored and functionalization methods of these nanostructures for specific applications are explained. Biosensing and drug delibiovery applications of these nanostructures are presented in detail.</w:t>
      </w:r>
    </w:p>
    <w:p w14:paraId="4B616DF9" w14:textId="43BB5F09" w:rsidR="006D17F7" w:rsidRPr="00EB0E8A" w:rsidRDefault="006D17F7" w:rsidP="00EB0E8A">
      <w:pPr>
        <w:spacing w:before="120" w:after="120" w:line="480" w:lineRule="auto"/>
        <w:jc w:val="both"/>
        <w:rPr>
          <w:rFonts w:ascii="Times New Roman" w:hAnsi="Times New Roman" w:cs="Times New Roman"/>
          <w:color w:val="222222"/>
          <w:shd w:val="clear" w:color="auto" w:fill="FFFFFF"/>
        </w:rPr>
      </w:pPr>
      <w:r w:rsidRPr="00EB0E8A">
        <w:rPr>
          <w:rFonts w:ascii="Times New Roman" w:hAnsi="Times New Roman" w:cs="Times New Roman"/>
          <w:color w:val="222222"/>
          <w:shd w:val="clear" w:color="auto" w:fill="FFFFFF"/>
        </w:rPr>
        <w:t xml:space="preserve">Surface plasmon resonance (SPR) biosensors belong to label-free optical biosensing technologies. The SPR method is based on optical measurement of refractive index changes associated with the binding of analyte molecules in a sample to biorecognize molecules immobilized on the SPR sensor. Since late 1990's, SPR </w:t>
      </w:r>
      <w:r w:rsidRPr="00EB0E8A">
        <w:rPr>
          <w:rFonts w:ascii="Times New Roman" w:hAnsi="Times New Roman" w:cs="Times New Roman"/>
          <w:color w:val="222222"/>
          <w:shd w:val="clear" w:color="auto" w:fill="FFFFFF"/>
        </w:rPr>
        <w:lastRenderedPageBreak/>
        <w:t>biosensors have become the main tool for the study of biomolecular interactions both in life science and pharmaceutical research. In addition, they have been increasingly applied in the detection of chemical and biological substances in important areas such as medical diagnostics, environmental monitoring, food safety and security. This chapter reviews the main principles of SPR biosensor technology and discusses applications of this technology for rapid, sensitive and specific detection of chemical and biological analytes.</w:t>
      </w:r>
    </w:p>
    <w:p w14:paraId="4D538E41" w14:textId="709F6C5E" w:rsidR="006D17F7" w:rsidRPr="00EB0E8A" w:rsidRDefault="006D17F7" w:rsidP="00EB0E8A">
      <w:pPr>
        <w:spacing w:before="120" w:after="120" w:line="480" w:lineRule="auto"/>
        <w:jc w:val="both"/>
        <w:rPr>
          <w:rFonts w:ascii="Times New Roman" w:hAnsi="Times New Roman" w:cs="Times New Roman"/>
          <w:color w:val="333333"/>
          <w:sz w:val="23"/>
          <w:szCs w:val="23"/>
          <w:shd w:val="clear" w:color="auto" w:fill="FFFFFF"/>
        </w:rPr>
      </w:pPr>
      <w:r w:rsidRPr="00EB0E8A">
        <w:rPr>
          <w:rFonts w:ascii="Times New Roman" w:hAnsi="Times New Roman" w:cs="Times New Roman"/>
          <w:color w:val="333333"/>
          <w:sz w:val="23"/>
          <w:szCs w:val="23"/>
          <w:shd w:val="clear" w:color="auto" w:fill="FFFFFF"/>
        </w:rPr>
        <w:t xml:space="preserve">In a society, public health plays an important role in human life. There is no human being who is ideally healthy. Every family will have some ill health, sickness and a need exists for medication. In a locality a hospital is an essential establishment for the caretaking of the health of the people around. Every human being may have certain level of toxicity causing disturbance in normal function. The hospital must have a well drawn out procedure for maintenance of equipments serving as a reference for doctors, clinical laboratories and nurses with expertise and appropriate diagnosis and treatment procedures. There could be varieties of diseases in so many inpatients and outpatients that need attention. For any patient depending upon the disease by virtue of the symptoms, clinical test reports and history of the patient, a doctor with his knowledge base is to make a decision and prepare a diagnosis. Based on the diagnosis the treatment procedures are implemented by the nurses. This process is a much generalized methodology for any location wherever treatment is necessary for the patients. It is also observed that there is always a shortage of medical practitioners and expertise required for many diseases. Drug dosing is a technique that is done to cure the diseases through proper prescription and control of drugs that have been identified to the corresponding disease based on diagnosis. Drug dosing is a very critical and challenging step that needs to be correctly monitored and prescribed by the doctor. Drug dosing in human beings also depends upon size, area, weight and volume of the recipient. There are various ways of drug dosing, targeted therapies are the current state of the art and are probably the best predictor in terms of perceiving the dosing. Nanobio systems are used for targeted therapies. Food and Drug Administration (FDA) has recommended the use of nanobio </w:t>
      </w:r>
      <w:r w:rsidRPr="00EB0E8A">
        <w:rPr>
          <w:rFonts w:ascii="Times New Roman" w:hAnsi="Times New Roman" w:cs="Times New Roman"/>
          <w:color w:val="333333"/>
          <w:sz w:val="23"/>
          <w:szCs w:val="23"/>
          <w:shd w:val="clear" w:color="auto" w:fill="FFFFFF"/>
        </w:rPr>
        <w:lastRenderedPageBreak/>
        <w:t>systems for targeted therapy and drug dosing but they do not have many models. In reality very few exist. With limitations in availability of common platforms for development and validation of automated systems there is a need for a new methodology or integration of multiple platforms to integrate biosensors, expert system and drug diffusion unit. The Automatic drug delivery system is based on bio sensors which functions like a human. However the bio sensors are not under the purview of this project. To create a real time model, the sensors were simulated. Employing Servo motors connected to a voltage divider network simulated sensors. Eight voltage dividers were employed wherein, in each of the dividers; a fixed resistor &amp; a potentiometer were used. The servo motor moves the wiper of pot and thus varies the voltage output on the ADC channel.</w:t>
      </w:r>
    </w:p>
    <w:p w14:paraId="497178C3" w14:textId="2E92B134" w:rsidR="006D17F7" w:rsidRPr="00EB0E8A" w:rsidRDefault="006D17F7" w:rsidP="00EB0E8A">
      <w:pPr>
        <w:spacing w:before="120" w:after="120" w:line="480" w:lineRule="auto"/>
        <w:jc w:val="both"/>
        <w:rPr>
          <w:rFonts w:ascii="Times New Roman" w:hAnsi="Times New Roman" w:cs="Times New Roman"/>
          <w:color w:val="1F1F1F"/>
        </w:rPr>
      </w:pPr>
      <w:hyperlink r:id="rId66" w:tooltip="Learn more about Photocatalysis from ScienceDirect's AI-generated Topic Pages" w:history="1">
        <w:r w:rsidRPr="00EB0E8A">
          <w:rPr>
            <w:rStyle w:val="Hyperlink"/>
            <w:rFonts w:ascii="Times New Roman" w:hAnsi="Times New Roman" w:cs="Times New Roman"/>
            <w:color w:val="1F1F1F"/>
          </w:rPr>
          <w:t>Photocatalysis</w:t>
        </w:r>
      </w:hyperlink>
      <w:r w:rsidRPr="00EB0E8A">
        <w:rPr>
          <w:rFonts w:ascii="Times New Roman" w:hAnsi="Times New Roman" w:cs="Times New Roman"/>
          <w:color w:val="1F1F1F"/>
        </w:rPr>
        <w:t> can be considered as a green technology owing to its excellent potential for sustainability and fulfilling several principles of green chemistry. This process uses light radiation as the primary energy source, preventing or reducing the requirement for artificial light sources and exogenous catalytic entities. </w:t>
      </w:r>
      <w:hyperlink r:id="rId67" w:tooltip="Learn more about Photocatalysis from ScienceDirect's AI-generated Topic Pages" w:history="1">
        <w:r w:rsidRPr="00EB0E8A">
          <w:rPr>
            <w:rStyle w:val="Hyperlink"/>
            <w:rFonts w:ascii="Times New Roman" w:hAnsi="Times New Roman" w:cs="Times New Roman"/>
            <w:color w:val="1F1F1F"/>
          </w:rPr>
          <w:t>Photocatalysis</w:t>
        </w:r>
      </w:hyperlink>
      <w:r w:rsidRPr="00EB0E8A">
        <w:rPr>
          <w:rFonts w:ascii="Times New Roman" w:hAnsi="Times New Roman" w:cs="Times New Roman"/>
          <w:color w:val="1F1F1F"/>
        </w:rPr>
        <w:t> has promising applications in biomedicine such as drug delivery, biosensing, tissue engineering, cancer therapeutics, etc. In targeted cancer therapeutics, photocatalysis can be employed in photodynamic therapy to form </w:t>
      </w:r>
      <w:hyperlink r:id="rId68" w:tooltip="Learn more about reactive oxygen species from ScienceDirect's AI-generated Topic Pages" w:history="1">
        <w:r w:rsidRPr="00EB0E8A">
          <w:rPr>
            <w:rStyle w:val="Hyperlink"/>
            <w:rFonts w:ascii="Times New Roman" w:hAnsi="Times New Roman" w:cs="Times New Roman"/>
            <w:color w:val="1F1F1F"/>
          </w:rPr>
          <w:t>reactive oxygen species</w:t>
        </w:r>
      </w:hyperlink>
      <w:r w:rsidRPr="00EB0E8A">
        <w:rPr>
          <w:rFonts w:ascii="Times New Roman" w:hAnsi="Times New Roman" w:cs="Times New Roman"/>
          <w:color w:val="1F1F1F"/>
        </w:rPr>
        <w:t> that damage cancerous cells' structure. Nanophotocatalysts can be used in targeted drug delivery, showing potential applications in nuclear-targeted drug delivery along with specific delivery of chemotherapeutics to cancer cells or tumor sites. On the other hand, in tissue engineering, nanophotocatalysts can be employed in designing scaffolds that promote cell growth and tissue regeneration. However, some important challenges pertaining to the performance of photocatalysis, large-scale production of nanophotocatalysts, optimization of reaction/synthesis conditions, long-term biosafety issues, stability, clinical translation, etc. still need further explorations. Herein, the most recent advancements pertaining to the biomedical applications of nanophotocatalysts are reflected, focusing on drug delivery, tissue engineering, biosensing, and cancer therapeutic potentials.</w:t>
      </w:r>
    </w:p>
    <w:p w14:paraId="365BA54A" w14:textId="510AA480" w:rsidR="006D17F7" w:rsidRPr="00EB0E8A" w:rsidRDefault="006D17F7" w:rsidP="00EB0E8A">
      <w:pPr>
        <w:spacing w:before="120" w:after="120" w:line="480" w:lineRule="auto"/>
        <w:jc w:val="both"/>
        <w:rPr>
          <w:rFonts w:ascii="Times New Roman" w:hAnsi="Times New Roman" w:cs="Times New Roman"/>
          <w:color w:val="1F1F1F"/>
        </w:rPr>
      </w:pPr>
      <w:r w:rsidRPr="00EB0E8A">
        <w:rPr>
          <w:rFonts w:ascii="Times New Roman" w:hAnsi="Times New Roman" w:cs="Times New Roman"/>
          <w:color w:val="1F1F1F"/>
        </w:rPr>
        <w:t>Cellulose is abundant in the nature and </w:t>
      </w:r>
      <w:hyperlink r:id="rId69" w:tooltip="Learn more about nanocellulose from ScienceDirect's AI-generated Topic Pages" w:history="1">
        <w:r w:rsidRPr="00EB0E8A">
          <w:rPr>
            <w:rStyle w:val="Hyperlink"/>
            <w:rFonts w:ascii="Times New Roman" w:hAnsi="Times New Roman" w:cs="Times New Roman"/>
            <w:color w:val="1F1F1F"/>
          </w:rPr>
          <w:t>nanocellulose</w:t>
        </w:r>
      </w:hyperlink>
      <w:r w:rsidRPr="00EB0E8A">
        <w:rPr>
          <w:rFonts w:ascii="Times New Roman" w:hAnsi="Times New Roman" w:cs="Times New Roman"/>
          <w:color w:val="1F1F1F"/>
        </w:rPr>
        <w:t xml:space="preserve"> (NC) in particular is regarded as a credible green substrate to be used in bio nanocomposites for various applications. NC exhibits excellent mechanical </w:t>
      </w:r>
      <w:r w:rsidRPr="00EB0E8A">
        <w:rPr>
          <w:rFonts w:ascii="Times New Roman" w:hAnsi="Times New Roman" w:cs="Times New Roman"/>
          <w:color w:val="1F1F1F"/>
        </w:rPr>
        <w:lastRenderedPageBreak/>
        <w:t>reinforcement properties comparable to conventionally used materials due to its high specific surface area and tunable surface chemistry. Additionally, low toxicity, biodegradability and biocompatibility of NC deem it a promising material for use in different biomedical applications. In this review, we highlight the biomedical applications of NC based hydrogels and aerogels/nanocomposites and advancements of their employment in the areas of wound dressing, drug delivery, tissue engineering, scaffolds and biomedical implants. This review also explores the recent use of NC in making biosensors for the detection of cholesterol, various enzymes and diseases, heavy metal ions in human sweat and urine, and for general health monitoring.</w:t>
      </w:r>
    </w:p>
    <w:p w14:paraId="18E9202B" w14:textId="3D55FC21" w:rsidR="006D17F7" w:rsidRPr="00EB0E8A" w:rsidRDefault="006D17F7" w:rsidP="00EB0E8A">
      <w:pPr>
        <w:spacing w:before="120" w:after="120" w:line="480" w:lineRule="auto"/>
        <w:jc w:val="both"/>
        <w:rPr>
          <w:rFonts w:ascii="Times New Roman" w:hAnsi="Times New Roman" w:cs="Times New Roman"/>
          <w:color w:val="151515"/>
          <w:shd w:val="clear" w:color="auto" w:fill="FFFFFF"/>
        </w:rPr>
      </w:pPr>
      <w:r w:rsidRPr="00EB0E8A">
        <w:rPr>
          <w:rFonts w:ascii="Times New Roman" w:hAnsi="Times New Roman" w:cs="Times New Roman"/>
          <w:color w:val="151515"/>
          <w:shd w:val="clear" w:color="auto" w:fill="FFFFFF"/>
        </w:rPr>
        <w:t>Surface-enhanced Raman scattering (SERS) has attracted increasing attention in the field of biochemical sensing since its discovery in 1970s, in virtue of its ultrahigh sensitivity to extremely low concentration of analyte. The performance of SERS biosensing strongly relies on the surface properties of SERS substrates, which are generally noble metallic nanoparticles. Surfactants have always been used for the preparation of nanoparticles to maintain the stability of nanocolloids, which greatly affect the efficiency of SERS sensing due to the space blocking between SERS substrates and analytes, as well as the interference of intrinsic Raman signals from surfactant themselves. Herein, without adding any surfactant, we synthesized nanosized graphene oxide (NGO) coated silver nanoparticles (Ag@NGO), which were used as efficient SERS substrates, taking the advantages of surfactant-free surface with inert protective effect of the GO shell. The Ag@NGO nanoparticles demonstrated excellent SERS sensing capability and can be used as biocompatible nanoprobes for intracellular biosensing. The π–π interaction between the anticancer drug of doxorubicin (DOX, a typical anticancer drug) and GO facilitates DOX loading onto Ag@NGO nanoparticles as drug delivery nanocarriers as well. Therefore, Ag@NGO holds great potential as a theranostic platform with capabilities of both SERS biosensing and drug delivery.</w:t>
      </w:r>
    </w:p>
    <w:p w14:paraId="1259D934" w14:textId="6BABEE9D" w:rsidR="006D17F7" w:rsidRPr="00EB0E8A" w:rsidRDefault="006D17F7" w:rsidP="00EB0E8A">
      <w:pPr>
        <w:spacing w:before="120" w:after="120" w:line="480" w:lineRule="auto"/>
        <w:jc w:val="both"/>
        <w:rPr>
          <w:rFonts w:ascii="Times New Roman" w:hAnsi="Times New Roman" w:cs="Times New Roman"/>
          <w:color w:val="282828"/>
          <w:shd w:val="clear" w:color="auto" w:fill="F7F7F7"/>
        </w:rPr>
      </w:pPr>
      <w:r w:rsidRPr="00EB0E8A">
        <w:rPr>
          <w:rFonts w:ascii="Times New Roman" w:hAnsi="Times New Roman" w:cs="Times New Roman"/>
          <w:color w:val="282828"/>
          <w:shd w:val="clear" w:color="auto" w:fill="F7F7F7"/>
        </w:rPr>
        <w:t xml:space="preserve">In conclusion, the development of biosensors mostly relies on sensitivity, specificity, non-toxicity, small molecule detection and cost-effectiveness. Considering these characteristics will eventually address critical parameters required and the concern related to major limitations of the biosensor technology. Some of the </w:t>
      </w:r>
      <w:r w:rsidRPr="00EB0E8A">
        <w:rPr>
          <w:rFonts w:ascii="Times New Roman" w:hAnsi="Times New Roman" w:cs="Times New Roman"/>
          <w:color w:val="282828"/>
          <w:shd w:val="clear" w:color="auto" w:fill="F7F7F7"/>
        </w:rPr>
        <w:lastRenderedPageBreak/>
        <w:t>advancement are seen in electrochemical sensors in combination with nanomaterials results in new types of biosensors (</w:t>
      </w:r>
      <w:hyperlink r:id="rId70" w:anchor="B27" w:history="1">
        <w:r w:rsidRPr="00EB0E8A">
          <w:rPr>
            <w:rStyle w:val="Hyperlink"/>
            <w:rFonts w:ascii="Times New Roman" w:hAnsi="Times New Roman" w:cs="Times New Roman"/>
            <w:shd w:val="clear" w:color="auto" w:fill="F7F7F7"/>
          </w:rPr>
          <w:t>Kwon and Bard, 2012</w:t>
        </w:r>
      </w:hyperlink>
      <w:r w:rsidRPr="00EB0E8A">
        <w:rPr>
          <w:rFonts w:ascii="Times New Roman" w:hAnsi="Times New Roman" w:cs="Times New Roman"/>
          <w:color w:val="282828"/>
          <w:shd w:val="clear" w:color="auto" w:fill="F7F7F7"/>
        </w:rPr>
        <w:t>; </w:t>
      </w:r>
      <w:hyperlink r:id="rId71" w:anchor="B4" w:history="1">
        <w:r w:rsidRPr="00EB0E8A">
          <w:rPr>
            <w:rStyle w:val="Hyperlink"/>
            <w:rFonts w:ascii="Times New Roman" w:hAnsi="Times New Roman" w:cs="Times New Roman"/>
            <w:shd w:val="clear" w:color="auto" w:fill="F7F7F7"/>
          </w:rPr>
          <w:t>Bandodkar and Wang, 2014</w:t>
        </w:r>
      </w:hyperlink>
      <w:r w:rsidRPr="00EB0E8A">
        <w:rPr>
          <w:rFonts w:ascii="Times New Roman" w:hAnsi="Times New Roman" w:cs="Times New Roman"/>
          <w:color w:val="282828"/>
          <w:shd w:val="clear" w:color="auto" w:fill="F7F7F7"/>
        </w:rPr>
        <w:t>). In this view point, it is worth mentioning the invention of “electronic skin” in the form of printed temporary transfer tattoo electrochemical biosensors for physiological and security detection of chemical ingredients (</w:t>
      </w:r>
      <w:hyperlink r:id="rId72" w:anchor="B58" w:history="1">
        <w:r w:rsidRPr="00EB0E8A">
          <w:rPr>
            <w:rStyle w:val="Hyperlink"/>
            <w:rFonts w:ascii="Times New Roman" w:hAnsi="Times New Roman" w:cs="Times New Roman"/>
            <w:shd w:val="clear" w:color="auto" w:fill="F7F7F7"/>
          </w:rPr>
          <w:t>Windmiller et al., 2012a</w:t>
        </w:r>
      </w:hyperlink>
      <w:r w:rsidRPr="00EB0E8A">
        <w:rPr>
          <w:rFonts w:ascii="Times New Roman" w:hAnsi="Times New Roman" w:cs="Times New Roman"/>
          <w:color w:val="282828"/>
          <w:shd w:val="clear" w:color="auto" w:fill="F7F7F7"/>
        </w:rPr>
        <w:t>,</w:t>
      </w:r>
      <w:hyperlink r:id="rId73" w:anchor="B59" w:history="1">
        <w:r w:rsidRPr="00EB0E8A">
          <w:rPr>
            <w:rStyle w:val="Hyperlink"/>
            <w:rFonts w:ascii="Times New Roman" w:hAnsi="Times New Roman" w:cs="Times New Roman"/>
            <w:shd w:val="clear" w:color="auto" w:fill="F7F7F7"/>
          </w:rPr>
          <w:t>b</w:t>
        </w:r>
      </w:hyperlink>
      <w:r w:rsidRPr="00EB0E8A">
        <w:rPr>
          <w:rFonts w:ascii="Times New Roman" w:hAnsi="Times New Roman" w:cs="Times New Roman"/>
          <w:color w:val="282828"/>
          <w:shd w:val="clear" w:color="auto" w:fill="F7F7F7"/>
        </w:rPr>
        <w:t>). Overall, better combination of biosensing and bio-fabrication with synthetic biology approaches using either electrochemical or optic or bio-electronic principles or a combination of all these will be the key for successful development of powerful biosensors for modern era.</w:t>
      </w:r>
    </w:p>
    <w:p w14:paraId="53FB699D" w14:textId="32A8E648" w:rsidR="006D17F7" w:rsidRPr="00EB0E8A" w:rsidRDefault="006D17F7" w:rsidP="00EB0E8A">
      <w:pPr>
        <w:spacing w:before="120" w:after="120"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Upconverting luminescent nanoparticles (UCNPs) are “new generation fluorophores” with an evolving landscape of applications in diverse industries, especially life sciences and healthcare. The anti-Stokes emission accompanied by long luminescence lifetimes, multiple absorptions, emission bands, and good photostability, enables background-free and multiplexed detection in deep tissues for enhanced imaging contrast. Their properties such as high color purity, high resistance to photobleaching, less photodamage to biological samples, attractive physical and chemical stability, and low toxicity are affected by the chemical composition; nanoparticle crystal structure, size, shape and the route; reagents; and procedure used in their synthesis. A wide range of hosts and lanthanide ion (Ln</w:t>
      </w:r>
      <w:r w:rsidRPr="00EB0E8A">
        <w:rPr>
          <w:rFonts w:ascii="Times New Roman" w:hAnsi="Times New Roman" w:cs="Times New Roman"/>
          <w:color w:val="222222"/>
          <w:sz w:val="20"/>
          <w:szCs w:val="20"/>
          <w:shd w:val="clear" w:color="auto" w:fill="FFFFFF"/>
          <w:vertAlign w:val="superscript"/>
        </w:rPr>
        <w:t>3+</w:t>
      </w:r>
      <w:r w:rsidRPr="00EB0E8A">
        <w:rPr>
          <w:rFonts w:ascii="Times New Roman" w:hAnsi="Times New Roman" w:cs="Times New Roman"/>
          <w:color w:val="222222"/>
          <w:sz w:val="21"/>
          <w:szCs w:val="21"/>
          <w:shd w:val="clear" w:color="auto" w:fill="FFFFFF"/>
        </w:rPr>
        <w:t>) types have been used to control the luminescent properties of nanosystems. By modification of these properties, the performance of UCNPs can be designed for anticipated end-use applications such as photodynamic therapy (PDT), high-resolution displays, bioimaging, biosensors, and drug delivery. The application landscape of inorganic nanomaterials in biological environments can be expanded by bridging the gap between nanoparticles and biomolecules via surface modifications and appropriate functionalization. This review highlights the synthesis, surface modification, and biomedical applications of UCNPs, such as bioimaging and drug delivery, and presents the scope and future perspective on Ln-doped UCNPs in biomedical applications.</w:t>
      </w:r>
    </w:p>
    <w:p w14:paraId="739E86D3" w14:textId="3BC9311C" w:rsidR="006D17F7" w:rsidRPr="00EB0E8A" w:rsidRDefault="006D17F7" w:rsidP="00EB0E8A">
      <w:pPr>
        <w:spacing w:before="120" w:after="120"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 xml:space="preserve">Microwave-assisted synthetic methods have emerged as a popular technique for surface modification and the functionalization of multi-walled carbon nanotubes (MWCNTs) for diverse drug delivery applications. Microwave-induced functionalization of MWCNTs provides a high functionalization and requires less time than conventional techniques. Microwave methods are simple, fast, and effective for the covalent and noncovalent </w:t>
      </w:r>
      <w:r w:rsidRPr="00EB0E8A">
        <w:rPr>
          <w:rFonts w:ascii="Times New Roman" w:hAnsi="Times New Roman" w:cs="Times New Roman"/>
          <w:color w:val="222222"/>
          <w:sz w:val="21"/>
          <w:szCs w:val="21"/>
          <w:shd w:val="clear" w:color="auto" w:fill="FFFFFF"/>
        </w:rPr>
        <w:lastRenderedPageBreak/>
        <w:t>conjugation of MWCNTs with various biomolecules and polymers. The present review focuses on the synthetic and drug delivery applications of microwave irradiation techniques (MITs) for the functionalization of MWCNTs, using amino acids and other molecular frameworks containing amino groups, vitamins, proteins, epoxy moieties, metal nanoparticles, and polymers.</w:t>
      </w:r>
    </w:p>
    <w:p w14:paraId="737ABE30" w14:textId="15AC1DF2" w:rsidR="006D17F7" w:rsidRPr="00EB0E8A" w:rsidRDefault="006D17F7" w:rsidP="00EB0E8A">
      <w:pPr>
        <w:spacing w:before="120" w:after="120" w:line="480" w:lineRule="auto"/>
        <w:jc w:val="both"/>
        <w:rPr>
          <w:rFonts w:ascii="Times New Roman" w:hAnsi="Times New Roman" w:cs="Times New Roman"/>
          <w:shd w:val="clear" w:color="auto" w:fill="FFFFFF"/>
        </w:rPr>
      </w:pPr>
      <w:r w:rsidRPr="00EB0E8A">
        <w:rPr>
          <w:rFonts w:ascii="Times New Roman" w:hAnsi="Times New Roman" w:cs="Times New Roman"/>
          <w:shd w:val="clear" w:color="auto" w:fill="FFFFFF"/>
        </w:rPr>
        <w:t>Enzymes are indispensable in several applications including biosensing and degradation of pollutants and in the drug industry. However, adverse conditions restrict enzymes' utility in biocatalysis due to their inherent limitations. Metal–organic frameworks (MOFs), with their robust structure, offer an innovative avenue for enzyme immobilization, enhancing their resilience against harsh solvents and temperatures. This advancement is pivotal for application in bio-sensing, bio-catalysis, and specifically, targeted drug delivery in cancer therapy, where enzyme–MOF composites enable precise therapeutic localization, minimizing the side effects of traditional treatment. The adaptable nature of MOFs enhances drug biocompatibility and availability, significantly improving therapeutic outcomes. Moreover, the integration of enzyme-immobilized MOFs into bio-sensing represents a leap forward in the rapid and accurate identification of biomarkers, facilitating early diagnosis and disease monitoring. In bio-catalysis, this synergy promotes efficient and environmentally safe chemical synthesis, enhancing reaction rates and yields and broadening the scope of enzyme application in pharmaceutical and bio-fuel production. This review article explores the immobilization techniques and their biomedical applications, specifically focusing on drug delivery in cancer therapy and bio-sensing. Additionally, it addresses the challenges faced in this expanding field.</w:t>
      </w:r>
    </w:p>
    <w:p w14:paraId="029CEE22" w14:textId="7199AB45" w:rsidR="006D17F7" w:rsidRPr="00EB0E8A" w:rsidRDefault="006D17F7" w:rsidP="00EB0E8A">
      <w:pPr>
        <w:spacing w:before="120" w:after="120" w:line="480" w:lineRule="auto"/>
        <w:jc w:val="both"/>
        <w:rPr>
          <w:rFonts w:ascii="Times New Roman" w:hAnsi="Times New Roman" w:cs="Times New Roman"/>
          <w:color w:val="1F1F1F"/>
        </w:rPr>
      </w:pPr>
      <w:r w:rsidRPr="00EB0E8A">
        <w:rPr>
          <w:rFonts w:ascii="Times New Roman" w:hAnsi="Times New Roman" w:cs="Times New Roman"/>
          <w:color w:val="1F1F1F"/>
        </w:rPr>
        <w:t>This review article is focused on the drug delivery platforms and cancer treatment systems recently developed based on </w:t>
      </w:r>
      <w:hyperlink r:id="rId74" w:tooltip="Learn more about molybdenum disulfide from ScienceDirect's AI-generated Topic Pages" w:history="1">
        <w:r w:rsidRPr="00EB0E8A">
          <w:rPr>
            <w:rStyle w:val="Hyperlink"/>
            <w:rFonts w:ascii="Times New Roman" w:hAnsi="Times New Roman" w:cs="Times New Roman"/>
            <w:color w:val="1F1F1F"/>
          </w:rPr>
          <w:t>molybdenum disulfide</w:t>
        </w:r>
      </w:hyperlink>
      <w:r w:rsidRPr="00EB0E8A">
        <w:rPr>
          <w:rFonts w:ascii="Times New Roman" w:hAnsi="Times New Roman" w:cs="Times New Roman"/>
          <w:color w:val="1F1F1F"/>
        </w:rPr>
        <w:t> (MoS</w:t>
      </w:r>
      <w:r w:rsidRPr="00EB0E8A">
        <w:rPr>
          <w:rFonts w:ascii="Times New Roman" w:hAnsi="Times New Roman" w:cs="Times New Roman"/>
          <w:color w:val="1F1F1F"/>
          <w:sz w:val="18"/>
          <w:szCs w:val="18"/>
          <w:vertAlign w:val="subscript"/>
        </w:rPr>
        <w:t>2</w:t>
      </w:r>
      <w:r w:rsidRPr="00EB0E8A">
        <w:rPr>
          <w:rFonts w:ascii="Times New Roman" w:hAnsi="Times New Roman" w:cs="Times New Roman"/>
          <w:color w:val="1F1F1F"/>
        </w:rPr>
        <w:t>) </w:t>
      </w:r>
      <w:hyperlink r:id="rId75" w:tooltip="Learn more about nanosheets from ScienceDirect's AI-generated Topic Pages" w:history="1">
        <w:r w:rsidRPr="00EB0E8A">
          <w:rPr>
            <w:rStyle w:val="Hyperlink"/>
            <w:rFonts w:ascii="Times New Roman" w:hAnsi="Times New Roman" w:cs="Times New Roman"/>
            <w:color w:val="1F1F1F"/>
          </w:rPr>
          <w:t>nanosheets</w:t>
        </w:r>
      </w:hyperlink>
      <w:r w:rsidRPr="00EB0E8A">
        <w:rPr>
          <w:rFonts w:ascii="Times New Roman" w:hAnsi="Times New Roman" w:cs="Times New Roman"/>
          <w:color w:val="1F1F1F"/>
        </w:rPr>
        <w:t>. Two-dimensional MoS</w:t>
      </w:r>
      <w:r w:rsidRPr="00EB0E8A">
        <w:rPr>
          <w:rFonts w:ascii="Times New Roman" w:hAnsi="Times New Roman" w:cs="Times New Roman"/>
          <w:color w:val="1F1F1F"/>
          <w:sz w:val="18"/>
          <w:szCs w:val="18"/>
          <w:vertAlign w:val="subscript"/>
        </w:rPr>
        <w:t>2</w:t>
      </w:r>
      <w:r w:rsidRPr="00EB0E8A">
        <w:rPr>
          <w:rFonts w:ascii="Times New Roman" w:hAnsi="Times New Roman" w:cs="Times New Roman"/>
          <w:color w:val="1F1F1F"/>
        </w:rPr>
        <w:t> can be used as a therapeutic </w:t>
      </w:r>
      <w:hyperlink r:id="rId76" w:tooltip="Learn more about nanoparticle from ScienceDirect's AI-generated Topic Pages" w:history="1">
        <w:r w:rsidRPr="00EB0E8A">
          <w:rPr>
            <w:rStyle w:val="Hyperlink"/>
            <w:rFonts w:ascii="Times New Roman" w:hAnsi="Times New Roman" w:cs="Times New Roman"/>
            <w:color w:val="1F1F1F"/>
          </w:rPr>
          <w:t>nanoparticle</w:t>
        </w:r>
      </w:hyperlink>
      <w:r w:rsidRPr="00EB0E8A">
        <w:rPr>
          <w:rFonts w:ascii="Times New Roman" w:hAnsi="Times New Roman" w:cs="Times New Roman"/>
          <w:color w:val="1F1F1F"/>
        </w:rPr>
        <w:t> and </w:t>
      </w:r>
      <w:hyperlink r:id="rId77" w:tooltip="Learn more about tissue engineering scaffold for from ScienceDirect's AI-generated Topic Pages" w:history="1">
        <w:r w:rsidRPr="00EB0E8A">
          <w:rPr>
            <w:rStyle w:val="Hyperlink"/>
            <w:rFonts w:ascii="Times New Roman" w:hAnsi="Times New Roman" w:cs="Times New Roman"/>
            <w:color w:val="1F1F1F"/>
          </w:rPr>
          <w:t>tissue engineering scaffold for</w:t>
        </w:r>
      </w:hyperlink>
      <w:r w:rsidRPr="00EB0E8A">
        <w:rPr>
          <w:rFonts w:ascii="Times New Roman" w:hAnsi="Times New Roman" w:cs="Times New Roman"/>
          <w:color w:val="1F1F1F"/>
        </w:rPr>
        <w:t> tumor healing. Structure, different synthesis methods, unique properties, and surface modification approaches of MoS</w:t>
      </w:r>
      <w:r w:rsidRPr="00EB0E8A">
        <w:rPr>
          <w:rFonts w:ascii="Times New Roman" w:hAnsi="Times New Roman" w:cs="Times New Roman"/>
          <w:color w:val="1F1F1F"/>
          <w:sz w:val="18"/>
          <w:szCs w:val="18"/>
          <w:vertAlign w:val="subscript"/>
        </w:rPr>
        <w:t>2</w:t>
      </w:r>
      <w:r w:rsidRPr="00EB0E8A">
        <w:rPr>
          <w:rFonts w:ascii="Times New Roman" w:hAnsi="Times New Roman" w:cs="Times New Roman"/>
          <w:color w:val="1F1F1F"/>
        </w:rPr>
        <w:t> as a newly emerging carrier for a wide range of drugs were comprehensively discussed. Numerous examples of </w:t>
      </w:r>
      <w:hyperlink r:id="rId78" w:tooltip="Learn more about drug delivery systems from ScienceDirect's AI-generated Topic Pages" w:history="1">
        <w:r w:rsidRPr="00EB0E8A">
          <w:rPr>
            <w:rStyle w:val="Hyperlink"/>
            <w:rFonts w:ascii="Times New Roman" w:hAnsi="Times New Roman" w:cs="Times New Roman"/>
            <w:color w:val="1F1F1F"/>
          </w:rPr>
          <w:t>drug delivery systems</w:t>
        </w:r>
      </w:hyperlink>
      <w:r w:rsidRPr="00EB0E8A">
        <w:rPr>
          <w:rFonts w:ascii="Times New Roman" w:hAnsi="Times New Roman" w:cs="Times New Roman"/>
          <w:color w:val="1F1F1F"/>
        </w:rPr>
        <w:t> based on these carriers were introduced, and their key characteristics and highlights were compared in tables. Striking features in the two-dimensional </w:t>
      </w:r>
      <w:hyperlink r:id="rId79" w:tooltip="Learn more about nanostructure from ScienceDirect's AI-generated Topic Pages" w:history="1">
        <w:r w:rsidRPr="00EB0E8A">
          <w:rPr>
            <w:rStyle w:val="Hyperlink"/>
            <w:rFonts w:ascii="Times New Roman" w:hAnsi="Times New Roman" w:cs="Times New Roman"/>
            <w:color w:val="1F1F1F"/>
          </w:rPr>
          <w:t>nanostructure</w:t>
        </w:r>
      </w:hyperlink>
      <w:r w:rsidRPr="00EB0E8A">
        <w:rPr>
          <w:rFonts w:ascii="Times New Roman" w:hAnsi="Times New Roman" w:cs="Times New Roman"/>
          <w:color w:val="1F1F1F"/>
        </w:rPr>
        <w:t xml:space="preserve"> state like the high degree of </w:t>
      </w:r>
      <w:r w:rsidRPr="00EB0E8A">
        <w:rPr>
          <w:rFonts w:ascii="Times New Roman" w:hAnsi="Times New Roman" w:cs="Times New Roman"/>
          <w:color w:val="1F1F1F"/>
        </w:rPr>
        <w:lastRenderedPageBreak/>
        <w:t>anisotropy, </w:t>
      </w:r>
      <w:hyperlink r:id="rId80" w:tooltip="Learn more about mechanical strength from ScienceDirect's AI-generated Topic Pages" w:history="1">
        <w:r w:rsidRPr="00EB0E8A">
          <w:rPr>
            <w:rStyle w:val="Hyperlink"/>
            <w:rFonts w:ascii="Times New Roman" w:hAnsi="Times New Roman" w:cs="Times New Roman"/>
            <w:color w:val="1F1F1F"/>
          </w:rPr>
          <w:t>mechanical strength</w:t>
        </w:r>
      </w:hyperlink>
      <w:r w:rsidRPr="00EB0E8A">
        <w:rPr>
          <w:rFonts w:ascii="Times New Roman" w:hAnsi="Times New Roman" w:cs="Times New Roman"/>
          <w:color w:val="1F1F1F"/>
        </w:rPr>
        <w:t>, </w:t>
      </w:r>
      <w:hyperlink r:id="rId81" w:tooltip="Learn more about biocompatibility from ScienceDirect's AI-generated Topic Pages" w:history="1">
        <w:r w:rsidRPr="00EB0E8A">
          <w:rPr>
            <w:rStyle w:val="Hyperlink"/>
            <w:rFonts w:ascii="Times New Roman" w:hAnsi="Times New Roman" w:cs="Times New Roman"/>
            <w:color w:val="1F1F1F"/>
          </w:rPr>
          <w:t>biocompatibility</w:t>
        </w:r>
      </w:hyperlink>
      <w:r w:rsidRPr="00EB0E8A">
        <w:rPr>
          <w:rFonts w:ascii="Times New Roman" w:hAnsi="Times New Roman" w:cs="Times New Roman"/>
          <w:color w:val="1F1F1F"/>
        </w:rPr>
        <w:t>, large surface area, availability of surface modification methods for enhanced functionality, distinctive band gap structure, high absorbance in the near-infrared region, and remarkable magnetic attributes render MoS</w:t>
      </w:r>
      <w:r w:rsidRPr="00EB0E8A">
        <w:rPr>
          <w:rFonts w:ascii="Times New Roman" w:hAnsi="Times New Roman" w:cs="Times New Roman"/>
          <w:color w:val="1F1F1F"/>
          <w:sz w:val="18"/>
          <w:szCs w:val="18"/>
          <w:vertAlign w:val="subscript"/>
        </w:rPr>
        <w:t>2</w:t>
      </w:r>
      <w:r w:rsidRPr="00EB0E8A">
        <w:rPr>
          <w:rFonts w:ascii="Times New Roman" w:hAnsi="Times New Roman" w:cs="Times New Roman"/>
          <w:color w:val="1F1F1F"/>
        </w:rPr>
        <w:t> an ideal and attractive candidate to develop multifunctional platforms for combined chemotherapy and </w:t>
      </w:r>
      <w:hyperlink r:id="rId82" w:tooltip="Learn more about photothermal therapy from ScienceDirect's AI-generated Topic Pages" w:history="1">
        <w:r w:rsidRPr="00EB0E8A">
          <w:rPr>
            <w:rStyle w:val="Hyperlink"/>
            <w:rFonts w:ascii="Times New Roman" w:hAnsi="Times New Roman" w:cs="Times New Roman"/>
            <w:color w:val="1F1F1F"/>
          </w:rPr>
          <w:t>photothermal therapy</w:t>
        </w:r>
      </w:hyperlink>
      <w:r w:rsidRPr="00EB0E8A">
        <w:rPr>
          <w:rFonts w:ascii="Times New Roman" w:hAnsi="Times New Roman" w:cs="Times New Roman"/>
          <w:color w:val="1F1F1F"/>
        </w:rPr>
        <w:t> as well as biosensing and bioimaging applications. These properties have piqued the interest of many researchers and led them to study the versatile biomedical applications of these materials, particularly drug delivery and photothermal therapy. Finally, the opportunities, remaining challenges, and future prospects ahead in this area were mapped out.</w:t>
      </w:r>
    </w:p>
    <w:p w14:paraId="2F5F83CB" w14:textId="03D4E4BC" w:rsidR="006D17F7" w:rsidRPr="00EB0E8A" w:rsidRDefault="006D17F7" w:rsidP="00EB0E8A">
      <w:pPr>
        <w:spacing w:before="120" w:after="120" w:line="480" w:lineRule="auto"/>
        <w:jc w:val="both"/>
        <w:rPr>
          <w:rFonts w:ascii="Times New Roman" w:hAnsi="Times New Roman" w:cs="Times New Roman"/>
          <w:color w:val="1F1F1F"/>
        </w:rPr>
      </w:pPr>
      <w:r w:rsidRPr="00EB0E8A">
        <w:rPr>
          <w:rFonts w:ascii="Times New Roman" w:hAnsi="Times New Roman" w:cs="Times New Roman"/>
          <w:color w:val="1F1F1F"/>
        </w:rPr>
        <w:t>Systemic </w:t>
      </w:r>
      <w:hyperlink r:id="rId83" w:tooltip="Learn more about inflammatory disorders from ScienceDirect's AI-generated Topic Pages" w:history="1">
        <w:r w:rsidRPr="00EB0E8A">
          <w:rPr>
            <w:rStyle w:val="Hyperlink"/>
            <w:rFonts w:ascii="Times New Roman" w:hAnsi="Times New Roman" w:cs="Times New Roman"/>
            <w:color w:val="1F1F1F"/>
          </w:rPr>
          <w:t>inflammatory disorders</w:t>
        </w:r>
      </w:hyperlink>
      <w:r w:rsidRPr="00EB0E8A">
        <w:rPr>
          <w:rFonts w:ascii="Times New Roman" w:hAnsi="Times New Roman" w:cs="Times New Roman"/>
          <w:color w:val="1F1F1F"/>
        </w:rPr>
        <w:t> resulting from infection, trauma, surgery, and severe disease conditions pose serious threats to human health leading to organ dysfunction, organ failure, and mortality. The highly complex and dynamic nature of the </w:t>
      </w:r>
      <w:hyperlink r:id="rId84" w:tooltip="Learn more about immune system from ScienceDirect's AI-generated Topic Pages" w:history="1">
        <w:r w:rsidRPr="00EB0E8A">
          <w:rPr>
            <w:rStyle w:val="Hyperlink"/>
            <w:rFonts w:ascii="Times New Roman" w:hAnsi="Times New Roman" w:cs="Times New Roman"/>
            <w:color w:val="1F1F1F"/>
          </w:rPr>
          <w:t>immune system</w:t>
        </w:r>
      </w:hyperlink>
      <w:r w:rsidRPr="00EB0E8A">
        <w:rPr>
          <w:rFonts w:ascii="Times New Roman" w:hAnsi="Times New Roman" w:cs="Times New Roman"/>
          <w:color w:val="1F1F1F"/>
        </w:rPr>
        <w:t> experiencing </w:t>
      </w:r>
      <w:hyperlink r:id="rId85" w:tooltip="Learn more about acute inflammation from ScienceDirect's AI-generated Topic Pages" w:history="1">
        <w:r w:rsidRPr="00EB0E8A">
          <w:rPr>
            <w:rStyle w:val="Hyperlink"/>
            <w:rFonts w:ascii="Times New Roman" w:hAnsi="Times New Roman" w:cs="Times New Roman"/>
            <w:color w:val="1F1F1F"/>
          </w:rPr>
          <w:t>acute inflammation</w:t>
        </w:r>
      </w:hyperlink>
      <w:r w:rsidRPr="00EB0E8A">
        <w:rPr>
          <w:rFonts w:ascii="Times New Roman" w:hAnsi="Times New Roman" w:cs="Times New Roman"/>
          <w:color w:val="1F1F1F"/>
        </w:rPr>
        <w:t> makes immunomodulatory therapy blocking pro-inflammatory cytokines very challenging. Successful therapy requires the ability to determine appropriate anti-cytokine drugs to be delivered at a right dose in a timely manner. Label-free micro- and nano-biosensors hold the potential to overcome the current challenges, enabling cytokine-targeted treatments to be tailored according to the immune status of an individual host with their unique cytokine biomarker detection capabilities. This review studies the recent progress in label-free cytokine biosensors, summarizes their performances and potential merits, and discusses future directions for their advancements to meet challenges towards personalized anti-cytokine drug delivery.</w:t>
      </w:r>
    </w:p>
    <w:p w14:paraId="7D137A05" w14:textId="77777777" w:rsidR="006D17F7" w:rsidRPr="00EB0E8A" w:rsidRDefault="006D17F7" w:rsidP="00EB0E8A">
      <w:pPr>
        <w:spacing w:before="120" w:after="120" w:line="480" w:lineRule="auto"/>
        <w:jc w:val="both"/>
        <w:rPr>
          <w:rFonts w:ascii="Times New Roman" w:eastAsia="Times New Roman" w:hAnsi="Times New Roman" w:cs="Times New Roman"/>
          <w:color w:val="333333"/>
          <w:kern w:val="0"/>
          <w:sz w:val="26"/>
          <w:szCs w:val="26"/>
          <w14:ligatures w14:val="none"/>
        </w:rPr>
      </w:pPr>
      <w:r w:rsidRPr="00EB0E8A">
        <w:rPr>
          <w:rFonts w:ascii="Times New Roman" w:eastAsia="Times New Roman" w:hAnsi="Times New Roman" w:cs="Times New Roman"/>
          <w:color w:val="333333"/>
          <w:kern w:val="0"/>
          <w:sz w:val="26"/>
          <w:szCs w:val="26"/>
          <w14:ligatures w14:val="none"/>
        </w:rPr>
        <w:t xml:space="preserve">Microneedles (MNs) are miniaturized, painless, and minimally invasive platforms that have attracted significant attention over recent decades across multiple fields, such as drug delivery, disease monitoring, disease diagnosis, and cosmetics. Several manufacturing methods have been employed to create MNs; however, these approaches come with drawbacks related to complicated, costly, and time-consuming fabrication processes. In this context, employing additive manufacturing (AM) technology for MN fabrication </w:t>
      </w:r>
      <w:r w:rsidRPr="00EB0E8A">
        <w:rPr>
          <w:rFonts w:ascii="Times New Roman" w:eastAsia="Times New Roman" w:hAnsi="Times New Roman" w:cs="Times New Roman"/>
          <w:color w:val="333333"/>
          <w:kern w:val="0"/>
          <w:sz w:val="26"/>
          <w:szCs w:val="26"/>
          <w14:ligatures w14:val="none"/>
        </w:rPr>
        <w:lastRenderedPageBreak/>
        <w:t>allows for the quick production of intricate MN prototypes with exceptional precision, providing the flexibility to customize MNs according to the desired shape and dimensions. Furthermore, AM demonstrates significant promise in the fabrication of sophisticated transdermal drug delivery systems and medical devices through the integration of MNs with various technologies.</w:t>
      </w:r>
    </w:p>
    <w:p w14:paraId="56F0FE26" w14:textId="77777777" w:rsidR="006D17F7" w:rsidRPr="00EB0E8A" w:rsidRDefault="006D17F7" w:rsidP="00EB0E8A">
      <w:pPr>
        <w:spacing w:before="120" w:after="120" w:line="480" w:lineRule="auto"/>
        <w:jc w:val="both"/>
        <w:rPr>
          <w:rFonts w:ascii="Times New Roman" w:eastAsia="Times New Roman" w:hAnsi="Times New Roman" w:cs="Times New Roman"/>
          <w:color w:val="333333"/>
          <w:kern w:val="0"/>
          <w:sz w:val="26"/>
          <w:szCs w:val="26"/>
          <w14:ligatures w14:val="none"/>
        </w:rPr>
      </w:pPr>
      <w:r w:rsidRPr="00EB0E8A">
        <w:rPr>
          <w:rFonts w:ascii="Times New Roman" w:eastAsia="Times New Roman" w:hAnsi="Times New Roman" w:cs="Times New Roman"/>
          <w:color w:val="333333"/>
          <w:kern w:val="0"/>
          <w:sz w:val="26"/>
          <w:szCs w:val="26"/>
          <w14:ligatures w14:val="none"/>
        </w:rPr>
        <w:t>This review offers an extensive overview of various AM technologies with great potential for the fabrication of MNs. Different types of MNs and the materials utilized in their fabrication are also discussed. Recent applications of 3D-printed MNs in the fields of transdermal drug delivery and biosensing are highlighted.</w:t>
      </w:r>
    </w:p>
    <w:p w14:paraId="7652DE9A" w14:textId="77777777" w:rsidR="006D17F7" w:rsidRPr="00EB0E8A" w:rsidRDefault="006D17F7" w:rsidP="00EB0E8A">
      <w:pPr>
        <w:spacing w:before="240" w:after="0" w:line="480" w:lineRule="auto"/>
        <w:jc w:val="both"/>
        <w:outlineLvl w:val="2"/>
        <w:rPr>
          <w:rFonts w:ascii="Times New Roman" w:eastAsia="Times New Roman" w:hAnsi="Times New Roman" w:cs="Times New Roman"/>
          <w:b/>
          <w:bCs/>
          <w:color w:val="333333"/>
          <w:kern w:val="0"/>
          <w:sz w:val="29"/>
          <w:szCs w:val="29"/>
          <w14:ligatures w14:val="none"/>
        </w:rPr>
      </w:pPr>
      <w:r w:rsidRPr="00EB0E8A">
        <w:rPr>
          <w:rFonts w:ascii="Times New Roman" w:eastAsia="Times New Roman" w:hAnsi="Times New Roman" w:cs="Times New Roman"/>
          <w:b/>
          <w:bCs/>
          <w:color w:val="333333"/>
          <w:kern w:val="0"/>
          <w:sz w:val="29"/>
          <w:szCs w:val="29"/>
          <w14:ligatures w14:val="none"/>
        </w:rPr>
        <w:t>Expert opinion</w:t>
      </w:r>
    </w:p>
    <w:p w14:paraId="6432C23D" w14:textId="77777777" w:rsidR="006D17F7" w:rsidRPr="00EB0E8A" w:rsidRDefault="006D17F7" w:rsidP="00EB0E8A">
      <w:pPr>
        <w:spacing w:before="120" w:after="120" w:line="480" w:lineRule="auto"/>
        <w:jc w:val="both"/>
        <w:rPr>
          <w:rFonts w:ascii="Times New Roman" w:eastAsia="Times New Roman" w:hAnsi="Times New Roman" w:cs="Times New Roman"/>
          <w:color w:val="333333"/>
          <w:kern w:val="0"/>
          <w:sz w:val="26"/>
          <w:szCs w:val="26"/>
          <w14:ligatures w14:val="none"/>
        </w:rPr>
      </w:pPr>
      <w:r w:rsidRPr="00EB0E8A">
        <w:rPr>
          <w:rFonts w:ascii="Times New Roman" w:eastAsia="Times New Roman" w:hAnsi="Times New Roman" w:cs="Times New Roman"/>
          <w:color w:val="333333"/>
          <w:kern w:val="0"/>
          <w:sz w:val="26"/>
          <w:szCs w:val="26"/>
          <w14:ligatures w14:val="none"/>
        </w:rPr>
        <w:t>This review also mentions the critical obstacles, including drug loading, biocompatibility, and regulatory requirements, which must be resolved to enable the mass-scale adoption of AM methods for MN production, and future trends.</w:t>
      </w:r>
    </w:p>
    <w:p w14:paraId="6F3D0667" w14:textId="50E7DC28" w:rsidR="006D17F7" w:rsidRPr="00EB0E8A" w:rsidRDefault="0005770F" w:rsidP="00EB0E8A">
      <w:pPr>
        <w:spacing w:before="240" w:after="0" w:line="480" w:lineRule="auto"/>
        <w:jc w:val="both"/>
        <w:outlineLvl w:val="2"/>
        <w:rPr>
          <w:rFonts w:ascii="Times New Roman" w:hAnsi="Times New Roman" w:cs="Times New Roman"/>
          <w:color w:val="1F1F1F"/>
        </w:rPr>
      </w:pPr>
      <w:r w:rsidRPr="00EB0E8A">
        <w:rPr>
          <w:rFonts w:ascii="Times New Roman" w:hAnsi="Times New Roman" w:cs="Times New Roman"/>
          <w:color w:val="1F1F1F"/>
        </w:rPr>
        <w:t>The emergence and prevalence of drug-resistant </w:t>
      </w:r>
      <w:hyperlink r:id="rId86" w:tooltip="Learn more about foodborne pathogens from ScienceDirect's AI-generated Topic Pages" w:history="1">
        <w:r w:rsidRPr="00EB0E8A">
          <w:rPr>
            <w:rStyle w:val="Hyperlink"/>
            <w:rFonts w:ascii="Times New Roman" w:hAnsi="Times New Roman" w:cs="Times New Roman"/>
            <w:color w:val="1F1F1F"/>
          </w:rPr>
          <w:t>foodborne pathogens</w:t>
        </w:r>
      </w:hyperlink>
      <w:r w:rsidRPr="00EB0E8A">
        <w:rPr>
          <w:rFonts w:ascii="Times New Roman" w:hAnsi="Times New Roman" w:cs="Times New Roman"/>
          <w:color w:val="1F1F1F"/>
        </w:rPr>
        <w:t> have posed a great threat to food safety and public health. Therefore, rapid, sensitive, reliable, and on-site detection methods are of great significance for treating drug-resistant foodborne pathogen infections and preventing </w:t>
      </w:r>
      <w:hyperlink r:id="rId87" w:tooltip="Learn more about foodborne disease from ScienceDirect's AI-generated Topic Pages" w:history="1">
        <w:r w:rsidRPr="00EB0E8A">
          <w:rPr>
            <w:rStyle w:val="Hyperlink"/>
            <w:rFonts w:ascii="Times New Roman" w:hAnsi="Times New Roman" w:cs="Times New Roman"/>
            <w:color w:val="1F1F1F"/>
          </w:rPr>
          <w:t>foodborne disease</w:t>
        </w:r>
      </w:hyperlink>
      <w:r w:rsidRPr="00EB0E8A">
        <w:rPr>
          <w:rFonts w:ascii="Times New Roman" w:hAnsi="Times New Roman" w:cs="Times New Roman"/>
          <w:color w:val="1F1F1F"/>
        </w:rPr>
        <w:t> outbreaks and epidemics. In recent years, a great many analytical methods and on-site analytical devices have been developed for the detection of drug-resistant </w:t>
      </w:r>
      <w:hyperlink r:id="rId88" w:tooltip="Learn more about foodborne pathogens from ScienceDirect's AI-generated Topic Pages" w:history="1">
        <w:r w:rsidRPr="00EB0E8A">
          <w:rPr>
            <w:rStyle w:val="Hyperlink"/>
            <w:rFonts w:ascii="Times New Roman" w:hAnsi="Times New Roman" w:cs="Times New Roman"/>
            <w:color w:val="1F1F1F"/>
          </w:rPr>
          <w:t>foodborne pathogens</w:t>
        </w:r>
      </w:hyperlink>
      <w:r w:rsidRPr="00EB0E8A">
        <w:rPr>
          <w:rFonts w:ascii="Times New Roman" w:hAnsi="Times New Roman" w:cs="Times New Roman"/>
          <w:color w:val="1F1F1F"/>
        </w:rPr>
        <w:t xml:space="preserve">. This review comprehensively summarized the recent advances in analytical methods for drug-resistant foodborne pathogens. Firstly, a comprehensive summary and discussion on conventional detection methods for drug-resistant foodborne pathogens was conducted. Then, the latest advances in emerging biosensing technologies and on-site analytical devices for the detection of drug-resistant foodborne pathogens were </w:t>
      </w:r>
      <w:r w:rsidRPr="00EB0E8A">
        <w:rPr>
          <w:rFonts w:ascii="Times New Roman" w:hAnsi="Times New Roman" w:cs="Times New Roman"/>
          <w:color w:val="1F1F1F"/>
        </w:rPr>
        <w:lastRenderedPageBreak/>
        <w:t>comprehensively reviewed, and the advantages and disadvantages of these advanced analytical technologies were further compared and discussed. Impressively, future opportunities and challenges in this promising field were proposed.</w:t>
      </w:r>
    </w:p>
    <w:p w14:paraId="1013F848" w14:textId="615FA6BF" w:rsidR="0005770F" w:rsidRPr="00EB0E8A" w:rsidRDefault="0005770F" w:rsidP="00EB0E8A">
      <w:pPr>
        <w:spacing w:before="240" w:after="0" w:line="480" w:lineRule="auto"/>
        <w:jc w:val="both"/>
        <w:outlineLvl w:val="2"/>
        <w:rPr>
          <w:rFonts w:ascii="Times New Roman" w:hAnsi="Times New Roman" w:cs="Times New Roman"/>
          <w:shd w:val="clear" w:color="auto" w:fill="FFFFFF"/>
        </w:rPr>
      </w:pPr>
      <w:r w:rsidRPr="00EB0E8A">
        <w:rPr>
          <w:rFonts w:ascii="Times New Roman" w:hAnsi="Times New Roman" w:cs="Times New Roman"/>
          <w:shd w:val="clear" w:color="auto" w:fill="FFFFFF"/>
        </w:rPr>
        <w:t>Diamond features an attractive combination of outstanding mechanical, optical, thermal and electrical properties; tunable surface characteristics; and unprecedented biocompatibility. Additionally, diamond can possess unique nitrogen–vacancy emission centers that are highly photostable and extremely sensitive to magnetic fields, temperatures, ion concentrations, and spin densities. With these inherent merits, diamond in various nanoscale configurations has demonstrated a variety of distinctive applications in a broad range of fields. In particular, research on diamond nanoparticles (0-dimensional structures) and arrays of diamond nanoneedles/nanowires (1-dimensional structures) has witnessed important and exciting progress in recent years. Here, we systematically review the superior properties of diamond nanomaterials and the nitrogen–vacancy centers they contain as well as their uses in biomedical applications, including biosensing, bioimaging and drug delivery. Moreover, systematic studies of the biocompatibility and toxicity of diamond nanostructures, which constitute an important issue for the biomedical applications of diamond that has not yet been thoroughly addressed in previous reviews, are also discussed. Finally, we present our insights into the key issues concerning these diamond nanomaterials and their future development for applications.</w:t>
      </w:r>
    </w:p>
    <w:p w14:paraId="6AAEACD4" w14:textId="2144450B" w:rsidR="0005770F" w:rsidRPr="00EB0E8A" w:rsidRDefault="0005770F" w:rsidP="00EB0E8A">
      <w:pPr>
        <w:spacing w:before="240" w:after="0" w:line="480" w:lineRule="auto"/>
        <w:jc w:val="both"/>
        <w:outlineLvl w:val="2"/>
        <w:rPr>
          <w:rFonts w:ascii="Times New Roman" w:hAnsi="Times New Roman" w:cs="Times New Roman"/>
        </w:rPr>
      </w:pPr>
      <w:r w:rsidRPr="00EB0E8A">
        <w:rPr>
          <w:rFonts w:ascii="Times New Roman" w:hAnsi="Times New Roman" w:cs="Times New Roman"/>
        </w:rPr>
        <w:t>This review describes recent progress made in the aptamer and application of biomedically relevant aptamers and relates them to their future clinical prospects. Aptamers are single-stranded nucleic acid or amino acid polymers that recognize and bind to targets with high affinity and selectivity. In nature they exist as a nucleic acid based genetic regulatory element called a riboswitch. Aptamers, simply described as chemical antibodies, are synthetic oligonucleotide ligands or peptides that can be isolated in vitro against diverse targets including toxins, bacterial and viral proteins, virus-infected cells, cancer cells and whole pathogenic microorganisms. They are isolated by the technique called SELEX- systematic evolution of ligands by exponential enrichment. The applications of aptamers range from diagnostics and biosensing, target validation, targeted drug delivery, therap</w:t>
      </w:r>
    </w:p>
    <w:p w14:paraId="2A4FA10D" w14:textId="17FC5562" w:rsidR="0005770F" w:rsidRPr="00EB0E8A" w:rsidRDefault="0005770F" w:rsidP="00EB0E8A">
      <w:pPr>
        <w:spacing w:before="240" w:after="0" w:line="480" w:lineRule="auto"/>
        <w:jc w:val="both"/>
        <w:outlineLvl w:val="2"/>
        <w:rPr>
          <w:rFonts w:ascii="Times New Roman" w:hAnsi="Times New Roman" w:cs="Times New Roman"/>
          <w:color w:val="1F1F1F"/>
        </w:rPr>
      </w:pPr>
      <w:r w:rsidRPr="00EB0E8A">
        <w:rPr>
          <w:rFonts w:ascii="Times New Roman" w:hAnsi="Times New Roman" w:cs="Times New Roman"/>
          <w:color w:val="1F1F1F"/>
        </w:rPr>
        <w:lastRenderedPageBreak/>
        <w:t>Biosensor technology is based on a specific </w:t>
      </w:r>
      <w:hyperlink r:id="rId89" w:tooltip="Learn more about biological recognition element from ScienceDirect's AI-generated Topic Pages" w:history="1">
        <w:r w:rsidRPr="00EB0E8A">
          <w:rPr>
            <w:rStyle w:val="Hyperlink"/>
            <w:rFonts w:ascii="Times New Roman" w:hAnsi="Times New Roman" w:cs="Times New Roman"/>
            <w:color w:val="1F1F1F"/>
          </w:rPr>
          <w:t>biological recognition element</w:t>
        </w:r>
      </w:hyperlink>
      <w:r w:rsidRPr="00EB0E8A">
        <w:rPr>
          <w:rFonts w:ascii="Times New Roman" w:hAnsi="Times New Roman" w:cs="Times New Roman"/>
          <w:color w:val="1F1F1F"/>
        </w:rPr>
        <w:t> in combination with a transducer for signal processing. Since its inception, biosensors have been expected to play a significant analytical role in medicine, </w:t>
      </w:r>
      <w:hyperlink r:id="rId90" w:tooltip="Learn more about agriculture from ScienceDirect's AI-generated Topic Pages" w:history="1">
        <w:r w:rsidRPr="00EB0E8A">
          <w:rPr>
            <w:rStyle w:val="Hyperlink"/>
            <w:rFonts w:ascii="Times New Roman" w:hAnsi="Times New Roman" w:cs="Times New Roman"/>
            <w:color w:val="1F1F1F"/>
          </w:rPr>
          <w:t>agriculture</w:t>
        </w:r>
      </w:hyperlink>
      <w:r w:rsidRPr="00EB0E8A">
        <w:rPr>
          <w:rFonts w:ascii="Times New Roman" w:hAnsi="Times New Roman" w:cs="Times New Roman"/>
          <w:color w:val="1F1F1F"/>
        </w:rPr>
        <w:t>, food safety, homeland security, environmental and industrial monitoring. However, the commercialization of biosensor technology has significantly lagged behind the research output as reflected by a plethora of publications and patenting activities. The rationale behind the slow and limited technology transfer could be attributed to cost considerations and some key technical barriers. </w:t>
      </w:r>
      <w:hyperlink r:id="rId91" w:tooltip="Learn more about Analytical chemistry from ScienceDirect's AI-generated Topic Pages" w:history="1">
        <w:r w:rsidRPr="00EB0E8A">
          <w:rPr>
            <w:rStyle w:val="Hyperlink"/>
            <w:rFonts w:ascii="Times New Roman" w:hAnsi="Times New Roman" w:cs="Times New Roman"/>
            <w:color w:val="1F1F1F"/>
          </w:rPr>
          <w:t>Analytical chemistry</w:t>
        </w:r>
      </w:hyperlink>
      <w:r w:rsidRPr="00EB0E8A">
        <w:rPr>
          <w:rFonts w:ascii="Times New Roman" w:hAnsi="Times New Roman" w:cs="Times New Roman"/>
          <w:color w:val="1F1F1F"/>
        </w:rPr>
        <w:t> has changed considerably, driven by automation, miniaturization, and system integration with high throughput for multiple tasks. Such requirements pose a great challenge in biosensor technology which is often designed to detect one single or a few </w:t>
      </w:r>
      <w:hyperlink r:id="rId92" w:tooltip="Learn more about target analytes from ScienceDirect's AI-generated Topic Pages" w:history="1">
        <w:r w:rsidRPr="00EB0E8A">
          <w:rPr>
            <w:rStyle w:val="Hyperlink"/>
            <w:rFonts w:ascii="Times New Roman" w:hAnsi="Times New Roman" w:cs="Times New Roman"/>
            <w:color w:val="1F1F1F"/>
          </w:rPr>
          <w:t>target analytes</w:t>
        </w:r>
      </w:hyperlink>
      <w:r w:rsidRPr="00EB0E8A">
        <w:rPr>
          <w:rFonts w:ascii="Times New Roman" w:hAnsi="Times New Roman" w:cs="Times New Roman"/>
          <w:color w:val="1F1F1F"/>
        </w:rPr>
        <w:t>. Successful biosensors must be versatile to support interchangeable </w:t>
      </w:r>
      <w:hyperlink r:id="rId93" w:tooltip="Learn more about biorecognition elements from ScienceDirect's AI-generated Topic Pages" w:history="1">
        <w:r w:rsidRPr="00EB0E8A">
          <w:rPr>
            <w:rStyle w:val="Hyperlink"/>
            <w:rFonts w:ascii="Times New Roman" w:hAnsi="Times New Roman" w:cs="Times New Roman"/>
            <w:color w:val="1F1F1F"/>
          </w:rPr>
          <w:t>biorecognition elements</w:t>
        </w:r>
      </w:hyperlink>
      <w:r w:rsidRPr="00EB0E8A">
        <w:rPr>
          <w:rFonts w:ascii="Times New Roman" w:hAnsi="Times New Roman" w:cs="Times New Roman"/>
          <w:color w:val="1F1F1F"/>
        </w:rPr>
        <w:t>, and in addition miniaturization must be feasible to allow automation for parallel sensing with ease of operation at a competitive cost. A significant upfront investment in research and development is a prerequisite in the commercialization of biosensors. The progress in such endeavors is incremental with limited success, thus, the market entry for a new venture is very difficult unless a niche product can be developed with a considerable market volume.</w:t>
      </w:r>
    </w:p>
    <w:p w14:paraId="500368AD" w14:textId="70EA2A00" w:rsidR="0005770F" w:rsidRPr="00EB0E8A" w:rsidRDefault="0005770F" w:rsidP="00EB0E8A">
      <w:pPr>
        <w:spacing w:before="240" w:after="0" w:line="480" w:lineRule="auto"/>
        <w:jc w:val="both"/>
        <w:outlineLvl w:val="2"/>
        <w:rPr>
          <w:rFonts w:ascii="Times New Roman" w:hAnsi="Times New Roman" w:cs="Times New Roman"/>
          <w:color w:val="1F1F1F"/>
        </w:rPr>
      </w:pPr>
      <w:r w:rsidRPr="00EB0E8A">
        <w:rPr>
          <w:rFonts w:ascii="Times New Roman" w:hAnsi="Times New Roman" w:cs="Times New Roman"/>
          <w:color w:val="1F1F1F"/>
        </w:rPr>
        <w:t>The development of new oral insulin delivery systems could bring significant benefits to insulin-dependent patients due to the simplicity of the method, avoidance of pain caused by parenteral administration and maintenance of optimal therapeutic levels for a longer period. However, administration of such </w:t>
      </w:r>
      <w:hyperlink r:id="rId94" w:tooltip="Learn more about therapeutic proteins from ScienceDirect's AI-generated Topic Pages" w:history="1">
        <w:r w:rsidRPr="00EB0E8A">
          <w:rPr>
            <w:rStyle w:val="Hyperlink"/>
            <w:rFonts w:ascii="Times New Roman" w:hAnsi="Times New Roman" w:cs="Times New Roman"/>
            <w:color w:val="1F1F1F"/>
          </w:rPr>
          <w:t>therapeutic proteins</w:t>
        </w:r>
      </w:hyperlink>
      <w:r w:rsidRPr="00EB0E8A">
        <w:rPr>
          <w:rFonts w:ascii="Times New Roman" w:hAnsi="Times New Roman" w:cs="Times New Roman"/>
          <w:color w:val="1F1F1F"/>
        </w:rPr>
        <w:t> orally remains a challenge because insulin (Ins) is a very sensitive molecule and can be easily degraded under the existing pH conditions in the stomach and intestines. Moreover, due to the large size of insulin, intestinal epithelium permeability is very low. This could be improved by immobilizing insulin in the </w:t>
      </w:r>
      <w:hyperlink r:id="rId95" w:tooltip="Learn more about mesoporous silica from ScienceDirect's AI-generated Topic Pages" w:history="1">
        <w:r w:rsidRPr="00EB0E8A">
          <w:rPr>
            <w:rStyle w:val="Hyperlink"/>
            <w:rFonts w:ascii="Times New Roman" w:hAnsi="Times New Roman" w:cs="Times New Roman"/>
            <w:color w:val="1F1F1F"/>
          </w:rPr>
          <w:t>mesoporous silica</w:t>
        </w:r>
      </w:hyperlink>
      <w:r w:rsidRPr="00EB0E8A">
        <w:rPr>
          <w:rFonts w:ascii="Times New Roman" w:hAnsi="Times New Roman" w:cs="Times New Roman"/>
          <w:color w:val="1F1F1F"/>
        </w:rPr>
        <w:t> pores (MSN), acting as a shield to protect the molecule integrity from the proteolytic degradation existing in the stomach and upper part of the </w:t>
      </w:r>
      <w:hyperlink r:id="rId96" w:tooltip="Learn more about small intestine from ScienceDirect's AI-generated Topic Pages" w:history="1">
        <w:r w:rsidRPr="00EB0E8A">
          <w:rPr>
            <w:rStyle w:val="Hyperlink"/>
            <w:rFonts w:ascii="Times New Roman" w:hAnsi="Times New Roman" w:cs="Times New Roman"/>
            <w:color w:val="1F1F1F"/>
          </w:rPr>
          <w:t>small intestine</w:t>
        </w:r>
      </w:hyperlink>
      <w:r w:rsidRPr="00EB0E8A">
        <w:rPr>
          <w:rFonts w:ascii="Times New Roman" w:hAnsi="Times New Roman" w:cs="Times New Roman"/>
          <w:color w:val="1F1F1F"/>
        </w:rPr>
        <w:t>. Due to the high adsorption capacity of insulin, </w:t>
      </w:r>
      <w:hyperlink r:id="rId97" w:tooltip="Learn more about biocompatibility from ScienceDirect's AI-generated Topic Pages" w:history="1">
        <w:r w:rsidRPr="00EB0E8A">
          <w:rPr>
            <w:rStyle w:val="Hyperlink"/>
            <w:rFonts w:ascii="Times New Roman" w:hAnsi="Times New Roman" w:cs="Times New Roman"/>
            <w:color w:val="1F1F1F"/>
          </w:rPr>
          <w:t>biocompatibility</w:t>
        </w:r>
      </w:hyperlink>
      <w:r w:rsidRPr="00EB0E8A">
        <w:rPr>
          <w:rFonts w:ascii="Times New Roman" w:hAnsi="Times New Roman" w:cs="Times New Roman"/>
          <w:color w:val="1F1F1F"/>
        </w:rPr>
        <w:t>, ease of functionalization with various organic and/or inorganic groups, high mechanical and chemical resistance, adjustable pore size and volume, </w:t>
      </w:r>
      <w:hyperlink r:id="rId98" w:tooltip="Learn more about MSN from ScienceDirect's AI-generated Topic Pages" w:history="1">
        <w:r w:rsidRPr="00EB0E8A">
          <w:rPr>
            <w:rStyle w:val="Hyperlink"/>
            <w:rFonts w:ascii="Times New Roman" w:hAnsi="Times New Roman" w:cs="Times New Roman"/>
            <w:color w:val="1F1F1F"/>
          </w:rPr>
          <w:t>MSN</w:t>
        </w:r>
      </w:hyperlink>
      <w:r w:rsidRPr="00EB0E8A">
        <w:rPr>
          <w:rFonts w:ascii="Times New Roman" w:hAnsi="Times New Roman" w:cs="Times New Roman"/>
          <w:color w:val="1F1F1F"/>
        </w:rPr>
        <w:t xml:space="preserve"> is considered an ideal candidate for the development of controlled release systems that are sensitive to various stimuli (pH, </w:t>
      </w:r>
      <w:r w:rsidRPr="00EB0E8A">
        <w:rPr>
          <w:rFonts w:ascii="Times New Roman" w:hAnsi="Times New Roman" w:cs="Times New Roman"/>
          <w:color w:val="1F1F1F"/>
        </w:rPr>
        <w:lastRenderedPageBreak/>
        <w:t>temperature) as well as to glucose. Modifying </w:t>
      </w:r>
      <w:hyperlink r:id="rId99" w:tooltip="Learn more about MSN from ScienceDirect's AI-generated Topic Pages" w:history="1">
        <w:r w:rsidRPr="00EB0E8A">
          <w:rPr>
            <w:rStyle w:val="Hyperlink"/>
            <w:rFonts w:ascii="Times New Roman" w:hAnsi="Times New Roman" w:cs="Times New Roman"/>
            <w:color w:val="1F1F1F"/>
          </w:rPr>
          <w:t>MSN</w:t>
        </w:r>
      </w:hyperlink>
      <w:r w:rsidRPr="00EB0E8A">
        <w:rPr>
          <w:rFonts w:ascii="Times New Roman" w:hAnsi="Times New Roman" w:cs="Times New Roman"/>
          <w:color w:val="1F1F1F"/>
        </w:rPr>
        <w:t> surfaces by coating with various mucoadhesive polymers (chitosan, </w:t>
      </w:r>
      <w:hyperlink r:id="rId100" w:tooltip="Learn more about alginate from ScienceDirect's AI-generated Topic Pages" w:history="1">
        <w:r w:rsidRPr="00EB0E8A">
          <w:rPr>
            <w:rStyle w:val="Hyperlink"/>
            <w:rFonts w:ascii="Times New Roman" w:hAnsi="Times New Roman" w:cs="Times New Roman"/>
            <w:color w:val="1F1F1F"/>
          </w:rPr>
          <w:t>alginate</w:t>
        </w:r>
      </w:hyperlink>
      <w:r w:rsidRPr="00EB0E8A">
        <w:rPr>
          <w:rFonts w:ascii="Times New Roman" w:hAnsi="Times New Roman" w:cs="Times New Roman"/>
          <w:color w:val="1F1F1F"/>
        </w:rPr>
        <w:t>, etc.) will also facilitate interaction with the intestinal mucus and improve intestinal </w:t>
      </w:r>
      <w:hyperlink r:id="rId101" w:tooltip="Learn more about retention time from ScienceDirect's AI-generated Topic Pages" w:history="1">
        <w:r w:rsidRPr="00EB0E8A">
          <w:rPr>
            <w:rStyle w:val="Hyperlink"/>
            <w:rFonts w:ascii="Times New Roman" w:hAnsi="Times New Roman" w:cs="Times New Roman"/>
            <w:color w:val="1F1F1F"/>
          </w:rPr>
          <w:t>retention time</w:t>
        </w:r>
      </w:hyperlink>
      <w:r w:rsidRPr="00EB0E8A">
        <w:rPr>
          <w:rFonts w:ascii="Times New Roman" w:hAnsi="Times New Roman" w:cs="Times New Roman"/>
          <w:color w:val="1F1F1F"/>
        </w:rPr>
        <w:t>. Moreover, the development of glucose-responsive systems for achieving MSN-based self-regulated insulin delivery, decorated with various components serving as sensors – </w:t>
      </w:r>
      <w:hyperlink r:id="rId102" w:tooltip="Learn more about glucose oxidase from ScienceDirect's AI-generated Topic Pages" w:history="1">
        <w:r w:rsidRPr="00EB0E8A">
          <w:rPr>
            <w:rStyle w:val="Hyperlink"/>
            <w:rFonts w:ascii="Times New Roman" w:hAnsi="Times New Roman" w:cs="Times New Roman"/>
            <w:color w:val="1F1F1F"/>
          </w:rPr>
          <w:t>glucose oxidase</w:t>
        </w:r>
      </w:hyperlink>
      <w:r w:rsidRPr="00EB0E8A">
        <w:rPr>
          <w:rFonts w:ascii="Times New Roman" w:hAnsi="Times New Roman" w:cs="Times New Roman"/>
          <w:color w:val="1F1F1F"/>
        </w:rPr>
        <w:t> (GOD</w:t>
      </w:r>
      <w:r w:rsidRPr="00EB0E8A">
        <w:rPr>
          <w:rFonts w:ascii="Times New Roman" w:hAnsi="Times New Roman" w:cs="Times New Roman"/>
          <w:color w:val="1F1F1F"/>
          <w:sz w:val="18"/>
          <w:szCs w:val="18"/>
          <w:vertAlign w:val="subscript"/>
        </w:rPr>
        <w:t>x</w:t>
      </w:r>
      <w:r w:rsidRPr="00EB0E8A">
        <w:rPr>
          <w:rFonts w:ascii="Times New Roman" w:hAnsi="Times New Roman" w:cs="Times New Roman"/>
          <w:color w:val="1F1F1F"/>
        </w:rPr>
        <w:t>) and </w:t>
      </w:r>
      <w:hyperlink r:id="rId103" w:tooltip="Learn more about phenylboronic acid from ScienceDirect's AI-generated Topic Pages" w:history="1">
        <w:r w:rsidRPr="00EB0E8A">
          <w:rPr>
            <w:rStyle w:val="Hyperlink"/>
            <w:rFonts w:ascii="Times New Roman" w:hAnsi="Times New Roman" w:cs="Times New Roman"/>
            <w:color w:val="1F1F1F"/>
          </w:rPr>
          <w:t>phenylboronic acid</w:t>
        </w:r>
      </w:hyperlink>
      <w:r w:rsidRPr="00EB0E8A">
        <w:rPr>
          <w:rFonts w:ascii="Times New Roman" w:hAnsi="Times New Roman" w:cs="Times New Roman"/>
          <w:color w:val="1F1F1F"/>
        </w:rPr>
        <w:t> (PBA) that can control the insulin dosage, avoiding overdose leading to serious hypoglycemia. MSN have also been tested for application as biosensors for glucose monitoring.</w:t>
      </w:r>
    </w:p>
    <w:p w14:paraId="106F5F90" w14:textId="72DD5FE7" w:rsidR="0005770F" w:rsidRPr="00EB0E8A" w:rsidRDefault="0005770F" w:rsidP="00EB0E8A">
      <w:pPr>
        <w:spacing w:before="240" w:after="0" w:line="480" w:lineRule="auto"/>
        <w:jc w:val="both"/>
        <w:outlineLvl w:val="2"/>
        <w:rPr>
          <w:rFonts w:ascii="Times New Roman" w:hAnsi="Times New Roman" w:cs="Times New Roman"/>
          <w:color w:val="1F1F1F"/>
        </w:rPr>
      </w:pPr>
      <w:r w:rsidRPr="00EB0E8A">
        <w:rPr>
          <w:rFonts w:ascii="Times New Roman" w:hAnsi="Times New Roman" w:cs="Times New Roman"/>
          <w:color w:val="1F1F1F"/>
        </w:rPr>
        <w:t>In the past few years, we have witnessed tremendous research progress in under fabrication of biosensor technology based on </w:t>
      </w:r>
      <w:hyperlink r:id="rId104" w:tooltip="Learn more about polymeric micelles from ScienceDirect's AI-generated Topic Pages" w:history="1">
        <w:r w:rsidRPr="00EB0E8A">
          <w:rPr>
            <w:rStyle w:val="Hyperlink"/>
            <w:rFonts w:ascii="Times New Roman" w:hAnsi="Times New Roman" w:cs="Times New Roman"/>
            <w:color w:val="1F1F1F"/>
          </w:rPr>
          <w:t>polymeric micelles</w:t>
        </w:r>
      </w:hyperlink>
      <w:r w:rsidRPr="00EB0E8A">
        <w:rPr>
          <w:rFonts w:ascii="Times New Roman" w:hAnsi="Times New Roman" w:cs="Times New Roman"/>
          <w:color w:val="1F1F1F"/>
        </w:rPr>
        <w:t>. Nowadays, advances of polymeric </w:t>
      </w:r>
      <w:hyperlink r:id="rId105" w:tooltip="Learn more about micelles from ScienceDirect's AI-generated Topic Pages" w:history="1">
        <w:r w:rsidRPr="00EB0E8A">
          <w:rPr>
            <w:rStyle w:val="Hyperlink"/>
            <w:rFonts w:ascii="Times New Roman" w:hAnsi="Times New Roman" w:cs="Times New Roman"/>
            <w:color w:val="1F1F1F"/>
          </w:rPr>
          <w:t>micelles</w:t>
        </w:r>
      </w:hyperlink>
      <w:r w:rsidRPr="00EB0E8A">
        <w:rPr>
          <w:rFonts w:ascii="Times New Roman" w:hAnsi="Times New Roman" w:cs="Times New Roman"/>
          <w:color w:val="1F1F1F"/>
        </w:rPr>
        <w:t> in drug delivery have been recently increased the number of publications; however, the application for the sensor technology development still limited. Polymers in the form of </w:t>
      </w:r>
      <w:hyperlink r:id="rId106" w:tooltip="Learn more about micelles from ScienceDirect's AI-generated Topic Pages" w:history="1">
        <w:r w:rsidRPr="00EB0E8A">
          <w:rPr>
            <w:rStyle w:val="Hyperlink"/>
            <w:rFonts w:ascii="Times New Roman" w:hAnsi="Times New Roman" w:cs="Times New Roman"/>
            <w:color w:val="1F1F1F"/>
          </w:rPr>
          <w:t>micelles</w:t>
        </w:r>
      </w:hyperlink>
      <w:r w:rsidRPr="00EB0E8A">
        <w:rPr>
          <w:rFonts w:ascii="Times New Roman" w:hAnsi="Times New Roman" w:cs="Times New Roman"/>
          <w:color w:val="1F1F1F"/>
        </w:rPr>
        <w:t> are attractive and promising candidates for fabrication </w:t>
      </w:r>
      <w:hyperlink r:id="rId107" w:tooltip="Learn more about of sensors applications from ScienceDirect's AI-generated Topic Pages" w:history="1">
        <w:r w:rsidRPr="00EB0E8A">
          <w:rPr>
            <w:rStyle w:val="Hyperlink"/>
            <w:rFonts w:ascii="Times New Roman" w:hAnsi="Times New Roman" w:cs="Times New Roman"/>
            <w:color w:val="1F1F1F"/>
          </w:rPr>
          <w:t>of sensors applications</w:t>
        </w:r>
      </w:hyperlink>
      <w:r w:rsidRPr="00EB0E8A">
        <w:rPr>
          <w:rFonts w:ascii="Times New Roman" w:hAnsi="Times New Roman" w:cs="Times New Roman"/>
          <w:color w:val="1F1F1F"/>
        </w:rPr>
        <w:t> because of their functional properties, in particular high surface-to-volume ratio aspect. Macromolecular self-assembly has provided a good means which to selectively assemble polymers into well-defined </w:t>
      </w:r>
      <w:hyperlink r:id="rId108" w:tooltip="Learn more about nanostructures from ScienceDirect's AI-generated Topic Pages" w:history="1">
        <w:r w:rsidRPr="00EB0E8A">
          <w:rPr>
            <w:rStyle w:val="Hyperlink"/>
            <w:rFonts w:ascii="Times New Roman" w:hAnsi="Times New Roman" w:cs="Times New Roman"/>
            <w:color w:val="1F1F1F"/>
          </w:rPr>
          <w:t>nanostructures</w:t>
        </w:r>
      </w:hyperlink>
      <w:r w:rsidRPr="00EB0E8A">
        <w:rPr>
          <w:rFonts w:ascii="Times New Roman" w:hAnsi="Times New Roman" w:cs="Times New Roman"/>
          <w:color w:val="1F1F1F"/>
        </w:rPr>
        <w:t> such as </w:t>
      </w:r>
      <w:hyperlink r:id="rId109" w:tooltip="Learn more about polymeric micelles from ScienceDirect's AI-generated Topic Pages" w:history="1">
        <w:r w:rsidRPr="00EB0E8A">
          <w:rPr>
            <w:rStyle w:val="Hyperlink"/>
            <w:rFonts w:ascii="Times New Roman" w:hAnsi="Times New Roman" w:cs="Times New Roman"/>
            <w:color w:val="1F1F1F"/>
          </w:rPr>
          <w:t>polymeric micelles</w:t>
        </w:r>
      </w:hyperlink>
      <w:r w:rsidRPr="00EB0E8A">
        <w:rPr>
          <w:rFonts w:ascii="Times New Roman" w:hAnsi="Times New Roman" w:cs="Times New Roman"/>
          <w:color w:val="1F1F1F"/>
        </w:rPr>
        <w:t>, vesicles, and other morphologies. Polymeric micelles-based </w:t>
      </w:r>
      <w:hyperlink r:id="rId110" w:tooltip="Learn more about nanocomposites from ScienceDirect's AI-generated Topic Pages" w:history="1">
        <w:r w:rsidRPr="00EB0E8A">
          <w:rPr>
            <w:rStyle w:val="Hyperlink"/>
            <w:rFonts w:ascii="Times New Roman" w:hAnsi="Times New Roman" w:cs="Times New Roman"/>
            <w:color w:val="1F1F1F"/>
          </w:rPr>
          <w:t>nanocomposites</w:t>
        </w:r>
      </w:hyperlink>
      <w:r w:rsidRPr="00EB0E8A">
        <w:rPr>
          <w:rFonts w:ascii="Times New Roman" w:hAnsi="Times New Roman" w:cs="Times New Roman"/>
          <w:color w:val="1F1F1F"/>
        </w:rPr>
        <w:t> are based designed platform for fabrication of biosensor. Polymeric micelles that respond to external stimuli (such as temperature, pH, </w:t>
      </w:r>
      <w:hyperlink r:id="rId111" w:tooltip="Learn more about magnetic field from ScienceDirect's AI-generated Topic Pages" w:history="1">
        <w:r w:rsidRPr="00EB0E8A">
          <w:rPr>
            <w:rStyle w:val="Hyperlink"/>
            <w:rFonts w:ascii="Times New Roman" w:hAnsi="Times New Roman" w:cs="Times New Roman"/>
            <w:color w:val="1F1F1F"/>
          </w:rPr>
          <w:t>magnetic field</w:t>
        </w:r>
      </w:hyperlink>
      <w:r w:rsidRPr="00EB0E8A">
        <w:rPr>
          <w:rFonts w:ascii="Times New Roman" w:hAnsi="Times New Roman" w:cs="Times New Roman"/>
          <w:color w:val="1F1F1F"/>
        </w:rPr>
        <w:t>, and redox) to afford a change in morphology, structure, and controlled performance of fabricated biosensor are also introduced. The objective of this chapter is to describe the current perspectives regarding to progress and limitations for polymeric micelles-based biosensor technology. These novel devises could be used for quantification of high risk toxicants in the human body. This technology includes the production of biochips to detect proteins, DNA neurotransmitters, and small molecule, such as glucose.</w:t>
      </w:r>
    </w:p>
    <w:p w14:paraId="23E8B472" w14:textId="77777777" w:rsidR="0005770F" w:rsidRPr="00EB0E8A" w:rsidRDefault="0005770F" w:rsidP="00EB0E8A">
      <w:pPr>
        <w:shd w:val="clear" w:color="auto" w:fill="FFFFFF"/>
        <w:spacing w:line="480" w:lineRule="auto"/>
        <w:jc w:val="both"/>
        <w:rPr>
          <w:rFonts w:ascii="Times New Roman" w:eastAsia="Times New Roman" w:hAnsi="Times New Roman" w:cs="Times New Roman"/>
          <w:color w:val="2E2E2E"/>
          <w:kern w:val="0"/>
          <w:sz w:val="24"/>
          <w:szCs w:val="24"/>
          <w14:ligatures w14:val="none"/>
        </w:rPr>
      </w:pPr>
      <w:r w:rsidRPr="00EB0E8A">
        <w:rPr>
          <w:rFonts w:ascii="Times New Roman" w:eastAsia="Times New Roman" w:hAnsi="Times New Roman" w:cs="Times New Roman"/>
          <w:color w:val="2E2E2E"/>
          <w:kern w:val="0"/>
          <w:sz w:val="24"/>
          <w:szCs w:val="24"/>
          <w14:ligatures w14:val="none"/>
        </w:rPr>
        <w:t xml:space="preserve">DNA nanotechnology has made tremendous progress in the past few decades, among which DNA origami technology has undergone a transition from original design to higher-order two-dimensional and three-dimensional assembly. This review summarizes the advance of DNA </w:t>
      </w:r>
      <w:r w:rsidRPr="00EB0E8A">
        <w:rPr>
          <w:rFonts w:ascii="Times New Roman" w:eastAsia="Times New Roman" w:hAnsi="Times New Roman" w:cs="Times New Roman"/>
          <w:color w:val="2E2E2E"/>
          <w:kern w:val="0"/>
          <w:sz w:val="24"/>
          <w:szCs w:val="24"/>
          <w14:ligatures w14:val="none"/>
        </w:rPr>
        <w:lastRenderedPageBreak/>
        <w:t>origami and its applications in nanofabrication, biosensing, drug delivery, and computational storage.</w:t>
      </w:r>
    </w:p>
    <w:p w14:paraId="315F4CF6" w14:textId="77777777" w:rsidR="0005770F" w:rsidRPr="00EB0E8A" w:rsidRDefault="0005770F" w:rsidP="00EB0E8A">
      <w:pPr>
        <w:shd w:val="clear" w:color="auto" w:fill="FFFFFF"/>
        <w:spacing w:line="480" w:lineRule="auto"/>
        <w:jc w:val="both"/>
        <w:rPr>
          <w:rFonts w:ascii="Times New Roman" w:eastAsia="Times New Roman" w:hAnsi="Times New Roman" w:cs="Times New Roman"/>
          <w:color w:val="2E2E2E"/>
          <w:kern w:val="0"/>
          <w:sz w:val="24"/>
          <w:szCs w:val="24"/>
          <w14:ligatures w14:val="none"/>
        </w:rPr>
      </w:pPr>
      <w:r w:rsidRPr="00EB0E8A">
        <w:rPr>
          <w:rFonts w:ascii="Times New Roman" w:eastAsia="Times New Roman" w:hAnsi="Times New Roman" w:cs="Times New Roman"/>
          <w:color w:val="2E2E2E"/>
          <w:kern w:val="0"/>
          <w:sz w:val="24"/>
          <w:szCs w:val="24"/>
          <w14:ligatures w14:val="none"/>
        </w:rPr>
        <w:t>However, the application of DNA origami is still in its infancy, and its advantages and limitations rely on specific applications. In general, DNA origami technology still faces the following practical challenges: (i) Given the high cost of DNA origami especially DNA staples, it is necessary to develop facile, cost-effective synthesis and assembly strategies to lower the cost yet enhance the yield to favor the practical applications. (ii) Further development of convenient, automated, and efficient design software is urgently demanded to simplify the design process of DNA origami. (iii) The dimension of DNA origami is currently limited due to the lack of diverse DNA scaffolds. To break through this limitation, longer chain DNA scaffolds as a complement to M13 bacteriophage genome DNA,</w:t>
      </w:r>
      <w:hyperlink r:id="rId112" w:history="1">
        <w:r w:rsidRPr="00EB0E8A">
          <w:rPr>
            <w:rFonts w:ascii="Times New Roman" w:eastAsia="Times New Roman" w:hAnsi="Times New Roman" w:cs="Times New Roman"/>
            <w:color w:val="005789"/>
            <w:kern w:val="0"/>
            <w:sz w:val="18"/>
            <w:szCs w:val="18"/>
            <w:u w:val="single"/>
            <w:vertAlign w:val="superscript"/>
            <w14:ligatures w14:val="none"/>
          </w:rPr>
          <w:t>33</w:t>
        </w:r>
      </w:hyperlink>
      <w:r w:rsidRPr="00EB0E8A">
        <w:rPr>
          <w:rFonts w:ascii="Times New Roman" w:eastAsia="Times New Roman" w:hAnsi="Times New Roman" w:cs="Times New Roman"/>
          <w:color w:val="2E2E2E"/>
          <w:kern w:val="0"/>
          <w:sz w:val="18"/>
          <w:szCs w:val="18"/>
          <w:vertAlign w:val="superscript"/>
          <w14:ligatures w14:val="none"/>
        </w:rPr>
        <w:t>,</w:t>
      </w:r>
      <w:hyperlink r:id="rId113" w:history="1">
        <w:r w:rsidRPr="00EB0E8A">
          <w:rPr>
            <w:rFonts w:ascii="Times New Roman" w:eastAsia="Times New Roman" w:hAnsi="Times New Roman" w:cs="Times New Roman"/>
            <w:color w:val="005789"/>
            <w:kern w:val="0"/>
            <w:sz w:val="18"/>
            <w:szCs w:val="18"/>
            <w:u w:val="single"/>
            <w:vertAlign w:val="superscript"/>
            <w14:ligatures w14:val="none"/>
          </w:rPr>
          <w:t>36</w:t>
        </w:r>
      </w:hyperlink>
      <w:r w:rsidRPr="00EB0E8A">
        <w:rPr>
          <w:rFonts w:ascii="Times New Roman" w:eastAsia="Times New Roman" w:hAnsi="Times New Roman" w:cs="Times New Roman"/>
          <w:color w:val="2E2E2E"/>
          <w:kern w:val="0"/>
          <w:sz w:val="24"/>
          <w:szCs w:val="24"/>
          <w14:ligatures w14:val="none"/>
        </w:rPr>
        <w:t> high-order assembly,</w:t>
      </w:r>
      <w:hyperlink r:id="rId114" w:history="1">
        <w:r w:rsidRPr="00EB0E8A">
          <w:rPr>
            <w:rFonts w:ascii="Times New Roman" w:eastAsia="Times New Roman" w:hAnsi="Times New Roman" w:cs="Times New Roman"/>
            <w:color w:val="005789"/>
            <w:kern w:val="0"/>
            <w:sz w:val="18"/>
            <w:szCs w:val="18"/>
            <w:u w:val="single"/>
            <w:vertAlign w:val="superscript"/>
            <w14:ligatures w14:val="none"/>
          </w:rPr>
          <w:t>53</w:t>
        </w:r>
      </w:hyperlink>
      <w:r w:rsidRPr="00EB0E8A">
        <w:rPr>
          <w:rFonts w:ascii="Times New Roman" w:eastAsia="Times New Roman" w:hAnsi="Times New Roman" w:cs="Times New Roman"/>
          <w:color w:val="2E2E2E"/>
          <w:kern w:val="0"/>
          <w:sz w:val="24"/>
          <w:szCs w:val="24"/>
          <w14:ligatures w14:val="none"/>
        </w:rPr>
        <w:t> and wireframe DNA origami technology</w:t>
      </w:r>
      <w:hyperlink r:id="rId115" w:history="1">
        <w:r w:rsidRPr="00EB0E8A">
          <w:rPr>
            <w:rFonts w:ascii="Times New Roman" w:eastAsia="Times New Roman" w:hAnsi="Times New Roman" w:cs="Times New Roman"/>
            <w:color w:val="005789"/>
            <w:kern w:val="0"/>
            <w:sz w:val="18"/>
            <w:szCs w:val="18"/>
            <w:u w:val="single"/>
            <w:vertAlign w:val="superscript"/>
            <w14:ligatures w14:val="none"/>
          </w:rPr>
          <w:t>59</w:t>
        </w:r>
      </w:hyperlink>
      <w:r w:rsidRPr="00EB0E8A">
        <w:rPr>
          <w:rFonts w:ascii="Times New Roman" w:eastAsia="Times New Roman" w:hAnsi="Times New Roman" w:cs="Times New Roman"/>
          <w:color w:val="2E2E2E"/>
          <w:kern w:val="0"/>
          <w:sz w:val="24"/>
          <w:szCs w:val="24"/>
          <w14:ligatures w14:val="none"/>
        </w:rPr>
        <w:t> were proposed. Although these strategies are conducive to scaling up the size of DNA origami, more DNA scaffolds or alternative approaches are needed to be developed to fabricate more intricate and larger DNA architectures. (iv) Considering the high dependence of DNA origami on high concentrations of Mg</w:t>
      </w:r>
      <w:r w:rsidRPr="00EB0E8A">
        <w:rPr>
          <w:rFonts w:ascii="Times New Roman" w:eastAsia="Times New Roman" w:hAnsi="Times New Roman" w:cs="Times New Roman"/>
          <w:color w:val="2E2E2E"/>
          <w:kern w:val="0"/>
          <w:sz w:val="18"/>
          <w:szCs w:val="18"/>
          <w:vertAlign w:val="superscript"/>
          <w14:ligatures w14:val="none"/>
        </w:rPr>
        <w:t>2+</w:t>
      </w:r>
      <w:r w:rsidRPr="00EB0E8A">
        <w:rPr>
          <w:rFonts w:ascii="Times New Roman" w:eastAsia="Times New Roman" w:hAnsi="Times New Roman" w:cs="Times New Roman"/>
          <w:color w:val="2E2E2E"/>
          <w:kern w:val="0"/>
          <w:sz w:val="24"/>
          <w:szCs w:val="24"/>
          <w14:ligatures w14:val="none"/>
        </w:rPr>
        <w:t> and Na</w:t>
      </w:r>
      <w:r w:rsidRPr="00EB0E8A">
        <w:rPr>
          <w:rFonts w:ascii="Times New Roman" w:eastAsia="Times New Roman" w:hAnsi="Times New Roman" w:cs="Times New Roman"/>
          <w:color w:val="2E2E2E"/>
          <w:kern w:val="0"/>
          <w:sz w:val="18"/>
          <w:szCs w:val="18"/>
          <w:vertAlign w:val="superscript"/>
          <w14:ligatures w14:val="none"/>
        </w:rPr>
        <w:t>+</w:t>
      </w:r>
      <w:r w:rsidRPr="00EB0E8A">
        <w:rPr>
          <w:rFonts w:ascii="Times New Roman" w:eastAsia="Times New Roman" w:hAnsi="Times New Roman" w:cs="Times New Roman"/>
          <w:color w:val="2E2E2E"/>
          <w:kern w:val="0"/>
          <w:sz w:val="24"/>
          <w:szCs w:val="24"/>
          <w14:ligatures w14:val="none"/>
        </w:rPr>
        <w:t> to maintain the structural integrity, and the susceptibility to digestion by nucleases that are ubiquitous in organisms, it is required to develop strategies to strengthen the robustness of DNA origami for biomedical applications and computational storage. At present, some approaches (e.g., covalent linkage of the DNA bases, protein coating, virus-inspired membrane encapsulation, polyethylene glycol grafting, and silica coating) have been explored to enhance the stability of DNA origami.</w:t>
      </w:r>
      <w:hyperlink r:id="rId116" w:history="1">
        <w:r w:rsidRPr="00EB0E8A">
          <w:rPr>
            <w:rFonts w:ascii="Times New Roman" w:eastAsia="Times New Roman" w:hAnsi="Times New Roman" w:cs="Times New Roman"/>
            <w:color w:val="005789"/>
            <w:kern w:val="0"/>
            <w:sz w:val="18"/>
            <w:szCs w:val="18"/>
            <w:u w:val="single"/>
            <w:vertAlign w:val="superscript"/>
            <w14:ligatures w14:val="none"/>
          </w:rPr>
          <w:t>102</w:t>
        </w:r>
      </w:hyperlink>
      <w:r w:rsidRPr="00EB0E8A">
        <w:rPr>
          <w:rFonts w:ascii="Times New Roman" w:eastAsia="Times New Roman" w:hAnsi="Times New Roman" w:cs="Times New Roman"/>
          <w:color w:val="2E2E2E"/>
          <w:kern w:val="0"/>
          <w:sz w:val="18"/>
          <w:szCs w:val="18"/>
          <w:vertAlign w:val="superscript"/>
          <w14:ligatures w14:val="none"/>
        </w:rPr>
        <w:t>,</w:t>
      </w:r>
      <w:hyperlink r:id="rId117" w:history="1">
        <w:r w:rsidRPr="00EB0E8A">
          <w:rPr>
            <w:rFonts w:ascii="Times New Roman" w:eastAsia="Times New Roman" w:hAnsi="Times New Roman" w:cs="Times New Roman"/>
            <w:color w:val="005789"/>
            <w:kern w:val="0"/>
            <w:sz w:val="18"/>
            <w:szCs w:val="18"/>
            <w:u w:val="single"/>
            <w:vertAlign w:val="superscript"/>
            <w14:ligatures w14:val="none"/>
          </w:rPr>
          <w:t>107</w:t>
        </w:r>
      </w:hyperlink>
      <w:r w:rsidRPr="00EB0E8A">
        <w:rPr>
          <w:rFonts w:ascii="Times New Roman" w:eastAsia="Times New Roman" w:hAnsi="Times New Roman" w:cs="Times New Roman"/>
          <w:color w:val="2E2E2E"/>
          <w:kern w:val="0"/>
          <w:sz w:val="18"/>
          <w:szCs w:val="18"/>
          <w:vertAlign w:val="superscript"/>
          <w14:ligatures w14:val="none"/>
        </w:rPr>
        <w:t>,</w:t>
      </w:r>
      <w:hyperlink r:id="rId118" w:history="1">
        <w:r w:rsidRPr="00EB0E8A">
          <w:rPr>
            <w:rFonts w:ascii="Times New Roman" w:eastAsia="Times New Roman" w:hAnsi="Times New Roman" w:cs="Times New Roman"/>
            <w:color w:val="005789"/>
            <w:kern w:val="0"/>
            <w:sz w:val="18"/>
            <w:szCs w:val="18"/>
            <w:u w:val="single"/>
            <w:vertAlign w:val="superscript"/>
            <w14:ligatures w14:val="none"/>
          </w:rPr>
          <w:t>108</w:t>
        </w:r>
      </w:hyperlink>
      <w:r w:rsidRPr="00EB0E8A">
        <w:rPr>
          <w:rFonts w:ascii="Times New Roman" w:eastAsia="Times New Roman" w:hAnsi="Times New Roman" w:cs="Times New Roman"/>
          <w:color w:val="2E2E2E"/>
          <w:kern w:val="0"/>
          <w:sz w:val="18"/>
          <w:szCs w:val="18"/>
          <w:vertAlign w:val="superscript"/>
          <w14:ligatures w14:val="none"/>
        </w:rPr>
        <w:t>,</w:t>
      </w:r>
      <w:hyperlink r:id="rId119" w:history="1">
        <w:r w:rsidRPr="00EB0E8A">
          <w:rPr>
            <w:rFonts w:ascii="Times New Roman" w:eastAsia="Times New Roman" w:hAnsi="Times New Roman" w:cs="Times New Roman"/>
            <w:color w:val="005789"/>
            <w:kern w:val="0"/>
            <w:sz w:val="18"/>
            <w:szCs w:val="18"/>
            <w:u w:val="single"/>
            <w:vertAlign w:val="superscript"/>
            <w14:ligatures w14:val="none"/>
          </w:rPr>
          <w:t>109</w:t>
        </w:r>
      </w:hyperlink>
      <w:r w:rsidRPr="00EB0E8A">
        <w:rPr>
          <w:rFonts w:ascii="Times New Roman" w:eastAsia="Times New Roman" w:hAnsi="Times New Roman" w:cs="Times New Roman"/>
          <w:color w:val="2E2E2E"/>
          <w:kern w:val="0"/>
          <w:sz w:val="18"/>
          <w:szCs w:val="18"/>
          <w:vertAlign w:val="superscript"/>
          <w14:ligatures w14:val="none"/>
        </w:rPr>
        <w:t>,</w:t>
      </w:r>
      <w:hyperlink r:id="rId120" w:history="1">
        <w:r w:rsidRPr="00EB0E8A">
          <w:rPr>
            <w:rFonts w:ascii="Times New Roman" w:eastAsia="Times New Roman" w:hAnsi="Times New Roman" w:cs="Times New Roman"/>
            <w:color w:val="005789"/>
            <w:kern w:val="0"/>
            <w:sz w:val="18"/>
            <w:szCs w:val="18"/>
            <w:u w:val="single"/>
            <w:vertAlign w:val="superscript"/>
            <w14:ligatures w14:val="none"/>
          </w:rPr>
          <w:t>118</w:t>
        </w:r>
      </w:hyperlink>
      <w:r w:rsidRPr="00EB0E8A">
        <w:rPr>
          <w:rFonts w:ascii="Times New Roman" w:eastAsia="Times New Roman" w:hAnsi="Times New Roman" w:cs="Times New Roman"/>
          <w:color w:val="2E2E2E"/>
          <w:kern w:val="0"/>
          <w:sz w:val="18"/>
          <w:szCs w:val="18"/>
          <w:vertAlign w:val="superscript"/>
          <w14:ligatures w14:val="none"/>
        </w:rPr>
        <w:t>,</w:t>
      </w:r>
      <w:hyperlink r:id="rId121" w:history="1">
        <w:r w:rsidRPr="00EB0E8A">
          <w:rPr>
            <w:rFonts w:ascii="Times New Roman" w:eastAsia="Times New Roman" w:hAnsi="Times New Roman" w:cs="Times New Roman"/>
            <w:color w:val="005789"/>
            <w:kern w:val="0"/>
            <w:sz w:val="18"/>
            <w:szCs w:val="18"/>
            <w:u w:val="single"/>
            <w:vertAlign w:val="superscript"/>
            <w14:ligatures w14:val="none"/>
          </w:rPr>
          <w:t>119</w:t>
        </w:r>
      </w:hyperlink>
    </w:p>
    <w:p w14:paraId="30184126" w14:textId="77777777" w:rsidR="0005770F" w:rsidRPr="00EB0E8A" w:rsidRDefault="0005770F" w:rsidP="00EB0E8A">
      <w:pPr>
        <w:shd w:val="clear" w:color="auto" w:fill="FFFFFF"/>
        <w:spacing w:line="480" w:lineRule="auto"/>
        <w:jc w:val="both"/>
        <w:rPr>
          <w:rFonts w:ascii="Times New Roman" w:eastAsia="Times New Roman" w:hAnsi="Times New Roman" w:cs="Times New Roman"/>
          <w:color w:val="2E2E2E"/>
          <w:kern w:val="0"/>
          <w:sz w:val="24"/>
          <w:szCs w:val="24"/>
          <w14:ligatures w14:val="none"/>
        </w:rPr>
      </w:pPr>
      <w:r w:rsidRPr="00EB0E8A">
        <w:rPr>
          <w:rFonts w:ascii="Times New Roman" w:eastAsia="Times New Roman" w:hAnsi="Times New Roman" w:cs="Times New Roman"/>
          <w:color w:val="2E2E2E"/>
          <w:kern w:val="0"/>
          <w:sz w:val="24"/>
          <w:szCs w:val="24"/>
          <w14:ligatures w14:val="none"/>
        </w:rPr>
        <w:t>With the improvement of existing technology and the continuous emergence of new strategies, it is expected that DNA origami will play a more critical role and have a broader prospect in their related development and applications.</w:t>
      </w:r>
    </w:p>
    <w:p w14:paraId="7CF0D9FD" w14:textId="60F2D329" w:rsidR="0005770F" w:rsidRPr="00EB0E8A" w:rsidRDefault="0005770F" w:rsidP="00EB0E8A">
      <w:pPr>
        <w:spacing w:before="240" w:after="0" w:line="480" w:lineRule="auto"/>
        <w:jc w:val="both"/>
        <w:outlineLvl w:val="2"/>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lastRenderedPageBreak/>
        <w:t>Nanocarriers have been used to solve the problems associated with conventional antitumor drug delivery systems, including no specificity, severe side effects, burst release and damaging the normal cells. It improves the bioavailability and therapeutic efficiency of antitumor drugs, while providing preferential accumulation at the target site. Various 2D nanomaterials such as graphene, MoS2, and WSe2 have been used as nanocarrier. The recent discovery of phosphorene has introduced new possibilities in designing a sensible drug delivery system, due to low cytotoxicity, biocompatibility, high surface to volume ratio, which can increase its drug loading capacity. The biodegradation of phosphorene inside the human body produces non-toxic intermediates, like phosphate. Phosphate is necessary for the formation of bone and teeth. Phosphate is also used by the cell for energy, cell membranes, and DNA (deoxyribonucleic acid). Therefore, phosphorene nanocarrier is not harmful, especially for the treatment of cancer in vivo applications.</w:t>
      </w:r>
    </w:p>
    <w:p w14:paraId="56CFD67C" w14:textId="46547D52" w:rsidR="0005770F" w:rsidRPr="00EB0E8A" w:rsidRDefault="0005770F" w:rsidP="00EB0E8A">
      <w:pPr>
        <w:spacing w:before="240" w:after="0" w:line="480" w:lineRule="auto"/>
        <w:jc w:val="both"/>
        <w:outlineLvl w:val="2"/>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The interaction between phosphorene and thioguanine, including their adsorption energy and electronic properties, was examined using density functional theory simulations. These results indicate that thioguanine molecules are physisorbed. In the most stable configuration, the thioguanine molecule prefers a parallel orientation to achieve maximum interaction with surface atoms. The optical conductivity and reactivity of the drug molecule were significantly altered after binding to the phosphorene surface, which was attributed to its lower bandgap. Charge transfer occurs from the drug molecule to the phosphorene nanocarrier due to the decrease in bandgap, ionization potential, and chemical hardness while increasing the electron affinity, electrophilicity index, and negative molecular charge transfer of the complex. The higher dipole moment (1.74 D) of the phosphorene–thioguanine complex suggests higher biodegradability, with no harmful physiological effects. In conclusion, these results demonstrate that phosphorene can be used as an appropriate nanocarrier for the delivery of thioguanine drug molecules.</w:t>
      </w:r>
    </w:p>
    <w:p w14:paraId="1892A358" w14:textId="1E721274" w:rsidR="0005770F" w:rsidRPr="00EB0E8A" w:rsidRDefault="0005770F" w:rsidP="00EB0E8A">
      <w:pPr>
        <w:spacing w:line="480" w:lineRule="auto"/>
        <w:jc w:val="both"/>
        <w:rPr>
          <w:rFonts w:ascii="Times New Roman" w:eastAsia="Times New Roman" w:hAnsi="Times New Roman" w:cs="Times New Roman"/>
          <w:color w:val="1F1F1F"/>
          <w:kern w:val="0"/>
          <w:sz w:val="24"/>
          <w:szCs w:val="24"/>
          <w14:ligatures w14:val="none"/>
        </w:rPr>
      </w:pPr>
      <w:r w:rsidRPr="00EB0E8A">
        <w:rPr>
          <w:rFonts w:ascii="Times New Roman" w:eastAsia="Times New Roman" w:hAnsi="Times New Roman" w:cs="Times New Roman"/>
          <w:color w:val="1F1F1F"/>
          <w:kern w:val="0"/>
          <w:sz w:val="24"/>
          <w:szCs w:val="24"/>
          <w14:ligatures w14:val="none"/>
        </w:rPr>
        <w:t xml:space="preserve">Stimuli-sensitive layer-by-layer (LbL) self-assembly systems have generated much interest among researchers worldwide due to the simplicity of the process by which they are produced and their numerous applications in drug delivery. LbL self-assembly systems involve simple alternative adsorption of oppositely charged polyelectrolytes on core materials and are thus considered to be promising tools for drug delivery and biosensing. Here, we discuss the latest findings from </w:t>
      </w:r>
      <w:r w:rsidRPr="00EB0E8A">
        <w:rPr>
          <w:rFonts w:ascii="Times New Roman" w:eastAsia="Times New Roman" w:hAnsi="Times New Roman" w:cs="Times New Roman"/>
          <w:color w:val="1F1F1F"/>
          <w:kern w:val="0"/>
          <w:sz w:val="24"/>
          <w:szCs w:val="24"/>
          <w14:ligatures w14:val="none"/>
        </w:rPr>
        <w:lastRenderedPageBreak/>
        <w:t>research into LbL systems, with special emphasis on drug delivery systems. This review highlights various stimuli-responsive LbL systems and their targeting and biosensory applications. For the convenience of readers, these stimuli-responsive LbL systems are classified as exogenous stimuli-responsive LbL systems and endogenous stimuli-responsive LbL system</w:t>
      </w:r>
    </w:p>
    <w:p w14:paraId="033A7ECF" w14:textId="77777777" w:rsidR="006A219C" w:rsidRPr="00EB0E8A" w:rsidRDefault="006A219C" w:rsidP="00EB0E8A">
      <w:pPr>
        <w:pStyle w:val="NormalWeb"/>
        <w:shd w:val="clear" w:color="auto" w:fill="FFFFFF"/>
        <w:spacing w:after="240" w:afterAutospacing="0" w:line="480" w:lineRule="auto"/>
        <w:jc w:val="both"/>
      </w:pPr>
      <w:r w:rsidRPr="00EB0E8A">
        <w:t>Nanoscience and nanotechnology is actually a field of applied science and technology whose main theme is the control of matter on the molecular level in scales smaller than 1 micrometer (i.e., 1 to 100 nm) and the fabrication of devices within that size range. The nanosized systems perform specific electrical, mechanical, biological, chemical, or computing tasks based on the fact that nanostructures, nanodevices, and nanosystems exhibit novel properties and functions as a result of their small size, that means it is a highly multidisciplinary field, including subjects such as applied physics, materials science, colloidal science, device physics, supramolecular chemistry, and mechanical and electrical engineering.</w:t>
      </w:r>
    </w:p>
    <w:p w14:paraId="761F8E7B" w14:textId="77777777" w:rsidR="006A219C" w:rsidRPr="00EB0E8A" w:rsidRDefault="006A219C" w:rsidP="00EB0E8A">
      <w:pPr>
        <w:pStyle w:val="NormalWeb"/>
        <w:shd w:val="clear" w:color="auto" w:fill="FFFFFF"/>
        <w:spacing w:after="240" w:afterAutospacing="0" w:line="480" w:lineRule="auto"/>
        <w:jc w:val="both"/>
      </w:pPr>
      <w:r w:rsidRPr="00EB0E8A">
        <w:t xml:space="preserve">The current trends and challenges for nanomaterials for the various applications are the focus of this paper, including importance in areas of cancer diagnostics, detection of pathogenic organisms, food safety, environmental measurements, and clinical applications. Aptamer-based microarrays for the quantitation of multiple protein analytes as well as a metal-enhanced electrochemical detection concept had been demonstrated for the sensitive detection of Ab-Ag, DNA-DNA, DNA-drug, and DNA-toxin interactions. The key issues to be addressed in the future are the increasing demand for higher sensitivity and selectivity that will allow molecules to be monitored in real time at minimal cost in the analysis of complex clinical and environmental samples. In addition, this paper, comprehensively surveys the past, present, and future of fast expanding and burgeoning research activities, the impact of nanotechnology on biosensors. It is backed up with the rapid </w:t>
      </w:r>
      <w:r w:rsidRPr="00EB0E8A">
        <w:lastRenderedPageBreak/>
        <w:t>strides of nanotechnology; these pieces of research are making a progress in multidisciplinary research, which are beginning to make their way to the market place. Focusing on the salient developments with the viewpoints of novel smart materials, device structures, and functionalities introduced, the paper highlights the significant milestones achieved and elucidates further the emerging future prospects in this area.</w:t>
      </w:r>
    </w:p>
    <w:p w14:paraId="7CEBD4F7" w14:textId="77777777" w:rsidR="006A219C" w:rsidRPr="00EB0E8A" w:rsidRDefault="006A219C" w:rsidP="00EB0E8A">
      <w:pPr>
        <w:spacing w:line="480" w:lineRule="auto"/>
        <w:jc w:val="both"/>
        <w:rPr>
          <w:rFonts w:ascii="Times New Roman" w:eastAsia="Times New Roman" w:hAnsi="Times New Roman" w:cs="Times New Roman"/>
          <w:color w:val="1F1F1F"/>
          <w:kern w:val="0"/>
          <w:sz w:val="24"/>
          <w:szCs w:val="24"/>
          <w14:ligatures w14:val="none"/>
        </w:rPr>
      </w:pPr>
      <w:hyperlink r:id="rId122" w:tooltip="Learn more about Nanofibrous scaffolds from ScienceDirect's AI-generated Topic Pages" w:history="1">
        <w:r w:rsidRPr="00EB0E8A">
          <w:rPr>
            <w:rFonts w:ascii="Times New Roman" w:eastAsia="Times New Roman" w:hAnsi="Times New Roman" w:cs="Times New Roman"/>
            <w:color w:val="1F1F1F"/>
            <w:kern w:val="0"/>
            <w:sz w:val="24"/>
            <w:szCs w:val="24"/>
            <w:u w:val="single"/>
            <w14:ligatures w14:val="none"/>
          </w:rPr>
          <w:t>Nanofibrous scaffolds</w:t>
        </w:r>
      </w:hyperlink>
      <w:r w:rsidRPr="00EB0E8A">
        <w:rPr>
          <w:rFonts w:ascii="Times New Roman" w:eastAsia="Times New Roman" w:hAnsi="Times New Roman" w:cs="Times New Roman"/>
          <w:color w:val="1F1F1F"/>
          <w:kern w:val="0"/>
          <w:sz w:val="24"/>
          <w:szCs w:val="24"/>
          <w14:ligatures w14:val="none"/>
        </w:rPr>
        <w:t> fabricated by electrospinning have gained huge considerations in the fields of tissue engineering, drug delivery, filtration and biosensor devices mostly because of the presence of high surface area to volume ratio. </w:t>
      </w:r>
      <w:hyperlink r:id="rId123" w:tooltip="Learn more about Nanofibrous materials from ScienceDirect's AI-generated Topic Pages" w:history="1">
        <w:r w:rsidRPr="00EB0E8A">
          <w:rPr>
            <w:rFonts w:ascii="Times New Roman" w:eastAsia="Times New Roman" w:hAnsi="Times New Roman" w:cs="Times New Roman"/>
            <w:color w:val="1F1F1F"/>
            <w:kern w:val="0"/>
            <w:sz w:val="24"/>
            <w:szCs w:val="24"/>
            <w:u w:val="single"/>
            <w14:ligatures w14:val="none"/>
          </w:rPr>
          <w:t>Nanofibrous materials</w:t>
        </w:r>
      </w:hyperlink>
      <w:r w:rsidRPr="00EB0E8A">
        <w:rPr>
          <w:rFonts w:ascii="Times New Roman" w:eastAsia="Times New Roman" w:hAnsi="Times New Roman" w:cs="Times New Roman"/>
          <w:color w:val="1F1F1F"/>
          <w:kern w:val="0"/>
          <w:sz w:val="24"/>
          <w:szCs w:val="24"/>
          <w14:ligatures w14:val="none"/>
        </w:rPr>
        <w:t>, particularly from natural polymers, are devoid of </w:t>
      </w:r>
      <w:hyperlink r:id="rId124" w:tooltip="Learn more about mechanical characteristics from ScienceDirect's AI-generated Topic Pages" w:history="1">
        <w:r w:rsidRPr="00EB0E8A">
          <w:rPr>
            <w:rFonts w:ascii="Times New Roman" w:eastAsia="Times New Roman" w:hAnsi="Times New Roman" w:cs="Times New Roman"/>
            <w:color w:val="1F1F1F"/>
            <w:kern w:val="0"/>
            <w:sz w:val="24"/>
            <w:szCs w:val="24"/>
            <w:u w:val="single"/>
            <w14:ligatures w14:val="none"/>
          </w:rPr>
          <w:t>mechanical characteristics</w:t>
        </w:r>
      </w:hyperlink>
      <w:r w:rsidRPr="00EB0E8A">
        <w:rPr>
          <w:rFonts w:ascii="Times New Roman" w:eastAsia="Times New Roman" w:hAnsi="Times New Roman" w:cs="Times New Roman"/>
          <w:color w:val="1F1F1F"/>
          <w:kern w:val="0"/>
          <w:sz w:val="24"/>
          <w:szCs w:val="24"/>
          <w14:ligatures w14:val="none"/>
        </w:rPr>
        <w:t> while as they are known for their extracellular matrix mimicking properties. In this review, we have described various </w:t>
      </w:r>
      <w:hyperlink r:id="rId125" w:tooltip="Learn more about fabrication techniques from ScienceDirect's AI-generated Topic Pages" w:history="1">
        <w:r w:rsidRPr="00EB0E8A">
          <w:rPr>
            <w:rFonts w:ascii="Times New Roman" w:eastAsia="Times New Roman" w:hAnsi="Times New Roman" w:cs="Times New Roman"/>
            <w:color w:val="1F1F1F"/>
            <w:kern w:val="0"/>
            <w:sz w:val="24"/>
            <w:szCs w:val="24"/>
            <w:u w:val="single"/>
            <w14:ligatures w14:val="none"/>
          </w:rPr>
          <w:t>fabrication techniques</w:t>
        </w:r>
      </w:hyperlink>
      <w:r w:rsidRPr="00EB0E8A">
        <w:rPr>
          <w:rFonts w:ascii="Times New Roman" w:eastAsia="Times New Roman" w:hAnsi="Times New Roman" w:cs="Times New Roman"/>
          <w:color w:val="1F1F1F"/>
          <w:kern w:val="0"/>
          <w:sz w:val="24"/>
          <w:szCs w:val="24"/>
          <w14:ligatures w14:val="none"/>
        </w:rPr>
        <w:t> and schemes to solve the inherent problems associated with fabrication of nanofibers from natural polymers. The fabrication of tissue scaffold from the natural polymers has gained importance in the last decade due to biologically tunable properties. Subsequent functionalization of these nanofibers can be achieved by various methods like plasma treatment, surface grafting, wet chemical treatment and co-electrospinning to improvise both the application profile as well as the mechanical properties. These techniques can be further used for improving the drug release profile by conjugating drugs for sustained release, immobilizing drug-loaded nanoparticles and embedding a drug in an assembled nanofiber layer. Moreover, the enzymes have been immobilized on these nanofiber surfaces to improve their </w:t>
      </w:r>
      <w:hyperlink r:id="rId126" w:tooltip="Learn more about catalytic properties from ScienceDirect's AI-generated Topic Pages" w:history="1">
        <w:r w:rsidRPr="00EB0E8A">
          <w:rPr>
            <w:rFonts w:ascii="Times New Roman" w:eastAsia="Times New Roman" w:hAnsi="Times New Roman" w:cs="Times New Roman"/>
            <w:color w:val="1F1F1F"/>
            <w:kern w:val="0"/>
            <w:sz w:val="24"/>
            <w:szCs w:val="24"/>
            <w:u w:val="single"/>
            <w14:ligatures w14:val="none"/>
          </w:rPr>
          <w:t>catalytic properties</w:t>
        </w:r>
      </w:hyperlink>
      <w:r w:rsidRPr="00EB0E8A">
        <w:rPr>
          <w:rFonts w:ascii="Times New Roman" w:eastAsia="Times New Roman" w:hAnsi="Times New Roman" w:cs="Times New Roman"/>
          <w:color w:val="1F1F1F"/>
          <w:kern w:val="0"/>
          <w:sz w:val="24"/>
          <w:szCs w:val="24"/>
          <w14:ligatures w14:val="none"/>
        </w:rPr>
        <w:t> while as ligand molecules have been tethered to the surface for applications in medical diagnosis, biosensing, gene delivery and tissue engineering. Further, investigations with these nanofibers can be explored in magnetic and </w:t>
      </w:r>
      <w:hyperlink r:id="rId127" w:tooltip="Learn more about optical sensors from ScienceDirect's AI-generated Topic Pages" w:history="1">
        <w:r w:rsidRPr="00EB0E8A">
          <w:rPr>
            <w:rFonts w:ascii="Times New Roman" w:eastAsia="Times New Roman" w:hAnsi="Times New Roman" w:cs="Times New Roman"/>
            <w:color w:val="1F1F1F"/>
            <w:kern w:val="0"/>
            <w:sz w:val="24"/>
            <w:szCs w:val="24"/>
            <w:u w:val="single"/>
            <w14:ligatures w14:val="none"/>
          </w:rPr>
          <w:t>optical sensors</w:t>
        </w:r>
      </w:hyperlink>
      <w:r w:rsidRPr="00EB0E8A">
        <w:rPr>
          <w:rFonts w:ascii="Times New Roman" w:eastAsia="Times New Roman" w:hAnsi="Times New Roman" w:cs="Times New Roman"/>
          <w:color w:val="1F1F1F"/>
          <w:kern w:val="0"/>
          <w:sz w:val="24"/>
          <w:szCs w:val="24"/>
          <w14:ligatures w14:val="none"/>
        </w:rPr>
        <w:t>, fuel cells, electronic sensors and in </w:t>
      </w:r>
      <w:hyperlink r:id="rId128" w:tooltip="Learn more about photocatalysis from ScienceDirect's AI-generated Topic Pages" w:history="1">
        <w:r w:rsidRPr="00EB0E8A">
          <w:rPr>
            <w:rFonts w:ascii="Times New Roman" w:eastAsia="Times New Roman" w:hAnsi="Times New Roman" w:cs="Times New Roman"/>
            <w:color w:val="1F1F1F"/>
            <w:kern w:val="0"/>
            <w:sz w:val="24"/>
            <w:szCs w:val="24"/>
            <w:u w:val="single"/>
            <w14:ligatures w14:val="none"/>
          </w:rPr>
          <w:t>photocatalysis</w:t>
        </w:r>
      </w:hyperlink>
      <w:r w:rsidRPr="00EB0E8A">
        <w:rPr>
          <w:rFonts w:ascii="Times New Roman" w:eastAsia="Times New Roman" w:hAnsi="Times New Roman" w:cs="Times New Roman"/>
          <w:color w:val="1F1F1F"/>
          <w:kern w:val="0"/>
          <w:sz w:val="24"/>
          <w:szCs w:val="24"/>
          <w14:ligatures w14:val="none"/>
        </w:rPr>
        <w:t>.</w:t>
      </w:r>
    </w:p>
    <w:p w14:paraId="7E55F98B" w14:textId="77777777" w:rsidR="006A219C" w:rsidRPr="00EB0E8A" w:rsidRDefault="006A219C" w:rsidP="00EB0E8A">
      <w:pPr>
        <w:spacing w:line="480" w:lineRule="auto"/>
        <w:jc w:val="both"/>
        <w:rPr>
          <w:rFonts w:ascii="Times New Roman" w:eastAsia="Times New Roman" w:hAnsi="Times New Roman" w:cs="Times New Roman"/>
          <w:color w:val="1F1F1F"/>
          <w:kern w:val="0"/>
          <w:sz w:val="24"/>
          <w:szCs w:val="24"/>
          <w14:ligatures w14:val="none"/>
        </w:rPr>
      </w:pPr>
      <w:r w:rsidRPr="00EB0E8A">
        <w:rPr>
          <w:rFonts w:ascii="Times New Roman" w:eastAsia="Times New Roman" w:hAnsi="Times New Roman" w:cs="Times New Roman"/>
          <w:color w:val="1F1F1F"/>
          <w:kern w:val="0"/>
          <w:sz w:val="24"/>
          <w:szCs w:val="24"/>
          <w14:ligatures w14:val="none"/>
        </w:rPr>
        <w:lastRenderedPageBreak/>
        <w:t>The future outlook and approaches in this field rely on the investigation of various problems associated with the fabrication of the nanofibers from natural polymers. The problems like heterogeneity and high dispersity need to be addressed so that mechanical properties, </w:t>
      </w:r>
      <w:hyperlink r:id="rId129" w:tooltip="Learn more about degradation rates from ScienceDirect's AI-generated Topic Pages" w:history="1">
        <w:r w:rsidRPr="00EB0E8A">
          <w:rPr>
            <w:rFonts w:ascii="Times New Roman" w:eastAsia="Times New Roman" w:hAnsi="Times New Roman" w:cs="Times New Roman"/>
            <w:color w:val="1F1F1F"/>
            <w:kern w:val="0"/>
            <w:sz w:val="24"/>
            <w:szCs w:val="24"/>
            <w:u w:val="single"/>
            <w14:ligatures w14:val="none"/>
          </w:rPr>
          <w:t>degradation rates</w:t>
        </w:r>
      </w:hyperlink>
      <w:r w:rsidRPr="00EB0E8A">
        <w:rPr>
          <w:rFonts w:ascii="Times New Roman" w:eastAsia="Times New Roman" w:hAnsi="Times New Roman" w:cs="Times New Roman"/>
          <w:color w:val="1F1F1F"/>
          <w:kern w:val="0"/>
          <w:sz w:val="24"/>
          <w:szCs w:val="24"/>
          <w14:ligatures w14:val="none"/>
        </w:rPr>
        <w:t>, structure and performance can be investigated. Despite the fact that functionalized nanofibers have wide-range of applications, yet there are only a few clinically relevant successes. The rationale is that there is not a single fabrication technique that can optimize the material composition, structural arrangement and functionalization of the nanofiber samples while at the same time promise reasonable cost and yield. The need of the hour is to come up with novel techniques that can overcome the disadvantages associated with fabrication of nanofibers from naturally derived biopolymers. Additionally, the functionalized natural polymer-based nanofibers used as </w:t>
      </w:r>
      <w:hyperlink r:id="rId130" w:tooltip="Learn more about medical implants from ScienceDirect's AI-generated Topic Pages" w:history="1">
        <w:r w:rsidRPr="00EB0E8A">
          <w:rPr>
            <w:rFonts w:ascii="Times New Roman" w:eastAsia="Times New Roman" w:hAnsi="Times New Roman" w:cs="Times New Roman"/>
            <w:color w:val="1F1F1F"/>
            <w:kern w:val="0"/>
            <w:sz w:val="24"/>
            <w:szCs w:val="24"/>
            <w:u w:val="single"/>
            <w14:ligatures w14:val="none"/>
          </w:rPr>
          <w:t>medical implants</w:t>
        </w:r>
      </w:hyperlink>
      <w:r w:rsidRPr="00EB0E8A">
        <w:rPr>
          <w:rFonts w:ascii="Times New Roman" w:eastAsia="Times New Roman" w:hAnsi="Times New Roman" w:cs="Times New Roman"/>
          <w:color w:val="1F1F1F"/>
          <w:kern w:val="0"/>
          <w:sz w:val="24"/>
          <w:szCs w:val="24"/>
          <w14:ligatures w14:val="none"/>
        </w:rPr>
        <w:t> should be studied in animal models to evaluate the </w:t>
      </w:r>
      <w:hyperlink r:id="rId131" w:tooltip="Learn more about degradation time from ScienceDirect's AI-generated Topic Pages" w:history="1">
        <w:r w:rsidRPr="00EB0E8A">
          <w:rPr>
            <w:rFonts w:ascii="Times New Roman" w:eastAsia="Times New Roman" w:hAnsi="Times New Roman" w:cs="Times New Roman"/>
            <w:color w:val="1F1F1F"/>
            <w:kern w:val="0"/>
            <w:sz w:val="24"/>
            <w:szCs w:val="24"/>
            <w:u w:val="single"/>
            <w14:ligatures w14:val="none"/>
          </w:rPr>
          <w:t>degradation time</w:t>
        </w:r>
      </w:hyperlink>
      <w:r w:rsidRPr="00EB0E8A">
        <w:rPr>
          <w:rFonts w:ascii="Times New Roman" w:eastAsia="Times New Roman" w:hAnsi="Times New Roman" w:cs="Times New Roman"/>
          <w:color w:val="1F1F1F"/>
          <w:kern w:val="0"/>
          <w:sz w:val="24"/>
          <w:szCs w:val="24"/>
          <w14:ligatures w14:val="none"/>
        </w:rPr>
        <w:t> and inflammatory responses. The polymer-based drug systems should not only be evaluated for drug release of a single molecule rather as multifunctional release systems. At last, the key to the use of these nanofibers is the introspection of core problems associated with their fabrication and the selection of suitable surface ligands for various applications.</w:t>
      </w:r>
    </w:p>
    <w:p w14:paraId="7D824E98" w14:textId="43B1AB86" w:rsidR="0005770F" w:rsidRPr="00EB0E8A" w:rsidRDefault="006A219C" w:rsidP="00EB0E8A">
      <w:pPr>
        <w:spacing w:line="480" w:lineRule="auto"/>
        <w:jc w:val="both"/>
        <w:rPr>
          <w:rFonts w:ascii="Times New Roman" w:hAnsi="Times New Roman" w:cs="Times New Roman"/>
          <w:color w:val="333333"/>
          <w:sz w:val="26"/>
          <w:szCs w:val="26"/>
        </w:rPr>
      </w:pPr>
      <w:r w:rsidRPr="00EB0E8A">
        <w:rPr>
          <w:rFonts w:ascii="Times New Roman" w:hAnsi="Times New Roman" w:cs="Times New Roman"/>
          <w:color w:val="333333"/>
          <w:sz w:val="26"/>
          <w:szCs w:val="26"/>
        </w:rPr>
        <w:t>Titanium dioxide (TiO</w:t>
      </w:r>
      <w:r w:rsidRPr="00EB0E8A">
        <w:rPr>
          <w:rFonts w:ascii="Times New Roman" w:hAnsi="Times New Roman" w:cs="Times New Roman"/>
          <w:color w:val="333333"/>
          <w:sz w:val="20"/>
          <w:szCs w:val="20"/>
          <w:vertAlign w:val="subscript"/>
        </w:rPr>
        <w:t>2</w:t>
      </w:r>
      <w:r w:rsidRPr="00EB0E8A">
        <w:rPr>
          <w:rFonts w:ascii="Times New Roman" w:hAnsi="Times New Roman" w:cs="Times New Roman"/>
          <w:color w:val="333333"/>
          <w:sz w:val="26"/>
          <w:szCs w:val="26"/>
        </w:rPr>
        <w:t>) nanostructures are one of the most plentiful compounds that have emerged in various fields of technology such as medicine, energy and biosensing. Various TiO</w:t>
      </w:r>
      <w:r w:rsidRPr="00EB0E8A">
        <w:rPr>
          <w:rFonts w:ascii="Times New Roman" w:hAnsi="Times New Roman" w:cs="Times New Roman"/>
          <w:color w:val="333333"/>
          <w:sz w:val="20"/>
          <w:szCs w:val="20"/>
          <w:vertAlign w:val="subscript"/>
        </w:rPr>
        <w:t>2</w:t>
      </w:r>
      <w:r w:rsidRPr="00EB0E8A">
        <w:rPr>
          <w:rFonts w:ascii="Times New Roman" w:hAnsi="Times New Roman" w:cs="Times New Roman"/>
          <w:color w:val="333333"/>
          <w:sz w:val="26"/>
          <w:szCs w:val="26"/>
        </w:rPr>
        <w:t> nanostructures (nanotubes [NTs] and nanowires) have been employed in photoelectrochemical (PEC) biosensing applications, greatly enhancing the detection of targets. TiO</w:t>
      </w:r>
      <w:r w:rsidRPr="00EB0E8A">
        <w:rPr>
          <w:rFonts w:ascii="Times New Roman" w:hAnsi="Times New Roman" w:cs="Times New Roman"/>
          <w:color w:val="333333"/>
          <w:sz w:val="20"/>
          <w:szCs w:val="20"/>
          <w:vertAlign w:val="subscript"/>
        </w:rPr>
        <w:t>2</w:t>
      </w:r>
      <w:r w:rsidRPr="00EB0E8A">
        <w:rPr>
          <w:rFonts w:ascii="Times New Roman" w:hAnsi="Times New Roman" w:cs="Times New Roman"/>
          <w:color w:val="333333"/>
          <w:sz w:val="26"/>
          <w:szCs w:val="26"/>
        </w:rPr>
        <w:t xml:space="preserve"> nanostructures, used as reinforced material or coatings for the bare surface of titanium implants, are excellent additive materials to compensate titanium implants deficiencies—like poor surface interaction with surrounding tissues—by providing nanoporous surfaces and hierarchical structures. These nanostructures can also be loaded </w:t>
      </w:r>
      <w:r w:rsidRPr="00EB0E8A">
        <w:rPr>
          <w:rFonts w:ascii="Times New Roman" w:hAnsi="Times New Roman" w:cs="Times New Roman"/>
          <w:color w:val="333333"/>
          <w:sz w:val="26"/>
          <w:szCs w:val="26"/>
        </w:rPr>
        <w:lastRenderedPageBreak/>
        <w:t>by diversified drugs—like osteoporosis drugs, anticancer and antibiotics—and used as local drug delivery systems. Furthermore, TiO</w:t>
      </w:r>
      <w:r w:rsidRPr="00EB0E8A">
        <w:rPr>
          <w:rFonts w:ascii="Times New Roman" w:hAnsi="Times New Roman" w:cs="Times New Roman"/>
          <w:color w:val="333333"/>
          <w:sz w:val="20"/>
          <w:szCs w:val="20"/>
          <w:vertAlign w:val="subscript"/>
        </w:rPr>
        <w:t>2</w:t>
      </w:r>
      <w:r w:rsidRPr="00EB0E8A">
        <w:rPr>
          <w:rFonts w:ascii="Times New Roman" w:hAnsi="Times New Roman" w:cs="Times New Roman"/>
          <w:color w:val="333333"/>
          <w:sz w:val="26"/>
          <w:szCs w:val="26"/>
        </w:rPr>
        <w:t> nanostructures and their derivatives are new emerging antimicrobial agents to overcome human pathogenic microorganisms. However, like all other nanomaterials, toxicity and biocompatibility of TiO</w:t>
      </w:r>
      <w:r w:rsidRPr="00EB0E8A">
        <w:rPr>
          <w:rFonts w:ascii="Times New Roman" w:hAnsi="Times New Roman" w:cs="Times New Roman"/>
          <w:color w:val="333333"/>
          <w:sz w:val="20"/>
          <w:szCs w:val="20"/>
          <w:vertAlign w:val="subscript"/>
        </w:rPr>
        <w:t>2</w:t>
      </w:r>
      <w:r w:rsidRPr="00EB0E8A">
        <w:rPr>
          <w:rFonts w:ascii="Times New Roman" w:hAnsi="Times New Roman" w:cs="Times New Roman"/>
          <w:color w:val="333333"/>
          <w:sz w:val="26"/>
          <w:szCs w:val="26"/>
        </w:rPr>
        <w:t> nanostructures must be considered. This review highlights recent advances, along with the properties and numerous applications of TiO</w:t>
      </w:r>
      <w:r w:rsidRPr="00EB0E8A">
        <w:rPr>
          <w:rFonts w:ascii="Times New Roman" w:hAnsi="Times New Roman" w:cs="Times New Roman"/>
          <w:color w:val="333333"/>
          <w:sz w:val="20"/>
          <w:szCs w:val="20"/>
          <w:vertAlign w:val="subscript"/>
        </w:rPr>
        <w:t>2</w:t>
      </w:r>
      <w:r w:rsidRPr="00EB0E8A">
        <w:rPr>
          <w:rFonts w:ascii="Times New Roman" w:hAnsi="Times New Roman" w:cs="Times New Roman"/>
          <w:color w:val="333333"/>
          <w:sz w:val="26"/>
          <w:szCs w:val="26"/>
        </w:rPr>
        <w:t>-based nanostructure compounds in nano biosensing, medical implants, drug delivery and antibacterial fields. Moreover, in the present study, some recent advances accomplished on the pharmaceutical applications of TiO</w:t>
      </w:r>
      <w:r w:rsidRPr="00EB0E8A">
        <w:rPr>
          <w:rFonts w:ascii="Times New Roman" w:hAnsi="Times New Roman" w:cs="Times New Roman"/>
          <w:color w:val="333333"/>
          <w:sz w:val="20"/>
          <w:szCs w:val="20"/>
          <w:vertAlign w:val="subscript"/>
        </w:rPr>
        <w:t>2</w:t>
      </w:r>
      <w:r w:rsidRPr="00EB0E8A">
        <w:rPr>
          <w:rFonts w:ascii="Times New Roman" w:hAnsi="Times New Roman" w:cs="Times New Roman"/>
          <w:color w:val="333333"/>
          <w:sz w:val="26"/>
          <w:szCs w:val="26"/>
        </w:rPr>
        <w:t> nanostructures, as well as its toxicity and biocompatibility, are presented.</w:t>
      </w:r>
    </w:p>
    <w:p w14:paraId="5E35DAF6" w14:textId="018A3E66" w:rsidR="00662EFB" w:rsidRPr="00EB0E8A" w:rsidRDefault="00662EFB" w:rsidP="00EB0E8A">
      <w:pPr>
        <w:spacing w:line="480" w:lineRule="auto"/>
        <w:jc w:val="both"/>
        <w:rPr>
          <w:rFonts w:ascii="Times New Roman" w:hAnsi="Times New Roman" w:cs="Times New Roman"/>
          <w:color w:val="222222"/>
          <w:shd w:val="clear" w:color="auto" w:fill="FFFFFF"/>
        </w:rPr>
      </w:pPr>
      <w:r w:rsidRPr="00EB0E8A">
        <w:rPr>
          <w:rFonts w:ascii="Times New Roman" w:hAnsi="Times New Roman" w:cs="Times New Roman"/>
          <w:color w:val="222222"/>
          <w:shd w:val="clear" w:color="auto" w:fill="FFFFFF"/>
        </w:rPr>
        <w:t>Advances in biosensing technology have led to the increasing application of these devices in drug discovery, high-throughput screening, target identification, and drug analysis. This chapter reviews recent developments in the design, fabrication, and applications of biosensing technology with optical, electrochemical, thermometric, piezoelectric, magnetic, and micromechanical detection in the pharmaceutical industry. Examples of practical biosensors for measuring neurotransmitters, antibiotics, disease biomarkers, and physiological components are provided, as well as recent trends with multiplexed detection, high-throughput screening, and drug discovery applications.</w:t>
      </w:r>
    </w:p>
    <w:p w14:paraId="4CD02841" w14:textId="0587C8F8" w:rsidR="00662EFB" w:rsidRPr="00EB0E8A" w:rsidRDefault="00662EFB" w:rsidP="00EB0E8A">
      <w:pPr>
        <w:spacing w:line="480" w:lineRule="auto"/>
        <w:jc w:val="both"/>
        <w:rPr>
          <w:rFonts w:ascii="Times New Roman" w:hAnsi="Times New Roman" w:cs="Times New Roman"/>
          <w:color w:val="222222"/>
          <w:sz w:val="21"/>
          <w:szCs w:val="21"/>
          <w:shd w:val="clear" w:color="auto" w:fill="FFFFFF"/>
        </w:rPr>
      </w:pPr>
      <w:r w:rsidRPr="00EB0E8A">
        <w:rPr>
          <w:rFonts w:ascii="Times New Roman" w:hAnsi="Times New Roman" w:cs="Times New Roman"/>
          <w:color w:val="222222"/>
          <w:sz w:val="21"/>
          <w:szCs w:val="21"/>
          <w:shd w:val="clear" w:color="auto" w:fill="FFFFFF"/>
        </w:rPr>
        <w:t xml:space="preserve">Over various scientific fields in biochemistry, amino acids have been highlighted in research works. Protein, peptide- and amino acid-based drug delivery systems have proficiently transformed nanotechnology via immense flexibility in their features for attaching various drug molecules and biodegradable polymers. In this regard, novel nanostructures including carbon nanotubes, electrospun carbon nanofibers, gold nanoislands, and metal-based nanoparticles have been introduced as nanosensors for accurate detection of these organic compounds. These nanostructures can bind the biological receptor to the sensor surface and increase the surface area of the working electrode, significantly enhancing the biosensor performance. Interestingly, protein-based nanocarriers have also emerged as useful drug and gene delivery platforms. This is important since, despite </w:t>
      </w:r>
      <w:r w:rsidRPr="00EB0E8A">
        <w:rPr>
          <w:rFonts w:ascii="Times New Roman" w:hAnsi="Times New Roman" w:cs="Times New Roman"/>
          <w:color w:val="222222"/>
          <w:sz w:val="21"/>
          <w:szCs w:val="21"/>
          <w:shd w:val="clear" w:color="auto" w:fill="FFFFFF"/>
        </w:rPr>
        <w:lastRenderedPageBreak/>
        <w:t>recent advancements, there are still biological barriers and other obstacles limiting gene and drug delivery efficacy. Currently available strategies for gene therapy are not cost-effective, and they do not deliver the genetic cargo effectively to target sites. With rapid advancements in nanotechnology, novel gene delivery systems are introduced as nonviral vectors such as protein, peptide, and amino acid-based nanostructures. These nano-based delivery platforms can be tailored into functional transformation using proteins and peptides ligands based nanocarriers, usually overexpressed in the specified diseases. The purpose of this review is to shed light on traditional and nanotechnology-based methods to detect amino acids, peptides, and proteins. Furthermore, new insights into the potential of amino protein-based nanoassemblies for targeted drug delivery or gene transfer are presented.</w:t>
      </w:r>
    </w:p>
    <w:p w14:paraId="120B0D3F" w14:textId="32590623" w:rsidR="00662EFB" w:rsidRPr="00EB0E8A" w:rsidRDefault="00662EFB" w:rsidP="00EB0E8A">
      <w:pPr>
        <w:spacing w:line="480" w:lineRule="auto"/>
        <w:jc w:val="both"/>
        <w:rPr>
          <w:rFonts w:ascii="Times New Roman" w:hAnsi="Times New Roman" w:cs="Times New Roman"/>
          <w:color w:val="1F1F1F"/>
        </w:rPr>
      </w:pPr>
      <w:r w:rsidRPr="00EB0E8A">
        <w:rPr>
          <w:rFonts w:ascii="Times New Roman" w:hAnsi="Times New Roman" w:cs="Times New Roman"/>
          <w:color w:val="1F1F1F"/>
        </w:rPr>
        <w:t>The development and assessment of pharmaceutical dosage forms make considerable use of gamma-scintigraphy. Gamma scintigraphy is an imaging technique that is integrated with CT to assess and evaluate the targeting of drugs to various delivery sites, the impact of treatment, and the severity of the disease. A small number of </w:t>
      </w:r>
      <w:hyperlink r:id="rId132" w:tooltip="Learn more about radioisotopes from ScienceDirect's AI-generated Topic Pages" w:history="1">
        <w:r w:rsidRPr="00EB0E8A">
          <w:rPr>
            <w:rStyle w:val="Hyperlink"/>
            <w:rFonts w:ascii="Times New Roman" w:hAnsi="Times New Roman" w:cs="Times New Roman"/>
            <w:color w:val="1F1F1F"/>
          </w:rPr>
          <w:t>radioisotopes</w:t>
        </w:r>
      </w:hyperlink>
      <w:r w:rsidRPr="00EB0E8A">
        <w:rPr>
          <w:rFonts w:ascii="Times New Roman" w:hAnsi="Times New Roman" w:cs="Times New Roman"/>
          <w:color w:val="1F1F1F"/>
        </w:rPr>
        <w:t> were tagged with the delivery system and emitted radiation can be visualized by the gamma camera which forms a 2-D image displaying the tissue-specific distribution of radioactivity. The isotopes that are used widely include Technetium-99 m (99Tc), Iodine (131I), </w:t>
      </w:r>
      <w:hyperlink r:id="rId133" w:tooltip="Learn more about Fluorodeoxyglucose from ScienceDirect's AI-generated Topic Pages" w:history="1">
        <w:r w:rsidRPr="00EB0E8A">
          <w:rPr>
            <w:rStyle w:val="Hyperlink"/>
            <w:rFonts w:ascii="Times New Roman" w:hAnsi="Times New Roman" w:cs="Times New Roman"/>
            <w:color w:val="1F1F1F"/>
          </w:rPr>
          <w:t>Fluorodeoxyglucose</w:t>
        </w:r>
      </w:hyperlink>
      <w:r w:rsidRPr="00EB0E8A">
        <w:rPr>
          <w:rFonts w:ascii="Times New Roman" w:hAnsi="Times New Roman" w:cs="Times New Roman"/>
          <w:color w:val="1F1F1F"/>
        </w:rPr>
        <w:t> (18F-FDG), </w:t>
      </w:r>
      <w:hyperlink r:id="rId134" w:tooltip="Learn more about Fluoromisonidazole from ScienceDirect's AI-generated Topic Pages" w:history="1">
        <w:r w:rsidRPr="00EB0E8A">
          <w:rPr>
            <w:rStyle w:val="Hyperlink"/>
            <w:rFonts w:ascii="Times New Roman" w:hAnsi="Times New Roman" w:cs="Times New Roman"/>
            <w:color w:val="1F1F1F"/>
          </w:rPr>
          <w:t>Fluoromisonidazole</w:t>
        </w:r>
      </w:hyperlink>
      <w:r w:rsidRPr="00EB0E8A">
        <w:rPr>
          <w:rFonts w:ascii="Times New Roman" w:hAnsi="Times New Roman" w:cs="Times New Roman"/>
          <w:color w:val="1F1F1F"/>
        </w:rPr>
        <w:t> (18F-FMISO) and Gallium (Ga67), </w:t>
      </w:r>
      <w:hyperlink r:id="rId135" w:tooltip="Learn more about Indium from ScienceDirect's AI-generated Topic Pages" w:history="1">
        <w:r w:rsidRPr="00EB0E8A">
          <w:rPr>
            <w:rStyle w:val="Hyperlink"/>
            <w:rFonts w:ascii="Times New Roman" w:hAnsi="Times New Roman" w:cs="Times New Roman"/>
            <w:color w:val="1F1F1F"/>
          </w:rPr>
          <w:t>Indium</w:t>
        </w:r>
      </w:hyperlink>
      <w:r w:rsidRPr="00EB0E8A">
        <w:rPr>
          <w:rFonts w:ascii="Times New Roman" w:hAnsi="Times New Roman" w:cs="Times New Roman"/>
          <w:color w:val="1F1F1F"/>
        </w:rPr>
        <w:t> (111In). This review mainly covers different applications of </w:t>
      </w:r>
      <w:hyperlink r:id="rId136" w:tooltip="Learn more about gamma scintigraphy from ScienceDirect's AI-generated Topic Pages" w:history="1">
        <w:r w:rsidRPr="00EB0E8A">
          <w:rPr>
            <w:rStyle w:val="Hyperlink"/>
            <w:rFonts w:ascii="Times New Roman" w:hAnsi="Times New Roman" w:cs="Times New Roman"/>
            <w:color w:val="1F1F1F"/>
          </w:rPr>
          <w:t>gamma scintigraphy</w:t>
        </w:r>
      </w:hyperlink>
      <w:r w:rsidRPr="00EB0E8A">
        <w:rPr>
          <w:rFonts w:ascii="Times New Roman" w:hAnsi="Times New Roman" w:cs="Times New Roman"/>
          <w:color w:val="1F1F1F"/>
        </w:rPr>
        <w:t> for the assessment of </w:t>
      </w:r>
      <w:hyperlink r:id="rId137" w:tooltip="Learn more about drug targeting from ScienceDirect's AI-generated Topic Pages" w:history="1">
        <w:r w:rsidRPr="00EB0E8A">
          <w:rPr>
            <w:rStyle w:val="Hyperlink"/>
            <w:rFonts w:ascii="Times New Roman" w:hAnsi="Times New Roman" w:cs="Times New Roman"/>
            <w:color w:val="1F1F1F"/>
          </w:rPr>
          <w:t>drug targeting</w:t>
        </w:r>
      </w:hyperlink>
      <w:r w:rsidRPr="00EB0E8A">
        <w:rPr>
          <w:rFonts w:ascii="Times New Roman" w:hAnsi="Times New Roman" w:cs="Times New Roman"/>
          <w:color w:val="1F1F1F"/>
        </w:rPr>
        <w:t> via different routes to different organs and their visualization by gamma scintigraphy. The review mainly focuses assessment of drug targeting in the tumor tissue, thyroid gland, brain, pulmonary pathway, skin deposition, detection of renal impairment as well as </w:t>
      </w:r>
      <w:hyperlink r:id="rId138" w:tooltip="Learn more about cardiac diseases from ScienceDirect's AI-generated Topic Pages" w:history="1">
        <w:r w:rsidRPr="00EB0E8A">
          <w:rPr>
            <w:rStyle w:val="Hyperlink"/>
            <w:rFonts w:ascii="Times New Roman" w:hAnsi="Times New Roman" w:cs="Times New Roman"/>
            <w:color w:val="1F1F1F"/>
          </w:rPr>
          <w:t>cardiac diseases</w:t>
        </w:r>
      </w:hyperlink>
      <w:r w:rsidRPr="00EB0E8A">
        <w:rPr>
          <w:rFonts w:ascii="Times New Roman" w:hAnsi="Times New Roman" w:cs="Times New Roman"/>
          <w:color w:val="1F1F1F"/>
        </w:rPr>
        <w:t>, drug release from formulations, drug deposition in arthritis, drug retention in the scalp, and behavior of formulation when administered via intra-vaginal route. Various pre-clinical and clinical studies were included in the review that demonstrates the importance and future of gamma scintigraphy in sensing drug delivery.</w:t>
      </w:r>
    </w:p>
    <w:p w14:paraId="748BAE0A" w14:textId="31732DD8" w:rsidR="00662EFB" w:rsidRPr="00EB0E8A" w:rsidRDefault="00662EFB" w:rsidP="00EB0E8A">
      <w:pPr>
        <w:spacing w:line="480" w:lineRule="auto"/>
        <w:jc w:val="both"/>
        <w:rPr>
          <w:rFonts w:ascii="Times New Roman" w:hAnsi="Times New Roman" w:cs="Times New Roman"/>
          <w:color w:val="000000"/>
          <w:shd w:val="clear" w:color="auto" w:fill="FFFFFF"/>
        </w:rPr>
      </w:pPr>
      <w:r w:rsidRPr="00EB0E8A">
        <w:rPr>
          <w:rFonts w:ascii="Times New Roman" w:hAnsi="Times New Roman" w:cs="Times New Roman"/>
          <w:color w:val="000000"/>
          <w:shd w:val="clear" w:color="auto" w:fill="FFFFFF"/>
        </w:rPr>
        <w:lastRenderedPageBreak/>
        <w:t>Triboelectric nanogenerator (TENG) can convert mechanical energy into electricity via the coupling of triboelectrification and electrostatic induction. Due to its advantages of flexible, lightweight, high-energy conversion efficiency and shape-adaptive ability, implantable and wearable TENG have shown great potentials in biomedical field for biomechanical energy harvesting, biosensing, and therapy. In this Perspective, recent advances of TENG for self-powered drug delivery, mainly including controlled drug release as well as drug delivery based on electroporation and iontophoresis are systematically overviewed. Also the significance of self-powered drug-delivery system in personalized healthcare is emphasized, and conclude with the open challenges and future perspectives of TENG-based drug-delivery systems.</w:t>
      </w:r>
    </w:p>
    <w:p w14:paraId="2BFA66D3" w14:textId="38A53724" w:rsidR="00662EFB" w:rsidRPr="00EB0E8A" w:rsidRDefault="00662EFB" w:rsidP="00EB0E8A">
      <w:pPr>
        <w:spacing w:line="480" w:lineRule="auto"/>
        <w:jc w:val="both"/>
        <w:rPr>
          <w:rFonts w:ascii="Times New Roman" w:eastAsia="Times New Roman" w:hAnsi="Times New Roman" w:cs="Times New Roman"/>
          <w:color w:val="1F1F1F"/>
          <w:kern w:val="0"/>
          <w:sz w:val="24"/>
          <w:szCs w:val="24"/>
          <w14:ligatures w14:val="none"/>
        </w:rPr>
      </w:pPr>
      <w:r w:rsidRPr="00EB0E8A">
        <w:rPr>
          <w:rFonts w:ascii="Times New Roman" w:hAnsi="Times New Roman" w:cs="Times New Roman"/>
          <w:color w:val="404041"/>
          <w:sz w:val="23"/>
          <w:szCs w:val="23"/>
          <w:shd w:val="clear" w:color="auto" w:fill="E5E6E7"/>
        </w:rPr>
        <w:t>Nanomedicine involves cell-by-cell regenerative medicine, either repairing cells one at a time or triggering apoptotic pathways in cells that are not repairable. Multilayered nanoparticle systems are being constructed for the targeted delivery of gene therapy to single cells. Cleavable shells containing targeting, biosensing, and gene therapeutic molecules are being constructed to direct nanoparticles to desired intracellular targets. Therapeutic gene sequences are controlled by biosensor-activated control switches to provide the proper amount of gene therapy on a single cell basis. The central idea is to set up gene therapy "nanofactories" inside single living cells. Molecular biosensors linked to these genes control their expression. Gene delivery is started in response to a biosensor detected problem; gene delivery is halted when the cell response indicates that more gene therapy is not needed. Cell targeting of nanoparticles, both nanocrystals and nanocapsules, has been tested by a combination of fluorescent tracking dyes, fluorescence microscopy and flow cytometry. Intracellular targeting has been tested by confocal microscopy. Successful gene delivery has been visualized by use of GFP reporter sequences. DNA tethering techniques were used to increase the level of expression of these genes. Integrated nanomedical systems are being designed, constructed, and tested in-vitro, ex-vivo, and in small animals. While still in its infancy, nanomedicine represents a paradigm shift in thinking-from destruction of injured cells by surgery, radiation, chemotherapy to cell-by-cell repair within an organ and destruction of non-repairable cells by natural apoptosis.</w:t>
      </w:r>
    </w:p>
    <w:p w14:paraId="08A1F04B" w14:textId="77777777" w:rsidR="0005770F" w:rsidRPr="00EB0E8A" w:rsidRDefault="0005770F" w:rsidP="00EB0E8A">
      <w:pPr>
        <w:spacing w:before="240" w:after="0" w:line="480" w:lineRule="auto"/>
        <w:jc w:val="both"/>
        <w:outlineLvl w:val="2"/>
        <w:rPr>
          <w:rFonts w:ascii="Times New Roman" w:eastAsia="Times New Roman" w:hAnsi="Times New Roman" w:cs="Times New Roman"/>
          <w:b/>
          <w:bCs/>
          <w:color w:val="333333"/>
          <w:kern w:val="0"/>
          <w:sz w:val="29"/>
          <w:szCs w:val="29"/>
          <w14:ligatures w14:val="none"/>
        </w:rPr>
      </w:pPr>
    </w:p>
    <w:p w14:paraId="327903AD" w14:textId="77777777" w:rsidR="006D17F7" w:rsidRPr="00EB0E8A" w:rsidRDefault="006D17F7" w:rsidP="00EB0E8A">
      <w:pPr>
        <w:spacing w:before="120" w:after="120" w:line="480" w:lineRule="auto"/>
        <w:jc w:val="both"/>
        <w:rPr>
          <w:rFonts w:ascii="Times New Roman" w:eastAsia="Times New Roman" w:hAnsi="Times New Roman" w:cs="Times New Roman"/>
          <w:color w:val="333333"/>
          <w:kern w:val="0"/>
          <w:sz w:val="26"/>
          <w:szCs w:val="26"/>
          <w14:ligatures w14:val="none"/>
        </w:rPr>
      </w:pPr>
    </w:p>
    <w:p w14:paraId="782139CD" w14:textId="77777777" w:rsidR="00B81D54" w:rsidRPr="00EB0E8A" w:rsidRDefault="00B81D54" w:rsidP="00EB0E8A">
      <w:pPr>
        <w:spacing w:line="480" w:lineRule="auto"/>
        <w:jc w:val="both"/>
        <w:rPr>
          <w:rFonts w:ascii="Times New Roman" w:eastAsia="Times New Roman" w:hAnsi="Times New Roman" w:cs="Times New Roman"/>
          <w:color w:val="1F1F1F"/>
          <w:kern w:val="0"/>
          <w:sz w:val="24"/>
          <w:szCs w:val="24"/>
          <w14:ligatures w14:val="none"/>
        </w:rPr>
      </w:pPr>
    </w:p>
    <w:p w14:paraId="35FB5D24" w14:textId="77777777" w:rsidR="00B81D54" w:rsidRPr="00EB0E8A" w:rsidRDefault="00B81D54" w:rsidP="00EB0E8A">
      <w:pPr>
        <w:spacing w:line="480" w:lineRule="auto"/>
        <w:jc w:val="both"/>
        <w:rPr>
          <w:rFonts w:ascii="Times New Roman" w:eastAsia="Times New Roman" w:hAnsi="Times New Roman" w:cs="Times New Roman"/>
          <w:color w:val="1F1F1F"/>
          <w:kern w:val="0"/>
          <w:sz w:val="24"/>
          <w:szCs w:val="24"/>
          <w:lang w:val="en"/>
          <w14:ligatures w14:val="none"/>
        </w:rPr>
      </w:pPr>
    </w:p>
    <w:p w14:paraId="16D46317" w14:textId="77777777" w:rsidR="001D1A5B" w:rsidRPr="00EB0E8A" w:rsidRDefault="001D1A5B" w:rsidP="00EB0E8A">
      <w:pPr>
        <w:spacing w:line="480" w:lineRule="auto"/>
        <w:jc w:val="both"/>
        <w:rPr>
          <w:rFonts w:ascii="Times New Roman" w:eastAsia="Times New Roman" w:hAnsi="Times New Roman" w:cs="Times New Roman"/>
          <w:color w:val="1F1F1F"/>
          <w:kern w:val="0"/>
          <w:sz w:val="24"/>
          <w:szCs w:val="24"/>
          <w14:ligatures w14:val="none"/>
        </w:rPr>
      </w:pPr>
    </w:p>
    <w:p w14:paraId="609FBC0B" w14:textId="77777777" w:rsidR="001D1A5B" w:rsidRPr="00EB0E8A" w:rsidRDefault="001D1A5B" w:rsidP="00EB0E8A">
      <w:pPr>
        <w:spacing w:before="100" w:beforeAutospacing="1" w:after="240" w:line="480" w:lineRule="auto"/>
        <w:jc w:val="both"/>
        <w:rPr>
          <w:rFonts w:ascii="Times New Roman" w:eastAsia="Times New Roman" w:hAnsi="Times New Roman" w:cs="Times New Roman"/>
          <w:kern w:val="0"/>
          <w:sz w:val="24"/>
          <w:szCs w:val="24"/>
          <w14:ligatures w14:val="none"/>
        </w:rPr>
      </w:pPr>
    </w:p>
    <w:p w14:paraId="754CB13D" w14:textId="3ABBEBBC" w:rsidR="00A96E5B" w:rsidRPr="00EB0E8A" w:rsidRDefault="00A96E5B" w:rsidP="00EB0E8A">
      <w:pPr>
        <w:spacing w:line="480" w:lineRule="auto"/>
        <w:jc w:val="both"/>
        <w:rPr>
          <w:rFonts w:ascii="Times New Roman" w:hAnsi="Times New Roman" w:cs="Times New Roman"/>
        </w:rPr>
      </w:pPr>
      <w:r w:rsidRPr="00EB0E8A">
        <w:rPr>
          <w:rFonts w:ascii="Times New Roman" w:eastAsia="Times New Roman" w:hAnsi="Times New Roman" w:cs="Times New Roman"/>
          <w:color w:val="FFFFFF"/>
          <w:kern w:val="0"/>
          <w:sz w:val="27"/>
          <w:szCs w:val="27"/>
          <w14:ligatures w14:val="none"/>
        </w:rPr>
        <w:t>REFERENCES</w:t>
      </w:r>
    </w:p>
    <w:sectPr w:rsidR="00A96E5B" w:rsidRPr="00EB0E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F36AF"/>
    <w:multiLevelType w:val="multilevel"/>
    <w:tmpl w:val="26DE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12117"/>
    <w:multiLevelType w:val="multilevel"/>
    <w:tmpl w:val="3940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E32E06"/>
    <w:multiLevelType w:val="multilevel"/>
    <w:tmpl w:val="CA10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EC25AE"/>
    <w:multiLevelType w:val="multilevel"/>
    <w:tmpl w:val="99CE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4324B5"/>
    <w:multiLevelType w:val="multilevel"/>
    <w:tmpl w:val="B708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D553BA"/>
    <w:multiLevelType w:val="multilevel"/>
    <w:tmpl w:val="8560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0366600">
    <w:abstractNumId w:val="5"/>
  </w:num>
  <w:num w:numId="2" w16cid:durableId="1049256726">
    <w:abstractNumId w:val="4"/>
  </w:num>
  <w:num w:numId="3" w16cid:durableId="1203132289">
    <w:abstractNumId w:val="0"/>
  </w:num>
  <w:num w:numId="4" w16cid:durableId="716663819">
    <w:abstractNumId w:val="2"/>
  </w:num>
  <w:num w:numId="5" w16cid:durableId="1246694940">
    <w:abstractNumId w:val="1"/>
  </w:num>
  <w:num w:numId="6" w16cid:durableId="11381891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E5B"/>
    <w:rsid w:val="0001766D"/>
    <w:rsid w:val="0005770F"/>
    <w:rsid w:val="0012549C"/>
    <w:rsid w:val="00152934"/>
    <w:rsid w:val="001D1A5B"/>
    <w:rsid w:val="00214A5E"/>
    <w:rsid w:val="0029634D"/>
    <w:rsid w:val="00417E4B"/>
    <w:rsid w:val="004553A9"/>
    <w:rsid w:val="00567C42"/>
    <w:rsid w:val="005B3D77"/>
    <w:rsid w:val="006218A0"/>
    <w:rsid w:val="00662EFB"/>
    <w:rsid w:val="006A219C"/>
    <w:rsid w:val="006D17F7"/>
    <w:rsid w:val="007C34E0"/>
    <w:rsid w:val="00847ED3"/>
    <w:rsid w:val="008C656E"/>
    <w:rsid w:val="008E226B"/>
    <w:rsid w:val="00931136"/>
    <w:rsid w:val="00947919"/>
    <w:rsid w:val="009B5541"/>
    <w:rsid w:val="00A96E5B"/>
    <w:rsid w:val="00B26403"/>
    <w:rsid w:val="00B66E14"/>
    <w:rsid w:val="00B81D54"/>
    <w:rsid w:val="00C11465"/>
    <w:rsid w:val="00C253A4"/>
    <w:rsid w:val="00CB7C25"/>
    <w:rsid w:val="00E307B2"/>
    <w:rsid w:val="00EB0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A7EBE3"/>
  <w15:chartTrackingRefBased/>
  <w15:docId w15:val="{D428F27D-1094-4F91-9163-C615D1AD8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6E5B"/>
    <w:rPr>
      <w:color w:val="0000FF"/>
      <w:u w:val="single"/>
    </w:rPr>
  </w:style>
  <w:style w:type="character" w:styleId="Emphasis">
    <w:name w:val="Emphasis"/>
    <w:basedOn w:val="DefaultParagraphFont"/>
    <w:uiPriority w:val="20"/>
    <w:qFormat/>
    <w:rsid w:val="00A96E5B"/>
    <w:rPr>
      <w:i/>
      <w:iCs/>
    </w:rPr>
  </w:style>
  <w:style w:type="character" w:styleId="UnresolvedMention">
    <w:name w:val="Unresolved Mention"/>
    <w:basedOn w:val="DefaultParagraphFont"/>
    <w:uiPriority w:val="99"/>
    <w:semiHidden/>
    <w:unhideWhenUsed/>
    <w:rsid w:val="00A96E5B"/>
    <w:rPr>
      <w:color w:val="605E5C"/>
      <w:shd w:val="clear" w:color="auto" w:fill="E1DFDD"/>
    </w:rPr>
  </w:style>
  <w:style w:type="paragraph" w:customStyle="1" w:styleId="articlebodyabstracttext">
    <w:name w:val="articlebody_abstracttext"/>
    <w:basedOn w:val="Normal"/>
    <w:rsid w:val="001D1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irst">
    <w:name w:val="first"/>
    <w:basedOn w:val="Normal"/>
    <w:rsid w:val="001D1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1D1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last">
    <w:name w:val="last"/>
    <w:basedOn w:val="Normal"/>
    <w:rsid w:val="001D1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32298">
      <w:bodyDiv w:val="1"/>
      <w:marLeft w:val="0"/>
      <w:marRight w:val="0"/>
      <w:marTop w:val="0"/>
      <w:marBottom w:val="0"/>
      <w:divBdr>
        <w:top w:val="none" w:sz="0" w:space="0" w:color="auto"/>
        <w:left w:val="none" w:sz="0" w:space="0" w:color="auto"/>
        <w:bottom w:val="none" w:sz="0" w:space="0" w:color="auto"/>
        <w:right w:val="none" w:sz="0" w:space="0" w:color="auto"/>
      </w:divBdr>
      <w:divsChild>
        <w:div w:id="622804898">
          <w:marLeft w:val="0"/>
          <w:marRight w:val="0"/>
          <w:marTop w:val="0"/>
          <w:marBottom w:val="0"/>
          <w:divBdr>
            <w:top w:val="none" w:sz="0" w:space="0" w:color="auto"/>
            <w:left w:val="none" w:sz="0" w:space="0" w:color="auto"/>
            <w:bottom w:val="none" w:sz="0" w:space="0" w:color="auto"/>
            <w:right w:val="none" w:sz="0" w:space="0" w:color="auto"/>
          </w:divBdr>
          <w:divsChild>
            <w:div w:id="3017493">
              <w:marLeft w:val="0"/>
              <w:marRight w:val="0"/>
              <w:marTop w:val="0"/>
              <w:marBottom w:val="240"/>
              <w:divBdr>
                <w:top w:val="none" w:sz="0" w:space="0" w:color="auto"/>
                <w:left w:val="none" w:sz="0" w:space="0" w:color="auto"/>
                <w:bottom w:val="none" w:sz="0" w:space="0" w:color="auto"/>
                <w:right w:val="none" w:sz="0" w:space="0" w:color="auto"/>
              </w:divBdr>
            </w:div>
          </w:divsChild>
        </w:div>
        <w:div w:id="1842700088">
          <w:marLeft w:val="0"/>
          <w:marRight w:val="0"/>
          <w:marTop w:val="0"/>
          <w:marBottom w:val="0"/>
          <w:divBdr>
            <w:top w:val="none" w:sz="0" w:space="0" w:color="auto"/>
            <w:left w:val="none" w:sz="0" w:space="0" w:color="auto"/>
            <w:bottom w:val="none" w:sz="0" w:space="0" w:color="auto"/>
            <w:right w:val="none" w:sz="0" w:space="0" w:color="auto"/>
          </w:divBdr>
          <w:divsChild>
            <w:div w:id="127948268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0827442">
      <w:bodyDiv w:val="1"/>
      <w:marLeft w:val="0"/>
      <w:marRight w:val="0"/>
      <w:marTop w:val="0"/>
      <w:marBottom w:val="0"/>
      <w:divBdr>
        <w:top w:val="none" w:sz="0" w:space="0" w:color="auto"/>
        <w:left w:val="none" w:sz="0" w:space="0" w:color="auto"/>
        <w:bottom w:val="none" w:sz="0" w:space="0" w:color="auto"/>
        <w:right w:val="none" w:sz="0" w:space="0" w:color="auto"/>
      </w:divBdr>
      <w:divsChild>
        <w:div w:id="837188186">
          <w:marLeft w:val="0"/>
          <w:marRight w:val="0"/>
          <w:marTop w:val="0"/>
          <w:marBottom w:val="240"/>
          <w:divBdr>
            <w:top w:val="none" w:sz="0" w:space="0" w:color="auto"/>
            <w:left w:val="none" w:sz="0" w:space="0" w:color="auto"/>
            <w:bottom w:val="none" w:sz="0" w:space="0" w:color="auto"/>
            <w:right w:val="none" w:sz="0" w:space="0" w:color="auto"/>
          </w:divBdr>
        </w:div>
        <w:div w:id="1079333118">
          <w:marLeft w:val="0"/>
          <w:marRight w:val="0"/>
          <w:marTop w:val="0"/>
          <w:marBottom w:val="240"/>
          <w:divBdr>
            <w:top w:val="none" w:sz="0" w:space="0" w:color="auto"/>
            <w:left w:val="none" w:sz="0" w:space="0" w:color="auto"/>
            <w:bottom w:val="none" w:sz="0" w:space="0" w:color="auto"/>
            <w:right w:val="none" w:sz="0" w:space="0" w:color="auto"/>
          </w:divBdr>
        </w:div>
      </w:divsChild>
    </w:div>
    <w:div w:id="421921654">
      <w:bodyDiv w:val="1"/>
      <w:marLeft w:val="0"/>
      <w:marRight w:val="0"/>
      <w:marTop w:val="0"/>
      <w:marBottom w:val="0"/>
      <w:divBdr>
        <w:top w:val="none" w:sz="0" w:space="0" w:color="auto"/>
        <w:left w:val="none" w:sz="0" w:space="0" w:color="auto"/>
        <w:bottom w:val="none" w:sz="0" w:space="0" w:color="auto"/>
        <w:right w:val="none" w:sz="0" w:space="0" w:color="auto"/>
      </w:divBdr>
    </w:div>
    <w:div w:id="1071463466">
      <w:bodyDiv w:val="1"/>
      <w:marLeft w:val="0"/>
      <w:marRight w:val="0"/>
      <w:marTop w:val="0"/>
      <w:marBottom w:val="0"/>
      <w:divBdr>
        <w:top w:val="none" w:sz="0" w:space="0" w:color="auto"/>
        <w:left w:val="none" w:sz="0" w:space="0" w:color="auto"/>
        <w:bottom w:val="none" w:sz="0" w:space="0" w:color="auto"/>
        <w:right w:val="none" w:sz="0" w:space="0" w:color="auto"/>
      </w:divBdr>
      <w:divsChild>
        <w:div w:id="1060522012">
          <w:marLeft w:val="0"/>
          <w:marRight w:val="0"/>
          <w:marTop w:val="0"/>
          <w:marBottom w:val="0"/>
          <w:divBdr>
            <w:top w:val="none" w:sz="0" w:space="0" w:color="auto"/>
            <w:left w:val="none" w:sz="0" w:space="0" w:color="auto"/>
            <w:bottom w:val="none" w:sz="0" w:space="0" w:color="auto"/>
            <w:right w:val="none" w:sz="0" w:space="0" w:color="auto"/>
          </w:divBdr>
          <w:divsChild>
            <w:div w:id="711073606">
              <w:marLeft w:val="0"/>
              <w:marRight w:val="0"/>
              <w:marTop w:val="0"/>
              <w:marBottom w:val="0"/>
              <w:divBdr>
                <w:top w:val="none" w:sz="0" w:space="0" w:color="auto"/>
                <w:left w:val="none" w:sz="0" w:space="0" w:color="auto"/>
                <w:bottom w:val="none" w:sz="0" w:space="0" w:color="auto"/>
                <w:right w:val="none" w:sz="0" w:space="0" w:color="auto"/>
              </w:divBdr>
              <w:divsChild>
                <w:div w:id="1825273085">
                  <w:marLeft w:val="0"/>
                  <w:marRight w:val="0"/>
                  <w:marTop w:val="0"/>
                  <w:marBottom w:val="0"/>
                  <w:divBdr>
                    <w:top w:val="none" w:sz="0" w:space="0" w:color="auto"/>
                    <w:left w:val="none" w:sz="0" w:space="0" w:color="auto"/>
                    <w:bottom w:val="none" w:sz="0" w:space="0" w:color="auto"/>
                    <w:right w:val="none" w:sz="0" w:space="0" w:color="auto"/>
                  </w:divBdr>
                  <w:divsChild>
                    <w:div w:id="581985433">
                      <w:marLeft w:val="0"/>
                      <w:marRight w:val="0"/>
                      <w:marTop w:val="0"/>
                      <w:marBottom w:val="0"/>
                      <w:divBdr>
                        <w:top w:val="none" w:sz="0" w:space="0" w:color="auto"/>
                        <w:left w:val="none" w:sz="0" w:space="0" w:color="auto"/>
                        <w:bottom w:val="none" w:sz="0" w:space="0" w:color="auto"/>
                        <w:right w:val="none" w:sz="0" w:space="0" w:color="auto"/>
                      </w:divBdr>
                    </w:div>
                    <w:div w:id="184346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788137">
          <w:marLeft w:val="0"/>
          <w:marRight w:val="0"/>
          <w:marTop w:val="0"/>
          <w:marBottom w:val="0"/>
          <w:divBdr>
            <w:top w:val="none" w:sz="0" w:space="0" w:color="auto"/>
            <w:left w:val="none" w:sz="0" w:space="0" w:color="auto"/>
            <w:bottom w:val="none" w:sz="0" w:space="0" w:color="auto"/>
            <w:right w:val="none" w:sz="0" w:space="0" w:color="auto"/>
          </w:divBdr>
          <w:divsChild>
            <w:div w:id="638876145">
              <w:marLeft w:val="0"/>
              <w:marRight w:val="0"/>
              <w:marTop w:val="0"/>
              <w:marBottom w:val="0"/>
              <w:divBdr>
                <w:top w:val="none" w:sz="0" w:space="0" w:color="auto"/>
                <w:left w:val="none" w:sz="0" w:space="0" w:color="auto"/>
                <w:bottom w:val="none" w:sz="0" w:space="0" w:color="auto"/>
                <w:right w:val="none" w:sz="0" w:space="0" w:color="auto"/>
              </w:divBdr>
              <w:divsChild>
                <w:div w:id="51082212">
                  <w:marLeft w:val="-225"/>
                  <w:marRight w:val="-225"/>
                  <w:marTop w:val="0"/>
                  <w:marBottom w:val="0"/>
                  <w:divBdr>
                    <w:top w:val="none" w:sz="0" w:space="0" w:color="auto"/>
                    <w:left w:val="none" w:sz="0" w:space="0" w:color="auto"/>
                    <w:bottom w:val="none" w:sz="0" w:space="0" w:color="auto"/>
                    <w:right w:val="none" w:sz="0" w:space="0" w:color="auto"/>
                  </w:divBdr>
                  <w:divsChild>
                    <w:div w:id="853300990">
                      <w:marLeft w:val="0"/>
                      <w:marRight w:val="0"/>
                      <w:marTop w:val="0"/>
                      <w:marBottom w:val="0"/>
                      <w:divBdr>
                        <w:top w:val="none" w:sz="0" w:space="0" w:color="auto"/>
                        <w:left w:val="none" w:sz="0" w:space="0" w:color="auto"/>
                        <w:bottom w:val="none" w:sz="0" w:space="0" w:color="auto"/>
                        <w:right w:val="none" w:sz="0" w:space="0" w:color="auto"/>
                      </w:divBdr>
                      <w:divsChild>
                        <w:div w:id="546987293">
                          <w:marLeft w:val="0"/>
                          <w:marRight w:val="0"/>
                          <w:marTop w:val="0"/>
                          <w:marBottom w:val="0"/>
                          <w:divBdr>
                            <w:top w:val="none" w:sz="0" w:space="0" w:color="auto"/>
                            <w:left w:val="none" w:sz="0" w:space="0" w:color="auto"/>
                            <w:bottom w:val="none" w:sz="0" w:space="0" w:color="auto"/>
                            <w:right w:val="none" w:sz="0" w:space="0" w:color="auto"/>
                          </w:divBdr>
                        </w:div>
                        <w:div w:id="711424387">
                          <w:marLeft w:val="0"/>
                          <w:marRight w:val="0"/>
                          <w:marTop w:val="0"/>
                          <w:marBottom w:val="0"/>
                          <w:divBdr>
                            <w:top w:val="none" w:sz="0" w:space="0" w:color="auto"/>
                            <w:left w:val="none" w:sz="0" w:space="0" w:color="auto"/>
                            <w:bottom w:val="none" w:sz="0" w:space="0" w:color="auto"/>
                            <w:right w:val="none" w:sz="0" w:space="0" w:color="auto"/>
                          </w:divBdr>
                        </w:div>
                        <w:div w:id="926769907">
                          <w:marLeft w:val="0"/>
                          <w:marRight w:val="0"/>
                          <w:marTop w:val="0"/>
                          <w:marBottom w:val="0"/>
                          <w:divBdr>
                            <w:top w:val="none" w:sz="0" w:space="0" w:color="auto"/>
                            <w:left w:val="none" w:sz="0" w:space="0" w:color="auto"/>
                            <w:bottom w:val="none" w:sz="0" w:space="0" w:color="auto"/>
                            <w:right w:val="none" w:sz="0" w:space="0" w:color="auto"/>
                          </w:divBdr>
                        </w:div>
                        <w:div w:id="1124083432">
                          <w:marLeft w:val="0"/>
                          <w:marRight w:val="0"/>
                          <w:marTop w:val="0"/>
                          <w:marBottom w:val="0"/>
                          <w:divBdr>
                            <w:top w:val="none" w:sz="0" w:space="0" w:color="auto"/>
                            <w:left w:val="none" w:sz="0" w:space="0" w:color="auto"/>
                            <w:bottom w:val="none" w:sz="0" w:space="0" w:color="auto"/>
                            <w:right w:val="none" w:sz="0" w:space="0" w:color="auto"/>
                          </w:divBdr>
                        </w:div>
                        <w:div w:id="1163938136">
                          <w:marLeft w:val="0"/>
                          <w:marRight w:val="0"/>
                          <w:marTop w:val="0"/>
                          <w:marBottom w:val="0"/>
                          <w:divBdr>
                            <w:top w:val="none" w:sz="0" w:space="0" w:color="auto"/>
                            <w:left w:val="none" w:sz="0" w:space="0" w:color="auto"/>
                            <w:bottom w:val="none" w:sz="0" w:space="0" w:color="auto"/>
                            <w:right w:val="none" w:sz="0" w:space="0" w:color="auto"/>
                          </w:divBdr>
                        </w:div>
                        <w:div w:id="1426921981">
                          <w:marLeft w:val="0"/>
                          <w:marRight w:val="0"/>
                          <w:marTop w:val="0"/>
                          <w:marBottom w:val="0"/>
                          <w:divBdr>
                            <w:top w:val="none" w:sz="0" w:space="0" w:color="auto"/>
                            <w:left w:val="none" w:sz="0" w:space="0" w:color="auto"/>
                            <w:bottom w:val="none" w:sz="0" w:space="0" w:color="auto"/>
                            <w:right w:val="none" w:sz="0" w:space="0" w:color="auto"/>
                          </w:divBdr>
                        </w:div>
                        <w:div w:id="1481769802">
                          <w:marLeft w:val="0"/>
                          <w:marRight w:val="0"/>
                          <w:marTop w:val="0"/>
                          <w:marBottom w:val="0"/>
                          <w:divBdr>
                            <w:top w:val="none" w:sz="0" w:space="0" w:color="auto"/>
                            <w:left w:val="none" w:sz="0" w:space="0" w:color="auto"/>
                            <w:bottom w:val="none" w:sz="0" w:space="0" w:color="auto"/>
                            <w:right w:val="none" w:sz="0" w:space="0" w:color="auto"/>
                          </w:divBdr>
                        </w:div>
                        <w:div w:id="207565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973710">
          <w:marLeft w:val="0"/>
          <w:marRight w:val="0"/>
          <w:marTop w:val="0"/>
          <w:marBottom w:val="0"/>
          <w:divBdr>
            <w:top w:val="none" w:sz="0" w:space="0" w:color="auto"/>
            <w:left w:val="none" w:sz="0" w:space="0" w:color="auto"/>
            <w:bottom w:val="none" w:sz="0" w:space="0" w:color="auto"/>
            <w:right w:val="none" w:sz="0" w:space="0" w:color="auto"/>
          </w:divBdr>
          <w:divsChild>
            <w:div w:id="1739982971">
              <w:marLeft w:val="0"/>
              <w:marRight w:val="0"/>
              <w:marTop w:val="0"/>
              <w:marBottom w:val="0"/>
              <w:divBdr>
                <w:top w:val="none" w:sz="0" w:space="0" w:color="auto"/>
                <w:left w:val="none" w:sz="0" w:space="0" w:color="auto"/>
                <w:bottom w:val="none" w:sz="0" w:space="0" w:color="auto"/>
                <w:right w:val="none" w:sz="0" w:space="0" w:color="auto"/>
              </w:divBdr>
              <w:divsChild>
                <w:div w:id="98109880">
                  <w:marLeft w:val="0"/>
                  <w:marRight w:val="0"/>
                  <w:marTop w:val="0"/>
                  <w:marBottom w:val="0"/>
                  <w:divBdr>
                    <w:top w:val="none" w:sz="0" w:space="0" w:color="auto"/>
                    <w:left w:val="none" w:sz="0" w:space="0" w:color="auto"/>
                    <w:bottom w:val="none" w:sz="0" w:space="0" w:color="auto"/>
                    <w:right w:val="none" w:sz="0" w:space="0" w:color="auto"/>
                  </w:divBdr>
                  <w:divsChild>
                    <w:div w:id="1117985619">
                      <w:marLeft w:val="0"/>
                      <w:marRight w:val="0"/>
                      <w:marTop w:val="0"/>
                      <w:marBottom w:val="0"/>
                      <w:divBdr>
                        <w:top w:val="none" w:sz="0" w:space="0" w:color="auto"/>
                        <w:left w:val="none" w:sz="0" w:space="0" w:color="auto"/>
                        <w:bottom w:val="none" w:sz="0" w:space="0" w:color="auto"/>
                        <w:right w:val="none" w:sz="0" w:space="0" w:color="auto"/>
                      </w:divBdr>
                    </w:div>
                    <w:div w:id="1340111357">
                      <w:marLeft w:val="0"/>
                      <w:marRight w:val="0"/>
                      <w:marTop w:val="0"/>
                      <w:marBottom w:val="0"/>
                      <w:divBdr>
                        <w:top w:val="none" w:sz="0" w:space="0" w:color="auto"/>
                        <w:left w:val="none" w:sz="0" w:space="0" w:color="auto"/>
                        <w:bottom w:val="none" w:sz="0" w:space="0" w:color="auto"/>
                        <w:right w:val="none" w:sz="0" w:space="0" w:color="auto"/>
                      </w:divBdr>
                    </w:div>
                    <w:div w:id="1555775316">
                      <w:marLeft w:val="0"/>
                      <w:marRight w:val="0"/>
                      <w:marTop w:val="0"/>
                      <w:marBottom w:val="0"/>
                      <w:divBdr>
                        <w:top w:val="none" w:sz="0" w:space="0" w:color="auto"/>
                        <w:left w:val="none" w:sz="0" w:space="0" w:color="auto"/>
                        <w:bottom w:val="none" w:sz="0" w:space="0" w:color="auto"/>
                        <w:right w:val="none" w:sz="0" w:space="0" w:color="auto"/>
                      </w:divBdr>
                      <w:divsChild>
                        <w:div w:id="889878032">
                          <w:marLeft w:val="0"/>
                          <w:marRight w:val="0"/>
                          <w:marTop w:val="0"/>
                          <w:marBottom w:val="0"/>
                          <w:divBdr>
                            <w:top w:val="none" w:sz="0" w:space="0" w:color="auto"/>
                            <w:left w:val="none" w:sz="0" w:space="0" w:color="auto"/>
                            <w:bottom w:val="none" w:sz="0" w:space="0" w:color="auto"/>
                            <w:right w:val="none" w:sz="0" w:space="0" w:color="auto"/>
                          </w:divBdr>
                          <w:divsChild>
                            <w:div w:id="1445686701">
                              <w:marLeft w:val="0"/>
                              <w:marRight w:val="0"/>
                              <w:marTop w:val="0"/>
                              <w:marBottom w:val="0"/>
                              <w:divBdr>
                                <w:top w:val="none" w:sz="0" w:space="0" w:color="auto"/>
                                <w:left w:val="none" w:sz="0" w:space="0" w:color="auto"/>
                                <w:bottom w:val="none" w:sz="0" w:space="0" w:color="auto"/>
                                <w:right w:val="none" w:sz="0" w:space="0" w:color="auto"/>
                              </w:divBdr>
                              <w:divsChild>
                                <w:div w:id="2037467020">
                                  <w:marLeft w:val="0"/>
                                  <w:marRight w:val="0"/>
                                  <w:marTop w:val="0"/>
                                  <w:marBottom w:val="0"/>
                                  <w:divBdr>
                                    <w:top w:val="none" w:sz="0" w:space="0" w:color="auto"/>
                                    <w:left w:val="none" w:sz="0" w:space="0" w:color="auto"/>
                                    <w:bottom w:val="none" w:sz="0" w:space="0" w:color="auto"/>
                                    <w:right w:val="none" w:sz="0" w:space="0" w:color="auto"/>
                                  </w:divBdr>
                                  <w:divsChild>
                                    <w:div w:id="1009404359">
                                      <w:marLeft w:val="0"/>
                                      <w:marRight w:val="0"/>
                                      <w:marTop w:val="0"/>
                                      <w:marBottom w:val="0"/>
                                      <w:divBdr>
                                        <w:top w:val="none" w:sz="0" w:space="0" w:color="auto"/>
                                        <w:left w:val="none" w:sz="0" w:space="0" w:color="auto"/>
                                        <w:bottom w:val="none" w:sz="0" w:space="0" w:color="auto"/>
                                        <w:right w:val="none" w:sz="0" w:space="0" w:color="auto"/>
                                      </w:divBdr>
                                      <w:divsChild>
                                        <w:div w:id="195431738">
                                          <w:marLeft w:val="0"/>
                                          <w:marRight w:val="0"/>
                                          <w:marTop w:val="0"/>
                                          <w:marBottom w:val="0"/>
                                          <w:divBdr>
                                            <w:top w:val="none" w:sz="0" w:space="0" w:color="auto"/>
                                            <w:left w:val="none" w:sz="0" w:space="0" w:color="auto"/>
                                            <w:bottom w:val="none" w:sz="0" w:space="0" w:color="auto"/>
                                            <w:right w:val="none" w:sz="0" w:space="0" w:color="auto"/>
                                          </w:divBdr>
                                          <w:divsChild>
                                            <w:div w:id="50960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821041">
                  <w:marLeft w:val="0"/>
                  <w:marRight w:val="0"/>
                  <w:marTop w:val="0"/>
                  <w:marBottom w:val="0"/>
                  <w:divBdr>
                    <w:top w:val="none" w:sz="0" w:space="0" w:color="auto"/>
                    <w:left w:val="none" w:sz="0" w:space="0" w:color="auto"/>
                    <w:bottom w:val="none" w:sz="0" w:space="0" w:color="auto"/>
                    <w:right w:val="none" w:sz="0" w:space="0" w:color="auto"/>
                  </w:divBdr>
                  <w:divsChild>
                    <w:div w:id="521283557">
                      <w:marLeft w:val="0"/>
                      <w:marRight w:val="0"/>
                      <w:marTop w:val="0"/>
                      <w:marBottom w:val="0"/>
                      <w:divBdr>
                        <w:top w:val="none" w:sz="0" w:space="0" w:color="auto"/>
                        <w:left w:val="none" w:sz="0" w:space="0" w:color="auto"/>
                        <w:bottom w:val="none" w:sz="0" w:space="0" w:color="auto"/>
                        <w:right w:val="none" w:sz="0" w:space="0" w:color="auto"/>
                      </w:divBdr>
                      <w:divsChild>
                        <w:div w:id="1890721962">
                          <w:marLeft w:val="0"/>
                          <w:marRight w:val="0"/>
                          <w:marTop w:val="0"/>
                          <w:marBottom w:val="0"/>
                          <w:divBdr>
                            <w:top w:val="none" w:sz="0" w:space="0" w:color="auto"/>
                            <w:left w:val="none" w:sz="0" w:space="0" w:color="auto"/>
                            <w:bottom w:val="none" w:sz="0" w:space="0" w:color="auto"/>
                            <w:right w:val="none" w:sz="0" w:space="0" w:color="auto"/>
                          </w:divBdr>
                          <w:divsChild>
                            <w:div w:id="1050691328">
                              <w:marLeft w:val="0"/>
                              <w:marRight w:val="0"/>
                              <w:marTop w:val="0"/>
                              <w:marBottom w:val="0"/>
                              <w:divBdr>
                                <w:top w:val="none" w:sz="0" w:space="0" w:color="auto"/>
                                <w:left w:val="none" w:sz="0" w:space="0" w:color="auto"/>
                                <w:bottom w:val="none" w:sz="0" w:space="0" w:color="auto"/>
                                <w:right w:val="none" w:sz="0" w:space="0" w:color="auto"/>
                              </w:divBdr>
                              <w:divsChild>
                                <w:div w:id="58141871">
                                  <w:marLeft w:val="0"/>
                                  <w:marRight w:val="0"/>
                                  <w:marTop w:val="0"/>
                                  <w:marBottom w:val="0"/>
                                  <w:divBdr>
                                    <w:top w:val="none" w:sz="0" w:space="0" w:color="auto"/>
                                    <w:left w:val="none" w:sz="0" w:space="0" w:color="auto"/>
                                    <w:bottom w:val="none" w:sz="0" w:space="0" w:color="auto"/>
                                    <w:right w:val="none" w:sz="0" w:space="0" w:color="auto"/>
                                  </w:divBdr>
                                  <w:divsChild>
                                    <w:div w:id="1471826849">
                                      <w:marLeft w:val="0"/>
                                      <w:marRight w:val="0"/>
                                      <w:marTop w:val="0"/>
                                      <w:marBottom w:val="0"/>
                                      <w:divBdr>
                                        <w:top w:val="none" w:sz="0" w:space="0" w:color="auto"/>
                                        <w:left w:val="none" w:sz="0" w:space="0" w:color="auto"/>
                                        <w:bottom w:val="none" w:sz="0" w:space="0" w:color="auto"/>
                                        <w:right w:val="none" w:sz="0" w:space="0" w:color="auto"/>
                                      </w:divBdr>
                                      <w:divsChild>
                                        <w:div w:id="221336861">
                                          <w:marLeft w:val="0"/>
                                          <w:marRight w:val="0"/>
                                          <w:marTop w:val="0"/>
                                          <w:marBottom w:val="0"/>
                                          <w:divBdr>
                                            <w:top w:val="none" w:sz="0" w:space="0" w:color="auto"/>
                                            <w:left w:val="none" w:sz="0" w:space="0" w:color="auto"/>
                                            <w:bottom w:val="none" w:sz="0" w:space="0" w:color="auto"/>
                                            <w:right w:val="none" w:sz="0" w:space="0" w:color="auto"/>
                                          </w:divBdr>
                                          <w:divsChild>
                                            <w:div w:id="2018119331">
                                              <w:marLeft w:val="0"/>
                                              <w:marRight w:val="0"/>
                                              <w:marTop w:val="0"/>
                                              <w:marBottom w:val="0"/>
                                              <w:divBdr>
                                                <w:top w:val="none" w:sz="0" w:space="0" w:color="auto"/>
                                                <w:left w:val="none" w:sz="0" w:space="0" w:color="auto"/>
                                                <w:bottom w:val="none" w:sz="0" w:space="0" w:color="auto"/>
                                                <w:right w:val="none" w:sz="0" w:space="0" w:color="auto"/>
                                              </w:divBdr>
                                            </w:div>
                                          </w:divsChild>
                                        </w:div>
                                        <w:div w:id="368922129">
                                          <w:marLeft w:val="0"/>
                                          <w:marRight w:val="0"/>
                                          <w:marTop w:val="0"/>
                                          <w:marBottom w:val="0"/>
                                          <w:divBdr>
                                            <w:top w:val="none" w:sz="0" w:space="0" w:color="auto"/>
                                            <w:left w:val="none" w:sz="0" w:space="0" w:color="auto"/>
                                            <w:bottom w:val="none" w:sz="0" w:space="0" w:color="auto"/>
                                            <w:right w:val="none" w:sz="0" w:space="0" w:color="auto"/>
                                          </w:divBdr>
                                          <w:divsChild>
                                            <w:div w:id="1731921631">
                                              <w:marLeft w:val="0"/>
                                              <w:marRight w:val="0"/>
                                              <w:marTop w:val="0"/>
                                              <w:marBottom w:val="0"/>
                                              <w:divBdr>
                                                <w:top w:val="none" w:sz="0" w:space="0" w:color="auto"/>
                                                <w:left w:val="none" w:sz="0" w:space="0" w:color="auto"/>
                                                <w:bottom w:val="none" w:sz="0" w:space="0" w:color="auto"/>
                                                <w:right w:val="none" w:sz="0" w:space="0" w:color="auto"/>
                                              </w:divBdr>
                                              <w:divsChild>
                                                <w:div w:id="147367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536377">
                  <w:marLeft w:val="0"/>
                  <w:marRight w:val="0"/>
                  <w:marTop w:val="0"/>
                  <w:marBottom w:val="0"/>
                  <w:divBdr>
                    <w:top w:val="none" w:sz="0" w:space="0" w:color="auto"/>
                    <w:left w:val="none" w:sz="0" w:space="0" w:color="auto"/>
                    <w:bottom w:val="none" w:sz="0" w:space="0" w:color="auto"/>
                    <w:right w:val="none" w:sz="0" w:space="0" w:color="auto"/>
                  </w:divBdr>
                  <w:divsChild>
                    <w:div w:id="522013081">
                      <w:marLeft w:val="0"/>
                      <w:marRight w:val="0"/>
                      <w:marTop w:val="0"/>
                      <w:marBottom w:val="0"/>
                      <w:divBdr>
                        <w:top w:val="none" w:sz="0" w:space="0" w:color="auto"/>
                        <w:left w:val="none" w:sz="0" w:space="0" w:color="auto"/>
                        <w:bottom w:val="none" w:sz="0" w:space="0" w:color="auto"/>
                        <w:right w:val="none" w:sz="0" w:space="0" w:color="auto"/>
                      </w:divBdr>
                    </w:div>
                  </w:divsChild>
                </w:div>
                <w:div w:id="1044913807">
                  <w:marLeft w:val="0"/>
                  <w:marRight w:val="0"/>
                  <w:marTop w:val="0"/>
                  <w:marBottom w:val="0"/>
                  <w:divBdr>
                    <w:top w:val="none" w:sz="0" w:space="0" w:color="auto"/>
                    <w:left w:val="none" w:sz="0" w:space="0" w:color="auto"/>
                    <w:bottom w:val="none" w:sz="0" w:space="0" w:color="auto"/>
                    <w:right w:val="none" w:sz="0" w:space="0" w:color="auto"/>
                  </w:divBdr>
                  <w:divsChild>
                    <w:div w:id="888610933">
                      <w:marLeft w:val="0"/>
                      <w:marRight w:val="0"/>
                      <w:marTop w:val="0"/>
                      <w:marBottom w:val="0"/>
                      <w:divBdr>
                        <w:top w:val="none" w:sz="0" w:space="0" w:color="auto"/>
                        <w:left w:val="none" w:sz="0" w:space="0" w:color="auto"/>
                        <w:bottom w:val="none" w:sz="0" w:space="0" w:color="auto"/>
                        <w:right w:val="none" w:sz="0" w:space="0" w:color="auto"/>
                      </w:divBdr>
                      <w:divsChild>
                        <w:div w:id="394477640">
                          <w:marLeft w:val="0"/>
                          <w:marRight w:val="0"/>
                          <w:marTop w:val="0"/>
                          <w:marBottom w:val="0"/>
                          <w:divBdr>
                            <w:top w:val="none" w:sz="0" w:space="0" w:color="auto"/>
                            <w:left w:val="none" w:sz="0" w:space="0" w:color="auto"/>
                            <w:bottom w:val="none" w:sz="0" w:space="0" w:color="auto"/>
                            <w:right w:val="none" w:sz="0" w:space="0" w:color="auto"/>
                          </w:divBdr>
                          <w:divsChild>
                            <w:div w:id="1833524438">
                              <w:marLeft w:val="0"/>
                              <w:marRight w:val="0"/>
                              <w:marTop w:val="0"/>
                              <w:marBottom w:val="0"/>
                              <w:divBdr>
                                <w:top w:val="none" w:sz="0" w:space="0" w:color="auto"/>
                                <w:left w:val="none" w:sz="0" w:space="0" w:color="auto"/>
                                <w:bottom w:val="none" w:sz="0" w:space="0" w:color="auto"/>
                                <w:right w:val="none" w:sz="0" w:space="0" w:color="auto"/>
                              </w:divBdr>
                              <w:divsChild>
                                <w:div w:id="1362583258">
                                  <w:marLeft w:val="0"/>
                                  <w:marRight w:val="0"/>
                                  <w:marTop w:val="0"/>
                                  <w:marBottom w:val="0"/>
                                  <w:divBdr>
                                    <w:top w:val="none" w:sz="0" w:space="0" w:color="auto"/>
                                    <w:left w:val="none" w:sz="0" w:space="0" w:color="auto"/>
                                    <w:bottom w:val="none" w:sz="0" w:space="0" w:color="auto"/>
                                    <w:right w:val="none" w:sz="0" w:space="0" w:color="auto"/>
                                  </w:divBdr>
                                  <w:divsChild>
                                    <w:div w:id="2145192893">
                                      <w:marLeft w:val="0"/>
                                      <w:marRight w:val="0"/>
                                      <w:marTop w:val="0"/>
                                      <w:marBottom w:val="0"/>
                                      <w:divBdr>
                                        <w:top w:val="none" w:sz="0" w:space="0" w:color="auto"/>
                                        <w:left w:val="none" w:sz="0" w:space="0" w:color="auto"/>
                                        <w:bottom w:val="none" w:sz="0" w:space="0" w:color="auto"/>
                                        <w:right w:val="none" w:sz="0" w:space="0" w:color="auto"/>
                                      </w:divBdr>
                                      <w:divsChild>
                                        <w:div w:id="217667333">
                                          <w:marLeft w:val="0"/>
                                          <w:marRight w:val="0"/>
                                          <w:marTop w:val="0"/>
                                          <w:marBottom w:val="0"/>
                                          <w:divBdr>
                                            <w:top w:val="none" w:sz="0" w:space="0" w:color="auto"/>
                                            <w:left w:val="none" w:sz="0" w:space="0" w:color="auto"/>
                                            <w:bottom w:val="none" w:sz="0" w:space="0" w:color="auto"/>
                                            <w:right w:val="none" w:sz="0" w:space="0" w:color="auto"/>
                                          </w:divBdr>
                                          <w:divsChild>
                                            <w:div w:id="1713336892">
                                              <w:marLeft w:val="0"/>
                                              <w:marRight w:val="0"/>
                                              <w:marTop w:val="0"/>
                                              <w:marBottom w:val="0"/>
                                              <w:divBdr>
                                                <w:top w:val="none" w:sz="0" w:space="0" w:color="auto"/>
                                                <w:left w:val="none" w:sz="0" w:space="0" w:color="auto"/>
                                                <w:bottom w:val="none" w:sz="0" w:space="0" w:color="auto"/>
                                                <w:right w:val="none" w:sz="0" w:space="0" w:color="auto"/>
                                              </w:divBdr>
                                              <w:divsChild>
                                                <w:div w:id="1563369033">
                                                  <w:marLeft w:val="0"/>
                                                  <w:marRight w:val="0"/>
                                                  <w:marTop w:val="0"/>
                                                  <w:marBottom w:val="0"/>
                                                  <w:divBdr>
                                                    <w:top w:val="none" w:sz="0" w:space="0" w:color="auto"/>
                                                    <w:left w:val="none" w:sz="0" w:space="0" w:color="auto"/>
                                                    <w:bottom w:val="none" w:sz="0" w:space="0" w:color="auto"/>
                                                    <w:right w:val="none" w:sz="0" w:space="0" w:color="auto"/>
                                                  </w:divBdr>
                                                  <w:divsChild>
                                                    <w:div w:id="41829333">
                                                      <w:marLeft w:val="0"/>
                                                      <w:marRight w:val="0"/>
                                                      <w:marTop w:val="0"/>
                                                      <w:marBottom w:val="0"/>
                                                      <w:divBdr>
                                                        <w:top w:val="none" w:sz="0" w:space="0" w:color="auto"/>
                                                        <w:left w:val="none" w:sz="0" w:space="0" w:color="auto"/>
                                                        <w:bottom w:val="none" w:sz="0" w:space="0" w:color="auto"/>
                                                        <w:right w:val="none" w:sz="0" w:space="0" w:color="auto"/>
                                                      </w:divBdr>
                                                      <w:divsChild>
                                                        <w:div w:id="1360476333">
                                                          <w:marLeft w:val="0"/>
                                                          <w:marRight w:val="0"/>
                                                          <w:marTop w:val="0"/>
                                                          <w:marBottom w:val="0"/>
                                                          <w:divBdr>
                                                            <w:top w:val="none" w:sz="0" w:space="0" w:color="auto"/>
                                                            <w:left w:val="none" w:sz="0" w:space="0" w:color="auto"/>
                                                            <w:bottom w:val="none" w:sz="0" w:space="0" w:color="auto"/>
                                                            <w:right w:val="none" w:sz="0" w:space="0" w:color="auto"/>
                                                          </w:divBdr>
                                                        </w:div>
                                                        <w:div w:id="1587618531">
                                                          <w:marLeft w:val="0"/>
                                                          <w:marRight w:val="0"/>
                                                          <w:marTop w:val="0"/>
                                                          <w:marBottom w:val="0"/>
                                                          <w:divBdr>
                                                            <w:top w:val="none" w:sz="0" w:space="0" w:color="auto"/>
                                                            <w:left w:val="none" w:sz="0" w:space="0" w:color="auto"/>
                                                            <w:bottom w:val="none" w:sz="0" w:space="0" w:color="auto"/>
                                                            <w:right w:val="none" w:sz="0" w:space="0" w:color="auto"/>
                                                          </w:divBdr>
                                                        </w:div>
                                                        <w:div w:id="195579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3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1245967">
      <w:bodyDiv w:val="1"/>
      <w:marLeft w:val="0"/>
      <w:marRight w:val="0"/>
      <w:marTop w:val="0"/>
      <w:marBottom w:val="0"/>
      <w:divBdr>
        <w:top w:val="none" w:sz="0" w:space="0" w:color="auto"/>
        <w:left w:val="none" w:sz="0" w:space="0" w:color="auto"/>
        <w:bottom w:val="none" w:sz="0" w:space="0" w:color="auto"/>
        <w:right w:val="none" w:sz="0" w:space="0" w:color="auto"/>
      </w:divBdr>
    </w:div>
    <w:div w:id="1230263113">
      <w:bodyDiv w:val="1"/>
      <w:marLeft w:val="0"/>
      <w:marRight w:val="0"/>
      <w:marTop w:val="0"/>
      <w:marBottom w:val="0"/>
      <w:divBdr>
        <w:top w:val="none" w:sz="0" w:space="0" w:color="auto"/>
        <w:left w:val="none" w:sz="0" w:space="0" w:color="auto"/>
        <w:bottom w:val="none" w:sz="0" w:space="0" w:color="auto"/>
        <w:right w:val="none" w:sz="0" w:space="0" w:color="auto"/>
      </w:divBdr>
    </w:div>
    <w:div w:id="1235041836">
      <w:bodyDiv w:val="1"/>
      <w:marLeft w:val="0"/>
      <w:marRight w:val="0"/>
      <w:marTop w:val="0"/>
      <w:marBottom w:val="0"/>
      <w:divBdr>
        <w:top w:val="none" w:sz="0" w:space="0" w:color="auto"/>
        <w:left w:val="none" w:sz="0" w:space="0" w:color="auto"/>
        <w:bottom w:val="none" w:sz="0" w:space="0" w:color="auto"/>
        <w:right w:val="none" w:sz="0" w:space="0" w:color="auto"/>
      </w:divBdr>
    </w:div>
    <w:div w:id="1566797914">
      <w:bodyDiv w:val="1"/>
      <w:marLeft w:val="0"/>
      <w:marRight w:val="0"/>
      <w:marTop w:val="0"/>
      <w:marBottom w:val="0"/>
      <w:divBdr>
        <w:top w:val="none" w:sz="0" w:space="0" w:color="auto"/>
        <w:left w:val="none" w:sz="0" w:space="0" w:color="auto"/>
        <w:bottom w:val="none" w:sz="0" w:space="0" w:color="auto"/>
        <w:right w:val="none" w:sz="0" w:space="0" w:color="auto"/>
      </w:divBdr>
      <w:divsChild>
        <w:div w:id="611938383">
          <w:marLeft w:val="0"/>
          <w:marRight w:val="0"/>
          <w:marTop w:val="0"/>
          <w:marBottom w:val="240"/>
          <w:divBdr>
            <w:top w:val="none" w:sz="0" w:space="0" w:color="auto"/>
            <w:left w:val="none" w:sz="0" w:space="0" w:color="auto"/>
            <w:bottom w:val="none" w:sz="0" w:space="0" w:color="auto"/>
            <w:right w:val="none" w:sz="0" w:space="0" w:color="auto"/>
          </w:divBdr>
        </w:div>
        <w:div w:id="1043943292">
          <w:marLeft w:val="0"/>
          <w:marRight w:val="0"/>
          <w:marTop w:val="0"/>
          <w:marBottom w:val="240"/>
          <w:divBdr>
            <w:top w:val="none" w:sz="0" w:space="0" w:color="auto"/>
            <w:left w:val="none" w:sz="0" w:space="0" w:color="auto"/>
            <w:bottom w:val="none" w:sz="0" w:space="0" w:color="auto"/>
            <w:right w:val="none" w:sz="0" w:space="0" w:color="auto"/>
          </w:divBdr>
        </w:div>
        <w:div w:id="1713847111">
          <w:marLeft w:val="0"/>
          <w:marRight w:val="0"/>
          <w:marTop w:val="0"/>
          <w:marBottom w:val="240"/>
          <w:divBdr>
            <w:top w:val="none" w:sz="0" w:space="0" w:color="auto"/>
            <w:left w:val="none" w:sz="0" w:space="0" w:color="auto"/>
            <w:bottom w:val="none" w:sz="0" w:space="0" w:color="auto"/>
            <w:right w:val="none" w:sz="0" w:space="0" w:color="auto"/>
          </w:divBdr>
        </w:div>
      </w:divsChild>
    </w:div>
    <w:div w:id="1577088377">
      <w:bodyDiv w:val="1"/>
      <w:marLeft w:val="0"/>
      <w:marRight w:val="0"/>
      <w:marTop w:val="0"/>
      <w:marBottom w:val="0"/>
      <w:divBdr>
        <w:top w:val="none" w:sz="0" w:space="0" w:color="auto"/>
        <w:left w:val="none" w:sz="0" w:space="0" w:color="auto"/>
        <w:bottom w:val="none" w:sz="0" w:space="0" w:color="auto"/>
        <w:right w:val="none" w:sz="0" w:space="0" w:color="auto"/>
      </w:divBdr>
    </w:div>
    <w:div w:id="1640718999">
      <w:bodyDiv w:val="1"/>
      <w:marLeft w:val="0"/>
      <w:marRight w:val="0"/>
      <w:marTop w:val="0"/>
      <w:marBottom w:val="0"/>
      <w:divBdr>
        <w:top w:val="none" w:sz="0" w:space="0" w:color="auto"/>
        <w:left w:val="none" w:sz="0" w:space="0" w:color="auto"/>
        <w:bottom w:val="none" w:sz="0" w:space="0" w:color="auto"/>
        <w:right w:val="none" w:sz="0" w:space="0" w:color="auto"/>
      </w:divBdr>
      <w:divsChild>
        <w:div w:id="50883010">
          <w:marLeft w:val="0"/>
          <w:marRight w:val="0"/>
          <w:marTop w:val="0"/>
          <w:marBottom w:val="120"/>
          <w:divBdr>
            <w:top w:val="none" w:sz="0" w:space="0" w:color="auto"/>
            <w:left w:val="none" w:sz="0" w:space="0" w:color="auto"/>
            <w:bottom w:val="none" w:sz="0" w:space="0" w:color="auto"/>
            <w:right w:val="none" w:sz="0" w:space="0" w:color="auto"/>
          </w:divBdr>
        </w:div>
        <w:div w:id="541746643">
          <w:marLeft w:val="0"/>
          <w:marRight w:val="0"/>
          <w:marTop w:val="0"/>
          <w:marBottom w:val="120"/>
          <w:divBdr>
            <w:top w:val="none" w:sz="0" w:space="0" w:color="auto"/>
            <w:left w:val="none" w:sz="0" w:space="0" w:color="auto"/>
            <w:bottom w:val="none" w:sz="0" w:space="0" w:color="auto"/>
            <w:right w:val="none" w:sz="0" w:space="0" w:color="auto"/>
          </w:divBdr>
          <w:divsChild>
            <w:div w:id="1206258299">
              <w:marLeft w:val="0"/>
              <w:marRight w:val="0"/>
              <w:marTop w:val="0"/>
              <w:marBottom w:val="0"/>
              <w:divBdr>
                <w:top w:val="none" w:sz="0" w:space="0" w:color="auto"/>
                <w:left w:val="none" w:sz="0" w:space="0" w:color="auto"/>
                <w:bottom w:val="none" w:sz="0" w:space="0" w:color="auto"/>
                <w:right w:val="none" w:sz="0" w:space="0" w:color="auto"/>
              </w:divBdr>
              <w:divsChild>
                <w:div w:id="208256287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673409727">
      <w:bodyDiv w:val="1"/>
      <w:marLeft w:val="0"/>
      <w:marRight w:val="0"/>
      <w:marTop w:val="0"/>
      <w:marBottom w:val="0"/>
      <w:divBdr>
        <w:top w:val="none" w:sz="0" w:space="0" w:color="auto"/>
        <w:left w:val="none" w:sz="0" w:space="0" w:color="auto"/>
        <w:bottom w:val="none" w:sz="0" w:space="0" w:color="auto"/>
        <w:right w:val="none" w:sz="0" w:space="0" w:color="auto"/>
      </w:divBdr>
      <w:divsChild>
        <w:div w:id="112872137">
          <w:marLeft w:val="0"/>
          <w:marRight w:val="0"/>
          <w:marTop w:val="0"/>
          <w:marBottom w:val="0"/>
          <w:divBdr>
            <w:top w:val="none" w:sz="0" w:space="0" w:color="auto"/>
            <w:left w:val="none" w:sz="0" w:space="0" w:color="auto"/>
            <w:bottom w:val="none" w:sz="0" w:space="0" w:color="auto"/>
            <w:right w:val="none" w:sz="0" w:space="0" w:color="auto"/>
          </w:divBdr>
          <w:divsChild>
            <w:div w:id="21411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247318">
      <w:bodyDiv w:val="1"/>
      <w:marLeft w:val="0"/>
      <w:marRight w:val="0"/>
      <w:marTop w:val="0"/>
      <w:marBottom w:val="0"/>
      <w:divBdr>
        <w:top w:val="none" w:sz="0" w:space="0" w:color="auto"/>
        <w:left w:val="none" w:sz="0" w:space="0" w:color="auto"/>
        <w:bottom w:val="none" w:sz="0" w:space="0" w:color="auto"/>
        <w:right w:val="none" w:sz="0" w:space="0" w:color="auto"/>
      </w:divBdr>
      <w:divsChild>
        <w:div w:id="943922823">
          <w:marLeft w:val="0"/>
          <w:marRight w:val="0"/>
          <w:marTop w:val="0"/>
          <w:marBottom w:val="120"/>
          <w:divBdr>
            <w:top w:val="none" w:sz="0" w:space="0" w:color="auto"/>
            <w:left w:val="none" w:sz="0" w:space="0" w:color="auto"/>
            <w:bottom w:val="none" w:sz="0" w:space="0" w:color="auto"/>
            <w:right w:val="none" w:sz="0" w:space="0" w:color="auto"/>
          </w:divBdr>
          <w:divsChild>
            <w:div w:id="1096558329">
              <w:marLeft w:val="0"/>
              <w:marRight w:val="0"/>
              <w:marTop w:val="0"/>
              <w:marBottom w:val="0"/>
              <w:divBdr>
                <w:top w:val="none" w:sz="0" w:space="0" w:color="auto"/>
                <w:left w:val="none" w:sz="0" w:space="0" w:color="auto"/>
                <w:bottom w:val="none" w:sz="0" w:space="0" w:color="auto"/>
                <w:right w:val="none" w:sz="0" w:space="0" w:color="auto"/>
              </w:divBdr>
              <w:divsChild>
                <w:div w:id="109262643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65764388">
          <w:marLeft w:val="0"/>
          <w:marRight w:val="0"/>
          <w:marTop w:val="0"/>
          <w:marBottom w:val="120"/>
          <w:divBdr>
            <w:top w:val="none" w:sz="0" w:space="0" w:color="auto"/>
            <w:left w:val="none" w:sz="0" w:space="0" w:color="auto"/>
            <w:bottom w:val="none" w:sz="0" w:space="0" w:color="auto"/>
            <w:right w:val="none" w:sz="0" w:space="0" w:color="auto"/>
          </w:divBdr>
        </w:div>
      </w:divsChild>
    </w:div>
    <w:div w:id="1894193757">
      <w:bodyDiv w:val="1"/>
      <w:marLeft w:val="0"/>
      <w:marRight w:val="0"/>
      <w:marTop w:val="0"/>
      <w:marBottom w:val="0"/>
      <w:divBdr>
        <w:top w:val="none" w:sz="0" w:space="0" w:color="auto"/>
        <w:left w:val="none" w:sz="0" w:space="0" w:color="auto"/>
        <w:bottom w:val="none" w:sz="0" w:space="0" w:color="auto"/>
        <w:right w:val="none" w:sz="0" w:space="0" w:color="auto"/>
      </w:divBdr>
    </w:div>
    <w:div w:id="1986155133">
      <w:bodyDiv w:val="1"/>
      <w:marLeft w:val="0"/>
      <w:marRight w:val="0"/>
      <w:marTop w:val="0"/>
      <w:marBottom w:val="0"/>
      <w:divBdr>
        <w:top w:val="none" w:sz="0" w:space="0" w:color="auto"/>
        <w:left w:val="none" w:sz="0" w:space="0" w:color="auto"/>
        <w:bottom w:val="none" w:sz="0" w:space="0" w:color="auto"/>
        <w:right w:val="none" w:sz="0" w:space="0" w:color="auto"/>
      </w:divBdr>
      <w:divsChild>
        <w:div w:id="1304429985">
          <w:marLeft w:val="0"/>
          <w:marRight w:val="0"/>
          <w:marTop w:val="0"/>
          <w:marBottom w:val="0"/>
          <w:divBdr>
            <w:top w:val="none" w:sz="0" w:space="0" w:color="auto"/>
            <w:left w:val="none" w:sz="0" w:space="0" w:color="auto"/>
            <w:bottom w:val="none" w:sz="0" w:space="0" w:color="auto"/>
            <w:right w:val="none" w:sz="0" w:space="0" w:color="auto"/>
          </w:divBdr>
          <w:divsChild>
            <w:div w:id="2053074500">
              <w:marLeft w:val="0"/>
              <w:marRight w:val="0"/>
              <w:marTop w:val="0"/>
              <w:marBottom w:val="0"/>
              <w:divBdr>
                <w:top w:val="none" w:sz="0" w:space="0" w:color="auto"/>
                <w:left w:val="none" w:sz="0" w:space="0" w:color="auto"/>
                <w:bottom w:val="none" w:sz="0" w:space="0" w:color="auto"/>
                <w:right w:val="none" w:sz="0" w:space="0" w:color="auto"/>
              </w:divBdr>
              <w:divsChild>
                <w:div w:id="347606100">
                  <w:marLeft w:val="0"/>
                  <w:marRight w:val="0"/>
                  <w:marTop w:val="0"/>
                  <w:marBottom w:val="120"/>
                  <w:divBdr>
                    <w:top w:val="none" w:sz="0" w:space="0" w:color="auto"/>
                    <w:left w:val="none" w:sz="0" w:space="0" w:color="auto"/>
                    <w:bottom w:val="none" w:sz="0" w:space="0" w:color="auto"/>
                    <w:right w:val="none" w:sz="0" w:space="0" w:color="auto"/>
                  </w:divBdr>
                  <w:divsChild>
                    <w:div w:id="1105155826">
                      <w:marLeft w:val="0"/>
                      <w:marRight w:val="0"/>
                      <w:marTop w:val="0"/>
                      <w:marBottom w:val="0"/>
                      <w:divBdr>
                        <w:top w:val="none" w:sz="0" w:space="0" w:color="auto"/>
                        <w:left w:val="none" w:sz="0" w:space="0" w:color="auto"/>
                        <w:bottom w:val="none" w:sz="0" w:space="0" w:color="auto"/>
                        <w:right w:val="none" w:sz="0" w:space="0" w:color="auto"/>
                      </w:divBdr>
                      <w:divsChild>
                        <w:div w:id="64940663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ell.com/iscience/fulltext/S2589-0042(23)00715-0" TargetMode="External"/><Relationship Id="rId21" Type="http://schemas.openxmlformats.org/officeDocument/2006/relationships/hyperlink" Target="https://www.sciencedirect.com/topics/materials-science/medical-device" TargetMode="External"/><Relationship Id="rId42" Type="http://schemas.openxmlformats.org/officeDocument/2006/relationships/hyperlink" Target="https://www.sciencedirect.com/topics/materials-science/chemical-processing" TargetMode="External"/><Relationship Id="rId63" Type="http://schemas.openxmlformats.org/officeDocument/2006/relationships/hyperlink" Target="https://www.sciencedirect.com/topics/chemical-engineering/biomimetics" TargetMode="External"/><Relationship Id="rId84" Type="http://schemas.openxmlformats.org/officeDocument/2006/relationships/hyperlink" Target="https://www.sciencedirect.com/topics/immunology-and-microbiology/immune-system" TargetMode="External"/><Relationship Id="rId138" Type="http://schemas.openxmlformats.org/officeDocument/2006/relationships/hyperlink" Target="https://www.sciencedirect.com/topics/pharmacology-toxicology-and-pharmaceutical-science/heart-disease" TargetMode="External"/><Relationship Id="rId16" Type="http://schemas.openxmlformats.org/officeDocument/2006/relationships/hyperlink" Target="https://www.sciencedirect.com/topics/agricultural-and-biological-sciences/drug-delivery-system" TargetMode="External"/><Relationship Id="rId107" Type="http://schemas.openxmlformats.org/officeDocument/2006/relationships/hyperlink" Target="https://www.sciencedirect.com/topics/engineering/application-of-sensors" TargetMode="External"/><Relationship Id="rId11" Type="http://schemas.openxmlformats.org/officeDocument/2006/relationships/hyperlink" Target="https://www.tandfonline.com/doi/abs/10.4155/tde-2018-0012" TargetMode="External"/><Relationship Id="rId32" Type="http://schemas.openxmlformats.org/officeDocument/2006/relationships/hyperlink" Target="https://www.sciencedirect.com/topics/engineering/stainless-steel" TargetMode="External"/><Relationship Id="rId37" Type="http://schemas.openxmlformats.org/officeDocument/2006/relationships/hyperlink" Target="https://www.sciencedirect.com/topics/engineering/porous-stainless-steel" TargetMode="External"/><Relationship Id="rId53" Type="http://schemas.openxmlformats.org/officeDocument/2006/relationships/hyperlink" Target="https://www.sciencedirect.com/topics/engineering/signal-amplification" TargetMode="External"/><Relationship Id="rId58" Type="http://schemas.openxmlformats.org/officeDocument/2006/relationships/hyperlink" Target="https://www.sciencedirect.com/topics/earth-and-planetary-sciences/photolithography" TargetMode="External"/><Relationship Id="rId74" Type="http://schemas.openxmlformats.org/officeDocument/2006/relationships/hyperlink" Target="https://www.sciencedirect.com/topics/pharmacology-toxicology-and-pharmaceutical-science/molybdenum-disulfide" TargetMode="External"/><Relationship Id="rId79" Type="http://schemas.openxmlformats.org/officeDocument/2006/relationships/hyperlink" Target="https://www.sciencedirect.com/topics/chemical-engineering/nanostructure" TargetMode="External"/><Relationship Id="rId102" Type="http://schemas.openxmlformats.org/officeDocument/2006/relationships/hyperlink" Target="https://www.sciencedirect.com/topics/biochemistry-genetics-and-molecular-biology/glucose-oxidase" TargetMode="External"/><Relationship Id="rId123" Type="http://schemas.openxmlformats.org/officeDocument/2006/relationships/hyperlink" Target="https://www.sciencedirect.com/topics/engineering/nanofibrous-material" TargetMode="External"/><Relationship Id="rId128" Type="http://schemas.openxmlformats.org/officeDocument/2006/relationships/hyperlink" Target="https://www.sciencedirect.com/topics/materials-science/photocatalysis" TargetMode="External"/><Relationship Id="rId5" Type="http://schemas.openxmlformats.org/officeDocument/2006/relationships/hyperlink" Target="https://www.sciencedirect.com/topics/engineering/integrated-system" TargetMode="External"/><Relationship Id="rId90" Type="http://schemas.openxmlformats.org/officeDocument/2006/relationships/hyperlink" Target="https://www.sciencedirect.com/topics/agricultural-and-biological-sciences/agricultural-science" TargetMode="External"/><Relationship Id="rId95" Type="http://schemas.openxmlformats.org/officeDocument/2006/relationships/hyperlink" Target="https://www.sciencedirect.com/topics/pharmacology-toxicology-and-pharmaceutical-science/mesoporous-silica" TargetMode="External"/><Relationship Id="rId22" Type="http://schemas.openxmlformats.org/officeDocument/2006/relationships/hyperlink" Target="https://www.sciencedirect.com/topics/materials-science/nanofiber" TargetMode="External"/><Relationship Id="rId27" Type="http://schemas.openxmlformats.org/officeDocument/2006/relationships/hyperlink" Target="https://www.sciencedirect.com/topics/chemical-engineering/microelectromechanical-system-fabrication" TargetMode="External"/><Relationship Id="rId43" Type="http://schemas.openxmlformats.org/officeDocument/2006/relationships/hyperlink" Target="https://www.sciencedirect.com/topics/agricultural-and-biological-sciences/nanomaterial" TargetMode="External"/><Relationship Id="rId48" Type="http://schemas.openxmlformats.org/officeDocument/2006/relationships/hyperlink" Target="https://www.sciencedirect.com/topics/materials-science/biodegradable-polymer" TargetMode="External"/><Relationship Id="rId64" Type="http://schemas.openxmlformats.org/officeDocument/2006/relationships/hyperlink" Target="https://www.sciencedirect.com/topics/chemistry/nanomaterial" TargetMode="External"/><Relationship Id="rId69" Type="http://schemas.openxmlformats.org/officeDocument/2006/relationships/hyperlink" Target="https://www.sciencedirect.com/topics/materials-science/nanocellulose" TargetMode="External"/><Relationship Id="rId113" Type="http://schemas.openxmlformats.org/officeDocument/2006/relationships/hyperlink" Target="https://www.cell.com/iscience/fulltext/S2589-0042(23)00715-0" TargetMode="External"/><Relationship Id="rId118" Type="http://schemas.openxmlformats.org/officeDocument/2006/relationships/hyperlink" Target="https://www.cell.com/iscience/fulltext/S2589-0042(23)00715-0" TargetMode="External"/><Relationship Id="rId134" Type="http://schemas.openxmlformats.org/officeDocument/2006/relationships/hyperlink" Target="https://www.sciencedirect.com/topics/pharmacology-toxicology-and-pharmaceutical-science/1-fluoro-3-2-nitro-1-imidazolyl-2-propanol" TargetMode="External"/><Relationship Id="rId139" Type="http://schemas.openxmlformats.org/officeDocument/2006/relationships/fontTable" Target="fontTable.xml"/><Relationship Id="rId80" Type="http://schemas.openxmlformats.org/officeDocument/2006/relationships/hyperlink" Target="https://www.sciencedirect.com/topics/materials-science/mechanical-strength" TargetMode="External"/><Relationship Id="rId85" Type="http://schemas.openxmlformats.org/officeDocument/2006/relationships/hyperlink" Target="https://www.sciencedirect.com/topics/immunology-and-microbiology/acute-inflammation" TargetMode="External"/><Relationship Id="rId12" Type="http://schemas.openxmlformats.org/officeDocument/2006/relationships/hyperlink" Target="https://www.tandfonline.com/doi/abs/10.4155/tde-2018-0012" TargetMode="External"/><Relationship Id="rId17" Type="http://schemas.openxmlformats.org/officeDocument/2006/relationships/hyperlink" Target="https://www.sciencedirect.com/topics/engineering/drug-delivery-application" TargetMode="External"/><Relationship Id="rId33" Type="http://schemas.openxmlformats.org/officeDocument/2006/relationships/hyperlink" Target="https://www.sciencedirect.com/topics/materials-science/feedstock" TargetMode="External"/><Relationship Id="rId38" Type="http://schemas.openxmlformats.org/officeDocument/2006/relationships/hyperlink" Target="https://www.sciencedirect.com/topics/engineering/drug-delivery-application" TargetMode="External"/><Relationship Id="rId59" Type="http://schemas.openxmlformats.org/officeDocument/2006/relationships/hyperlink" Target="https://www.sciencedirect.com/topics/materials-science/block-copolymer" TargetMode="External"/><Relationship Id="rId103" Type="http://schemas.openxmlformats.org/officeDocument/2006/relationships/hyperlink" Target="https://www.sciencedirect.com/topics/pharmacology-toxicology-and-pharmaceutical-science/benzeneboronic-acid" TargetMode="External"/><Relationship Id="rId108" Type="http://schemas.openxmlformats.org/officeDocument/2006/relationships/hyperlink" Target="https://www.sciencedirect.com/topics/materials-science/nanocrystalline-material" TargetMode="External"/><Relationship Id="rId124" Type="http://schemas.openxmlformats.org/officeDocument/2006/relationships/hyperlink" Target="https://www.sciencedirect.com/topics/materials-science/mechanical-property" TargetMode="External"/><Relationship Id="rId129" Type="http://schemas.openxmlformats.org/officeDocument/2006/relationships/hyperlink" Target="https://www.sciencedirect.com/topics/engineering/degradation-rate" TargetMode="External"/><Relationship Id="rId54" Type="http://schemas.openxmlformats.org/officeDocument/2006/relationships/hyperlink" Target="https://www.sciencedirect.com/topics/engineering/cell-response" TargetMode="External"/><Relationship Id="rId70" Type="http://schemas.openxmlformats.org/officeDocument/2006/relationships/hyperlink" Target="https://www.frontiersin.org/journals/bioengineering-and-biotechnology/articles/10.3389/fbioe.2016.00011/full" TargetMode="External"/><Relationship Id="rId75" Type="http://schemas.openxmlformats.org/officeDocument/2006/relationships/hyperlink" Target="https://www.sciencedirect.com/topics/pharmacology-toxicology-and-pharmaceutical-science/nanosheet" TargetMode="External"/><Relationship Id="rId91" Type="http://schemas.openxmlformats.org/officeDocument/2006/relationships/hyperlink" Target="https://www.sciencedirect.com/topics/chemistry/phase-composition" TargetMode="External"/><Relationship Id="rId96" Type="http://schemas.openxmlformats.org/officeDocument/2006/relationships/hyperlink" Target="https://www.sciencedirect.com/topics/biochemistry-genetics-and-molecular-biology/small-intestine" TargetMode="External"/><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ciencedirect.com/topics/engineering/biomedical-application" TargetMode="External"/><Relationship Id="rId23" Type="http://schemas.openxmlformats.org/officeDocument/2006/relationships/hyperlink" Target="https://www.sciencedirect.com/topics/materials-science/nanofiber" TargetMode="External"/><Relationship Id="rId28" Type="http://schemas.openxmlformats.org/officeDocument/2006/relationships/hyperlink" Target="https://www.sciencedirect.com/topics/engineering/electric-power-utilization" TargetMode="External"/><Relationship Id="rId49" Type="http://schemas.openxmlformats.org/officeDocument/2006/relationships/hyperlink" Target="https://www.sciencedirect.com/topics/immunology-and-microbiology/life-cycle" TargetMode="External"/><Relationship Id="rId114" Type="http://schemas.openxmlformats.org/officeDocument/2006/relationships/hyperlink" Target="https://www.cell.com/iscience/fulltext/S2589-0042(23)00715-0" TargetMode="External"/><Relationship Id="rId119" Type="http://schemas.openxmlformats.org/officeDocument/2006/relationships/hyperlink" Target="https://www.cell.com/iscience/fulltext/S2589-0042(23)00715-0" TargetMode="External"/><Relationship Id="rId44" Type="http://schemas.openxmlformats.org/officeDocument/2006/relationships/hyperlink" Target="https://www.sciencedirect.com/topics/agricultural-and-biological-sciences/phytochemical" TargetMode="External"/><Relationship Id="rId60" Type="http://schemas.openxmlformats.org/officeDocument/2006/relationships/hyperlink" Target="https://www.sciencedirect.com/topics/earth-and-planetary-sciences/selectivity" TargetMode="External"/><Relationship Id="rId65" Type="http://schemas.openxmlformats.org/officeDocument/2006/relationships/hyperlink" Target="https://www.sciencedirect.com/topics/chemical-engineering/metal-complex" TargetMode="External"/><Relationship Id="rId81" Type="http://schemas.openxmlformats.org/officeDocument/2006/relationships/hyperlink" Target="https://www.sciencedirect.com/topics/pharmacology-toxicology-and-pharmaceutical-science/biocompatibility" TargetMode="External"/><Relationship Id="rId86" Type="http://schemas.openxmlformats.org/officeDocument/2006/relationships/hyperlink" Target="https://www.sciencedirect.com/topics/food-science/food-pathogen" TargetMode="External"/><Relationship Id="rId130" Type="http://schemas.openxmlformats.org/officeDocument/2006/relationships/hyperlink" Target="https://www.sciencedirect.com/topics/materials-science/medical-implant" TargetMode="External"/><Relationship Id="rId135" Type="http://schemas.openxmlformats.org/officeDocument/2006/relationships/hyperlink" Target="https://www.sciencedirect.com/topics/pharmacology-toxicology-and-pharmaceutical-science/indium" TargetMode="External"/><Relationship Id="rId13" Type="http://schemas.openxmlformats.org/officeDocument/2006/relationships/hyperlink" Target="https://www.sciencedirect.com/topics/materials-science/mechanical-strength" TargetMode="External"/><Relationship Id="rId18" Type="http://schemas.openxmlformats.org/officeDocument/2006/relationships/hyperlink" Target="https://www.sciencedirect.com/topics/materials-science/materials-biocompatibility" TargetMode="External"/><Relationship Id="rId39" Type="http://schemas.openxmlformats.org/officeDocument/2006/relationships/hyperlink" Target="https://www.sciencedirect.com/topics/agricultural-and-biological-sciences/drug-delivery-system" TargetMode="External"/><Relationship Id="rId109" Type="http://schemas.openxmlformats.org/officeDocument/2006/relationships/hyperlink" Target="https://www.sciencedirect.com/topics/engineering/polymeric-micelle" TargetMode="External"/><Relationship Id="rId34" Type="http://schemas.openxmlformats.org/officeDocument/2006/relationships/hyperlink" Target="https://www.sciencedirect.com/topics/engineering/electrolytic-polishing" TargetMode="External"/><Relationship Id="rId50" Type="http://schemas.openxmlformats.org/officeDocument/2006/relationships/hyperlink" Target="https://www.sciencedirect.com/topics/engineering/cellular-response" TargetMode="External"/><Relationship Id="rId55" Type="http://schemas.openxmlformats.org/officeDocument/2006/relationships/hyperlink" Target="https://www.sciencedirect.com/topics/engineering/glucose-sensor" TargetMode="External"/><Relationship Id="rId76" Type="http://schemas.openxmlformats.org/officeDocument/2006/relationships/hyperlink" Target="https://www.sciencedirect.com/topics/materials-science/nanoparticle" TargetMode="External"/><Relationship Id="rId97" Type="http://schemas.openxmlformats.org/officeDocument/2006/relationships/hyperlink" Target="https://www.sciencedirect.com/topics/pharmacology-toxicology-and-pharmaceutical-science/biocompatibility" TargetMode="External"/><Relationship Id="rId104" Type="http://schemas.openxmlformats.org/officeDocument/2006/relationships/hyperlink" Target="https://www.sciencedirect.com/topics/engineering/polymeric-micelle" TargetMode="External"/><Relationship Id="rId120" Type="http://schemas.openxmlformats.org/officeDocument/2006/relationships/hyperlink" Target="https://www.cell.com/iscience/fulltext/S2589-0042(23)00715-0" TargetMode="External"/><Relationship Id="rId125" Type="http://schemas.openxmlformats.org/officeDocument/2006/relationships/hyperlink" Target="https://www.sciencedirect.com/topics/engineering/fabrication-technique" TargetMode="External"/><Relationship Id="rId7" Type="http://schemas.openxmlformats.org/officeDocument/2006/relationships/hyperlink" Target="https://www.sciencedirect.com/topics/chemistry/polypyrrole" TargetMode="External"/><Relationship Id="rId71" Type="http://schemas.openxmlformats.org/officeDocument/2006/relationships/hyperlink" Target="https://www.frontiersin.org/journals/bioengineering-and-biotechnology/articles/10.3389/fbioe.2016.00011/full" TargetMode="External"/><Relationship Id="rId92" Type="http://schemas.openxmlformats.org/officeDocument/2006/relationships/hyperlink" Target="https://www.sciencedirect.com/topics/engineering/target-analyte" TargetMode="External"/><Relationship Id="rId2" Type="http://schemas.openxmlformats.org/officeDocument/2006/relationships/styles" Target="styles.xml"/><Relationship Id="rId29" Type="http://schemas.openxmlformats.org/officeDocument/2006/relationships/hyperlink" Target="https://www.sciencedirect.com/topics/engineering/foreign-body" TargetMode="External"/><Relationship Id="rId24" Type="http://schemas.openxmlformats.org/officeDocument/2006/relationships/hyperlink" Target="https://www.sciencedirect.com/topics/materials-science/microelectromechanical-system" TargetMode="External"/><Relationship Id="rId40" Type="http://schemas.openxmlformats.org/officeDocument/2006/relationships/hyperlink" Target="https://www.sciencedirect.com/topics/pharmacology-toxicology-and-pharmaceutical-science/drug-delivery-system" TargetMode="External"/><Relationship Id="rId45" Type="http://schemas.openxmlformats.org/officeDocument/2006/relationships/hyperlink" Target="https://www.sciencedirect.com/topics/pharmacology-toxicology-and-pharmaceutical-science/metal-ion" TargetMode="External"/><Relationship Id="rId66" Type="http://schemas.openxmlformats.org/officeDocument/2006/relationships/hyperlink" Target="https://www.sciencedirect.com/topics/materials-science/photocatalysis" TargetMode="External"/><Relationship Id="rId87" Type="http://schemas.openxmlformats.org/officeDocument/2006/relationships/hyperlink" Target="https://www.sciencedirect.com/topics/food-science/food-borne-disease" TargetMode="External"/><Relationship Id="rId110" Type="http://schemas.openxmlformats.org/officeDocument/2006/relationships/hyperlink" Target="https://www.sciencedirect.com/topics/engineering/nanocomposite" TargetMode="External"/><Relationship Id="rId115" Type="http://schemas.openxmlformats.org/officeDocument/2006/relationships/hyperlink" Target="https://www.cell.com/iscience/fulltext/S2589-0042(23)00715-0" TargetMode="External"/><Relationship Id="rId131" Type="http://schemas.openxmlformats.org/officeDocument/2006/relationships/hyperlink" Target="https://www.sciencedirect.com/topics/engineering/degradation-time" TargetMode="External"/><Relationship Id="rId136" Type="http://schemas.openxmlformats.org/officeDocument/2006/relationships/hyperlink" Target="https://www.sciencedirect.com/topics/pharmacology-toxicology-and-pharmaceutical-science/gamma-scintigraphy" TargetMode="External"/><Relationship Id="rId61" Type="http://schemas.openxmlformats.org/officeDocument/2006/relationships/hyperlink" Target="https://www.sciencedirect.com/topics/engineering/microscale" TargetMode="External"/><Relationship Id="rId82" Type="http://schemas.openxmlformats.org/officeDocument/2006/relationships/hyperlink" Target="https://www.sciencedirect.com/topics/pharmacology-toxicology-and-pharmaceutical-science/photothermal-therapy" TargetMode="External"/><Relationship Id="rId19" Type="http://schemas.openxmlformats.org/officeDocument/2006/relationships/hyperlink" Target="https://www.sciencedirect.com/topics/agricultural-and-biological-sciences/perennials" TargetMode="External"/><Relationship Id="rId14" Type="http://schemas.openxmlformats.org/officeDocument/2006/relationships/hyperlink" Target="https://www.sciencedirect.com/topics/materials-science/graphene-oxide" TargetMode="External"/><Relationship Id="rId30" Type="http://schemas.openxmlformats.org/officeDocument/2006/relationships/hyperlink" Target="https://www.sciencedirect.com/topics/engineering/microneedle" TargetMode="External"/><Relationship Id="rId35" Type="http://schemas.openxmlformats.org/officeDocument/2006/relationships/hyperlink" Target="https://www.sciencedirect.com/topics/engineering/capillarity" TargetMode="External"/><Relationship Id="rId56" Type="http://schemas.openxmlformats.org/officeDocument/2006/relationships/hyperlink" Target="https://www.sciencedirect.com/topics/engineering/microgels" TargetMode="External"/><Relationship Id="rId77" Type="http://schemas.openxmlformats.org/officeDocument/2006/relationships/hyperlink" Target="https://www.sciencedirect.com/topics/materials-science/scaffold-for-tissue-engineering" TargetMode="External"/><Relationship Id="rId100" Type="http://schemas.openxmlformats.org/officeDocument/2006/relationships/hyperlink" Target="https://www.sciencedirect.com/topics/biochemistry-genetics-and-molecular-biology/alginate" TargetMode="External"/><Relationship Id="rId105" Type="http://schemas.openxmlformats.org/officeDocument/2006/relationships/hyperlink" Target="https://www.sciencedirect.com/topics/materials-science/micelle" TargetMode="External"/><Relationship Id="rId126" Type="http://schemas.openxmlformats.org/officeDocument/2006/relationships/hyperlink" Target="https://www.sciencedirect.com/topics/engineering/catalytic-property" TargetMode="External"/><Relationship Id="rId8" Type="http://schemas.openxmlformats.org/officeDocument/2006/relationships/hyperlink" Target="https://www.sciencedirect.com/topics/materials-science/polymer-matrix" TargetMode="External"/><Relationship Id="rId51" Type="http://schemas.openxmlformats.org/officeDocument/2006/relationships/hyperlink" Target="https://www.sciencedirect.com/topics/immunology-and-microbiology/drug-efficacy" TargetMode="External"/><Relationship Id="rId72" Type="http://schemas.openxmlformats.org/officeDocument/2006/relationships/hyperlink" Target="https://www.frontiersin.org/journals/bioengineering-and-biotechnology/articles/10.3389/fbioe.2016.00011/full" TargetMode="External"/><Relationship Id="rId93" Type="http://schemas.openxmlformats.org/officeDocument/2006/relationships/hyperlink" Target="https://www.sciencedirect.com/topics/engineering/biorecognition-element" TargetMode="External"/><Relationship Id="rId98" Type="http://schemas.openxmlformats.org/officeDocument/2006/relationships/hyperlink" Target="https://www.sciencedirect.com/topics/pharmacology-toxicology-and-pharmaceutical-science/mesoporous-silica-nanoparticle" TargetMode="External"/><Relationship Id="rId121" Type="http://schemas.openxmlformats.org/officeDocument/2006/relationships/hyperlink" Target="https://www.cell.com/iscience/fulltext/S2589-0042(23)00715-0" TargetMode="External"/><Relationship Id="rId3" Type="http://schemas.openxmlformats.org/officeDocument/2006/relationships/settings" Target="settings.xml"/><Relationship Id="rId25" Type="http://schemas.openxmlformats.org/officeDocument/2006/relationships/hyperlink" Target="https://www.sciencedirect.com/topics/engineering/electric-power-utilization" TargetMode="External"/><Relationship Id="rId46" Type="http://schemas.openxmlformats.org/officeDocument/2006/relationships/hyperlink" Target="https://www.sciencedirect.com/topics/materials-science/nanocrystalline-material" TargetMode="External"/><Relationship Id="rId67" Type="http://schemas.openxmlformats.org/officeDocument/2006/relationships/hyperlink" Target="https://www.sciencedirect.com/topics/chemical-engineering/photocatalysis" TargetMode="External"/><Relationship Id="rId116" Type="http://schemas.openxmlformats.org/officeDocument/2006/relationships/hyperlink" Target="https://www.cell.com/iscience/fulltext/S2589-0042(23)00715-0" TargetMode="External"/><Relationship Id="rId137" Type="http://schemas.openxmlformats.org/officeDocument/2006/relationships/hyperlink" Target="https://www.sciencedirect.com/topics/pharmacology-toxicology-and-pharmaceutical-science/drug-delivery-system" TargetMode="External"/><Relationship Id="rId20" Type="http://schemas.openxmlformats.org/officeDocument/2006/relationships/hyperlink" Target="https://www.sciencedirect.com/topics/agricultural-and-biological-sciences/blood-glucose" TargetMode="External"/><Relationship Id="rId41" Type="http://schemas.openxmlformats.org/officeDocument/2006/relationships/hyperlink" Target="https://www.sciencedirect.com/topics/pharmacology-toxicology-and-pharmaceutical-science/nanomaterial" TargetMode="External"/><Relationship Id="rId62" Type="http://schemas.openxmlformats.org/officeDocument/2006/relationships/hyperlink" Target="https://www.sciencedirect.com/topics/pharmacology-toxicology-and-pharmaceutical-science/microalga" TargetMode="External"/><Relationship Id="rId83" Type="http://schemas.openxmlformats.org/officeDocument/2006/relationships/hyperlink" Target="https://www.sciencedirect.com/topics/immunology-and-microbiology/inflammatory-disorder" TargetMode="External"/><Relationship Id="rId88" Type="http://schemas.openxmlformats.org/officeDocument/2006/relationships/hyperlink" Target="https://www.sciencedirect.com/topics/food-science/food-pathogen" TargetMode="External"/><Relationship Id="rId111" Type="http://schemas.openxmlformats.org/officeDocument/2006/relationships/hyperlink" Target="https://www.sciencedirect.com/topics/engineering/magnetic-field" TargetMode="External"/><Relationship Id="rId132" Type="http://schemas.openxmlformats.org/officeDocument/2006/relationships/hyperlink" Target="https://www.sciencedirect.com/topics/pharmacology-toxicology-and-pharmaceutical-science/radioisotope" TargetMode="External"/><Relationship Id="rId15" Type="http://schemas.openxmlformats.org/officeDocument/2006/relationships/hyperlink" Target="https://www.sciencedirect.com/topics/materials-science/reduced-graphene-oxide" TargetMode="External"/><Relationship Id="rId36" Type="http://schemas.openxmlformats.org/officeDocument/2006/relationships/hyperlink" Target="https://www.sciencedirect.com/topics/engineering/capillary-action" TargetMode="External"/><Relationship Id="rId57" Type="http://schemas.openxmlformats.org/officeDocument/2006/relationships/hyperlink" Target="https://www.sciencedirect.com/topics/materials-science/microdevices" TargetMode="External"/><Relationship Id="rId106" Type="http://schemas.openxmlformats.org/officeDocument/2006/relationships/hyperlink" Target="https://www.sciencedirect.com/topics/materials-science/micelle" TargetMode="External"/><Relationship Id="rId127" Type="http://schemas.openxmlformats.org/officeDocument/2006/relationships/hyperlink" Target="https://www.sciencedirect.com/topics/engineering/optical-sensors" TargetMode="External"/><Relationship Id="rId10" Type="http://schemas.openxmlformats.org/officeDocument/2006/relationships/hyperlink" Target="https://www.sciencedirect.com/topics/materials-science/electropolymerization" TargetMode="External"/><Relationship Id="rId31" Type="http://schemas.openxmlformats.org/officeDocument/2006/relationships/hyperlink" Target="https://www.sciencedirect.com/topics/materials-science/mechanical-strength" TargetMode="External"/><Relationship Id="rId52" Type="http://schemas.openxmlformats.org/officeDocument/2006/relationships/hyperlink" Target="https://www.sciencedirect.com/topics/engineering/nanobiotechnology" TargetMode="External"/><Relationship Id="rId73" Type="http://schemas.openxmlformats.org/officeDocument/2006/relationships/hyperlink" Target="https://www.frontiersin.org/journals/bioengineering-and-biotechnology/articles/10.3389/fbioe.2016.00011/full" TargetMode="External"/><Relationship Id="rId78" Type="http://schemas.openxmlformats.org/officeDocument/2006/relationships/hyperlink" Target="https://www.sciencedirect.com/topics/pharmacology-toxicology-and-pharmaceutical-science/drug-delivery-system" TargetMode="External"/><Relationship Id="rId94" Type="http://schemas.openxmlformats.org/officeDocument/2006/relationships/hyperlink" Target="https://www.sciencedirect.com/topics/biochemistry-genetics-and-molecular-biology/therapeutic-protein" TargetMode="External"/><Relationship Id="rId99" Type="http://schemas.openxmlformats.org/officeDocument/2006/relationships/hyperlink" Target="https://www.sciencedirect.com/topics/pharmacology-toxicology-and-pharmaceutical-science/mesoporous-silica-nanoparticle" TargetMode="External"/><Relationship Id="rId101" Type="http://schemas.openxmlformats.org/officeDocument/2006/relationships/hyperlink" Target="https://www.sciencedirect.com/topics/biochemistry-genetics-and-molecular-biology/retention-time" TargetMode="External"/><Relationship Id="rId122" Type="http://schemas.openxmlformats.org/officeDocument/2006/relationships/hyperlink" Target="https://www.sciencedirect.com/topics/engineering/nanofibrous-scaffold" TargetMode="External"/><Relationship Id="rId4" Type="http://schemas.openxmlformats.org/officeDocument/2006/relationships/webSettings" Target="webSettings.xml"/><Relationship Id="rId9" Type="http://schemas.openxmlformats.org/officeDocument/2006/relationships/hyperlink" Target="https://www.sciencedirect.com/topics/materials-science/polypyrrole" TargetMode="External"/><Relationship Id="rId26" Type="http://schemas.openxmlformats.org/officeDocument/2006/relationships/hyperlink" Target="https://www.sciencedirect.com/topics/engineering/response-time" TargetMode="External"/><Relationship Id="rId47" Type="http://schemas.openxmlformats.org/officeDocument/2006/relationships/hyperlink" Target="https://www.sciencedirect.com/topics/pharmacology-toxicology-and-pharmaceutical-science/biocompatibility" TargetMode="External"/><Relationship Id="rId68" Type="http://schemas.openxmlformats.org/officeDocument/2006/relationships/hyperlink" Target="https://www.sciencedirect.com/topics/chemistry/reactive-oxygen-species" TargetMode="External"/><Relationship Id="rId89" Type="http://schemas.openxmlformats.org/officeDocument/2006/relationships/hyperlink" Target="https://www.sciencedirect.com/topics/engineering/biological-recognition-element" TargetMode="External"/><Relationship Id="rId112" Type="http://schemas.openxmlformats.org/officeDocument/2006/relationships/hyperlink" Target="https://www.cell.com/iscience/fulltext/S2589-0042(23)00715-0" TargetMode="External"/><Relationship Id="rId133" Type="http://schemas.openxmlformats.org/officeDocument/2006/relationships/hyperlink" Target="https://www.sciencedirect.com/topics/pharmacology-toxicology-and-pharmaceutical-science/fluorodeoxygluco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1</Pages>
  <Words>17235</Words>
  <Characters>109965</Characters>
  <Application>Microsoft Office Word</Application>
  <DocSecurity>0</DocSecurity>
  <Lines>1341</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Pallavi Chiprikar</dc:creator>
  <cp:keywords/>
  <dc:description/>
  <cp:lastModifiedBy>Pallavi Chiprikar</cp:lastModifiedBy>
  <cp:revision>4</cp:revision>
  <dcterms:created xsi:type="dcterms:W3CDTF">2024-11-27T09:26:00Z</dcterms:created>
  <dcterms:modified xsi:type="dcterms:W3CDTF">2024-12-02T06:59:00Z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1c77f707-9359-4720-9f40-4e894967c388</vt:lpwstr>
  </property>
</Properties>
</file>